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outlineLvl w:val="0"/>
        <w:rPr>
          <w:rFonts w:cs="宋体" w:asciiTheme="minorEastAsia" w:hAnsiTheme="minorEastAsia"/>
          <w:color w:val="auto"/>
          <w:sz w:val="72"/>
          <w:szCs w:val="72"/>
          <w:highlight w:val="none"/>
        </w:rPr>
      </w:pPr>
      <w:r>
        <w:rPr>
          <w:rFonts w:hint="eastAsia" w:cs="宋体" w:asciiTheme="minorEastAsia" w:hAnsiTheme="minorEastAsia"/>
          <w:color w:val="auto"/>
          <w:sz w:val="44"/>
          <w:szCs w:val="44"/>
          <w:highlight w:val="none"/>
          <w:lang w:val="en-US" w:eastAsia="zh-CN"/>
        </w:rPr>
        <w:t>公开询价文件</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cs="宋体" w:asciiTheme="minorEastAsia" w:hAnsiTheme="minorEastAsia"/>
          <w:color w:val="auto"/>
          <w:sz w:val="5"/>
          <w:szCs w:val="5"/>
          <w:highlight w:val="none"/>
        </w:rPr>
      </w:pPr>
    </w:p>
    <w:p>
      <w:pPr>
        <w:keepNext w:val="0"/>
        <w:keepLines w:val="0"/>
        <w:pageBreakBefore w:val="0"/>
        <w:widowControl w:val="0"/>
        <w:kinsoku/>
        <w:wordWrap/>
        <w:overflowPunct/>
        <w:topLinePunct w:val="0"/>
        <w:autoSpaceDE/>
        <w:autoSpaceDN/>
        <w:bidi w:val="0"/>
        <w:adjustRightInd/>
        <w:snapToGrid/>
        <w:spacing w:line="360" w:lineRule="auto"/>
        <w:ind w:left="1840"/>
        <w:textAlignment w:val="auto"/>
        <w:outlineLvl w:val="9"/>
        <w:rPr>
          <w:rFonts w:cs="宋体" w:asciiTheme="minorEastAsia" w:hAnsiTheme="minorEastAsia"/>
          <w:color w:val="auto"/>
          <w:sz w:val="4"/>
          <w:szCs w:val="4"/>
          <w:highlight w:val="none"/>
        </w:rPr>
      </w:pP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cs="宋体" w:asciiTheme="minorEastAsia" w:hAnsiTheme="minorEastAsia"/>
          <w:color w:val="auto"/>
          <w:sz w:val="7"/>
          <w:szCs w:val="7"/>
          <w:highlight w:val="none"/>
        </w:rPr>
      </w:pPr>
    </w:p>
    <w:p>
      <w:pPr>
        <w:keepNext w:val="0"/>
        <w:keepLines w:val="0"/>
        <w:pageBreakBefore w:val="0"/>
        <w:widowControl w:val="0"/>
        <w:tabs>
          <w:tab w:val="left" w:pos="6373"/>
        </w:tabs>
        <w:kinsoku/>
        <w:wordWrap/>
        <w:overflowPunct/>
        <w:topLinePunct w:val="0"/>
        <w:autoSpaceDE/>
        <w:autoSpaceDN/>
        <w:bidi w:val="0"/>
        <w:adjustRightInd/>
        <w:snapToGrid/>
        <w:spacing w:before="0" w:line="360" w:lineRule="auto"/>
        <w:ind w:right="134"/>
        <w:jc w:val="center"/>
        <w:textAlignment w:val="auto"/>
        <w:outlineLvl w:val="9"/>
        <w:rPr>
          <w:rFonts w:asciiTheme="minorEastAsia" w:hAnsiTheme="minorEastAsia" w:eastAsiaTheme="minorEastAsia"/>
          <w:color w:val="auto"/>
          <w:sz w:val="24"/>
          <w:szCs w:val="24"/>
          <w:highlight w:val="none"/>
        </w:rPr>
      </w:pPr>
      <w:r>
        <w:rPr>
          <w:rFonts w:asciiTheme="minorEastAsia" w:hAnsiTheme="minorEastAsia" w:eastAsiaTheme="minorEastAsia"/>
          <w:color w:val="auto"/>
          <w:spacing w:val="-3"/>
          <w:sz w:val="24"/>
          <w:szCs w:val="24"/>
          <w:highlight w:val="none"/>
        </w:rPr>
        <w:t>（</w:t>
      </w:r>
      <w:r>
        <w:rPr>
          <w:rFonts w:hint="eastAsia" w:asciiTheme="minorEastAsia" w:hAnsiTheme="minorEastAsia"/>
          <w:color w:val="auto"/>
          <w:spacing w:val="-3"/>
          <w:sz w:val="24"/>
          <w:szCs w:val="24"/>
          <w:highlight w:val="none"/>
          <w:lang w:val="en-US" w:eastAsia="zh-CN"/>
        </w:rPr>
        <w:t>项目名称</w:t>
      </w:r>
      <w:r>
        <w:rPr>
          <w:rFonts w:asciiTheme="minorEastAsia" w:hAnsiTheme="minorEastAsia" w:eastAsiaTheme="minorEastAsia"/>
          <w:color w:val="auto"/>
          <w:spacing w:val="-3"/>
          <w:sz w:val="24"/>
          <w:szCs w:val="24"/>
          <w:highlight w:val="none"/>
        </w:rPr>
        <w:t>：</w:t>
      </w:r>
      <w:r>
        <w:rPr>
          <w:rFonts w:hint="eastAsia" w:asciiTheme="minorEastAsia" w:hAnsiTheme="minorEastAsia"/>
          <w:color w:val="auto"/>
          <w:spacing w:val="-3"/>
          <w:sz w:val="24"/>
          <w:szCs w:val="24"/>
          <w:highlight w:val="none"/>
          <w:lang w:val="en-US" w:eastAsia="zh-CN"/>
        </w:rPr>
        <w:t>上海</w:t>
      </w:r>
      <w:r>
        <w:rPr>
          <w:rFonts w:hint="eastAsia" w:asciiTheme="minorEastAsia" w:hAnsiTheme="minorEastAsia" w:eastAsiaTheme="minorEastAsia"/>
          <w:color w:val="auto"/>
          <w:spacing w:val="-3"/>
          <w:sz w:val="24"/>
          <w:szCs w:val="24"/>
          <w:highlight w:val="none"/>
          <w:lang w:val="en-US" w:eastAsia="zh-CN"/>
        </w:rPr>
        <w:t>海管安全数据保障服务</w:t>
      </w:r>
      <w:r>
        <w:rPr>
          <w:rFonts w:asciiTheme="minorEastAsia" w:hAnsiTheme="minorEastAsia" w:eastAsiaTheme="minorEastAsia"/>
          <w:color w:val="auto"/>
          <w:sz w:val="24"/>
          <w:szCs w:val="24"/>
          <w:highlight w:val="none"/>
        </w:rPr>
        <w:t>）</w:t>
      </w:r>
    </w:p>
    <w:p>
      <w:pPr>
        <w:keepNext w:val="0"/>
        <w:keepLines w:val="0"/>
        <w:pageBreakBefore w:val="0"/>
        <w:widowControl w:val="0"/>
        <w:tabs>
          <w:tab w:val="left" w:pos="6373"/>
        </w:tabs>
        <w:kinsoku/>
        <w:wordWrap/>
        <w:overflowPunct/>
        <w:topLinePunct w:val="0"/>
        <w:autoSpaceDE/>
        <w:autoSpaceDN/>
        <w:bidi w:val="0"/>
        <w:adjustRightInd/>
        <w:snapToGrid/>
        <w:spacing w:before="0" w:line="360" w:lineRule="auto"/>
        <w:ind w:right="134"/>
        <w:jc w:val="center"/>
        <w:textAlignment w:val="auto"/>
        <w:outlineLvl w:val="9"/>
        <w:rPr>
          <w:rFonts w:asciiTheme="minorEastAsia" w:hAnsiTheme="minorEastAsia" w:eastAsiaTheme="minorEastAsia"/>
          <w:color w:val="auto"/>
          <w:sz w:val="24"/>
          <w:szCs w:val="24"/>
          <w:highlight w:val="none"/>
        </w:rPr>
      </w:pPr>
      <w:r>
        <w:rPr>
          <w:rFonts w:asciiTheme="minorEastAsia" w:hAnsiTheme="minorEastAsia" w:eastAsiaTheme="minorEastAsia"/>
          <w:color w:val="auto"/>
          <w:spacing w:val="-3"/>
          <w:sz w:val="24"/>
          <w:szCs w:val="24"/>
          <w:highlight w:val="none"/>
        </w:rPr>
        <w:t>（采购编号：</w:t>
      </w:r>
      <w:r>
        <w:rPr>
          <w:rFonts w:hint="eastAsia" w:asciiTheme="minorEastAsia" w:hAnsiTheme="minorEastAsia" w:eastAsiaTheme="minorEastAsia"/>
          <w:color w:val="auto"/>
          <w:spacing w:val="-3"/>
          <w:sz w:val="24"/>
          <w:szCs w:val="24"/>
          <w:highlight w:val="none"/>
        </w:rPr>
        <w:t>GKXJ-2025-GC-1339</w:t>
      </w:r>
      <w:r>
        <w:rPr>
          <w:rFonts w:asciiTheme="minorEastAsia" w:hAnsiTheme="minorEastAsia" w:eastAsiaTheme="minorEastAsia"/>
          <w:color w:val="auto"/>
          <w:sz w:val="24"/>
          <w:szCs w:val="24"/>
          <w:highlight w:val="none"/>
        </w:rPr>
        <w:t>）</w:t>
      </w:r>
    </w:p>
    <w:p>
      <w:pPr>
        <w:pStyle w:val="8"/>
        <w:rPr>
          <w:color w:val="auto"/>
        </w:rPr>
      </w:pPr>
    </w:p>
    <w:p>
      <w:pPr>
        <w:keepNext w:val="0"/>
        <w:keepLines w:val="0"/>
        <w:pageBreakBefore w:val="0"/>
        <w:widowControl w:val="0"/>
        <w:kinsoku/>
        <w:wordWrap/>
        <w:overflowPunct/>
        <w:topLinePunct w:val="0"/>
        <w:autoSpaceDE/>
        <w:autoSpaceDN/>
        <w:bidi w:val="0"/>
        <w:adjustRightInd/>
        <w:snapToGrid/>
        <w:spacing w:line="360" w:lineRule="auto"/>
        <w:ind w:left="4772"/>
        <w:textAlignment w:val="auto"/>
        <w:outlineLvl w:val="9"/>
        <w:rPr>
          <w:rFonts w:cs="宋体" w:asciiTheme="minorEastAsia" w:hAnsiTheme="minorEastAsia"/>
          <w:color w:val="000000" w:themeColor="text1"/>
          <w:sz w:val="2"/>
          <w:szCs w:val="2"/>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cs="宋体" w:asciiTheme="minorEastAsia" w:hAnsiTheme="minorEastAsia"/>
          <w:color w:val="000000" w:themeColor="text1"/>
          <w:sz w:val="20"/>
          <w:szCs w:val="20"/>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cs="宋体" w:asciiTheme="minorEastAsia" w:hAnsiTheme="minorEastAsia"/>
          <w:color w:val="000000" w:themeColor="text1"/>
          <w:sz w:val="20"/>
          <w:szCs w:val="20"/>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cs="宋体" w:asciiTheme="minorEastAsia" w:hAnsiTheme="minorEastAsia"/>
          <w:color w:val="000000" w:themeColor="text1"/>
          <w:sz w:val="20"/>
          <w:szCs w:val="20"/>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cs="宋体" w:asciiTheme="minorEastAsia" w:hAnsiTheme="minorEastAsia"/>
          <w:color w:val="000000" w:themeColor="text1"/>
          <w:sz w:val="20"/>
          <w:szCs w:val="20"/>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cs="宋体" w:asciiTheme="minorEastAsia" w:hAnsiTheme="minorEastAsia"/>
          <w:color w:val="000000" w:themeColor="text1"/>
          <w:sz w:val="20"/>
          <w:szCs w:val="20"/>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cs="宋体" w:asciiTheme="minorEastAsia" w:hAnsiTheme="minorEastAsia"/>
          <w:color w:val="000000" w:themeColor="text1"/>
          <w:sz w:val="20"/>
          <w:szCs w:val="20"/>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cs="宋体" w:asciiTheme="minorEastAsia" w:hAnsiTheme="minorEastAsia"/>
          <w:color w:val="000000" w:themeColor="text1"/>
          <w:sz w:val="20"/>
          <w:szCs w:val="20"/>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cs="宋体" w:asciiTheme="minorEastAsia" w:hAnsiTheme="minorEastAsia"/>
          <w:color w:val="000000" w:themeColor="text1"/>
          <w:sz w:val="20"/>
          <w:szCs w:val="20"/>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cs="宋体" w:asciiTheme="minorEastAsia" w:hAnsiTheme="minorEastAsia"/>
          <w:color w:val="000000" w:themeColor="text1"/>
          <w:sz w:val="20"/>
          <w:szCs w:val="20"/>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cs="宋体" w:asciiTheme="minorEastAsia" w:hAnsiTheme="minorEastAsia"/>
          <w:color w:val="000000" w:themeColor="text1"/>
          <w:sz w:val="20"/>
          <w:szCs w:val="20"/>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cs="宋体" w:asciiTheme="minorEastAsia" w:hAnsiTheme="minorEastAsia"/>
          <w:color w:val="000000" w:themeColor="text1"/>
          <w:sz w:val="20"/>
          <w:szCs w:val="20"/>
          <w:highlight w:val="none"/>
          <w14:textFill>
            <w14:solidFill>
              <w14:schemeClr w14:val="tx1"/>
            </w14:solidFill>
          </w14:textFill>
        </w:rPr>
      </w:pPr>
    </w:p>
    <w:p>
      <w:pPr>
        <w:keepNext w:val="0"/>
        <w:keepLines w:val="0"/>
        <w:pageBreakBefore w:val="0"/>
        <w:widowControl w:val="0"/>
        <w:tabs>
          <w:tab w:val="left" w:pos="6618"/>
        </w:tabs>
        <w:kinsoku/>
        <w:wordWrap/>
        <w:overflowPunct/>
        <w:topLinePunct w:val="0"/>
        <w:autoSpaceDE/>
        <w:autoSpaceDN/>
        <w:bidi w:val="0"/>
        <w:adjustRightInd/>
        <w:snapToGrid/>
        <w:spacing w:line="360" w:lineRule="auto"/>
        <w:ind w:right="134" w:firstLine="2250" w:firstLineChars="900"/>
        <w:textAlignment w:val="auto"/>
        <w:outlineLvl w:val="9"/>
        <w:rPr>
          <w:rFonts w:hint="eastAsia" w:cs="宋体" w:asciiTheme="minorEastAsia" w:hAnsiTheme="minorEastAsia" w:eastAsiaTheme="minorEastAsia"/>
          <w:color w:val="000000" w:themeColor="text1"/>
          <w:sz w:val="28"/>
          <w:szCs w:val="28"/>
          <w:highlight w:val="none"/>
          <w:u w:val="single"/>
          <w:lang w:eastAsia="zh-CN"/>
          <w14:textFill>
            <w14:solidFill>
              <w14:schemeClr w14:val="tx1"/>
            </w14:solidFill>
          </w14:textFill>
        </w:rPr>
      </w:pPr>
      <w:r>
        <w:rPr>
          <w:rFonts w:cs="宋体" w:asciiTheme="minorEastAsia" w:hAnsiTheme="minorEastAsia"/>
          <w:color w:val="000000" w:themeColor="text1"/>
          <w:spacing w:val="-15"/>
          <w:sz w:val="28"/>
          <w:szCs w:val="28"/>
          <w:highlight w:val="none"/>
          <w14:textFill>
            <w14:solidFill>
              <w14:schemeClr w14:val="tx1"/>
            </w14:solidFill>
          </w14:textFill>
        </w:rPr>
        <w:t>采购人：</w:t>
      </w:r>
      <w:r>
        <w:rPr>
          <w:rFonts w:hint="eastAsia" w:cs="宋体" w:asciiTheme="minorEastAsia" w:hAnsiTheme="minorEastAsia"/>
          <w:color w:val="000000" w:themeColor="text1"/>
          <w:spacing w:val="-15"/>
          <w:sz w:val="28"/>
          <w:szCs w:val="28"/>
          <w:highlight w:val="none"/>
          <w:u w:val="single"/>
          <w:lang w:val="en-US" w:eastAsia="zh-CN"/>
          <w14:textFill>
            <w14:solidFill>
              <w14:schemeClr w14:val="tx1"/>
            </w14:solidFill>
          </w14:textFill>
        </w:rPr>
        <w:t xml:space="preserve">中海油能源发展采办共享中心 </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cs="宋体" w:asciiTheme="minorEastAsia" w:hAnsiTheme="minorEastAsia"/>
          <w:color w:val="000000" w:themeColor="text1"/>
          <w:sz w:val="19"/>
          <w:szCs w:val="19"/>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ind w:firstLine="3920" w:firstLineChars="1400"/>
        <w:textAlignment w:val="auto"/>
        <w:outlineLvl w:val="9"/>
        <w:rPr>
          <w:rFonts w:cs="宋体" w:asciiTheme="minorEastAsia" w:hAnsiTheme="minorEastAsia"/>
          <w:color w:val="000000" w:themeColor="text1"/>
          <w:sz w:val="28"/>
          <w:szCs w:val="28"/>
          <w:highlight w:val="none"/>
          <w14:textFill>
            <w14:solidFill>
              <w14:schemeClr w14:val="tx1"/>
            </w14:solidFill>
          </w14:textFill>
        </w:rPr>
      </w:pPr>
      <w:r>
        <w:rPr>
          <w:rFonts w:cs="Times New Roman" w:asciiTheme="minorEastAsia" w:hAnsiTheme="minorEastAsia"/>
          <w:color w:val="000000" w:themeColor="text1"/>
          <w:sz w:val="28"/>
          <w:szCs w:val="28"/>
          <w:highlight w:val="none"/>
          <w:u w:val="single" w:color="000000"/>
          <w14:textFill>
            <w14:solidFill>
              <w14:schemeClr w14:val="tx1"/>
            </w14:solidFill>
          </w14:textFill>
        </w:rPr>
        <w:t xml:space="preserve"> </w:t>
      </w:r>
      <w:r>
        <w:rPr>
          <w:rFonts w:hint="eastAsia" w:cs="Times New Roman" w:asciiTheme="minorEastAsia" w:hAnsiTheme="minorEastAsia"/>
          <w:color w:val="000000" w:themeColor="text1"/>
          <w:sz w:val="28"/>
          <w:szCs w:val="28"/>
          <w:highlight w:val="none"/>
          <w:u w:val="single" w:color="000000"/>
          <w:lang w:val="en-US" w:eastAsia="zh-CN"/>
          <w14:textFill>
            <w14:solidFill>
              <w14:schemeClr w14:val="tx1"/>
            </w14:solidFill>
          </w14:textFill>
        </w:rPr>
        <w:t>2025</w:t>
      </w:r>
      <w:r>
        <w:rPr>
          <w:rFonts w:cs="宋体" w:asciiTheme="minorEastAsia" w:hAnsiTheme="minorEastAsia"/>
          <w:color w:val="000000" w:themeColor="text1"/>
          <w:sz w:val="28"/>
          <w:szCs w:val="28"/>
          <w:highlight w:val="none"/>
          <w14:textFill>
            <w14:solidFill>
              <w14:schemeClr w14:val="tx1"/>
            </w14:solidFill>
          </w14:textFill>
        </w:rPr>
        <w:t>年</w:t>
      </w:r>
      <w:r>
        <w:rPr>
          <w:rFonts w:cs="Times New Roman" w:asciiTheme="minorEastAsia" w:hAnsiTheme="minorEastAsia"/>
          <w:color w:val="000000" w:themeColor="text1"/>
          <w:sz w:val="28"/>
          <w:szCs w:val="28"/>
          <w:highlight w:val="none"/>
          <w:u w:val="single" w:color="000000"/>
          <w14:textFill>
            <w14:solidFill>
              <w14:schemeClr w14:val="tx1"/>
            </w14:solidFill>
          </w14:textFill>
        </w:rPr>
        <w:tab/>
      </w:r>
      <w:r>
        <w:rPr>
          <w:rFonts w:hint="eastAsia" w:cs="Times New Roman" w:asciiTheme="minorEastAsia" w:hAnsiTheme="minorEastAsia"/>
          <w:color w:val="000000" w:themeColor="text1"/>
          <w:sz w:val="28"/>
          <w:szCs w:val="28"/>
          <w:highlight w:val="none"/>
          <w:u w:val="single" w:color="000000"/>
          <w:lang w:val="en-US" w:eastAsia="zh-CN"/>
          <w14:textFill>
            <w14:solidFill>
              <w14:schemeClr w14:val="tx1"/>
            </w14:solidFill>
          </w14:textFill>
        </w:rPr>
        <w:t>06</w:t>
      </w:r>
      <w:r>
        <w:rPr>
          <w:rFonts w:cs="Times New Roman" w:asciiTheme="minorEastAsia" w:hAnsiTheme="minorEastAsia"/>
          <w:color w:val="000000" w:themeColor="text1"/>
          <w:sz w:val="28"/>
          <w:szCs w:val="28"/>
          <w:highlight w:val="none"/>
          <w:u w:val="single" w:color="000000"/>
          <w14:textFill>
            <w14:solidFill>
              <w14:schemeClr w14:val="tx1"/>
            </w14:solidFill>
          </w14:textFill>
        </w:rPr>
        <w:t xml:space="preserve"> </w:t>
      </w:r>
      <w:r>
        <w:rPr>
          <w:rFonts w:cs="宋体" w:asciiTheme="minorEastAsia" w:hAnsiTheme="minorEastAsia"/>
          <w:color w:val="000000" w:themeColor="text1"/>
          <w:sz w:val="28"/>
          <w:szCs w:val="28"/>
          <w:highlight w:val="none"/>
          <w14:textFill>
            <w14:solidFill>
              <w14:schemeClr w14:val="tx1"/>
            </w14:solidFill>
          </w14:textFill>
        </w:rPr>
        <w:t>月</w:t>
      </w:r>
      <w:r>
        <w:rPr>
          <w:rFonts w:hint="eastAsia" w:cs="Times New Roman" w:asciiTheme="minorEastAsia" w:hAnsiTheme="minorEastAsia"/>
          <w:color w:val="000000" w:themeColor="text1"/>
          <w:sz w:val="28"/>
          <w:szCs w:val="28"/>
          <w:highlight w:val="none"/>
          <w:u w:val="single" w:color="000000"/>
          <w:lang w:val="en-US" w:eastAsia="zh-CN"/>
          <w14:textFill>
            <w14:solidFill>
              <w14:schemeClr w14:val="tx1"/>
            </w14:solidFill>
          </w14:textFill>
        </w:rPr>
        <w:t>5</w:t>
      </w:r>
      <w:r>
        <w:rPr>
          <w:rFonts w:cs="Times New Roman" w:asciiTheme="minorEastAsia" w:hAnsiTheme="minorEastAsia"/>
          <w:color w:val="000000" w:themeColor="text1"/>
          <w:sz w:val="28"/>
          <w:szCs w:val="28"/>
          <w:highlight w:val="none"/>
          <w:u w:val="single" w:color="000000"/>
          <w14:textFill>
            <w14:solidFill>
              <w14:schemeClr w14:val="tx1"/>
            </w14:solidFill>
          </w14:textFill>
        </w:rPr>
        <w:t xml:space="preserve"> </w:t>
      </w:r>
      <w:r>
        <w:rPr>
          <w:rFonts w:cs="宋体" w:asciiTheme="minorEastAsia" w:hAnsiTheme="minorEastAsia"/>
          <w:color w:val="000000" w:themeColor="text1"/>
          <w:sz w:val="28"/>
          <w:szCs w:val="28"/>
          <w:highlight w:val="none"/>
          <w14:textFill>
            <w14:solidFill>
              <w14:schemeClr w14:val="tx1"/>
            </w14:solidFill>
          </w14:textFill>
        </w:rPr>
        <w:t>日</w:t>
      </w:r>
    </w:p>
    <w:p>
      <w:pPr>
        <w:spacing w:line="360" w:lineRule="auto"/>
        <w:jc w:val="left"/>
        <w:rPr>
          <w:rFonts w:asciiTheme="minorEastAsia" w:hAnsiTheme="minorEastAsia"/>
          <w:color w:val="000000" w:themeColor="text1"/>
          <w:sz w:val="24"/>
          <w:szCs w:val="24"/>
          <w:highlight w:val="none"/>
          <w14:textFill>
            <w14:solidFill>
              <w14:schemeClr w14:val="tx1"/>
            </w14:solidFill>
          </w14:textFill>
        </w:rPr>
      </w:pPr>
    </w:p>
    <w:p>
      <w:pPr>
        <w:spacing w:line="440" w:lineRule="exact"/>
        <w:jc w:val="center"/>
        <w:rPr>
          <w:rFonts w:asciiTheme="minorEastAsia" w:hAnsiTheme="minorEastAsia" w:cstheme="minorEastAsia"/>
          <w:b/>
          <w:bCs/>
          <w:color w:val="000000" w:themeColor="text1"/>
          <w:sz w:val="40"/>
          <w:szCs w:val="40"/>
          <w:highlight w:val="none"/>
          <w14:textFill>
            <w14:solidFill>
              <w14:schemeClr w14:val="tx1"/>
            </w14:solidFill>
          </w14:textFill>
        </w:rPr>
      </w:pPr>
    </w:p>
    <w:p>
      <w:pPr>
        <w:rPr>
          <w:rFonts w:hint="eastAsia" w:asciiTheme="minorEastAsia" w:hAnsiTheme="minorEastAsia" w:cstheme="minorEastAsia"/>
          <w:b/>
          <w:bCs/>
          <w:color w:val="000000" w:themeColor="text1"/>
          <w:sz w:val="40"/>
          <w:szCs w:val="40"/>
          <w:highlight w:val="none"/>
          <w14:textFill>
            <w14:solidFill>
              <w14:schemeClr w14:val="tx1"/>
            </w14:solidFill>
          </w14:textFill>
        </w:rPr>
      </w:pPr>
    </w:p>
    <w:p>
      <w:pPr>
        <w:pStyle w:val="5"/>
        <w:rPr>
          <w:rFonts w:hint="eastAsia"/>
          <w:color w:val="000000" w:themeColor="text1"/>
          <w:highlight w:val="none"/>
          <w14:textFill>
            <w14:solidFill>
              <w14:schemeClr w14:val="tx1"/>
            </w14:solidFill>
          </w14:textFill>
        </w:rPr>
      </w:pPr>
    </w:p>
    <w:p>
      <w:pPr>
        <w:rPr>
          <w:rFonts w:hint="eastAsia"/>
          <w:color w:val="000000" w:themeColor="text1"/>
          <w:highlight w:val="none"/>
          <w14:textFill>
            <w14:solidFill>
              <w14:schemeClr w14:val="tx1"/>
            </w14:solidFill>
          </w14:textFill>
        </w:rPr>
      </w:pPr>
    </w:p>
    <w:p>
      <w:pPr>
        <w:rPr>
          <w:rFonts w:hint="eastAsia" w:ascii="黑体" w:hAnsi="黑体" w:eastAsia="黑体"/>
          <w:b/>
          <w:color w:val="000000" w:themeColor="text1"/>
          <w:sz w:val="30"/>
          <w:szCs w:val="30"/>
          <w:highlight w:val="none"/>
          <w14:textFill>
            <w14:solidFill>
              <w14:schemeClr w14:val="tx1"/>
            </w14:solidFill>
          </w14:textFill>
        </w:rPr>
      </w:pPr>
      <w:r>
        <w:rPr>
          <w:rFonts w:hint="eastAsia" w:ascii="黑体" w:hAnsi="黑体" w:eastAsia="黑体"/>
          <w:b/>
          <w:color w:val="000000" w:themeColor="text1"/>
          <w:sz w:val="30"/>
          <w:szCs w:val="30"/>
          <w:highlight w:val="none"/>
          <w14:textFill>
            <w14:solidFill>
              <w14:schemeClr w14:val="tx1"/>
            </w14:solidFill>
          </w14:textFill>
        </w:rPr>
        <w:br w:type="page"/>
      </w:r>
    </w:p>
    <w:p>
      <w:pPr>
        <w:spacing w:line="360" w:lineRule="auto"/>
        <w:jc w:val="center"/>
        <w:outlineLvl w:val="0"/>
        <w:rPr>
          <w:rFonts w:ascii="黑体" w:hAnsi="黑体" w:eastAsia="黑体"/>
          <w:b/>
          <w:color w:val="000000" w:themeColor="text1"/>
          <w:sz w:val="30"/>
          <w:szCs w:val="30"/>
          <w:highlight w:val="none"/>
          <w14:textFill>
            <w14:solidFill>
              <w14:schemeClr w14:val="tx1"/>
            </w14:solidFill>
          </w14:textFill>
        </w:rPr>
      </w:pPr>
      <w:r>
        <w:rPr>
          <w:rFonts w:hint="eastAsia" w:ascii="黑体" w:hAnsi="黑体" w:eastAsia="黑体"/>
          <w:b/>
          <w:color w:val="000000" w:themeColor="text1"/>
          <w:sz w:val="30"/>
          <w:szCs w:val="30"/>
          <w:highlight w:val="none"/>
          <w14:textFill>
            <w14:solidFill>
              <w14:schemeClr w14:val="tx1"/>
            </w14:solidFill>
          </w14:textFill>
        </w:rPr>
        <w:t>询价文件</w:t>
      </w:r>
    </w:p>
    <w:p>
      <w:pPr>
        <w:spacing w:line="360" w:lineRule="auto"/>
        <w:jc w:val="center"/>
        <w:rPr>
          <w:rFonts w:asciiTheme="minorEastAsia" w:hAnsiTheme="minorEastAsia"/>
          <w:color w:val="000000" w:themeColor="text1"/>
          <w:sz w:val="24"/>
          <w:szCs w:val="24"/>
          <w:highlight w:val="none"/>
          <w14:textFill>
            <w14:solidFill>
              <w14:schemeClr w14:val="tx1"/>
            </w14:solidFill>
          </w14:textFill>
        </w:rPr>
      </w:pPr>
    </w:p>
    <w:p>
      <w:pPr>
        <w:spacing w:line="360" w:lineRule="auto"/>
        <w:ind w:firstLine="420" w:firstLineChars="200"/>
        <w:rPr>
          <w:rFonts w:asciiTheme="minorEastAsia" w:hAnsiTheme="minorEastAsia"/>
          <w:color w:val="000000" w:themeColor="text1"/>
          <w:sz w:val="21"/>
          <w:szCs w:val="21"/>
          <w:highlight w:val="none"/>
          <w14:textFill>
            <w14:solidFill>
              <w14:schemeClr w14:val="tx1"/>
            </w14:solidFill>
          </w14:textFill>
        </w:rPr>
      </w:pPr>
      <w:r>
        <w:rPr>
          <w:rFonts w:asciiTheme="minorEastAsia" w:hAnsiTheme="minorEastAsia"/>
          <w:color w:val="000000" w:themeColor="text1"/>
          <w:sz w:val="21"/>
          <w:szCs w:val="21"/>
          <w:highlight w:val="none"/>
          <w14:textFill>
            <w14:solidFill>
              <w14:schemeClr w14:val="tx1"/>
            </w14:solidFill>
          </w14:textFill>
        </w:rPr>
        <w:t>海油发展采办共享中心对</w:t>
      </w:r>
      <w:r>
        <w:rPr>
          <w:rFonts w:hint="eastAsia" w:asciiTheme="minorEastAsia" w:hAnsiTheme="minorEastAsia"/>
          <w:color w:val="000000" w:themeColor="text1"/>
          <w:sz w:val="21"/>
          <w:szCs w:val="21"/>
          <w:highlight w:val="none"/>
          <w:u w:val="single"/>
          <w14:textFill>
            <w14:solidFill>
              <w14:schemeClr w14:val="tx1"/>
            </w14:solidFill>
          </w14:textFill>
        </w:rPr>
        <w:t xml:space="preserve"> </w:t>
      </w:r>
      <w:r>
        <w:rPr>
          <w:rFonts w:hint="eastAsia" w:asciiTheme="minorEastAsia" w:hAnsiTheme="minorEastAsia"/>
          <w:color w:val="000000" w:themeColor="text1"/>
          <w:sz w:val="21"/>
          <w:szCs w:val="21"/>
          <w:highlight w:val="none"/>
          <w:u w:val="single"/>
          <w:lang w:val="en-US" w:eastAsia="zh-CN"/>
          <w14:textFill>
            <w14:solidFill>
              <w14:schemeClr w14:val="tx1"/>
            </w14:solidFill>
          </w14:textFill>
        </w:rPr>
        <w:t>上海信科海管安全数据保障服务</w:t>
      </w:r>
      <w:r>
        <w:rPr>
          <w:rFonts w:hint="eastAsia" w:asciiTheme="minorEastAsia" w:hAnsiTheme="minorEastAsia"/>
          <w:color w:val="000000" w:themeColor="text1"/>
          <w:sz w:val="21"/>
          <w:szCs w:val="21"/>
          <w:highlight w:val="none"/>
          <w14:textFill>
            <w14:solidFill>
              <w14:schemeClr w14:val="tx1"/>
            </w14:solidFill>
          </w14:textFill>
        </w:rPr>
        <w:t>项目进行公开询价采购，欢迎供应商参加。现将有关事项明确如下：</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outlineLvl w:val="1"/>
        <w:rPr>
          <w:rFonts w:asciiTheme="minorEastAsia" w:hAnsiTheme="minorEastAsia"/>
          <w:b/>
          <w:color w:val="000000" w:themeColor="text1"/>
          <w:sz w:val="21"/>
          <w:szCs w:val="21"/>
          <w:highlight w:val="none"/>
          <w14:textFill>
            <w14:solidFill>
              <w14:schemeClr w14:val="tx1"/>
            </w14:solidFill>
          </w14:textFill>
        </w:rPr>
      </w:pPr>
      <w:r>
        <w:rPr>
          <w:rFonts w:hint="eastAsia" w:asciiTheme="minorEastAsia" w:hAnsiTheme="minorEastAsia"/>
          <w:b/>
          <w:color w:val="000000" w:themeColor="text1"/>
          <w:sz w:val="21"/>
          <w:szCs w:val="21"/>
          <w:highlight w:val="none"/>
          <w14:textFill>
            <w14:solidFill>
              <w14:schemeClr w14:val="tx1"/>
            </w14:solidFill>
          </w14:textFill>
        </w:rPr>
        <w:t>总则</w:t>
      </w:r>
    </w:p>
    <w:p>
      <w:pPr>
        <w:spacing w:line="360" w:lineRule="auto"/>
        <w:ind w:firstLine="420"/>
        <w:rPr>
          <w:rFonts w:asciiTheme="minorEastAsia" w:hAnsiTheme="minorEastAsia"/>
          <w:color w:val="000000" w:themeColor="text1"/>
          <w:sz w:val="21"/>
          <w:szCs w:val="21"/>
          <w:highlight w:val="none"/>
          <w14:textFill>
            <w14:solidFill>
              <w14:schemeClr w14:val="tx1"/>
            </w14:solidFill>
          </w14:textFill>
        </w:rPr>
      </w:pPr>
      <w:r>
        <w:rPr>
          <w:rFonts w:asciiTheme="minorEastAsia" w:hAnsiTheme="minorEastAsia"/>
          <w:color w:val="000000" w:themeColor="text1"/>
          <w:sz w:val="21"/>
          <w:szCs w:val="21"/>
          <w:highlight w:val="none"/>
          <w14:textFill>
            <w14:solidFill>
              <w14:schemeClr w14:val="tx1"/>
            </w14:solidFill>
          </w14:textFill>
        </w:rPr>
        <w:t>1</w:t>
      </w:r>
      <w:r>
        <w:rPr>
          <w:rFonts w:hint="eastAsia" w:asciiTheme="minorEastAsia" w:hAnsiTheme="minorEastAsia"/>
          <w:color w:val="000000" w:themeColor="text1"/>
          <w:sz w:val="21"/>
          <w:szCs w:val="21"/>
          <w:highlight w:val="none"/>
          <w14:textFill>
            <w14:solidFill>
              <w14:schemeClr w14:val="tx1"/>
            </w14:solidFill>
          </w14:textFill>
        </w:rPr>
        <w:t>.合格的</w:t>
      </w:r>
      <w:r>
        <w:rPr>
          <w:rFonts w:hint="eastAsia" w:asciiTheme="minorEastAsia" w:hAnsiTheme="minorEastAsia"/>
          <w:color w:val="000000" w:themeColor="text1"/>
          <w:sz w:val="21"/>
          <w:szCs w:val="21"/>
          <w:highlight w:val="none"/>
          <w:lang w:eastAsia="zh-CN"/>
          <w14:textFill>
            <w14:solidFill>
              <w14:schemeClr w14:val="tx1"/>
            </w14:solidFill>
          </w14:textFill>
        </w:rPr>
        <w:t>应答人</w:t>
      </w:r>
      <w:r>
        <w:rPr>
          <w:rFonts w:hint="eastAsia" w:asciiTheme="minorEastAsia" w:hAnsiTheme="minorEastAsia"/>
          <w:color w:val="000000" w:themeColor="text1"/>
          <w:sz w:val="21"/>
          <w:szCs w:val="21"/>
          <w:highlight w:val="none"/>
          <w14:textFill>
            <w14:solidFill>
              <w14:schemeClr w14:val="tx1"/>
            </w14:solidFill>
          </w14:textFill>
        </w:rPr>
        <w:t>：符合询价公告的供应商资格条件。</w:t>
      </w:r>
    </w:p>
    <w:p>
      <w:pPr>
        <w:spacing w:line="360" w:lineRule="auto"/>
        <w:ind w:firstLine="420"/>
        <w:rPr>
          <w:rFonts w:asciiTheme="minorEastAsia" w:hAnsiTheme="minorEastAsia"/>
          <w:color w:val="000000" w:themeColor="text1"/>
          <w:sz w:val="21"/>
          <w:szCs w:val="21"/>
          <w:highlight w:val="none"/>
          <w14:textFill>
            <w14:solidFill>
              <w14:schemeClr w14:val="tx1"/>
            </w14:solidFill>
          </w14:textFill>
        </w:rPr>
      </w:pPr>
      <w:r>
        <w:rPr>
          <w:rFonts w:hint="eastAsia" w:asciiTheme="minorEastAsia" w:hAnsiTheme="minorEastAsia"/>
          <w:color w:val="000000" w:themeColor="text1"/>
          <w:sz w:val="21"/>
          <w:szCs w:val="21"/>
          <w:highlight w:val="none"/>
          <w14:textFill>
            <w14:solidFill>
              <w14:schemeClr w14:val="tx1"/>
            </w14:solidFill>
          </w14:textFill>
        </w:rPr>
        <w:t>2.采购内容、技术参数及要求：见本询价文件附件</w:t>
      </w:r>
      <w:r>
        <w:rPr>
          <w:rFonts w:asciiTheme="minorEastAsia" w:hAnsiTheme="minorEastAsia"/>
          <w:color w:val="000000" w:themeColor="text1"/>
          <w:sz w:val="21"/>
          <w:szCs w:val="21"/>
          <w:highlight w:val="none"/>
          <w14:textFill>
            <w14:solidFill>
              <w14:schemeClr w14:val="tx1"/>
            </w14:solidFill>
          </w14:textFill>
        </w:rPr>
        <w:t>2</w:t>
      </w:r>
      <w:r>
        <w:rPr>
          <w:rFonts w:hint="eastAsia" w:asciiTheme="minorEastAsia" w:hAnsiTheme="minorEastAsia"/>
          <w:color w:val="000000" w:themeColor="text1"/>
          <w:sz w:val="21"/>
          <w:szCs w:val="21"/>
          <w:highlight w:val="none"/>
          <w14:textFill>
            <w14:solidFill>
              <w14:schemeClr w14:val="tx1"/>
            </w14:solidFill>
          </w14:textFill>
        </w:rPr>
        <w:t>。</w:t>
      </w:r>
    </w:p>
    <w:p>
      <w:pPr>
        <w:spacing w:line="360" w:lineRule="auto"/>
        <w:ind w:firstLine="420"/>
        <w:rPr>
          <w:rFonts w:asciiTheme="minorEastAsia" w:hAnsiTheme="minorEastAsia"/>
          <w:color w:val="000000" w:themeColor="text1"/>
          <w:sz w:val="21"/>
          <w:szCs w:val="21"/>
          <w:highlight w:val="none"/>
          <w14:textFill>
            <w14:solidFill>
              <w14:schemeClr w14:val="tx1"/>
            </w14:solidFill>
          </w14:textFill>
        </w:rPr>
      </w:pPr>
      <w:r>
        <w:rPr>
          <w:rFonts w:asciiTheme="minorEastAsia" w:hAnsiTheme="minorEastAsia"/>
          <w:color w:val="000000" w:themeColor="text1"/>
          <w:sz w:val="21"/>
          <w:szCs w:val="21"/>
          <w:highlight w:val="none"/>
          <w14:textFill>
            <w14:solidFill>
              <w14:schemeClr w14:val="tx1"/>
            </w14:solidFill>
          </w14:textFill>
        </w:rPr>
        <w:t>3</w:t>
      </w:r>
      <w:r>
        <w:rPr>
          <w:rFonts w:hint="eastAsia" w:asciiTheme="minorEastAsia" w:hAnsiTheme="minorEastAsia"/>
          <w:color w:val="000000" w:themeColor="text1"/>
          <w:sz w:val="21"/>
          <w:szCs w:val="21"/>
          <w:highlight w:val="none"/>
          <w14:textFill>
            <w14:solidFill>
              <w14:schemeClr w14:val="tx1"/>
            </w14:solidFill>
          </w14:textFill>
        </w:rPr>
        <w:t>.公告时间：自</w:t>
      </w:r>
      <w:r>
        <w:rPr>
          <w:rFonts w:hint="eastAsia" w:asciiTheme="minorEastAsia" w:hAnsiTheme="minorEastAsia"/>
          <w:color w:val="000000" w:themeColor="text1"/>
          <w:sz w:val="21"/>
          <w:szCs w:val="21"/>
          <w:highlight w:val="none"/>
          <w:u w:val="single"/>
          <w:lang w:val="en-US" w:eastAsia="zh-CN"/>
          <w14:textFill>
            <w14:solidFill>
              <w14:schemeClr w14:val="tx1"/>
            </w14:solidFill>
          </w14:textFill>
        </w:rPr>
        <w:t>2025</w:t>
      </w:r>
      <w:r>
        <w:rPr>
          <w:rFonts w:hint="eastAsia" w:asciiTheme="minorEastAsia" w:hAnsiTheme="minorEastAsia"/>
          <w:color w:val="000000" w:themeColor="text1"/>
          <w:sz w:val="21"/>
          <w:szCs w:val="21"/>
          <w:highlight w:val="none"/>
          <w14:textFill>
            <w14:solidFill>
              <w14:schemeClr w14:val="tx1"/>
            </w14:solidFill>
          </w14:textFill>
        </w:rPr>
        <w:t>年</w:t>
      </w:r>
      <w:r>
        <w:rPr>
          <w:rFonts w:hint="eastAsia" w:asciiTheme="minorEastAsia" w:hAnsiTheme="minorEastAsia"/>
          <w:color w:val="000000" w:themeColor="text1"/>
          <w:sz w:val="21"/>
          <w:szCs w:val="21"/>
          <w:highlight w:val="none"/>
          <w:u w:val="single"/>
          <w14:textFill>
            <w14:solidFill>
              <w14:schemeClr w14:val="tx1"/>
            </w14:solidFill>
          </w14:textFill>
        </w:rPr>
        <w:t xml:space="preserve"> </w:t>
      </w:r>
      <w:r>
        <w:rPr>
          <w:rFonts w:hint="eastAsia" w:asciiTheme="minorEastAsia" w:hAnsiTheme="minorEastAsia"/>
          <w:color w:val="000000" w:themeColor="text1"/>
          <w:sz w:val="21"/>
          <w:szCs w:val="21"/>
          <w:highlight w:val="none"/>
          <w:u w:val="single"/>
          <w:lang w:val="en-US" w:eastAsia="zh-CN"/>
          <w14:textFill>
            <w14:solidFill>
              <w14:schemeClr w14:val="tx1"/>
            </w14:solidFill>
          </w14:textFill>
        </w:rPr>
        <w:t>6</w:t>
      </w:r>
      <w:r>
        <w:rPr>
          <w:rFonts w:hint="eastAsia" w:asciiTheme="minorEastAsia" w:hAnsiTheme="minorEastAsia"/>
          <w:color w:val="000000" w:themeColor="text1"/>
          <w:sz w:val="21"/>
          <w:szCs w:val="21"/>
          <w:highlight w:val="none"/>
          <w:u w:val="single"/>
          <w14:textFill>
            <w14:solidFill>
              <w14:schemeClr w14:val="tx1"/>
            </w14:solidFill>
          </w14:textFill>
        </w:rPr>
        <w:t xml:space="preserve"> </w:t>
      </w:r>
      <w:r>
        <w:rPr>
          <w:rFonts w:hint="eastAsia" w:asciiTheme="minorEastAsia" w:hAnsiTheme="minorEastAsia"/>
          <w:color w:val="000000" w:themeColor="text1"/>
          <w:sz w:val="21"/>
          <w:szCs w:val="21"/>
          <w:highlight w:val="none"/>
          <w14:textFill>
            <w14:solidFill>
              <w14:schemeClr w14:val="tx1"/>
            </w14:solidFill>
          </w14:textFill>
        </w:rPr>
        <w:t>月</w:t>
      </w:r>
      <w:r>
        <w:rPr>
          <w:rFonts w:hint="eastAsia" w:asciiTheme="minorEastAsia" w:hAnsiTheme="minorEastAsia"/>
          <w:color w:val="000000" w:themeColor="text1"/>
          <w:sz w:val="21"/>
          <w:szCs w:val="21"/>
          <w:highlight w:val="none"/>
          <w:u w:val="single"/>
          <w14:textFill>
            <w14:solidFill>
              <w14:schemeClr w14:val="tx1"/>
            </w14:solidFill>
          </w14:textFill>
        </w:rPr>
        <w:t xml:space="preserve"> </w:t>
      </w:r>
      <w:r>
        <w:rPr>
          <w:rFonts w:hint="eastAsia" w:asciiTheme="minorEastAsia" w:hAnsiTheme="minorEastAsia"/>
          <w:color w:val="000000" w:themeColor="text1"/>
          <w:sz w:val="21"/>
          <w:szCs w:val="21"/>
          <w:highlight w:val="none"/>
          <w:u w:val="single"/>
          <w:lang w:val="en-US" w:eastAsia="zh-CN"/>
          <w14:textFill>
            <w14:solidFill>
              <w14:schemeClr w14:val="tx1"/>
            </w14:solidFill>
          </w14:textFill>
        </w:rPr>
        <w:t>5</w:t>
      </w:r>
      <w:r>
        <w:rPr>
          <w:rFonts w:hint="eastAsia" w:asciiTheme="minorEastAsia" w:hAnsiTheme="minorEastAsia"/>
          <w:color w:val="000000" w:themeColor="text1"/>
          <w:sz w:val="21"/>
          <w:szCs w:val="21"/>
          <w:highlight w:val="none"/>
          <w14:textFill>
            <w14:solidFill>
              <w14:schemeClr w14:val="tx1"/>
            </w14:solidFill>
          </w14:textFill>
        </w:rPr>
        <w:t>日起至</w:t>
      </w:r>
      <w:r>
        <w:rPr>
          <w:rFonts w:hint="eastAsia" w:asciiTheme="minorEastAsia" w:hAnsiTheme="minorEastAsia"/>
          <w:color w:val="000000" w:themeColor="text1"/>
          <w:sz w:val="21"/>
          <w:szCs w:val="21"/>
          <w:highlight w:val="none"/>
          <w:u w:val="single"/>
          <w:lang w:val="en-US" w:eastAsia="zh-CN"/>
          <w14:textFill>
            <w14:solidFill>
              <w14:schemeClr w14:val="tx1"/>
            </w14:solidFill>
          </w14:textFill>
        </w:rPr>
        <w:t>2025</w:t>
      </w:r>
      <w:r>
        <w:rPr>
          <w:rFonts w:hint="eastAsia" w:asciiTheme="minorEastAsia" w:hAnsiTheme="minorEastAsia"/>
          <w:color w:val="000000" w:themeColor="text1"/>
          <w:sz w:val="21"/>
          <w:szCs w:val="21"/>
          <w:highlight w:val="none"/>
          <w:u w:val="single"/>
          <w14:textFill>
            <w14:solidFill>
              <w14:schemeClr w14:val="tx1"/>
            </w14:solidFill>
          </w14:textFill>
        </w:rPr>
        <w:t xml:space="preserve"> </w:t>
      </w:r>
      <w:r>
        <w:rPr>
          <w:rFonts w:hint="eastAsia" w:asciiTheme="minorEastAsia" w:hAnsiTheme="minorEastAsia"/>
          <w:color w:val="000000" w:themeColor="text1"/>
          <w:sz w:val="21"/>
          <w:szCs w:val="21"/>
          <w:highlight w:val="none"/>
          <w14:textFill>
            <w14:solidFill>
              <w14:schemeClr w14:val="tx1"/>
            </w14:solidFill>
          </w14:textFill>
        </w:rPr>
        <w:t>年</w:t>
      </w:r>
      <w:r>
        <w:rPr>
          <w:rFonts w:hint="eastAsia" w:asciiTheme="minorEastAsia" w:hAnsiTheme="minorEastAsia"/>
          <w:color w:val="000000" w:themeColor="text1"/>
          <w:sz w:val="21"/>
          <w:szCs w:val="21"/>
          <w:highlight w:val="none"/>
          <w:u w:val="single"/>
          <w14:textFill>
            <w14:solidFill>
              <w14:schemeClr w14:val="tx1"/>
            </w14:solidFill>
          </w14:textFill>
        </w:rPr>
        <w:t xml:space="preserve"> </w:t>
      </w:r>
      <w:r>
        <w:rPr>
          <w:rFonts w:hint="eastAsia" w:asciiTheme="minorEastAsia" w:hAnsiTheme="minorEastAsia"/>
          <w:color w:val="000000" w:themeColor="text1"/>
          <w:sz w:val="21"/>
          <w:szCs w:val="21"/>
          <w:highlight w:val="none"/>
          <w:u w:val="single"/>
          <w:lang w:val="en-US" w:eastAsia="zh-CN"/>
          <w14:textFill>
            <w14:solidFill>
              <w14:schemeClr w14:val="tx1"/>
            </w14:solidFill>
          </w14:textFill>
        </w:rPr>
        <w:t>06</w:t>
      </w:r>
      <w:r>
        <w:rPr>
          <w:rFonts w:hint="eastAsia" w:asciiTheme="minorEastAsia" w:hAnsiTheme="minorEastAsia"/>
          <w:color w:val="000000" w:themeColor="text1"/>
          <w:sz w:val="21"/>
          <w:szCs w:val="21"/>
          <w:highlight w:val="none"/>
          <w:u w:val="single"/>
          <w14:textFill>
            <w14:solidFill>
              <w14:schemeClr w14:val="tx1"/>
            </w14:solidFill>
          </w14:textFill>
        </w:rPr>
        <w:t xml:space="preserve"> </w:t>
      </w:r>
      <w:r>
        <w:rPr>
          <w:rFonts w:hint="eastAsia" w:asciiTheme="minorEastAsia" w:hAnsiTheme="minorEastAsia"/>
          <w:color w:val="000000" w:themeColor="text1"/>
          <w:sz w:val="21"/>
          <w:szCs w:val="21"/>
          <w:highlight w:val="none"/>
          <w14:textFill>
            <w14:solidFill>
              <w14:schemeClr w14:val="tx1"/>
            </w14:solidFill>
          </w14:textFill>
        </w:rPr>
        <w:t>月</w:t>
      </w:r>
      <w:r>
        <w:rPr>
          <w:rFonts w:hint="eastAsia" w:asciiTheme="minorEastAsia" w:hAnsiTheme="minorEastAsia"/>
          <w:color w:val="000000" w:themeColor="text1"/>
          <w:sz w:val="21"/>
          <w:szCs w:val="21"/>
          <w:highlight w:val="none"/>
          <w:u w:val="single"/>
          <w:lang w:val="en-US" w:eastAsia="zh-CN"/>
          <w14:textFill>
            <w14:solidFill>
              <w14:schemeClr w14:val="tx1"/>
            </w14:solidFill>
          </w14:textFill>
        </w:rPr>
        <w:t>10</w:t>
      </w:r>
      <w:r>
        <w:rPr>
          <w:rFonts w:hint="eastAsia" w:asciiTheme="minorEastAsia" w:hAnsiTheme="minorEastAsia"/>
          <w:color w:val="000000" w:themeColor="text1"/>
          <w:sz w:val="21"/>
          <w:szCs w:val="21"/>
          <w:highlight w:val="none"/>
          <w14:textFill>
            <w14:solidFill>
              <w14:schemeClr w14:val="tx1"/>
            </w14:solidFill>
          </w14:textFill>
        </w:rPr>
        <w:t>日止。</w:t>
      </w:r>
    </w:p>
    <w:p>
      <w:pPr>
        <w:spacing w:line="360" w:lineRule="auto"/>
        <w:ind w:firstLine="630" w:firstLineChars="300"/>
        <w:jc w:val="left"/>
        <w:rPr>
          <w:rFonts w:asciiTheme="minorEastAsia" w:hAnsiTheme="minorEastAsia"/>
          <w:color w:val="000000" w:themeColor="text1"/>
          <w:sz w:val="21"/>
          <w:szCs w:val="21"/>
          <w:highlight w:val="none"/>
          <w14:textFill>
            <w14:solidFill>
              <w14:schemeClr w14:val="tx1"/>
            </w14:solidFill>
          </w14:textFill>
        </w:rPr>
      </w:pPr>
      <w:r>
        <w:rPr>
          <w:rFonts w:hint="eastAsia" w:asciiTheme="minorEastAsia" w:hAnsiTheme="minorEastAsia"/>
          <w:color w:val="000000" w:themeColor="text1"/>
          <w:sz w:val="21"/>
          <w:szCs w:val="21"/>
          <w:highlight w:val="none"/>
          <w:lang w:eastAsia="zh-CN"/>
          <w14:textFill>
            <w14:solidFill>
              <w14:schemeClr w14:val="tx1"/>
            </w14:solidFill>
          </w14:textFill>
        </w:rPr>
        <w:t>采购人</w:t>
      </w:r>
      <w:r>
        <w:rPr>
          <w:rFonts w:asciiTheme="minorEastAsia" w:hAnsiTheme="minorEastAsia"/>
          <w:color w:val="000000" w:themeColor="text1"/>
          <w:sz w:val="21"/>
          <w:szCs w:val="21"/>
          <w:highlight w:val="none"/>
          <w14:textFill>
            <w14:solidFill>
              <w14:schemeClr w14:val="tx1"/>
            </w14:solidFill>
          </w14:textFill>
        </w:rPr>
        <w:t>于</w:t>
      </w:r>
      <w:r>
        <w:rPr>
          <w:rFonts w:hint="eastAsia" w:asciiTheme="minorEastAsia" w:hAnsiTheme="minorEastAsia"/>
          <w:color w:val="000000" w:themeColor="text1"/>
          <w:sz w:val="21"/>
          <w:szCs w:val="21"/>
          <w:highlight w:val="none"/>
          <w:u w:val="single"/>
          <w:lang w:val="en-US" w:eastAsia="zh-CN"/>
          <w14:textFill>
            <w14:solidFill>
              <w14:schemeClr w14:val="tx1"/>
            </w14:solidFill>
          </w14:textFill>
        </w:rPr>
        <w:t>2025</w:t>
      </w:r>
      <w:r>
        <w:rPr>
          <w:rFonts w:asciiTheme="minorEastAsia" w:hAnsiTheme="minorEastAsia"/>
          <w:color w:val="000000" w:themeColor="text1"/>
          <w:sz w:val="21"/>
          <w:szCs w:val="21"/>
          <w:highlight w:val="none"/>
          <w:u w:val="single"/>
          <w14:textFill>
            <w14:solidFill>
              <w14:schemeClr w14:val="tx1"/>
            </w14:solidFill>
          </w14:textFill>
        </w:rPr>
        <w:t xml:space="preserve"> </w:t>
      </w:r>
      <w:r>
        <w:rPr>
          <w:rFonts w:asciiTheme="minorEastAsia" w:hAnsiTheme="minorEastAsia"/>
          <w:color w:val="000000" w:themeColor="text1"/>
          <w:sz w:val="21"/>
          <w:szCs w:val="21"/>
          <w:highlight w:val="none"/>
          <w14:textFill>
            <w14:solidFill>
              <w14:schemeClr w14:val="tx1"/>
            </w14:solidFill>
          </w14:textFill>
        </w:rPr>
        <w:t>年</w:t>
      </w:r>
      <w:r>
        <w:rPr>
          <w:rFonts w:hint="eastAsia" w:asciiTheme="minorEastAsia" w:hAnsiTheme="minorEastAsia"/>
          <w:color w:val="000000" w:themeColor="text1"/>
          <w:sz w:val="21"/>
          <w:szCs w:val="21"/>
          <w:highlight w:val="none"/>
          <w:u w:val="single"/>
          <w14:textFill>
            <w14:solidFill>
              <w14:schemeClr w14:val="tx1"/>
            </w14:solidFill>
          </w14:textFill>
        </w:rPr>
        <w:t xml:space="preserve"> </w:t>
      </w:r>
      <w:r>
        <w:rPr>
          <w:rFonts w:hint="eastAsia" w:asciiTheme="minorEastAsia" w:hAnsiTheme="minorEastAsia"/>
          <w:color w:val="000000" w:themeColor="text1"/>
          <w:sz w:val="21"/>
          <w:szCs w:val="21"/>
          <w:highlight w:val="none"/>
          <w:u w:val="single"/>
          <w:lang w:val="en-US" w:eastAsia="zh-CN"/>
          <w14:textFill>
            <w14:solidFill>
              <w14:schemeClr w14:val="tx1"/>
            </w14:solidFill>
          </w14:textFill>
        </w:rPr>
        <w:t>6</w:t>
      </w:r>
      <w:r>
        <w:rPr>
          <w:rFonts w:asciiTheme="minorEastAsia" w:hAnsiTheme="minorEastAsia"/>
          <w:color w:val="000000" w:themeColor="text1"/>
          <w:sz w:val="21"/>
          <w:szCs w:val="21"/>
          <w:highlight w:val="none"/>
          <w14:textFill>
            <w14:solidFill>
              <w14:schemeClr w14:val="tx1"/>
            </w14:solidFill>
          </w14:textFill>
        </w:rPr>
        <w:t>月</w:t>
      </w:r>
      <w:r>
        <w:rPr>
          <w:rFonts w:hint="eastAsia" w:asciiTheme="minorEastAsia" w:hAnsiTheme="minorEastAsia"/>
          <w:color w:val="000000" w:themeColor="text1"/>
          <w:sz w:val="21"/>
          <w:szCs w:val="21"/>
          <w:highlight w:val="none"/>
          <w:u w:val="single"/>
          <w:lang w:val="en-US" w:eastAsia="zh-CN"/>
          <w14:textFill>
            <w14:solidFill>
              <w14:schemeClr w14:val="tx1"/>
            </w14:solidFill>
          </w14:textFill>
        </w:rPr>
        <w:t>5</w:t>
      </w:r>
      <w:r>
        <w:rPr>
          <w:rFonts w:asciiTheme="minorEastAsia" w:hAnsiTheme="minorEastAsia"/>
          <w:color w:val="000000" w:themeColor="text1"/>
          <w:sz w:val="21"/>
          <w:szCs w:val="21"/>
          <w:highlight w:val="none"/>
          <w:u w:val="single"/>
          <w14:textFill>
            <w14:solidFill>
              <w14:schemeClr w14:val="tx1"/>
            </w14:solidFill>
          </w14:textFill>
        </w:rPr>
        <w:t xml:space="preserve"> </w:t>
      </w:r>
      <w:r>
        <w:rPr>
          <w:rFonts w:asciiTheme="minorEastAsia" w:hAnsiTheme="minorEastAsia"/>
          <w:color w:val="000000" w:themeColor="text1"/>
          <w:sz w:val="21"/>
          <w:szCs w:val="21"/>
          <w:highlight w:val="none"/>
          <w14:textFill>
            <w14:solidFill>
              <w14:schemeClr w14:val="tx1"/>
            </w14:solidFill>
          </w14:textFill>
        </w:rPr>
        <w:t>日（北京时间</w:t>
      </w:r>
      <w:r>
        <w:rPr>
          <w:rFonts w:hint="eastAsia" w:asciiTheme="minorEastAsia" w:hAnsiTheme="minorEastAsia"/>
          <w:color w:val="000000" w:themeColor="text1"/>
          <w:sz w:val="21"/>
          <w:szCs w:val="21"/>
          <w:highlight w:val="none"/>
          <w14:textFill>
            <w14:solidFill>
              <w14:schemeClr w14:val="tx1"/>
            </w14:solidFill>
          </w14:textFill>
        </w:rPr>
        <w:t>）将询价文件发布至中国海洋石油集团有限公司《中国海油供应链数字化平台》（以下简称“系统”）https://bid.cnooc.com.cn/，请登陆并下载。</w:t>
      </w:r>
    </w:p>
    <w:p>
      <w:pPr>
        <w:spacing w:line="360" w:lineRule="auto"/>
        <w:ind w:firstLine="420"/>
        <w:rPr>
          <w:rFonts w:asciiTheme="minorEastAsia" w:hAnsiTheme="minorEastAsia"/>
          <w:color w:val="000000" w:themeColor="text1"/>
          <w:sz w:val="21"/>
          <w:szCs w:val="21"/>
          <w:highlight w:val="none"/>
          <w14:textFill>
            <w14:solidFill>
              <w14:schemeClr w14:val="tx1"/>
            </w14:solidFill>
          </w14:textFill>
        </w:rPr>
      </w:pPr>
      <w:r>
        <w:rPr>
          <w:rFonts w:asciiTheme="minorEastAsia" w:hAnsiTheme="minorEastAsia"/>
          <w:color w:val="000000" w:themeColor="text1"/>
          <w:sz w:val="21"/>
          <w:szCs w:val="21"/>
          <w:highlight w:val="none"/>
          <w14:textFill>
            <w14:solidFill>
              <w14:schemeClr w14:val="tx1"/>
            </w14:solidFill>
          </w14:textFill>
        </w:rPr>
        <w:t>4.递交响应文件的截止时间及地点：递交</w:t>
      </w:r>
      <w:r>
        <w:rPr>
          <w:rFonts w:hint="eastAsia" w:asciiTheme="minorEastAsia" w:hAnsiTheme="minorEastAsia"/>
          <w:color w:val="000000" w:themeColor="text1"/>
          <w:sz w:val="21"/>
          <w:szCs w:val="21"/>
          <w:highlight w:val="none"/>
          <w14:textFill>
            <w14:solidFill>
              <w14:schemeClr w14:val="tx1"/>
            </w14:solidFill>
          </w14:textFill>
        </w:rPr>
        <w:t>报价</w:t>
      </w:r>
      <w:r>
        <w:rPr>
          <w:rFonts w:asciiTheme="minorEastAsia" w:hAnsiTheme="minorEastAsia"/>
          <w:color w:val="000000" w:themeColor="text1"/>
          <w:sz w:val="21"/>
          <w:szCs w:val="21"/>
          <w:highlight w:val="none"/>
          <w14:textFill>
            <w14:solidFill>
              <w14:schemeClr w14:val="tx1"/>
            </w14:solidFill>
          </w14:textFill>
        </w:rPr>
        <w:t>文件的截止时间为</w:t>
      </w:r>
      <w:r>
        <w:rPr>
          <w:rFonts w:hint="eastAsia" w:asciiTheme="minorEastAsia" w:hAnsiTheme="minorEastAsia"/>
          <w:color w:val="000000" w:themeColor="text1"/>
          <w:sz w:val="21"/>
          <w:szCs w:val="21"/>
          <w:highlight w:val="none"/>
          <w:u w:val="single"/>
          <w:lang w:val="en-US" w:eastAsia="zh-CN"/>
          <w14:textFill>
            <w14:solidFill>
              <w14:schemeClr w14:val="tx1"/>
            </w14:solidFill>
          </w14:textFill>
        </w:rPr>
        <w:t>2025</w:t>
      </w:r>
      <w:r>
        <w:rPr>
          <w:rFonts w:hint="eastAsia" w:asciiTheme="minorEastAsia" w:hAnsiTheme="minorEastAsia"/>
          <w:color w:val="000000" w:themeColor="text1"/>
          <w:sz w:val="21"/>
          <w:szCs w:val="21"/>
          <w:highlight w:val="none"/>
          <w:u w:val="single"/>
          <w14:textFill>
            <w14:solidFill>
              <w14:schemeClr w14:val="tx1"/>
            </w14:solidFill>
          </w14:textFill>
        </w:rPr>
        <w:t xml:space="preserve"> </w:t>
      </w:r>
      <w:r>
        <w:rPr>
          <w:rFonts w:asciiTheme="minorEastAsia" w:hAnsiTheme="minorEastAsia"/>
          <w:color w:val="000000" w:themeColor="text1"/>
          <w:sz w:val="21"/>
          <w:szCs w:val="21"/>
          <w:highlight w:val="none"/>
          <w14:textFill>
            <w14:solidFill>
              <w14:schemeClr w14:val="tx1"/>
            </w14:solidFill>
          </w14:textFill>
        </w:rPr>
        <w:t>年</w:t>
      </w:r>
      <w:r>
        <w:rPr>
          <w:rFonts w:hint="eastAsia" w:asciiTheme="minorEastAsia" w:hAnsiTheme="minorEastAsia"/>
          <w:color w:val="000000" w:themeColor="text1"/>
          <w:sz w:val="21"/>
          <w:szCs w:val="21"/>
          <w:highlight w:val="none"/>
          <w:u w:val="single"/>
          <w:lang w:val="en-US" w:eastAsia="zh-CN"/>
          <w14:textFill>
            <w14:solidFill>
              <w14:schemeClr w14:val="tx1"/>
            </w14:solidFill>
          </w14:textFill>
        </w:rPr>
        <w:t>6</w:t>
      </w:r>
      <w:r>
        <w:rPr>
          <w:rFonts w:hint="eastAsia" w:asciiTheme="minorEastAsia" w:hAnsiTheme="minorEastAsia"/>
          <w:color w:val="000000" w:themeColor="text1"/>
          <w:sz w:val="21"/>
          <w:szCs w:val="21"/>
          <w:highlight w:val="none"/>
          <w:u w:val="single"/>
          <w14:textFill>
            <w14:solidFill>
              <w14:schemeClr w14:val="tx1"/>
            </w14:solidFill>
          </w14:textFill>
        </w:rPr>
        <w:t xml:space="preserve"> </w:t>
      </w:r>
      <w:r>
        <w:rPr>
          <w:rFonts w:asciiTheme="minorEastAsia" w:hAnsiTheme="minorEastAsia"/>
          <w:color w:val="000000" w:themeColor="text1"/>
          <w:sz w:val="21"/>
          <w:szCs w:val="21"/>
          <w:highlight w:val="none"/>
          <w14:textFill>
            <w14:solidFill>
              <w14:schemeClr w14:val="tx1"/>
            </w14:solidFill>
          </w14:textFill>
        </w:rPr>
        <w:t>月</w:t>
      </w:r>
      <w:r>
        <w:rPr>
          <w:rFonts w:hint="eastAsia" w:asciiTheme="minorEastAsia" w:hAnsiTheme="minorEastAsia"/>
          <w:color w:val="000000" w:themeColor="text1"/>
          <w:sz w:val="21"/>
          <w:szCs w:val="21"/>
          <w:highlight w:val="none"/>
          <w:u w:val="single"/>
          <w:lang w:val="en-US" w:eastAsia="zh-CN"/>
          <w14:textFill>
            <w14:solidFill>
              <w14:schemeClr w14:val="tx1"/>
            </w14:solidFill>
          </w14:textFill>
        </w:rPr>
        <w:t>10</w:t>
      </w:r>
      <w:r>
        <w:rPr>
          <w:rFonts w:asciiTheme="minorEastAsia" w:hAnsiTheme="minorEastAsia"/>
          <w:color w:val="000000" w:themeColor="text1"/>
          <w:sz w:val="21"/>
          <w:szCs w:val="21"/>
          <w:highlight w:val="none"/>
          <w14:textFill>
            <w14:solidFill>
              <w14:schemeClr w14:val="tx1"/>
            </w14:solidFill>
          </w14:textFill>
        </w:rPr>
        <w:t>日</w:t>
      </w:r>
      <w:r>
        <w:rPr>
          <w:rFonts w:asciiTheme="minorEastAsia" w:hAnsiTheme="minorEastAsia"/>
          <w:color w:val="000000" w:themeColor="text1"/>
          <w:sz w:val="21"/>
          <w:szCs w:val="21"/>
          <w:highlight w:val="none"/>
          <w:u w:val="single"/>
          <w14:textFill>
            <w14:solidFill>
              <w14:schemeClr w14:val="tx1"/>
            </w14:solidFill>
          </w14:textFill>
        </w:rPr>
        <w:t xml:space="preserve"> </w:t>
      </w:r>
      <w:r>
        <w:rPr>
          <w:rFonts w:hint="eastAsia" w:asciiTheme="minorEastAsia" w:hAnsiTheme="minorEastAsia"/>
          <w:color w:val="000000" w:themeColor="text1"/>
          <w:sz w:val="21"/>
          <w:szCs w:val="21"/>
          <w:highlight w:val="none"/>
          <w:u w:val="single"/>
          <w:lang w:val="en-US" w:eastAsia="zh-CN"/>
          <w14:textFill>
            <w14:solidFill>
              <w14:schemeClr w14:val="tx1"/>
            </w14:solidFill>
          </w14:textFill>
        </w:rPr>
        <w:t>17</w:t>
      </w:r>
      <w:bookmarkStart w:id="143" w:name="_GoBack"/>
      <w:bookmarkEnd w:id="143"/>
      <w:r>
        <w:rPr>
          <w:rFonts w:asciiTheme="minorEastAsia" w:hAnsiTheme="minorEastAsia"/>
          <w:color w:val="000000" w:themeColor="text1"/>
          <w:sz w:val="21"/>
          <w:szCs w:val="21"/>
          <w:highlight w:val="none"/>
          <w:u w:val="single"/>
          <w14:textFill>
            <w14:solidFill>
              <w14:schemeClr w14:val="tx1"/>
            </w14:solidFill>
          </w14:textFill>
        </w:rPr>
        <w:t xml:space="preserve"> </w:t>
      </w:r>
      <w:r>
        <w:rPr>
          <w:rFonts w:asciiTheme="minorEastAsia" w:hAnsiTheme="minorEastAsia"/>
          <w:color w:val="000000" w:themeColor="text1"/>
          <w:sz w:val="21"/>
          <w:szCs w:val="21"/>
          <w:highlight w:val="none"/>
          <w14:textFill>
            <w14:solidFill>
              <w14:schemeClr w14:val="tx1"/>
            </w14:solidFill>
          </w14:textFill>
        </w:rPr>
        <w:t>时，</w:t>
      </w:r>
      <w:r>
        <w:rPr>
          <w:rFonts w:hint="eastAsia" w:asciiTheme="minorEastAsia" w:hAnsiTheme="minorEastAsia"/>
          <w:color w:val="000000" w:themeColor="text1"/>
          <w:sz w:val="21"/>
          <w:szCs w:val="21"/>
          <w:highlight w:val="none"/>
          <w14:textFill>
            <w14:solidFill>
              <w14:schemeClr w14:val="tx1"/>
            </w14:solidFill>
          </w14:textFill>
        </w:rPr>
        <w:t>请在规定报价截止时间前通过系统报价及挂接</w:t>
      </w:r>
      <w:r>
        <w:rPr>
          <w:rFonts w:hint="eastAsia" w:asciiTheme="minorEastAsia" w:hAnsiTheme="minorEastAsia"/>
          <w:color w:val="000000" w:themeColor="text1"/>
          <w:sz w:val="21"/>
          <w:szCs w:val="21"/>
          <w:highlight w:val="none"/>
          <w:lang w:val="en-US" w:eastAsia="zh-CN"/>
          <w14:textFill>
            <w14:solidFill>
              <w14:schemeClr w14:val="tx1"/>
            </w14:solidFill>
          </w14:textFill>
        </w:rPr>
        <w:t>价格明细文件</w:t>
      </w:r>
      <w:r>
        <w:rPr>
          <w:rFonts w:hint="eastAsia" w:asciiTheme="minorEastAsia" w:hAnsiTheme="minorEastAsia"/>
          <w:color w:val="000000" w:themeColor="text1"/>
          <w:sz w:val="21"/>
          <w:szCs w:val="21"/>
          <w:highlight w:val="none"/>
          <w14:textFill>
            <w14:solidFill>
              <w14:schemeClr w14:val="tx1"/>
            </w14:solidFill>
          </w14:textFill>
        </w:rPr>
        <w:t>。</w:t>
      </w:r>
    </w:p>
    <w:p>
      <w:pPr>
        <w:widowControl/>
        <w:snapToGrid w:val="0"/>
        <w:spacing w:line="460" w:lineRule="exact"/>
        <w:ind w:firstLine="420" w:firstLineChars="200"/>
        <w:jc w:val="left"/>
        <w:rPr>
          <w:rFonts w:ascii="宋体" w:hAnsi="宋体" w:eastAsia="宋体" w:cs="宋体"/>
          <w:b w:val="0"/>
          <w:bCs w:val="0"/>
          <w:color w:val="000000" w:themeColor="text1"/>
          <w:kern w:val="0"/>
          <w:sz w:val="21"/>
          <w:szCs w:val="21"/>
          <w:highlight w:val="none"/>
          <w14:textFill>
            <w14:solidFill>
              <w14:schemeClr w14:val="tx1"/>
            </w14:solidFill>
          </w14:textFill>
        </w:rPr>
      </w:pPr>
      <w:r>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t>5</w:t>
      </w:r>
      <w:r>
        <w:rPr>
          <w:rFonts w:hint="eastAsia" w:ascii="宋体" w:hAnsi="宋体" w:eastAsia="宋体" w:cs="宋体"/>
          <w:b w:val="0"/>
          <w:bCs w:val="0"/>
          <w:color w:val="000000" w:themeColor="text1"/>
          <w:kern w:val="0"/>
          <w:sz w:val="21"/>
          <w:szCs w:val="21"/>
          <w:highlight w:val="none"/>
          <w14:textFill>
            <w14:solidFill>
              <w14:schemeClr w14:val="tx1"/>
            </w14:solidFill>
          </w14:textFill>
        </w:rPr>
        <w:t>.</w:t>
      </w:r>
      <w:r>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t>应答人须知</w:t>
      </w:r>
      <w:r>
        <w:rPr>
          <w:rFonts w:hint="eastAsia" w:ascii="宋体" w:hAnsi="宋体" w:eastAsia="宋体" w:cs="宋体"/>
          <w:b w:val="0"/>
          <w:bCs w:val="0"/>
          <w:color w:val="000000" w:themeColor="text1"/>
          <w:kern w:val="0"/>
          <w:sz w:val="21"/>
          <w:szCs w:val="21"/>
          <w:highlight w:val="none"/>
          <w14:textFill>
            <w14:solidFill>
              <w14:schemeClr w14:val="tx1"/>
            </w14:solidFill>
          </w14:textFill>
        </w:rPr>
        <w:t>：</w:t>
      </w:r>
    </w:p>
    <w:p>
      <w:pPr>
        <w:widowControl/>
        <w:snapToGrid w:val="0"/>
        <w:spacing w:line="460" w:lineRule="exact"/>
        <w:ind w:firstLine="420" w:firstLineChars="200"/>
        <w:jc w:val="left"/>
        <w:rPr>
          <w:rFonts w:hint="eastAsia" w:ascii="宋体" w:hAnsi="宋体" w:eastAsia="宋体" w:cs="宋体"/>
          <w:b w:val="0"/>
          <w:bCs w:val="0"/>
          <w:strike w:val="0"/>
          <w:dstrike w:val="0"/>
          <w:color w:val="000000" w:themeColor="text1"/>
          <w:kern w:val="0"/>
          <w:sz w:val="21"/>
          <w:szCs w:val="21"/>
          <w:highlight w:val="none"/>
          <w14:textFill>
            <w14:solidFill>
              <w14:schemeClr w14:val="tx1"/>
            </w14:solidFill>
          </w14:textFill>
        </w:rPr>
      </w:pPr>
      <w:r>
        <w:rPr>
          <w:rFonts w:hint="eastAsia" w:ascii="宋体" w:hAnsi="宋体" w:eastAsia="宋体" w:cs="宋体"/>
          <w:b w:val="0"/>
          <w:bCs w:val="0"/>
          <w:strike w:val="0"/>
          <w:dstrike w:val="0"/>
          <w:color w:val="000000" w:themeColor="text1"/>
          <w:kern w:val="0"/>
          <w:sz w:val="21"/>
          <w:szCs w:val="21"/>
          <w:highlight w:val="none"/>
          <w14:textFill>
            <w14:solidFill>
              <w14:schemeClr w14:val="tx1"/>
            </w14:solidFill>
          </w14:textFill>
        </w:rPr>
        <w:t>（</w:t>
      </w:r>
      <w:r>
        <w:rPr>
          <w:rFonts w:hint="eastAsia" w:ascii="宋体" w:hAnsi="宋体" w:eastAsia="宋体" w:cs="宋体"/>
          <w:b w:val="0"/>
          <w:bCs w:val="0"/>
          <w:strike w:val="0"/>
          <w:dstrike w:val="0"/>
          <w:color w:val="000000" w:themeColor="text1"/>
          <w:kern w:val="0"/>
          <w:sz w:val="21"/>
          <w:szCs w:val="21"/>
          <w:highlight w:val="none"/>
          <w:lang w:val="en-US" w:eastAsia="zh-CN"/>
          <w14:textFill>
            <w14:solidFill>
              <w14:schemeClr w14:val="tx1"/>
            </w14:solidFill>
          </w14:textFill>
        </w:rPr>
        <w:t>1</w:t>
      </w:r>
      <w:r>
        <w:rPr>
          <w:rFonts w:hint="eastAsia" w:ascii="宋体" w:hAnsi="宋体" w:eastAsia="宋体" w:cs="宋体"/>
          <w:b w:val="0"/>
          <w:bCs w:val="0"/>
          <w:strike w:val="0"/>
          <w:dstrike w:val="0"/>
          <w:color w:val="000000" w:themeColor="text1"/>
          <w:kern w:val="0"/>
          <w:sz w:val="21"/>
          <w:szCs w:val="21"/>
          <w:highlight w:val="none"/>
          <w14:textFill>
            <w14:solidFill>
              <w14:schemeClr w14:val="tx1"/>
            </w14:solidFill>
          </w14:textFill>
        </w:rPr>
        <w:t>）凡参加的</w:t>
      </w:r>
      <w:r>
        <w:rPr>
          <w:rFonts w:hint="eastAsia" w:ascii="宋体" w:hAnsi="宋体" w:eastAsia="宋体" w:cs="宋体"/>
          <w:b w:val="0"/>
          <w:bCs w:val="0"/>
          <w:strike w:val="0"/>
          <w:dstrike w:val="0"/>
          <w:color w:val="000000" w:themeColor="text1"/>
          <w:kern w:val="0"/>
          <w:sz w:val="21"/>
          <w:szCs w:val="21"/>
          <w:highlight w:val="none"/>
          <w:lang w:eastAsia="zh-CN"/>
          <w14:textFill>
            <w14:solidFill>
              <w14:schemeClr w14:val="tx1"/>
            </w14:solidFill>
          </w14:textFill>
        </w:rPr>
        <w:t>应答人</w:t>
      </w:r>
      <w:r>
        <w:rPr>
          <w:rFonts w:hint="eastAsia" w:ascii="宋体" w:hAnsi="宋体" w:eastAsia="宋体" w:cs="宋体"/>
          <w:b w:val="0"/>
          <w:bCs w:val="0"/>
          <w:strike w:val="0"/>
          <w:dstrike w:val="0"/>
          <w:color w:val="000000" w:themeColor="text1"/>
          <w:kern w:val="0"/>
          <w:sz w:val="21"/>
          <w:szCs w:val="21"/>
          <w:highlight w:val="none"/>
          <w14:textFill>
            <w14:solidFill>
              <w14:schemeClr w14:val="tx1"/>
            </w14:solidFill>
          </w14:textFill>
        </w:rPr>
        <w:t>均视作认同本次询价的各项约定事宜(包括供应商资格、技术参数、相关日期</w:t>
      </w:r>
      <w:r>
        <w:rPr>
          <w:rFonts w:hint="eastAsia" w:ascii="宋体" w:hAnsi="宋体" w:eastAsia="宋体" w:cs="宋体"/>
          <w:b w:val="0"/>
          <w:bCs w:val="0"/>
          <w:strike w:val="0"/>
          <w:dstrike w:val="0"/>
          <w:color w:val="000000" w:themeColor="text1"/>
          <w:kern w:val="0"/>
          <w:sz w:val="21"/>
          <w:szCs w:val="21"/>
          <w:highlight w:val="none"/>
          <w:lang w:eastAsia="zh-CN"/>
          <w14:textFill>
            <w14:solidFill>
              <w14:schemeClr w14:val="tx1"/>
            </w14:solidFill>
          </w14:textFill>
        </w:rPr>
        <w:t>、</w:t>
      </w:r>
      <w:r>
        <w:rPr>
          <w:rFonts w:hint="eastAsia" w:ascii="宋体" w:hAnsi="宋体" w:eastAsia="宋体" w:cs="宋体"/>
          <w:b w:val="0"/>
          <w:bCs w:val="0"/>
          <w:strike w:val="0"/>
          <w:dstrike w:val="0"/>
          <w:color w:val="000000" w:themeColor="text1"/>
          <w:kern w:val="0"/>
          <w:sz w:val="21"/>
          <w:szCs w:val="21"/>
          <w:highlight w:val="none"/>
          <w:lang w:val="en-US" w:eastAsia="zh-CN"/>
          <w14:textFill>
            <w14:solidFill>
              <w14:schemeClr w14:val="tx1"/>
            </w14:solidFill>
          </w14:textFill>
        </w:rPr>
        <w:t>注册、准入</w:t>
      </w:r>
      <w:r>
        <w:rPr>
          <w:rFonts w:hint="eastAsia" w:ascii="宋体" w:hAnsi="宋体" w:eastAsia="宋体" w:cs="宋体"/>
          <w:b w:val="0"/>
          <w:bCs w:val="0"/>
          <w:strike w:val="0"/>
          <w:dstrike w:val="0"/>
          <w:color w:val="000000" w:themeColor="text1"/>
          <w:kern w:val="0"/>
          <w:sz w:val="21"/>
          <w:szCs w:val="21"/>
          <w:highlight w:val="none"/>
          <w14:textFill>
            <w14:solidFill>
              <w14:schemeClr w14:val="tx1"/>
            </w14:solidFill>
          </w14:textFill>
        </w:rPr>
        <w:t>等)</w:t>
      </w:r>
      <w:r>
        <w:rPr>
          <w:rFonts w:hint="eastAsia" w:ascii="宋体" w:hAnsi="宋体" w:eastAsia="宋体" w:cs="宋体"/>
          <w:b w:val="0"/>
          <w:bCs w:val="0"/>
          <w:strike w:val="0"/>
          <w:dstrike w:val="0"/>
          <w:color w:val="000000" w:themeColor="text1"/>
          <w:kern w:val="0"/>
          <w:sz w:val="21"/>
          <w:szCs w:val="21"/>
          <w:highlight w:val="none"/>
          <w:lang w:eastAsia="zh-CN"/>
          <w14:textFill>
            <w14:solidFill>
              <w14:schemeClr w14:val="tx1"/>
            </w14:solidFill>
          </w14:textFill>
        </w:rPr>
        <w:t>应答人</w:t>
      </w:r>
      <w:r>
        <w:rPr>
          <w:rFonts w:hint="eastAsia" w:ascii="宋体" w:hAnsi="宋体" w:eastAsia="宋体" w:cs="宋体"/>
          <w:b w:val="0"/>
          <w:bCs w:val="0"/>
          <w:strike w:val="0"/>
          <w:dstrike w:val="0"/>
          <w:color w:val="000000" w:themeColor="text1"/>
          <w:kern w:val="0"/>
          <w:sz w:val="21"/>
          <w:szCs w:val="21"/>
          <w:highlight w:val="none"/>
          <w14:textFill>
            <w14:solidFill>
              <w14:schemeClr w14:val="tx1"/>
            </w14:solidFill>
          </w14:textFill>
        </w:rPr>
        <w:t>不得以各类约定事宜提出质疑。</w:t>
      </w:r>
    </w:p>
    <w:p>
      <w:pPr>
        <w:pStyle w:val="5"/>
        <w:spacing w:line="360" w:lineRule="auto"/>
        <w:rPr>
          <w:rFonts w:hint="eastAsia"/>
        </w:rPr>
      </w:pPr>
      <w: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t>（2）</w:t>
      </w:r>
      <w:r>
        <w:rPr>
          <w:rFonts w:hint="eastAsia" w:ascii="宋体" w:hAnsi="宋体" w:eastAsia="宋体" w:cs="宋体"/>
          <w:color w:val="000000" w:themeColor="text1"/>
          <w:kern w:val="0"/>
          <w:sz w:val="21"/>
          <w:szCs w:val="21"/>
          <w:highlight w:val="none"/>
          <w:lang w:eastAsia="zh-CN"/>
          <w14:textFill>
            <w14:solidFill>
              <w14:schemeClr w14:val="tx1"/>
            </w14:solidFill>
          </w14:textFill>
        </w:rPr>
        <w:t>应答人在《中国海油供应链数字化平台》填报供应商注册信息，并在注册审核通过后，方可具备参与采购业务的基本资格，未通过注册审核的应答人应答均视为无效。</w:t>
      </w:r>
    </w:p>
    <w:p>
      <w:pPr>
        <w:pStyle w:val="24"/>
        <w:numPr>
          <w:ilvl w:val="-1"/>
          <w:numId w:val="0"/>
        </w:numPr>
        <w:spacing w:line="360" w:lineRule="auto"/>
        <w:ind w:firstLine="420" w:firstLineChars="200"/>
        <w:jc w:val="both"/>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（3）应答人（非海油发展供应商资源库供应商）应于收到中标通知书后 2 日内按照纳入海油发展供应商资源库的资料提报要求完成资料准备和上传工作。如应答人超时效未完成上传工作，有可能影响其中标资格，因此造成的损失，由供应商自行承担。</w:t>
      </w:r>
    </w:p>
    <w:p>
      <w:pPr>
        <w:pStyle w:val="5"/>
        <w:spacing w:line="360" w:lineRule="auto"/>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t>（4）应答人成交后申请供应商资源库准入阶段，采购人有权对供应商进行考察工作，具体考察工作以项目经办人通知为准。如考察结果与应答文件要求不符，采购人有权取消其成交资格。</w:t>
      </w:r>
    </w:p>
    <w:p>
      <w:pPr>
        <w:pStyle w:val="5"/>
        <w:spacing w:line="360" w:lineRule="auto"/>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t>（5）供应商履约异常处理标准，详见附件4。</w:t>
      </w:r>
    </w:p>
    <w:p>
      <w:pPr>
        <w:pStyle w:val="5"/>
        <w:spacing w:line="360" w:lineRule="auto"/>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t>（6）应答人如发现询价文件及其评审办法中存在含糊不清、相互矛盾、多种含义以及歧视性不公正条款或违法违规内容时，请在报价截止日到期前一天书面形式反映，未对询价文件提出异议或要求澄清的，将视为完全理解并默认询价文件所有条款，并同意放弃对询价文件有不明或误解而询问、质疑、投诉的权利。</w:t>
      </w:r>
    </w:p>
    <w:p>
      <w:pPr>
        <w:pStyle w:val="5"/>
        <w:spacing w:line="360" w:lineRule="auto"/>
        <w:rPr>
          <w:rFonts w:hint="eastAsia" w:ascii="宋体" w:hAnsi="宋体" w:eastAsia="宋体" w:cs="宋体"/>
          <w:bCs w:val="0"/>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t>（7）</w:t>
      </w:r>
      <w:r>
        <w:rPr>
          <w:rFonts w:hint="eastAsia" w:ascii="宋体" w:hAnsi="宋体" w:eastAsia="宋体" w:cs="宋体"/>
          <w:bCs w:val="0"/>
          <w:color w:val="000000" w:themeColor="text1"/>
          <w:kern w:val="0"/>
          <w:sz w:val="21"/>
          <w:szCs w:val="21"/>
          <w:highlight w:val="none"/>
          <w:lang w:val="en-US" w:eastAsia="zh-CN"/>
          <w14:textFill>
            <w14:solidFill>
              <w14:schemeClr w14:val="tx1"/>
            </w14:solidFill>
          </w14:textFill>
        </w:rPr>
        <w:t>其他：</w:t>
      </w:r>
    </w:p>
    <w:p>
      <w:pPr>
        <w:pStyle w:val="5"/>
        <w:spacing w:line="360" w:lineRule="auto"/>
        <w:rPr>
          <w:rFonts w:hint="eastAsia" w:ascii="宋体" w:hAnsi="宋体" w:eastAsia="宋体" w:cs="宋体"/>
          <w:bCs w:val="0"/>
          <w:color w:val="000000" w:themeColor="text1"/>
          <w:kern w:val="0"/>
          <w:sz w:val="21"/>
          <w:szCs w:val="21"/>
          <w:highlight w:val="none"/>
          <w14:textFill>
            <w14:solidFill>
              <w14:schemeClr w14:val="tx1"/>
            </w14:solidFill>
          </w14:textFill>
        </w:rPr>
      </w:pPr>
      <w:r>
        <w:rPr>
          <w:rFonts w:hint="eastAsia" w:ascii="宋体" w:hAnsi="宋体" w:eastAsia="宋体" w:cs="宋体"/>
          <w:bCs w:val="0"/>
          <w:color w:val="000000" w:themeColor="text1"/>
          <w:kern w:val="0"/>
          <w:sz w:val="21"/>
          <w:szCs w:val="21"/>
          <w:highlight w:val="none"/>
          <w14:textFill>
            <w14:solidFill>
              <w14:schemeClr w14:val="tx1"/>
            </w14:solidFill>
          </w14:textFill>
        </w:rPr>
        <w:t>《招标投标法实施条例》第四十条　串通投标的认定</w:t>
      </w:r>
    </w:p>
    <w:p>
      <w:pPr>
        <w:pStyle w:val="5"/>
        <w:spacing w:line="360" w:lineRule="auto"/>
        <w:rPr>
          <w:rFonts w:hint="eastAsia" w:ascii="宋体" w:hAnsi="宋体" w:eastAsia="宋体" w:cs="宋体"/>
          <w:bCs w:val="0"/>
          <w:color w:val="000000" w:themeColor="text1"/>
          <w:kern w:val="0"/>
          <w:sz w:val="21"/>
          <w:szCs w:val="21"/>
          <w:highlight w:val="none"/>
          <w14:textFill>
            <w14:solidFill>
              <w14:schemeClr w14:val="tx1"/>
            </w14:solidFill>
          </w14:textFill>
        </w:rPr>
      </w:pPr>
      <w:r>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fldChar w:fldCharType="begin"/>
      </w:r>
      <w:r>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instrText xml:space="preserve"> EQ \o\ac(</w:instrText>
      </w:r>
      <w:r>
        <w:rPr>
          <w:rFonts w:hint="eastAsia" w:ascii="宋体" w:hAnsi="宋体" w:eastAsia="宋体" w:cs="宋体"/>
          <w:b w:val="0"/>
          <w:bCs w:val="0"/>
          <w:color w:val="000000" w:themeColor="text1"/>
          <w:kern w:val="0"/>
          <w:position w:val="-4"/>
          <w:sz w:val="31"/>
          <w:szCs w:val="21"/>
          <w:highlight w:val="none"/>
          <w:lang w:val="en-US" w:eastAsia="zh-CN"/>
          <w14:textFill>
            <w14:solidFill>
              <w14:schemeClr w14:val="tx1"/>
            </w14:solidFill>
          </w14:textFill>
        </w:rPr>
        <w:instrText xml:space="preserve">○</w:instrText>
      </w:r>
      <w:r>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instrText xml:space="preserve">,1)</w:instrText>
      </w:r>
      <w:r>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fldChar w:fldCharType="end"/>
      </w:r>
      <w:r>
        <w:rPr>
          <w:rFonts w:hint="eastAsia" w:ascii="宋体" w:hAnsi="宋体" w:eastAsia="宋体" w:cs="宋体"/>
          <w:bCs w:val="0"/>
          <w:color w:val="000000" w:themeColor="text1"/>
          <w:kern w:val="0"/>
          <w:sz w:val="21"/>
          <w:szCs w:val="21"/>
          <w:highlight w:val="none"/>
          <w14:textFill>
            <w14:solidFill>
              <w14:schemeClr w14:val="tx1"/>
            </w14:solidFill>
          </w14:textFill>
        </w:rPr>
        <w:t>有下列情形之一的，视为</w:t>
      </w:r>
      <w:r>
        <w:rPr>
          <w:rFonts w:hint="eastAsia" w:ascii="宋体" w:hAnsi="宋体" w:eastAsia="宋体" w:cs="宋体"/>
          <w:bCs w:val="0"/>
          <w:color w:val="000000" w:themeColor="text1"/>
          <w:kern w:val="0"/>
          <w:sz w:val="21"/>
          <w:szCs w:val="21"/>
          <w:highlight w:val="none"/>
          <w:lang w:eastAsia="zh-CN"/>
          <w14:textFill>
            <w14:solidFill>
              <w14:schemeClr w14:val="tx1"/>
            </w14:solidFill>
          </w14:textFill>
        </w:rPr>
        <w:t>应答人</w:t>
      </w:r>
      <w:r>
        <w:rPr>
          <w:rFonts w:hint="eastAsia" w:ascii="宋体" w:hAnsi="宋体" w:eastAsia="宋体" w:cs="宋体"/>
          <w:bCs w:val="0"/>
          <w:color w:val="000000" w:themeColor="text1"/>
          <w:kern w:val="0"/>
          <w:sz w:val="21"/>
          <w:szCs w:val="21"/>
          <w:highlight w:val="none"/>
          <w14:textFill>
            <w14:solidFill>
              <w14:schemeClr w14:val="tx1"/>
            </w14:solidFill>
          </w14:textFill>
        </w:rPr>
        <w:t>相互串通投标：</w:t>
      </w:r>
    </w:p>
    <w:p>
      <w:pPr>
        <w:pStyle w:val="5"/>
        <w:spacing w:line="360" w:lineRule="auto"/>
        <w:rPr>
          <w:rFonts w:hint="eastAsia" w:ascii="宋体" w:hAnsi="宋体" w:eastAsia="宋体" w:cs="宋体"/>
          <w:bCs w:val="0"/>
          <w:color w:val="000000" w:themeColor="text1"/>
          <w:kern w:val="0"/>
          <w:sz w:val="21"/>
          <w:szCs w:val="21"/>
          <w:highlight w:val="none"/>
          <w14:textFill>
            <w14:solidFill>
              <w14:schemeClr w14:val="tx1"/>
            </w14:solidFill>
          </w14:textFill>
        </w:rPr>
      </w:pPr>
      <w:r>
        <w:rPr>
          <w:rFonts w:hint="eastAsia" w:ascii="宋体" w:hAnsi="宋体" w:eastAsia="宋体" w:cs="宋体"/>
          <w:bCs w:val="0"/>
          <w:color w:val="000000" w:themeColor="text1"/>
          <w:kern w:val="0"/>
          <w:sz w:val="21"/>
          <w:szCs w:val="21"/>
          <w:highlight w:val="none"/>
          <w14:textFill>
            <w14:solidFill>
              <w14:schemeClr w14:val="tx1"/>
            </w14:solidFill>
          </w14:textFill>
        </w:rPr>
        <w:t>(</w:t>
      </w:r>
      <w:r>
        <w:rPr>
          <w:rFonts w:hint="eastAsia" w:ascii="宋体" w:hAnsi="宋体" w:eastAsia="宋体" w:cs="宋体"/>
          <w:bCs w:val="0"/>
          <w:color w:val="000000" w:themeColor="text1"/>
          <w:kern w:val="0"/>
          <w:sz w:val="21"/>
          <w:szCs w:val="21"/>
          <w:highlight w:val="none"/>
          <w:lang w:val="en-US" w:eastAsia="zh-CN"/>
          <w14:textFill>
            <w14:solidFill>
              <w14:schemeClr w14:val="tx1"/>
            </w14:solidFill>
          </w14:textFill>
        </w:rPr>
        <w:t>a</w:t>
      </w:r>
      <w:r>
        <w:rPr>
          <w:rFonts w:hint="eastAsia" w:ascii="宋体" w:hAnsi="宋体" w:eastAsia="宋体" w:cs="宋体"/>
          <w:bCs w:val="0"/>
          <w:color w:val="000000" w:themeColor="text1"/>
          <w:kern w:val="0"/>
          <w:sz w:val="21"/>
          <w:szCs w:val="21"/>
          <w:highlight w:val="none"/>
          <w14:textFill>
            <w14:solidFill>
              <w14:schemeClr w14:val="tx1"/>
            </w14:solidFill>
          </w14:textFill>
        </w:rPr>
        <w:t>)不同</w:t>
      </w:r>
      <w:r>
        <w:rPr>
          <w:rFonts w:hint="eastAsia" w:ascii="宋体" w:hAnsi="宋体" w:eastAsia="宋体" w:cs="宋体"/>
          <w:bCs w:val="0"/>
          <w:color w:val="000000" w:themeColor="text1"/>
          <w:kern w:val="0"/>
          <w:sz w:val="21"/>
          <w:szCs w:val="21"/>
          <w:highlight w:val="none"/>
          <w:lang w:eastAsia="zh-CN"/>
          <w14:textFill>
            <w14:solidFill>
              <w14:schemeClr w14:val="tx1"/>
            </w14:solidFill>
          </w14:textFill>
        </w:rPr>
        <w:t>应答人</w:t>
      </w:r>
      <w:r>
        <w:rPr>
          <w:rFonts w:hint="eastAsia" w:ascii="宋体" w:hAnsi="宋体" w:eastAsia="宋体" w:cs="宋体"/>
          <w:bCs w:val="0"/>
          <w:color w:val="000000" w:themeColor="text1"/>
          <w:kern w:val="0"/>
          <w:sz w:val="21"/>
          <w:szCs w:val="21"/>
          <w:highlight w:val="none"/>
          <w14:textFill>
            <w14:solidFill>
              <w14:schemeClr w14:val="tx1"/>
            </w14:solidFill>
          </w14:textFill>
        </w:rPr>
        <w:t>的投标文件由同一单位或者个人编制；</w:t>
      </w:r>
    </w:p>
    <w:p>
      <w:pPr>
        <w:pStyle w:val="5"/>
        <w:spacing w:line="360" w:lineRule="auto"/>
        <w:rPr>
          <w:rFonts w:hint="eastAsia" w:ascii="宋体" w:hAnsi="宋体" w:eastAsia="宋体" w:cs="宋体"/>
          <w:bCs w:val="0"/>
          <w:color w:val="000000" w:themeColor="text1"/>
          <w:kern w:val="0"/>
          <w:sz w:val="21"/>
          <w:szCs w:val="21"/>
          <w:highlight w:val="none"/>
          <w14:textFill>
            <w14:solidFill>
              <w14:schemeClr w14:val="tx1"/>
            </w14:solidFill>
          </w14:textFill>
        </w:rPr>
      </w:pPr>
      <w:r>
        <w:rPr>
          <w:rFonts w:hint="eastAsia" w:ascii="宋体" w:hAnsi="宋体" w:eastAsia="宋体" w:cs="宋体"/>
          <w:bCs w:val="0"/>
          <w:color w:val="000000" w:themeColor="text1"/>
          <w:kern w:val="0"/>
          <w:sz w:val="21"/>
          <w:szCs w:val="21"/>
          <w:highlight w:val="none"/>
          <w14:textFill>
            <w14:solidFill>
              <w14:schemeClr w14:val="tx1"/>
            </w14:solidFill>
          </w14:textFill>
        </w:rPr>
        <w:t>(</w:t>
      </w:r>
      <w:r>
        <w:rPr>
          <w:rFonts w:hint="eastAsia" w:ascii="宋体" w:hAnsi="宋体" w:eastAsia="宋体" w:cs="宋体"/>
          <w:bCs w:val="0"/>
          <w:color w:val="000000" w:themeColor="text1"/>
          <w:kern w:val="0"/>
          <w:sz w:val="21"/>
          <w:szCs w:val="21"/>
          <w:highlight w:val="none"/>
          <w:lang w:val="en-US" w:eastAsia="zh-CN"/>
          <w14:textFill>
            <w14:solidFill>
              <w14:schemeClr w14:val="tx1"/>
            </w14:solidFill>
          </w14:textFill>
        </w:rPr>
        <w:t>b</w:t>
      </w:r>
      <w:r>
        <w:rPr>
          <w:rFonts w:hint="eastAsia" w:ascii="宋体" w:hAnsi="宋体" w:eastAsia="宋体" w:cs="宋体"/>
          <w:bCs w:val="0"/>
          <w:color w:val="000000" w:themeColor="text1"/>
          <w:kern w:val="0"/>
          <w:sz w:val="21"/>
          <w:szCs w:val="21"/>
          <w:highlight w:val="none"/>
          <w14:textFill>
            <w14:solidFill>
              <w14:schemeClr w14:val="tx1"/>
            </w14:solidFill>
          </w14:textFill>
        </w:rPr>
        <w:t>)不同</w:t>
      </w:r>
      <w:r>
        <w:rPr>
          <w:rFonts w:hint="eastAsia" w:ascii="宋体" w:hAnsi="宋体" w:eastAsia="宋体" w:cs="宋体"/>
          <w:bCs w:val="0"/>
          <w:color w:val="000000" w:themeColor="text1"/>
          <w:kern w:val="0"/>
          <w:sz w:val="21"/>
          <w:szCs w:val="21"/>
          <w:highlight w:val="none"/>
          <w:lang w:eastAsia="zh-CN"/>
          <w14:textFill>
            <w14:solidFill>
              <w14:schemeClr w14:val="tx1"/>
            </w14:solidFill>
          </w14:textFill>
        </w:rPr>
        <w:t>应答人</w:t>
      </w:r>
      <w:r>
        <w:rPr>
          <w:rFonts w:hint="eastAsia" w:ascii="宋体" w:hAnsi="宋体" w:eastAsia="宋体" w:cs="宋体"/>
          <w:bCs w:val="0"/>
          <w:color w:val="000000" w:themeColor="text1"/>
          <w:kern w:val="0"/>
          <w:sz w:val="21"/>
          <w:szCs w:val="21"/>
          <w:highlight w:val="none"/>
          <w14:textFill>
            <w14:solidFill>
              <w14:schemeClr w14:val="tx1"/>
            </w14:solidFill>
          </w14:textFill>
        </w:rPr>
        <w:t>委托同一单位或者个人办理投标事宜；</w:t>
      </w:r>
    </w:p>
    <w:p>
      <w:pPr>
        <w:pStyle w:val="5"/>
        <w:spacing w:line="360" w:lineRule="auto"/>
        <w:rPr>
          <w:rFonts w:hint="eastAsia" w:ascii="宋体" w:hAnsi="宋体" w:eastAsia="宋体" w:cs="宋体"/>
          <w:bCs w:val="0"/>
          <w:color w:val="000000" w:themeColor="text1"/>
          <w:kern w:val="0"/>
          <w:sz w:val="21"/>
          <w:szCs w:val="21"/>
          <w:highlight w:val="none"/>
          <w14:textFill>
            <w14:solidFill>
              <w14:schemeClr w14:val="tx1"/>
            </w14:solidFill>
          </w14:textFill>
        </w:rPr>
      </w:pPr>
      <w:r>
        <w:rPr>
          <w:rFonts w:hint="eastAsia" w:ascii="宋体" w:hAnsi="宋体" w:eastAsia="宋体" w:cs="宋体"/>
          <w:bCs w:val="0"/>
          <w:color w:val="000000" w:themeColor="text1"/>
          <w:kern w:val="0"/>
          <w:sz w:val="21"/>
          <w:szCs w:val="21"/>
          <w:highlight w:val="none"/>
          <w14:textFill>
            <w14:solidFill>
              <w14:schemeClr w14:val="tx1"/>
            </w14:solidFill>
          </w14:textFill>
        </w:rPr>
        <w:t>(</w:t>
      </w:r>
      <w:r>
        <w:rPr>
          <w:rFonts w:hint="eastAsia" w:ascii="宋体" w:hAnsi="宋体" w:eastAsia="宋体" w:cs="宋体"/>
          <w:bCs w:val="0"/>
          <w:color w:val="000000" w:themeColor="text1"/>
          <w:kern w:val="0"/>
          <w:sz w:val="21"/>
          <w:szCs w:val="21"/>
          <w:highlight w:val="none"/>
          <w:lang w:val="en-US" w:eastAsia="zh-CN"/>
          <w14:textFill>
            <w14:solidFill>
              <w14:schemeClr w14:val="tx1"/>
            </w14:solidFill>
          </w14:textFill>
        </w:rPr>
        <w:t>c</w:t>
      </w:r>
      <w:r>
        <w:rPr>
          <w:rFonts w:hint="eastAsia" w:ascii="宋体" w:hAnsi="宋体" w:eastAsia="宋体" w:cs="宋体"/>
          <w:bCs w:val="0"/>
          <w:color w:val="000000" w:themeColor="text1"/>
          <w:kern w:val="0"/>
          <w:sz w:val="21"/>
          <w:szCs w:val="21"/>
          <w:highlight w:val="none"/>
          <w14:textFill>
            <w14:solidFill>
              <w14:schemeClr w14:val="tx1"/>
            </w14:solidFill>
          </w14:textFill>
        </w:rPr>
        <w:t>)不同</w:t>
      </w:r>
      <w:r>
        <w:rPr>
          <w:rFonts w:hint="eastAsia" w:ascii="宋体" w:hAnsi="宋体" w:eastAsia="宋体" w:cs="宋体"/>
          <w:bCs w:val="0"/>
          <w:color w:val="000000" w:themeColor="text1"/>
          <w:kern w:val="0"/>
          <w:sz w:val="21"/>
          <w:szCs w:val="21"/>
          <w:highlight w:val="none"/>
          <w:lang w:eastAsia="zh-CN"/>
          <w14:textFill>
            <w14:solidFill>
              <w14:schemeClr w14:val="tx1"/>
            </w14:solidFill>
          </w14:textFill>
        </w:rPr>
        <w:t>应答人</w:t>
      </w:r>
      <w:r>
        <w:rPr>
          <w:rFonts w:hint="eastAsia" w:ascii="宋体" w:hAnsi="宋体" w:eastAsia="宋体" w:cs="宋体"/>
          <w:bCs w:val="0"/>
          <w:color w:val="000000" w:themeColor="text1"/>
          <w:kern w:val="0"/>
          <w:sz w:val="21"/>
          <w:szCs w:val="21"/>
          <w:highlight w:val="none"/>
          <w14:textFill>
            <w14:solidFill>
              <w14:schemeClr w14:val="tx1"/>
            </w14:solidFill>
          </w14:textFill>
        </w:rPr>
        <w:t>的投标文件载明的项目管理成员为同一人；</w:t>
      </w:r>
    </w:p>
    <w:p>
      <w:pPr>
        <w:pStyle w:val="5"/>
        <w:spacing w:line="360" w:lineRule="auto"/>
        <w:rPr>
          <w:rFonts w:hint="eastAsia" w:ascii="宋体" w:hAnsi="宋体" w:eastAsia="宋体" w:cs="宋体"/>
          <w:bCs w:val="0"/>
          <w:color w:val="000000" w:themeColor="text1"/>
          <w:kern w:val="0"/>
          <w:sz w:val="21"/>
          <w:szCs w:val="21"/>
          <w:highlight w:val="none"/>
          <w14:textFill>
            <w14:solidFill>
              <w14:schemeClr w14:val="tx1"/>
            </w14:solidFill>
          </w14:textFill>
        </w:rPr>
      </w:pPr>
      <w:r>
        <w:rPr>
          <w:rFonts w:hint="eastAsia" w:ascii="宋体" w:hAnsi="宋体" w:eastAsia="宋体" w:cs="宋体"/>
          <w:bCs w:val="0"/>
          <w:color w:val="000000" w:themeColor="text1"/>
          <w:kern w:val="0"/>
          <w:sz w:val="21"/>
          <w:szCs w:val="21"/>
          <w:highlight w:val="none"/>
          <w14:textFill>
            <w14:solidFill>
              <w14:schemeClr w14:val="tx1"/>
            </w14:solidFill>
          </w14:textFill>
        </w:rPr>
        <w:t>(</w:t>
      </w:r>
      <w:r>
        <w:rPr>
          <w:rFonts w:hint="eastAsia" w:ascii="宋体" w:hAnsi="宋体" w:eastAsia="宋体" w:cs="宋体"/>
          <w:bCs w:val="0"/>
          <w:color w:val="000000" w:themeColor="text1"/>
          <w:kern w:val="0"/>
          <w:sz w:val="21"/>
          <w:szCs w:val="21"/>
          <w:highlight w:val="none"/>
          <w:lang w:val="en-US" w:eastAsia="zh-CN"/>
          <w14:textFill>
            <w14:solidFill>
              <w14:schemeClr w14:val="tx1"/>
            </w14:solidFill>
          </w14:textFill>
        </w:rPr>
        <w:t>d</w:t>
      </w:r>
      <w:r>
        <w:rPr>
          <w:rFonts w:hint="eastAsia" w:ascii="宋体" w:hAnsi="宋体" w:eastAsia="宋体" w:cs="宋体"/>
          <w:bCs w:val="0"/>
          <w:color w:val="000000" w:themeColor="text1"/>
          <w:kern w:val="0"/>
          <w:sz w:val="21"/>
          <w:szCs w:val="21"/>
          <w:highlight w:val="none"/>
          <w14:textFill>
            <w14:solidFill>
              <w14:schemeClr w14:val="tx1"/>
            </w14:solidFill>
          </w14:textFill>
        </w:rPr>
        <w:t>)不同</w:t>
      </w:r>
      <w:r>
        <w:rPr>
          <w:rFonts w:hint="eastAsia" w:ascii="宋体" w:hAnsi="宋体" w:eastAsia="宋体" w:cs="宋体"/>
          <w:bCs w:val="0"/>
          <w:color w:val="000000" w:themeColor="text1"/>
          <w:kern w:val="0"/>
          <w:sz w:val="21"/>
          <w:szCs w:val="21"/>
          <w:highlight w:val="none"/>
          <w:lang w:eastAsia="zh-CN"/>
          <w14:textFill>
            <w14:solidFill>
              <w14:schemeClr w14:val="tx1"/>
            </w14:solidFill>
          </w14:textFill>
        </w:rPr>
        <w:t>应答人</w:t>
      </w:r>
      <w:r>
        <w:rPr>
          <w:rFonts w:hint="eastAsia" w:ascii="宋体" w:hAnsi="宋体" w:eastAsia="宋体" w:cs="宋体"/>
          <w:bCs w:val="0"/>
          <w:color w:val="000000" w:themeColor="text1"/>
          <w:kern w:val="0"/>
          <w:sz w:val="21"/>
          <w:szCs w:val="21"/>
          <w:highlight w:val="none"/>
          <w14:textFill>
            <w14:solidFill>
              <w14:schemeClr w14:val="tx1"/>
            </w14:solidFill>
          </w14:textFill>
        </w:rPr>
        <w:t>的投标文件异常一致或者投标报价呈规律性差异；</w:t>
      </w:r>
    </w:p>
    <w:p>
      <w:pPr>
        <w:pStyle w:val="5"/>
        <w:spacing w:line="360" w:lineRule="auto"/>
        <w:rPr>
          <w:rFonts w:hint="eastAsia" w:ascii="宋体" w:hAnsi="宋体" w:eastAsia="宋体" w:cs="宋体"/>
          <w:bCs w:val="0"/>
          <w:color w:val="000000" w:themeColor="text1"/>
          <w:kern w:val="0"/>
          <w:sz w:val="21"/>
          <w:szCs w:val="21"/>
          <w:highlight w:val="none"/>
          <w14:textFill>
            <w14:solidFill>
              <w14:schemeClr w14:val="tx1"/>
            </w14:solidFill>
          </w14:textFill>
        </w:rPr>
      </w:pPr>
      <w:r>
        <w:rPr>
          <w:rFonts w:hint="eastAsia" w:ascii="宋体" w:hAnsi="宋体" w:eastAsia="宋体" w:cs="宋体"/>
          <w:bCs w:val="0"/>
          <w:color w:val="000000" w:themeColor="text1"/>
          <w:kern w:val="0"/>
          <w:sz w:val="21"/>
          <w:szCs w:val="21"/>
          <w:highlight w:val="none"/>
          <w14:textFill>
            <w14:solidFill>
              <w14:schemeClr w14:val="tx1"/>
            </w14:solidFill>
          </w14:textFill>
        </w:rPr>
        <w:t>(</w:t>
      </w:r>
      <w:r>
        <w:rPr>
          <w:rFonts w:hint="eastAsia" w:ascii="宋体" w:hAnsi="宋体" w:eastAsia="宋体" w:cs="宋体"/>
          <w:bCs w:val="0"/>
          <w:color w:val="000000" w:themeColor="text1"/>
          <w:kern w:val="0"/>
          <w:sz w:val="21"/>
          <w:szCs w:val="21"/>
          <w:highlight w:val="none"/>
          <w:lang w:val="en-US" w:eastAsia="zh-CN"/>
          <w14:textFill>
            <w14:solidFill>
              <w14:schemeClr w14:val="tx1"/>
            </w14:solidFill>
          </w14:textFill>
        </w:rPr>
        <w:t>e</w:t>
      </w:r>
      <w:r>
        <w:rPr>
          <w:rFonts w:hint="eastAsia" w:ascii="宋体" w:hAnsi="宋体" w:eastAsia="宋体" w:cs="宋体"/>
          <w:bCs w:val="0"/>
          <w:color w:val="000000" w:themeColor="text1"/>
          <w:kern w:val="0"/>
          <w:sz w:val="21"/>
          <w:szCs w:val="21"/>
          <w:highlight w:val="none"/>
          <w14:textFill>
            <w14:solidFill>
              <w14:schemeClr w14:val="tx1"/>
            </w14:solidFill>
          </w14:textFill>
        </w:rPr>
        <w:t>)不同</w:t>
      </w:r>
      <w:r>
        <w:rPr>
          <w:rFonts w:hint="eastAsia" w:ascii="宋体" w:hAnsi="宋体" w:eastAsia="宋体" w:cs="宋体"/>
          <w:bCs w:val="0"/>
          <w:color w:val="000000" w:themeColor="text1"/>
          <w:kern w:val="0"/>
          <w:sz w:val="21"/>
          <w:szCs w:val="21"/>
          <w:highlight w:val="none"/>
          <w:lang w:eastAsia="zh-CN"/>
          <w14:textFill>
            <w14:solidFill>
              <w14:schemeClr w14:val="tx1"/>
            </w14:solidFill>
          </w14:textFill>
        </w:rPr>
        <w:t>应答人</w:t>
      </w:r>
      <w:r>
        <w:rPr>
          <w:rFonts w:hint="eastAsia" w:ascii="宋体" w:hAnsi="宋体" w:eastAsia="宋体" w:cs="宋体"/>
          <w:bCs w:val="0"/>
          <w:color w:val="000000" w:themeColor="text1"/>
          <w:kern w:val="0"/>
          <w:sz w:val="21"/>
          <w:szCs w:val="21"/>
          <w:highlight w:val="none"/>
          <w14:textFill>
            <w14:solidFill>
              <w14:schemeClr w14:val="tx1"/>
            </w14:solidFill>
          </w14:textFill>
        </w:rPr>
        <w:t>的投标文件相互混装；</w:t>
      </w:r>
    </w:p>
    <w:p>
      <w:pPr>
        <w:pStyle w:val="5"/>
        <w:spacing w:line="360" w:lineRule="auto"/>
        <w:rPr>
          <w:rFonts w:hint="eastAsia" w:ascii="宋体" w:hAnsi="宋体" w:eastAsia="宋体" w:cs="宋体"/>
          <w:color w:val="000000" w:themeColor="text1"/>
          <w:kern w:val="0"/>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fldChar w:fldCharType="begin"/>
      </w:r>
      <w:r>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instrText xml:space="preserve"> EQ \o\ac(</w:instrText>
      </w:r>
      <w:r>
        <w:rPr>
          <w:rFonts w:hint="eastAsia" w:ascii="宋体" w:hAnsi="宋体" w:eastAsia="宋体" w:cs="宋体"/>
          <w:b w:val="0"/>
          <w:bCs w:val="0"/>
          <w:color w:val="000000" w:themeColor="text1"/>
          <w:kern w:val="0"/>
          <w:position w:val="-4"/>
          <w:sz w:val="31"/>
          <w:szCs w:val="21"/>
          <w:highlight w:val="none"/>
          <w:lang w:val="en-US" w:eastAsia="zh-CN"/>
          <w14:textFill>
            <w14:solidFill>
              <w14:schemeClr w14:val="tx1"/>
            </w14:solidFill>
          </w14:textFill>
        </w:rPr>
        <w:instrText xml:space="preserve">○</w:instrText>
      </w:r>
      <w:r>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instrText xml:space="preserve">,2)</w:instrText>
      </w:r>
      <w:r>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fldChar w:fldCharType="end"/>
      </w:r>
      <w:r>
        <w:rPr>
          <w:rFonts w:hint="eastAsia" w:ascii="宋体" w:hAnsi="宋体" w:eastAsia="宋体" w:cs="宋体"/>
          <w:bCs w:val="0"/>
          <w:color w:val="000000" w:themeColor="text1"/>
          <w:kern w:val="0"/>
          <w:sz w:val="21"/>
          <w:szCs w:val="21"/>
          <w:highlight w:val="none"/>
          <w14:textFill>
            <w14:solidFill>
              <w14:schemeClr w14:val="tx1"/>
            </w14:solidFill>
          </w14:textFill>
        </w:rPr>
        <w:t>报价文件特征码：若发现不同</w:t>
      </w:r>
      <w:r>
        <w:rPr>
          <w:rFonts w:hint="eastAsia" w:ascii="宋体" w:hAnsi="宋体" w:eastAsia="宋体" w:cs="宋体"/>
          <w:bCs w:val="0"/>
          <w:color w:val="000000" w:themeColor="text1"/>
          <w:kern w:val="0"/>
          <w:sz w:val="21"/>
          <w:szCs w:val="21"/>
          <w:highlight w:val="none"/>
          <w:lang w:eastAsia="zh-CN"/>
          <w14:textFill>
            <w14:solidFill>
              <w14:schemeClr w14:val="tx1"/>
            </w14:solidFill>
          </w14:textFill>
        </w:rPr>
        <w:t>应答人</w:t>
      </w:r>
      <w:r>
        <w:rPr>
          <w:rFonts w:hint="eastAsia" w:ascii="宋体" w:hAnsi="宋体" w:eastAsia="宋体" w:cs="宋体"/>
          <w:bCs w:val="0"/>
          <w:color w:val="000000" w:themeColor="text1"/>
          <w:kern w:val="0"/>
          <w:sz w:val="21"/>
          <w:szCs w:val="21"/>
          <w:highlight w:val="none"/>
          <w14:textFill>
            <w14:solidFill>
              <w14:schemeClr w14:val="tx1"/>
            </w14:solidFill>
          </w14:textFill>
        </w:rPr>
        <w:t>在采办信息系统上“报价文件特征码”环节里“文件制作机器码、文件创建标识码和MAC地址”中的任何一类内容一致时，视为</w:t>
      </w:r>
      <w:r>
        <w:rPr>
          <w:rFonts w:hint="eastAsia" w:ascii="宋体" w:hAnsi="宋体" w:eastAsia="宋体" w:cs="宋体"/>
          <w:bCs w:val="0"/>
          <w:color w:val="000000" w:themeColor="text1"/>
          <w:kern w:val="0"/>
          <w:sz w:val="21"/>
          <w:szCs w:val="21"/>
          <w:highlight w:val="none"/>
          <w:lang w:eastAsia="zh-CN"/>
          <w14:textFill>
            <w14:solidFill>
              <w14:schemeClr w14:val="tx1"/>
            </w14:solidFill>
          </w14:textFill>
        </w:rPr>
        <w:t>应答人</w:t>
      </w:r>
      <w:r>
        <w:rPr>
          <w:rFonts w:hint="eastAsia" w:ascii="宋体" w:hAnsi="宋体" w:eastAsia="宋体" w:cs="宋体"/>
          <w:bCs w:val="0"/>
          <w:color w:val="000000" w:themeColor="text1"/>
          <w:kern w:val="0"/>
          <w:sz w:val="21"/>
          <w:szCs w:val="21"/>
          <w:highlight w:val="none"/>
          <w14:textFill>
            <w14:solidFill>
              <w14:schemeClr w14:val="tx1"/>
            </w14:solidFill>
          </w14:textFill>
        </w:rPr>
        <w:t>相互串通投标，否决所有涉及</w:t>
      </w:r>
      <w:r>
        <w:rPr>
          <w:rFonts w:hint="eastAsia" w:ascii="宋体" w:hAnsi="宋体" w:eastAsia="宋体" w:cs="宋体"/>
          <w:bCs w:val="0"/>
          <w:color w:val="000000" w:themeColor="text1"/>
          <w:kern w:val="0"/>
          <w:sz w:val="21"/>
          <w:szCs w:val="21"/>
          <w:highlight w:val="none"/>
          <w:lang w:eastAsia="zh-CN"/>
          <w14:textFill>
            <w14:solidFill>
              <w14:schemeClr w14:val="tx1"/>
            </w14:solidFill>
          </w14:textFill>
        </w:rPr>
        <w:t>应答人</w:t>
      </w:r>
      <w:r>
        <w:rPr>
          <w:rFonts w:hint="eastAsia" w:ascii="宋体" w:hAnsi="宋体" w:eastAsia="宋体" w:cs="宋体"/>
          <w:bCs w:val="0"/>
          <w:color w:val="000000" w:themeColor="text1"/>
          <w:kern w:val="0"/>
          <w:sz w:val="21"/>
          <w:szCs w:val="21"/>
          <w:highlight w:val="none"/>
          <w14:textFill>
            <w14:solidFill>
              <w14:schemeClr w14:val="tx1"/>
            </w14:solidFill>
          </w14:textFill>
        </w:rPr>
        <w:t>的投标</w:t>
      </w:r>
      <w:r>
        <w:rPr>
          <w:rFonts w:hint="eastAsia" w:ascii="宋体" w:hAnsi="宋体" w:eastAsia="宋体" w:cs="宋体"/>
          <w:bCs w:val="0"/>
          <w:color w:val="000000" w:themeColor="text1"/>
          <w:kern w:val="0"/>
          <w:sz w:val="21"/>
          <w:szCs w:val="21"/>
          <w:highlight w:val="none"/>
          <w:lang w:eastAsia="zh-CN"/>
          <w14:textFill>
            <w14:solidFill>
              <w14:schemeClr w14:val="tx1"/>
            </w14:solidFill>
          </w14:textFill>
        </w:rPr>
        <w:t>。</w:t>
      </w:r>
    </w:p>
    <w:p>
      <w:pPr>
        <w:widowControl/>
        <w:snapToGrid w:val="0"/>
        <w:spacing w:line="460" w:lineRule="exact"/>
        <w:ind w:firstLine="420" w:firstLineChars="200"/>
        <w:jc w:val="left"/>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t>6</w:t>
      </w:r>
      <w:r>
        <w:rPr>
          <w:rFonts w:hint="eastAsia" w:ascii="宋体" w:hAnsi="宋体" w:eastAsia="宋体" w:cs="宋体"/>
          <w:b w:val="0"/>
          <w:bCs w:val="0"/>
          <w:color w:val="000000" w:themeColor="text1"/>
          <w:kern w:val="0"/>
          <w:sz w:val="21"/>
          <w:szCs w:val="21"/>
          <w:highlight w:val="none"/>
          <w14:textFill>
            <w14:solidFill>
              <w14:schemeClr w14:val="tx1"/>
            </w14:solidFill>
          </w14:textFill>
        </w:rPr>
        <w:t>.</w:t>
      </w:r>
      <w:r>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t>评审原则：</w:t>
      </w:r>
      <w:r>
        <w:rPr>
          <w:rFonts w:hint="eastAsia" w:ascii="宋体" w:hAnsi="宋体" w:eastAsia="宋体" w:cs="宋体"/>
          <w:b w:val="0"/>
          <w:bCs w:val="0"/>
          <w:color w:val="000000" w:themeColor="text1"/>
          <w:kern w:val="0"/>
          <w:sz w:val="21"/>
          <w:szCs w:val="21"/>
          <w:highlight w:val="none"/>
          <w14:textFill>
            <w14:solidFill>
              <w14:schemeClr w14:val="tx1"/>
            </w14:solidFill>
          </w14:textFill>
        </w:rPr>
        <w:t>本次采用响应询价文件要求且</w:t>
      </w:r>
      <w:r>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t>经评审的价格</w:t>
      </w:r>
      <w:r>
        <w:rPr>
          <w:rFonts w:hint="eastAsia" w:ascii="宋体" w:hAnsi="宋体" w:eastAsia="宋体" w:cs="宋体"/>
          <w:b w:val="0"/>
          <w:bCs w:val="0"/>
          <w:color w:val="000000" w:themeColor="text1"/>
          <w:kern w:val="0"/>
          <w:sz w:val="21"/>
          <w:szCs w:val="21"/>
          <w:highlight w:val="none"/>
          <w14:textFill>
            <w14:solidFill>
              <w14:schemeClr w14:val="tx1"/>
            </w14:solidFill>
          </w14:textFill>
        </w:rPr>
        <w:t>最低原则。如</w:t>
      </w:r>
      <w:r>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t>经评审的价格</w:t>
      </w:r>
      <w:r>
        <w:rPr>
          <w:rFonts w:hint="eastAsia" w:ascii="宋体" w:hAnsi="宋体" w:eastAsia="宋体" w:cs="宋体"/>
          <w:b w:val="0"/>
          <w:bCs w:val="0"/>
          <w:color w:val="000000" w:themeColor="text1"/>
          <w:kern w:val="0"/>
          <w:sz w:val="21"/>
          <w:szCs w:val="21"/>
          <w:highlight w:val="none"/>
          <w14:textFill>
            <w14:solidFill>
              <w14:schemeClr w14:val="tx1"/>
            </w14:solidFill>
          </w14:textFill>
        </w:rPr>
        <w:t>存在两家应答人一致的情形，可按照付款条件、交货期、质保期、注册资金等优先顺序确定成交供应商</w:t>
      </w:r>
      <w:r>
        <w:rPr>
          <w:rFonts w:hint="eastAsia" w:ascii="宋体" w:hAnsi="宋体" w:eastAsia="宋体" w:cs="宋体"/>
          <w:b w:val="0"/>
          <w:bCs w:val="0"/>
          <w:color w:val="000000" w:themeColor="text1"/>
          <w:kern w:val="0"/>
          <w:sz w:val="21"/>
          <w:szCs w:val="21"/>
          <w:highlight w:val="none"/>
          <w:lang w:eastAsia="zh-CN"/>
          <w14:textFill>
            <w14:solidFill>
              <w14:schemeClr w14:val="tx1"/>
            </w14:solidFill>
          </w14:textFill>
        </w:rPr>
        <w:t>。</w:t>
      </w:r>
    </w:p>
    <w:p>
      <w:pPr>
        <w:widowControl/>
        <w:snapToGrid w:val="0"/>
        <w:spacing w:line="460" w:lineRule="exact"/>
        <w:ind w:firstLine="420" w:firstLineChars="200"/>
        <w:jc w:val="left"/>
        <w:rPr>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t>7.联系方式：</w:t>
      </w:r>
    </w:p>
    <w:p>
      <w:pPr>
        <w:pStyle w:val="8"/>
        <w:ind w:left="415" w:leftChars="135" w:right="10" w:hanging="132" w:hangingChars="63"/>
        <w:rPr>
          <w:rFonts w:hint="eastAsia" w:ascii="宋体" w:hAnsi="宋体" w:eastAsia="宋体" w:cs="宋体"/>
          <w:b w:val="0"/>
          <w:bCs w:val="0"/>
          <w:strike w:val="0"/>
          <w:dstrike w:val="0"/>
          <w:color w:val="000000" w:themeColor="text1"/>
          <w:kern w:val="0"/>
          <w:sz w:val="21"/>
          <w:szCs w:val="21"/>
          <w:highlight w:val="none"/>
          <w:lang w:val="en-US" w:eastAsia="zh-CN" w:bidi="ar-SA"/>
          <w14:textFill>
            <w14:solidFill>
              <w14:schemeClr w14:val="tx1"/>
            </w14:solidFill>
          </w14:textFill>
        </w:rPr>
      </w:pPr>
      <w:r>
        <w:rPr>
          <w:rFonts w:hint="eastAsia" w:cs="宋体"/>
          <w:b w:val="0"/>
          <w:bCs w:val="0"/>
          <w:strike w:val="0"/>
          <w:dstrike w:val="0"/>
          <w:color w:val="000000" w:themeColor="text1"/>
          <w:kern w:val="0"/>
          <w:sz w:val="21"/>
          <w:szCs w:val="21"/>
          <w:highlight w:val="none"/>
          <w:lang w:val="en-US" w:eastAsia="zh-CN" w:bidi="ar-SA"/>
          <w14:textFill>
            <w14:solidFill>
              <w14:schemeClr w14:val="tx1"/>
            </w14:solidFill>
          </w14:textFill>
        </w:rPr>
        <w:t>采购人</w:t>
      </w:r>
      <w:r>
        <w:rPr>
          <w:rFonts w:hint="eastAsia" w:ascii="宋体" w:hAnsi="宋体" w:eastAsia="宋体" w:cs="宋体"/>
          <w:b w:val="0"/>
          <w:bCs w:val="0"/>
          <w:strike w:val="0"/>
          <w:dstrike w:val="0"/>
          <w:color w:val="000000" w:themeColor="text1"/>
          <w:kern w:val="0"/>
          <w:sz w:val="21"/>
          <w:szCs w:val="21"/>
          <w:highlight w:val="none"/>
          <w:lang w:val="en-US" w:eastAsia="zh-CN" w:bidi="ar-SA"/>
          <w14:textFill>
            <w14:solidFill>
              <w14:schemeClr w14:val="tx1"/>
            </w14:solidFill>
          </w14:textFill>
        </w:rPr>
        <w:t>商务代表联系人与联系方式如下：</w:t>
      </w:r>
    </w:p>
    <w:p>
      <w:pPr>
        <w:pStyle w:val="8"/>
        <w:ind w:left="415" w:leftChars="135" w:right="10" w:hanging="132" w:hangingChars="63"/>
        <w:rPr>
          <w:rFonts w:hint="eastAsia" w:ascii="宋体" w:hAnsi="宋体" w:eastAsia="宋体" w:cs="宋体"/>
          <w:b w:val="0"/>
          <w:bCs w:val="0"/>
          <w:strike w:val="0"/>
          <w:dstrike w:val="0"/>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b w:val="0"/>
          <w:bCs w:val="0"/>
          <w:strike w:val="0"/>
          <w:dstrike w:val="0"/>
          <w:color w:val="000000" w:themeColor="text1"/>
          <w:kern w:val="0"/>
          <w:sz w:val="21"/>
          <w:szCs w:val="21"/>
          <w:highlight w:val="none"/>
          <w:lang w:val="en-US" w:eastAsia="zh-CN" w:bidi="ar-SA"/>
          <w14:textFill>
            <w14:solidFill>
              <w14:schemeClr w14:val="tx1"/>
            </w14:solidFill>
          </w14:textFill>
        </w:rPr>
        <w:t>联系单位：</w:t>
      </w:r>
      <w:r>
        <w:rPr>
          <w:rFonts w:hint="eastAsia" w:cs="宋体"/>
          <w:b w:val="0"/>
          <w:bCs w:val="0"/>
          <w:strike w:val="0"/>
          <w:dstrike w:val="0"/>
          <w:color w:val="000000" w:themeColor="text1"/>
          <w:kern w:val="0"/>
          <w:sz w:val="21"/>
          <w:szCs w:val="21"/>
          <w:highlight w:val="none"/>
          <w:lang w:val="en-US" w:eastAsia="zh-CN" w:bidi="ar-SA"/>
          <w14:textFill>
            <w14:solidFill>
              <w14:schemeClr w14:val="tx1"/>
            </w14:solidFill>
          </w14:textFill>
        </w:rPr>
        <w:t>海油发展</w:t>
      </w:r>
      <w:r>
        <w:rPr>
          <w:rFonts w:hint="eastAsia" w:ascii="宋体" w:hAnsi="宋体" w:eastAsia="宋体" w:cs="宋体"/>
          <w:b w:val="0"/>
          <w:bCs w:val="0"/>
          <w:strike w:val="0"/>
          <w:dstrike w:val="0"/>
          <w:color w:val="000000" w:themeColor="text1"/>
          <w:kern w:val="0"/>
          <w:sz w:val="21"/>
          <w:szCs w:val="21"/>
          <w:highlight w:val="none"/>
          <w:lang w:val="en-US" w:eastAsia="zh-CN" w:bidi="ar-SA"/>
          <w14:textFill>
            <w14:solidFill>
              <w14:schemeClr w14:val="tx1"/>
            </w14:solidFill>
          </w14:textFill>
        </w:rPr>
        <w:t>采办共享中心</w:t>
      </w:r>
      <w:r>
        <w:rPr>
          <w:rFonts w:hint="eastAsia" w:cs="宋体"/>
          <w:b w:val="0"/>
          <w:bCs w:val="0"/>
          <w:strike w:val="0"/>
          <w:dstrike w:val="0"/>
          <w:color w:val="000000" w:themeColor="text1"/>
          <w:kern w:val="0"/>
          <w:sz w:val="21"/>
          <w:szCs w:val="21"/>
          <w:highlight w:val="none"/>
          <w:lang w:val="en-US" w:eastAsia="zh-CN" w:bidi="ar-SA"/>
          <w14:textFill>
            <w14:solidFill>
              <w14:schemeClr w14:val="tx1"/>
            </w14:solidFill>
          </w14:textFill>
        </w:rPr>
        <w:t>上海</w:t>
      </w:r>
      <w:r>
        <w:rPr>
          <w:rFonts w:hint="eastAsia" w:ascii="宋体" w:hAnsi="宋体" w:eastAsia="宋体" w:cs="宋体"/>
          <w:b w:val="0"/>
          <w:bCs w:val="0"/>
          <w:strike w:val="0"/>
          <w:dstrike w:val="0"/>
          <w:color w:val="000000" w:themeColor="text1"/>
          <w:kern w:val="0"/>
          <w:sz w:val="21"/>
          <w:szCs w:val="21"/>
          <w:highlight w:val="none"/>
          <w:lang w:val="en-US" w:eastAsia="zh-CN" w:bidi="ar-SA"/>
          <w14:textFill>
            <w14:solidFill>
              <w14:schemeClr w14:val="tx1"/>
            </w14:solidFill>
          </w14:textFill>
        </w:rPr>
        <w:t>分中心</w:t>
      </w:r>
    </w:p>
    <w:p>
      <w:pPr>
        <w:pStyle w:val="8"/>
        <w:ind w:left="415" w:leftChars="135" w:right="10" w:hanging="132" w:hangingChars="63"/>
        <w:rPr>
          <w:rFonts w:hint="default" w:ascii="宋体" w:hAnsi="宋体" w:eastAsia="宋体" w:cs="宋体"/>
          <w:b w:val="0"/>
          <w:bCs w:val="0"/>
          <w:strike w:val="0"/>
          <w:dstrike w:val="0"/>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b w:val="0"/>
          <w:bCs w:val="0"/>
          <w:strike w:val="0"/>
          <w:dstrike w:val="0"/>
          <w:color w:val="000000" w:themeColor="text1"/>
          <w:kern w:val="0"/>
          <w:sz w:val="21"/>
          <w:szCs w:val="21"/>
          <w:highlight w:val="none"/>
          <w:lang w:val="en-US" w:eastAsia="zh-CN" w:bidi="ar-SA"/>
          <w14:textFill>
            <w14:solidFill>
              <w14:schemeClr w14:val="tx1"/>
            </w14:solidFill>
          </w14:textFill>
        </w:rPr>
        <w:t>联系人：</w:t>
      </w:r>
      <w:r>
        <w:rPr>
          <w:rFonts w:hint="eastAsia" w:cs="宋体"/>
          <w:b w:val="0"/>
          <w:bCs w:val="0"/>
          <w:strike w:val="0"/>
          <w:dstrike w:val="0"/>
          <w:color w:val="000000" w:themeColor="text1"/>
          <w:kern w:val="0"/>
          <w:sz w:val="21"/>
          <w:szCs w:val="21"/>
          <w:highlight w:val="none"/>
          <w:lang w:val="en-US" w:eastAsia="zh-CN" w:bidi="ar-SA"/>
          <w14:textFill>
            <w14:solidFill>
              <w14:schemeClr w14:val="tx1"/>
            </w14:solidFill>
          </w14:textFill>
        </w:rPr>
        <w:t>黄阳茜</w:t>
      </w:r>
    </w:p>
    <w:p>
      <w:pPr>
        <w:pStyle w:val="8"/>
        <w:ind w:left="415" w:leftChars="135" w:right="10" w:hanging="132" w:hangingChars="63"/>
        <w:rPr>
          <w:rFonts w:hint="default" w:ascii="宋体" w:hAnsi="宋体" w:eastAsia="宋体" w:cs="宋体"/>
          <w:b w:val="0"/>
          <w:bCs w:val="0"/>
          <w:strike w:val="0"/>
          <w:dstrike w:val="0"/>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b w:val="0"/>
          <w:bCs w:val="0"/>
          <w:strike w:val="0"/>
          <w:dstrike w:val="0"/>
          <w:color w:val="000000" w:themeColor="text1"/>
          <w:kern w:val="0"/>
          <w:sz w:val="21"/>
          <w:szCs w:val="21"/>
          <w:highlight w:val="none"/>
          <w:lang w:val="en-US" w:eastAsia="zh-CN" w:bidi="ar-SA"/>
          <w14:textFill>
            <w14:solidFill>
              <w14:schemeClr w14:val="tx1"/>
            </w14:solidFill>
          </w14:textFill>
        </w:rPr>
        <w:t>联系电话：</w:t>
      </w:r>
      <w:r>
        <w:rPr>
          <w:rFonts w:hint="eastAsia" w:cs="宋体"/>
          <w:b w:val="0"/>
          <w:bCs w:val="0"/>
          <w:strike w:val="0"/>
          <w:dstrike w:val="0"/>
          <w:color w:val="000000" w:themeColor="text1"/>
          <w:kern w:val="0"/>
          <w:sz w:val="21"/>
          <w:szCs w:val="21"/>
          <w:highlight w:val="none"/>
          <w:lang w:val="en-US" w:eastAsia="zh-CN" w:bidi="ar-SA"/>
          <w14:textFill>
            <w14:solidFill>
              <w14:schemeClr w14:val="tx1"/>
            </w14:solidFill>
          </w14:textFill>
        </w:rPr>
        <w:t>021-22833356</w:t>
      </w:r>
    </w:p>
    <w:p>
      <w:pPr>
        <w:pStyle w:val="8"/>
        <w:ind w:left="415" w:leftChars="135" w:right="10" w:hanging="132" w:hangingChars="63"/>
        <w:rPr>
          <w:rFonts w:hint="default" w:ascii="宋体" w:hAnsi="宋体" w:eastAsia="宋体" w:cs="宋体"/>
          <w:b w:val="0"/>
          <w:bCs w:val="0"/>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b w:val="0"/>
          <w:bCs w:val="0"/>
          <w:strike w:val="0"/>
          <w:dstrike w:val="0"/>
          <w:color w:val="000000" w:themeColor="text1"/>
          <w:kern w:val="0"/>
          <w:sz w:val="21"/>
          <w:szCs w:val="21"/>
          <w:highlight w:val="none"/>
          <w:lang w:val="en-US" w:eastAsia="zh-CN" w:bidi="ar-SA"/>
          <w14:textFill>
            <w14:solidFill>
              <w14:schemeClr w14:val="tx1"/>
            </w14:solidFill>
          </w14:textFill>
        </w:rPr>
        <w:t>邮  箱：</w:t>
      </w:r>
      <w:r>
        <w:rPr>
          <w:rFonts w:hint="eastAsia" w:cs="宋体"/>
          <w:b w:val="0"/>
          <w:bCs w:val="0"/>
          <w:strike w:val="0"/>
          <w:dstrike w:val="0"/>
          <w:color w:val="000000" w:themeColor="text1"/>
          <w:kern w:val="0"/>
          <w:sz w:val="21"/>
          <w:szCs w:val="21"/>
          <w:highlight w:val="none"/>
          <w:lang w:val="en-US" w:eastAsia="zh-CN" w:bidi="ar-SA"/>
          <w14:textFill>
            <w14:solidFill>
              <w14:schemeClr w14:val="tx1"/>
            </w14:solidFill>
          </w14:textFill>
        </w:rPr>
        <w:t>huangyq18@cnooc.com.cn</w:t>
      </w:r>
    </w:p>
    <w:p>
      <w:pPr>
        <w:rPr>
          <w:rFonts w:hint="eastAsia"/>
          <w:lang w:val="en-US" w:eastAsia="zh-CN"/>
        </w:rPr>
      </w:pPr>
    </w:p>
    <w:p>
      <w:pPr>
        <w:rPr>
          <w:rFonts w:hint="eastAsia"/>
          <w:lang w:val="en-US" w:eastAsia="zh-CN"/>
        </w:rPr>
      </w:pPr>
    </w:p>
    <w:p>
      <w:pPr>
        <w:widowControl/>
        <w:snapToGrid w:val="0"/>
        <w:spacing w:line="240" w:lineRule="auto"/>
        <w:ind w:firstLine="210" w:firstLineChars="100"/>
        <w:jc w:val="left"/>
        <w:rPr>
          <w:rFonts w:ascii="宋体" w:hAnsi="宋体" w:eastAsia="宋体" w:cs="宋体"/>
          <w:b w:val="0"/>
          <w:bCs w:val="0"/>
          <w:color w:val="000000" w:themeColor="text1"/>
          <w:kern w:val="0"/>
          <w:sz w:val="21"/>
          <w:szCs w:val="21"/>
          <w:highlight w:val="none"/>
          <w14:textFill>
            <w14:solidFill>
              <w14:schemeClr w14:val="tx1"/>
            </w14:solidFill>
          </w14:textFill>
        </w:rPr>
      </w:pPr>
      <w:r>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t>8</w:t>
      </w:r>
      <w:r>
        <w:rPr>
          <w:rFonts w:hint="eastAsia" w:ascii="宋体" w:hAnsi="宋体" w:eastAsia="宋体" w:cs="宋体"/>
          <w:b w:val="0"/>
          <w:bCs w:val="0"/>
          <w:color w:val="000000" w:themeColor="text1"/>
          <w:kern w:val="0"/>
          <w:sz w:val="21"/>
          <w:szCs w:val="21"/>
          <w:highlight w:val="none"/>
          <w14:textFill>
            <w14:solidFill>
              <w14:schemeClr w14:val="tx1"/>
            </w14:solidFill>
          </w14:textFill>
        </w:rPr>
        <w:t>.</w:t>
      </w:r>
      <w:r>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t>附件</w:t>
      </w:r>
      <w:r>
        <w:rPr>
          <w:rFonts w:hint="eastAsia" w:ascii="宋体" w:hAnsi="宋体" w:eastAsia="宋体" w:cs="宋体"/>
          <w:b w:val="0"/>
          <w:bCs w:val="0"/>
          <w:color w:val="000000" w:themeColor="text1"/>
          <w:kern w:val="0"/>
          <w:sz w:val="21"/>
          <w:szCs w:val="21"/>
          <w:highlight w:val="none"/>
          <w14:textFill>
            <w14:solidFill>
              <w14:schemeClr w14:val="tx1"/>
            </w14:solidFill>
          </w14:textFill>
        </w:rPr>
        <w:t>：</w:t>
      </w:r>
    </w:p>
    <w:p>
      <w:pPr>
        <w:pStyle w:val="5"/>
        <w:spacing w:line="240" w:lineRule="auto"/>
        <w:ind w:left="0" w:leftChars="0" w:firstLine="210" w:firstLineChars="100"/>
        <w:rPr>
          <w:rFonts w:hint="default" w:ascii="宋体" w:hAnsi="宋体" w:eastAsia="宋体" w:cs="宋体"/>
          <w:b w:val="0"/>
          <w:bCs w:val="0"/>
          <w:strike w:val="0"/>
          <w:dstrike w:val="0"/>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b w:val="0"/>
          <w:bCs w:val="0"/>
          <w:strike w:val="0"/>
          <w:dstrike w:val="0"/>
          <w:color w:val="000000" w:themeColor="text1"/>
          <w:kern w:val="0"/>
          <w:sz w:val="21"/>
          <w:szCs w:val="21"/>
          <w:highlight w:val="none"/>
          <w:lang w:val="en-US" w:eastAsia="zh-CN" w:bidi="ar-SA"/>
          <w14:textFill>
            <w14:solidFill>
              <w14:schemeClr w14:val="tx1"/>
            </w14:solidFill>
          </w14:textFill>
        </w:rPr>
        <w:t>附件1：询价评议内容</w:t>
      </w:r>
    </w:p>
    <w:p>
      <w:pPr>
        <w:pStyle w:val="5"/>
        <w:spacing w:line="240" w:lineRule="auto"/>
        <w:ind w:left="0" w:leftChars="0" w:firstLine="210" w:firstLineChars="100"/>
        <w:rPr>
          <w:rFonts w:hint="eastAsia" w:ascii="宋体" w:hAnsi="宋体" w:eastAsia="宋体" w:cs="宋体"/>
          <w:b w:val="0"/>
          <w:bCs w:val="0"/>
          <w:strike w:val="0"/>
          <w:dstrike w:val="0"/>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b w:val="0"/>
          <w:bCs w:val="0"/>
          <w:strike w:val="0"/>
          <w:dstrike w:val="0"/>
          <w:color w:val="000000" w:themeColor="text1"/>
          <w:kern w:val="0"/>
          <w:sz w:val="21"/>
          <w:szCs w:val="21"/>
          <w:highlight w:val="none"/>
          <w:lang w:val="en-US" w:eastAsia="zh-CN" w:bidi="ar-SA"/>
          <w14:textFill>
            <w14:solidFill>
              <w14:schemeClr w14:val="tx1"/>
            </w14:solidFill>
          </w14:textFill>
        </w:rPr>
        <w:t>附件2：采购内容及技术要求</w:t>
      </w:r>
    </w:p>
    <w:p>
      <w:pPr>
        <w:pStyle w:val="5"/>
        <w:spacing w:line="240" w:lineRule="auto"/>
        <w:ind w:left="0" w:leftChars="0" w:firstLine="210" w:firstLineChars="100"/>
        <w:rPr>
          <w:rFonts w:hint="eastAsia" w:ascii="宋体" w:hAnsi="宋体" w:eastAsia="宋体" w:cs="宋体"/>
          <w:b w:val="0"/>
          <w:bCs w:val="0"/>
          <w:strike w:val="0"/>
          <w:dstrike w:val="0"/>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b w:val="0"/>
          <w:bCs w:val="0"/>
          <w:strike w:val="0"/>
          <w:dstrike w:val="0"/>
          <w:color w:val="000000" w:themeColor="text1"/>
          <w:kern w:val="0"/>
          <w:sz w:val="21"/>
          <w:szCs w:val="21"/>
          <w:highlight w:val="none"/>
          <w:lang w:val="en-US" w:eastAsia="zh-CN" w:bidi="ar-SA"/>
          <w14:textFill>
            <w14:solidFill>
              <w14:schemeClr w14:val="tx1"/>
            </w14:solidFill>
          </w14:textFill>
        </w:rPr>
        <w:t>附件3：合同文本</w:t>
      </w:r>
    </w:p>
    <w:p>
      <w:pPr>
        <w:pStyle w:val="5"/>
        <w:keepNext w:val="0"/>
        <w:keepLines w:val="0"/>
        <w:pageBreakBefore w:val="0"/>
        <w:kinsoku/>
        <w:wordWrap/>
        <w:overflowPunct/>
        <w:topLinePunct w:val="0"/>
        <w:autoSpaceDE/>
        <w:autoSpaceDN/>
        <w:bidi w:val="0"/>
        <w:adjustRightInd/>
        <w:spacing w:line="240" w:lineRule="auto"/>
        <w:ind w:firstLine="210" w:firstLineChars="100"/>
        <w:textAlignment w:val="auto"/>
        <w:rPr>
          <w:rFonts w:hint="eastAsia" w:ascii="宋体" w:hAnsi="宋体" w:eastAsia="宋体" w:cs="宋体"/>
          <w:b w:val="0"/>
          <w:bCs w:val="0"/>
          <w:strike w:val="0"/>
          <w:dstrike w:val="0"/>
          <w:color w:val="000000" w:themeColor="text1"/>
          <w:kern w:val="0"/>
          <w:sz w:val="21"/>
          <w:szCs w:val="21"/>
          <w:highlight w:val="none"/>
          <w:u w:val="none"/>
          <w:lang w:val="en-US" w:eastAsia="zh-CN"/>
          <w14:textFill>
            <w14:solidFill>
              <w14:schemeClr w14:val="tx1"/>
            </w14:solidFill>
          </w14:textFill>
        </w:rPr>
      </w:pPr>
      <w:r>
        <w:rPr>
          <w:rFonts w:hint="eastAsia" w:ascii="宋体" w:hAnsi="宋体" w:eastAsia="宋体" w:cs="宋体"/>
          <w:b w:val="0"/>
          <w:bCs w:val="0"/>
          <w:strike w:val="0"/>
          <w:dstrike w:val="0"/>
          <w:color w:val="000000" w:themeColor="text1"/>
          <w:kern w:val="0"/>
          <w:sz w:val="21"/>
          <w:szCs w:val="21"/>
          <w:highlight w:val="none"/>
          <w:u w:val="none"/>
          <w14:textFill>
            <w14:solidFill>
              <w14:schemeClr w14:val="tx1"/>
            </w14:solidFill>
          </w14:textFill>
        </w:rPr>
        <w:t>附件</w:t>
      </w:r>
      <w:r>
        <w:rPr>
          <w:rFonts w:hint="eastAsia" w:ascii="宋体" w:hAnsi="宋体" w:eastAsia="宋体" w:cs="宋体"/>
          <w:b w:val="0"/>
          <w:bCs w:val="0"/>
          <w:strike w:val="0"/>
          <w:dstrike w:val="0"/>
          <w:color w:val="000000" w:themeColor="text1"/>
          <w:kern w:val="0"/>
          <w:sz w:val="21"/>
          <w:szCs w:val="21"/>
          <w:highlight w:val="none"/>
          <w:u w:val="none"/>
          <w:lang w:val="en-US" w:eastAsia="zh-CN"/>
          <w14:textFill>
            <w14:solidFill>
              <w14:schemeClr w14:val="tx1"/>
            </w14:solidFill>
          </w14:textFill>
        </w:rPr>
        <w:t>4</w:t>
      </w:r>
      <w:r>
        <w:rPr>
          <w:rFonts w:hint="eastAsia" w:ascii="宋体" w:hAnsi="宋体" w:eastAsia="宋体" w:cs="宋体"/>
          <w:b w:val="0"/>
          <w:bCs w:val="0"/>
          <w:strike w:val="0"/>
          <w:dstrike w:val="0"/>
          <w:color w:val="000000" w:themeColor="text1"/>
          <w:kern w:val="0"/>
          <w:sz w:val="21"/>
          <w:szCs w:val="21"/>
          <w:highlight w:val="none"/>
          <w:u w:val="none"/>
          <w14:textFill>
            <w14:solidFill>
              <w14:schemeClr w14:val="tx1"/>
            </w14:solidFill>
          </w14:textFill>
        </w:rPr>
        <w:t>：供应商履约异常处罚方式</w:t>
      </w:r>
    </w:p>
    <w:p>
      <w:pPr>
        <w:pStyle w:val="5"/>
        <w:spacing w:line="240" w:lineRule="auto"/>
        <w:ind w:left="0" w:leftChars="0" w:firstLine="210" w:firstLineChars="100"/>
        <w:rPr>
          <w:rFonts w:hint="eastAsia" w:ascii="宋体" w:hAnsi="宋体" w:eastAsia="宋体" w:cs="宋体"/>
          <w:b w:val="0"/>
          <w:bCs w:val="0"/>
          <w:strike w:val="0"/>
          <w:dstrike w:val="0"/>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b w:val="0"/>
          <w:bCs w:val="0"/>
          <w:strike w:val="0"/>
          <w:dstrike w:val="0"/>
          <w:color w:val="000000" w:themeColor="text1"/>
          <w:kern w:val="0"/>
          <w:sz w:val="21"/>
          <w:szCs w:val="21"/>
          <w:highlight w:val="none"/>
          <w:lang w:val="en-US" w:eastAsia="zh-CN" w:bidi="ar-SA"/>
          <w14:textFill>
            <w14:solidFill>
              <w14:schemeClr w14:val="tx1"/>
            </w14:solidFill>
          </w14:textFill>
        </w:rPr>
        <w:t>附件5：商务文件</w:t>
      </w:r>
    </w:p>
    <w:p>
      <w:pPr>
        <w:pStyle w:val="5"/>
        <w:spacing w:line="240" w:lineRule="auto"/>
        <w:ind w:left="0" w:leftChars="0" w:firstLine="210" w:firstLineChars="100"/>
        <w:rPr>
          <w:rFonts w:hint="default" w:ascii="宋体" w:hAnsi="宋体" w:eastAsia="宋体" w:cs="宋体"/>
          <w:b w:val="0"/>
          <w:bCs w:val="0"/>
          <w:strike w:val="0"/>
          <w:dstrike w:val="0"/>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b w:val="0"/>
          <w:bCs w:val="0"/>
          <w:strike w:val="0"/>
          <w:dstrike w:val="0"/>
          <w:color w:val="000000" w:themeColor="text1"/>
          <w:kern w:val="0"/>
          <w:sz w:val="21"/>
          <w:szCs w:val="21"/>
          <w:highlight w:val="none"/>
          <w:lang w:val="en-US" w:eastAsia="zh-CN" w:bidi="ar-SA"/>
          <w14:textFill>
            <w14:solidFill>
              <w14:schemeClr w14:val="tx1"/>
            </w14:solidFill>
          </w14:textFill>
        </w:rPr>
        <w:t>附件6: 技术文件</w:t>
      </w:r>
    </w:p>
    <w:p>
      <w:pPr>
        <w:spacing w:line="240" w:lineRule="auto"/>
        <w:ind w:firstLine="210" w:firstLineChars="100"/>
        <w:rPr>
          <w:rFonts w:hint="default" w:ascii="宋体" w:hAnsi="宋体" w:eastAsia="宋体" w:cs="宋体"/>
          <w:b w:val="0"/>
          <w:bCs w:val="0"/>
          <w:strike w:val="0"/>
          <w:dstrike w:val="0"/>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b w:val="0"/>
          <w:bCs w:val="0"/>
          <w:strike w:val="0"/>
          <w:dstrike w:val="0"/>
          <w:color w:val="000000" w:themeColor="text1"/>
          <w:kern w:val="0"/>
          <w:sz w:val="21"/>
          <w:szCs w:val="21"/>
          <w:highlight w:val="none"/>
          <w:lang w:val="en-US" w:eastAsia="zh-CN" w:bidi="ar-SA"/>
          <w14:textFill>
            <w14:solidFill>
              <w14:schemeClr w14:val="tx1"/>
            </w14:solidFill>
          </w14:textFill>
        </w:rPr>
        <w:t>附件7: 报价文件</w:t>
      </w:r>
    </w:p>
    <w:p>
      <w:pPr>
        <w:rPr>
          <w:rFonts w:hint="eastAsia" w:ascii="宋体" w:hAnsi="宋体" w:eastAsia="宋体" w:cs="宋体"/>
          <w:b w:val="0"/>
          <w:bCs w:val="0"/>
          <w:strike w:val="0"/>
          <w:dstrike w:val="0"/>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b w:val="0"/>
          <w:bCs w:val="0"/>
          <w:strike w:val="0"/>
          <w:dstrike w:val="0"/>
          <w:color w:val="000000" w:themeColor="text1"/>
          <w:kern w:val="0"/>
          <w:sz w:val="21"/>
          <w:szCs w:val="21"/>
          <w:highlight w:val="none"/>
          <w:lang w:val="en-US" w:eastAsia="zh-CN" w:bidi="ar-SA"/>
          <w14:textFill>
            <w14:solidFill>
              <w14:schemeClr w14:val="tx1"/>
            </w14:solidFill>
          </w14:textFill>
        </w:rPr>
        <w:br w:type="page"/>
      </w:r>
    </w:p>
    <w:p>
      <w:pPr>
        <w:outlineLvl w:val="0"/>
        <w:rPr>
          <w:rFonts w:ascii="黑体" w:hAnsi="黑体" w:eastAsia="黑体"/>
          <w:color w:val="auto"/>
          <w:sz w:val="24"/>
          <w:szCs w:val="24"/>
          <w:highlight w:val="none"/>
        </w:rPr>
      </w:pPr>
      <w:r>
        <w:rPr>
          <w:rFonts w:hint="eastAsia" w:ascii="黑体" w:hAnsi="黑体" w:eastAsia="黑体"/>
          <w:b/>
          <w:bCs/>
          <w:color w:val="auto"/>
          <w:sz w:val="24"/>
          <w:szCs w:val="24"/>
          <w:highlight w:val="none"/>
        </w:rPr>
        <w:t>附件1</w:t>
      </w:r>
      <w:r>
        <w:rPr>
          <w:rFonts w:hint="eastAsia" w:ascii="黑体" w:hAnsi="黑体" w:eastAsia="黑体"/>
          <w:b/>
          <w:bCs/>
          <w:color w:val="auto"/>
          <w:sz w:val="24"/>
          <w:szCs w:val="24"/>
          <w:highlight w:val="none"/>
          <w:lang w:eastAsia="zh-CN"/>
        </w:rPr>
        <w:t>：</w:t>
      </w:r>
      <w:r>
        <w:rPr>
          <w:rFonts w:hint="eastAsia" w:asciiTheme="minorEastAsia" w:hAnsiTheme="minorEastAsia" w:eastAsiaTheme="minorEastAsia" w:cstheme="minorEastAsia"/>
          <w:b/>
          <w:bCs/>
          <w:color w:val="auto"/>
          <w:sz w:val="24"/>
          <w:szCs w:val="24"/>
          <w:highlight w:val="none"/>
        </w:rPr>
        <w:t>询价</w:t>
      </w:r>
      <w:r>
        <w:rPr>
          <w:rFonts w:hint="eastAsia" w:asciiTheme="minorEastAsia" w:hAnsiTheme="minorEastAsia" w:cstheme="minorEastAsia"/>
          <w:b/>
          <w:bCs/>
          <w:color w:val="auto"/>
          <w:sz w:val="24"/>
          <w:szCs w:val="24"/>
          <w:highlight w:val="none"/>
          <w:lang w:val="en-US" w:eastAsia="zh-CN"/>
        </w:rPr>
        <w:t>评议内容</w:t>
      </w:r>
      <w:r>
        <w:rPr>
          <w:rFonts w:hint="eastAsia" w:ascii="黑体" w:hAnsi="黑体" w:eastAsia="黑体"/>
          <w:b/>
          <w:bCs/>
          <w:color w:val="auto"/>
          <w:sz w:val="24"/>
          <w:szCs w:val="24"/>
          <w:highlight w:val="none"/>
        </w:rPr>
        <w:t xml:space="preserve"> </w:t>
      </w:r>
      <w:r>
        <w:rPr>
          <w:rFonts w:ascii="黑体" w:hAnsi="黑体" w:eastAsia="黑体"/>
          <w:b/>
          <w:bCs/>
          <w:color w:val="auto"/>
          <w:sz w:val="24"/>
          <w:szCs w:val="24"/>
          <w:highlight w:val="none"/>
        </w:rPr>
        <w:t xml:space="preserve"> </w:t>
      </w:r>
      <w:r>
        <w:rPr>
          <w:rFonts w:ascii="黑体" w:hAnsi="黑体" w:eastAsia="黑体"/>
          <w:color w:val="auto"/>
          <w:sz w:val="24"/>
          <w:szCs w:val="24"/>
          <w:highlight w:val="none"/>
        </w:rPr>
        <w:t xml:space="preserve">                    </w:t>
      </w:r>
    </w:p>
    <w:p>
      <w:pPr>
        <w:ind w:firstLine="281" w:firstLineChars="100"/>
        <w:jc w:val="center"/>
        <w:rPr>
          <w:rFonts w:hint="default" w:ascii="仿宋" w:hAnsi="仿宋" w:eastAsia="仿宋" w:cs="Calibri"/>
          <w:b/>
          <w:bCs/>
          <w:color w:val="auto"/>
          <w:sz w:val="28"/>
          <w:szCs w:val="28"/>
          <w:highlight w:val="none"/>
          <w:lang w:val="en-US" w:eastAsia="zh-CN"/>
        </w:rPr>
      </w:pPr>
      <w:r>
        <w:rPr>
          <w:rFonts w:hint="eastAsia" w:ascii="仿宋" w:hAnsi="仿宋" w:eastAsia="仿宋" w:cs="Calibri"/>
          <w:b/>
          <w:bCs/>
          <w:color w:val="auto"/>
          <w:sz w:val="28"/>
          <w:szCs w:val="28"/>
          <w:highlight w:val="none"/>
          <w:lang w:val="en-US" w:eastAsia="zh-CN"/>
        </w:rPr>
        <w:t>评议要求</w:t>
      </w:r>
    </w:p>
    <w:tbl>
      <w:tblPr>
        <w:tblStyle w:val="20"/>
        <w:tblW w:w="556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616"/>
        <w:gridCol w:w="532"/>
        <w:gridCol w:w="2278"/>
        <w:gridCol w:w="58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620" w:type="pct"/>
            <w:gridSpan w:val="2"/>
            <w:vAlign w:val="center"/>
          </w:tcPr>
          <w:p>
            <w:pPr>
              <w:pStyle w:val="24"/>
              <w:spacing w:line="300" w:lineRule="exact"/>
              <w:jc w:val="center"/>
              <w:rPr>
                <w:rFonts w:hint="eastAsia" w:ascii="仿宋" w:hAnsi="仿宋" w:eastAsia="仿宋" w:cs="仿宋"/>
                <w:b/>
                <w:bCs/>
                <w:color w:val="auto"/>
                <w:sz w:val="21"/>
                <w:szCs w:val="21"/>
                <w:highlight w:val="none"/>
                <w:lang w:eastAsia="zh-CN"/>
              </w:rPr>
            </w:pPr>
            <w:r>
              <w:rPr>
                <w:rFonts w:hint="eastAsia" w:ascii="仿宋" w:hAnsi="仿宋" w:eastAsia="仿宋" w:cs="仿宋"/>
                <w:b/>
                <w:bCs/>
                <w:color w:val="auto"/>
                <w:sz w:val="21"/>
                <w:szCs w:val="21"/>
                <w:highlight w:val="none"/>
                <w:lang w:eastAsia="zh-CN"/>
              </w:rPr>
              <w:t>序号</w:t>
            </w:r>
          </w:p>
        </w:tc>
        <w:tc>
          <w:tcPr>
            <w:tcW w:w="1229" w:type="pct"/>
            <w:vAlign w:val="center"/>
          </w:tcPr>
          <w:p>
            <w:pPr>
              <w:pStyle w:val="24"/>
              <w:spacing w:line="300" w:lineRule="exact"/>
              <w:jc w:val="center"/>
              <w:rPr>
                <w:rFonts w:hint="eastAsia" w:ascii="仿宋" w:hAnsi="仿宋" w:eastAsia="仿宋" w:cs="仿宋"/>
                <w:b/>
                <w:bCs/>
                <w:color w:val="auto"/>
                <w:sz w:val="21"/>
                <w:szCs w:val="21"/>
                <w:highlight w:val="none"/>
                <w:lang w:eastAsia="zh-CN"/>
              </w:rPr>
            </w:pPr>
            <w:r>
              <w:rPr>
                <w:rFonts w:hint="eastAsia" w:ascii="仿宋" w:hAnsi="仿宋" w:eastAsia="仿宋" w:cs="仿宋"/>
                <w:b/>
                <w:bCs/>
                <w:color w:val="auto"/>
                <w:sz w:val="21"/>
                <w:szCs w:val="21"/>
                <w:highlight w:val="none"/>
                <w:lang w:val="en-US" w:eastAsia="zh-CN"/>
              </w:rPr>
              <w:t>评议</w:t>
            </w:r>
            <w:r>
              <w:rPr>
                <w:rFonts w:hint="eastAsia" w:ascii="仿宋" w:hAnsi="仿宋" w:eastAsia="仿宋" w:cs="仿宋"/>
                <w:b/>
                <w:bCs/>
                <w:color w:val="auto"/>
                <w:sz w:val="21"/>
                <w:szCs w:val="21"/>
                <w:highlight w:val="none"/>
                <w:lang w:eastAsia="zh-CN"/>
              </w:rPr>
              <w:t>内容</w:t>
            </w:r>
          </w:p>
        </w:tc>
        <w:tc>
          <w:tcPr>
            <w:tcW w:w="3149" w:type="pct"/>
            <w:vAlign w:val="center"/>
          </w:tcPr>
          <w:p>
            <w:pPr>
              <w:pStyle w:val="24"/>
              <w:spacing w:line="300" w:lineRule="exact"/>
              <w:jc w:val="center"/>
              <w:rPr>
                <w:rFonts w:hint="eastAsia" w:ascii="仿宋" w:hAnsi="仿宋" w:eastAsia="仿宋" w:cs="仿宋"/>
                <w:b/>
                <w:bCs/>
                <w:color w:val="auto"/>
                <w:sz w:val="21"/>
                <w:szCs w:val="21"/>
                <w:highlight w:val="none"/>
                <w:lang w:eastAsia="zh-CN"/>
              </w:rPr>
            </w:pPr>
            <w:r>
              <w:rPr>
                <w:rFonts w:hint="eastAsia" w:ascii="仿宋" w:hAnsi="仿宋" w:eastAsia="仿宋" w:cs="仿宋"/>
                <w:b/>
                <w:bCs/>
                <w:color w:val="auto"/>
                <w:sz w:val="21"/>
                <w:szCs w:val="21"/>
                <w:highlight w:val="none"/>
                <w:lang w:val="en-US" w:eastAsia="zh-CN"/>
              </w:rPr>
              <w:t>评议</w:t>
            </w:r>
            <w:r>
              <w:rPr>
                <w:rFonts w:hint="eastAsia" w:ascii="仿宋" w:hAnsi="仿宋" w:eastAsia="仿宋" w:cs="仿宋"/>
                <w:b/>
                <w:bCs/>
                <w:color w:val="auto"/>
                <w:sz w:val="21"/>
                <w:szCs w:val="21"/>
                <w:highlight w:val="none"/>
                <w:lang w:eastAsia="zh-CN"/>
              </w:rPr>
              <w:t>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333" w:type="pct"/>
            <w:vMerge w:val="restart"/>
            <w:vAlign w:val="center"/>
          </w:tcPr>
          <w:p>
            <w:pPr>
              <w:pStyle w:val="24"/>
              <w:spacing w:line="300" w:lineRule="exact"/>
              <w:jc w:val="center"/>
              <w:rPr>
                <w:rFonts w:hint="eastAsia" w:ascii="仿宋" w:hAnsi="仿宋" w:eastAsia="仿宋" w:cs="仿宋"/>
                <w:bCs/>
                <w:color w:val="auto"/>
                <w:sz w:val="21"/>
                <w:szCs w:val="21"/>
                <w:highlight w:val="none"/>
                <w:lang w:eastAsia="zh-CN"/>
              </w:rPr>
            </w:pPr>
            <w:r>
              <w:rPr>
                <w:rFonts w:hint="eastAsia" w:ascii="仿宋" w:hAnsi="仿宋" w:eastAsia="仿宋" w:cs="仿宋"/>
                <w:bCs/>
                <w:color w:val="auto"/>
                <w:sz w:val="21"/>
                <w:szCs w:val="21"/>
                <w:highlight w:val="none"/>
                <w:lang w:eastAsia="zh-CN"/>
              </w:rPr>
              <w:t>1</w:t>
            </w:r>
          </w:p>
          <w:p>
            <w:pPr>
              <w:spacing w:line="300" w:lineRule="exact"/>
              <w:jc w:val="center"/>
              <w:rPr>
                <w:rFonts w:hint="eastAsia" w:ascii="仿宋" w:hAnsi="仿宋" w:eastAsia="仿宋" w:cs="仿宋"/>
                <w:bCs/>
                <w:color w:val="auto"/>
                <w:sz w:val="21"/>
                <w:szCs w:val="21"/>
                <w:highlight w:val="none"/>
              </w:rPr>
            </w:pPr>
          </w:p>
        </w:tc>
        <w:tc>
          <w:tcPr>
            <w:tcW w:w="286" w:type="pct"/>
            <w:vMerge w:val="restart"/>
            <w:textDirection w:val="tbRlV"/>
            <w:vAlign w:val="center"/>
          </w:tcPr>
          <w:p>
            <w:pPr>
              <w:pStyle w:val="24"/>
              <w:spacing w:line="300" w:lineRule="exact"/>
              <w:ind w:left="113" w:right="113"/>
              <w:jc w:val="center"/>
              <w:rPr>
                <w:rFonts w:hint="eastAsia" w:ascii="仿宋" w:hAnsi="仿宋" w:eastAsia="仿宋" w:cs="仿宋"/>
                <w:bCs/>
                <w:color w:val="auto"/>
                <w:sz w:val="21"/>
                <w:szCs w:val="21"/>
                <w:highlight w:val="none"/>
                <w:lang w:eastAsia="zh-CN"/>
              </w:rPr>
            </w:pPr>
            <w:r>
              <w:rPr>
                <w:rFonts w:hint="eastAsia" w:ascii="仿宋" w:hAnsi="仿宋" w:eastAsia="仿宋" w:cs="仿宋"/>
                <w:bCs/>
                <w:color w:val="auto"/>
                <w:sz w:val="21"/>
                <w:szCs w:val="21"/>
                <w:highlight w:val="none"/>
                <w:lang w:eastAsia="zh-CN"/>
              </w:rPr>
              <w:t>商务标准</w:t>
            </w:r>
          </w:p>
        </w:tc>
        <w:tc>
          <w:tcPr>
            <w:tcW w:w="1229" w:type="pct"/>
            <w:vAlign w:val="center"/>
          </w:tcPr>
          <w:p>
            <w:pPr>
              <w:pStyle w:val="24"/>
              <w:spacing w:line="300" w:lineRule="exact"/>
              <w:jc w:val="center"/>
              <w:rPr>
                <w:rFonts w:hint="eastAsia" w:ascii="仿宋" w:hAnsi="仿宋" w:eastAsia="仿宋" w:cs="仿宋"/>
                <w:bCs/>
                <w:color w:val="auto"/>
                <w:sz w:val="21"/>
                <w:szCs w:val="21"/>
                <w:highlight w:val="none"/>
                <w:lang w:eastAsia="zh-CN"/>
              </w:rPr>
            </w:pPr>
            <w:r>
              <w:rPr>
                <w:rFonts w:hint="eastAsia" w:ascii="仿宋" w:hAnsi="仿宋" w:eastAsia="仿宋" w:cs="仿宋"/>
                <w:color w:val="auto"/>
                <w:sz w:val="21"/>
                <w:szCs w:val="21"/>
                <w:highlight w:val="none"/>
                <w:lang w:val="en-US" w:eastAsia="zh-CN"/>
              </w:rPr>
              <w:t>★</w:t>
            </w:r>
            <w:r>
              <w:rPr>
                <w:rFonts w:hint="eastAsia" w:ascii="仿宋" w:hAnsi="仿宋" w:eastAsia="仿宋" w:cs="仿宋"/>
                <w:bCs/>
                <w:color w:val="auto"/>
                <w:sz w:val="21"/>
                <w:szCs w:val="21"/>
                <w:highlight w:val="none"/>
                <w:lang w:eastAsia="zh-CN"/>
              </w:rPr>
              <w:t>应答人名称</w:t>
            </w:r>
          </w:p>
        </w:tc>
        <w:tc>
          <w:tcPr>
            <w:tcW w:w="3149" w:type="pct"/>
            <w:vAlign w:val="center"/>
          </w:tcPr>
          <w:p>
            <w:pPr>
              <w:pStyle w:val="24"/>
              <w:spacing w:line="300" w:lineRule="exact"/>
              <w:jc w:val="both"/>
              <w:rPr>
                <w:rFonts w:hint="eastAsia" w:ascii="仿宋" w:hAnsi="仿宋" w:eastAsia="仿宋" w:cs="仿宋"/>
                <w:bCs/>
                <w:color w:val="auto"/>
                <w:sz w:val="21"/>
                <w:szCs w:val="21"/>
                <w:highlight w:val="none"/>
                <w:lang w:eastAsia="zh-CN"/>
              </w:rPr>
            </w:pPr>
            <w:r>
              <w:rPr>
                <w:rFonts w:hint="eastAsia" w:ascii="仿宋" w:hAnsi="仿宋" w:eastAsia="仿宋" w:cs="仿宋"/>
                <w:bCs/>
                <w:color w:val="auto"/>
                <w:sz w:val="21"/>
                <w:szCs w:val="21"/>
                <w:highlight w:val="none"/>
                <w:lang w:eastAsia="zh-CN"/>
              </w:rPr>
              <w:t>与营业执照、资质证书（</w:t>
            </w:r>
            <w:r>
              <w:rPr>
                <w:rFonts w:hint="eastAsia" w:ascii="仿宋" w:hAnsi="仿宋" w:eastAsia="仿宋" w:cs="仿宋"/>
                <w:bCs/>
                <w:color w:val="auto"/>
                <w:sz w:val="21"/>
                <w:szCs w:val="21"/>
                <w:highlight w:val="none"/>
                <w:lang w:val="en-US" w:eastAsia="zh-CN"/>
              </w:rPr>
              <w:t>如涉及</w:t>
            </w:r>
            <w:r>
              <w:rPr>
                <w:rFonts w:hint="eastAsia" w:ascii="仿宋" w:hAnsi="仿宋" w:eastAsia="仿宋" w:cs="仿宋"/>
                <w:bCs/>
                <w:color w:val="auto"/>
                <w:sz w:val="21"/>
                <w:szCs w:val="21"/>
                <w:highlight w:val="none"/>
                <w:lang w:eastAsia="zh-CN"/>
              </w:rPr>
              <w:t>）一致；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333" w:type="pct"/>
            <w:vMerge w:val="continue"/>
            <w:vAlign w:val="center"/>
          </w:tcPr>
          <w:p>
            <w:pPr>
              <w:spacing w:line="300" w:lineRule="exact"/>
              <w:jc w:val="center"/>
              <w:rPr>
                <w:rFonts w:hint="eastAsia" w:ascii="仿宋" w:hAnsi="仿宋" w:eastAsia="仿宋" w:cs="仿宋"/>
                <w:bCs/>
                <w:color w:val="auto"/>
                <w:kern w:val="0"/>
                <w:sz w:val="21"/>
                <w:szCs w:val="21"/>
                <w:highlight w:val="none"/>
              </w:rPr>
            </w:pPr>
          </w:p>
        </w:tc>
        <w:tc>
          <w:tcPr>
            <w:tcW w:w="286" w:type="pct"/>
            <w:vMerge w:val="continue"/>
            <w:vAlign w:val="center"/>
          </w:tcPr>
          <w:p>
            <w:pPr>
              <w:widowControl/>
              <w:rPr>
                <w:rFonts w:hint="eastAsia" w:ascii="仿宋" w:hAnsi="仿宋" w:eastAsia="仿宋" w:cs="仿宋"/>
                <w:bCs/>
                <w:color w:val="auto"/>
                <w:kern w:val="0"/>
                <w:sz w:val="21"/>
                <w:szCs w:val="21"/>
                <w:highlight w:val="none"/>
              </w:rPr>
            </w:pPr>
          </w:p>
        </w:tc>
        <w:tc>
          <w:tcPr>
            <w:tcW w:w="1229" w:type="pct"/>
            <w:vAlign w:val="center"/>
          </w:tcPr>
          <w:p>
            <w:pPr>
              <w:pStyle w:val="24"/>
              <w:spacing w:line="300" w:lineRule="exact"/>
              <w:jc w:val="center"/>
              <w:rPr>
                <w:rFonts w:hint="eastAsia" w:ascii="仿宋" w:hAnsi="仿宋" w:eastAsia="仿宋" w:cs="仿宋"/>
                <w:bCs/>
                <w:color w:val="auto"/>
                <w:sz w:val="21"/>
                <w:szCs w:val="21"/>
                <w:highlight w:val="none"/>
                <w:lang w:eastAsia="zh-CN"/>
              </w:rPr>
            </w:pPr>
            <w:r>
              <w:rPr>
                <w:rFonts w:hint="eastAsia" w:ascii="仿宋" w:hAnsi="仿宋" w:eastAsia="仿宋" w:cs="仿宋"/>
                <w:color w:val="auto"/>
                <w:sz w:val="21"/>
                <w:szCs w:val="21"/>
                <w:highlight w:val="none"/>
                <w:lang w:val="en-US" w:eastAsia="zh-CN"/>
              </w:rPr>
              <w:t>★</w:t>
            </w:r>
            <w:r>
              <w:rPr>
                <w:rFonts w:hint="eastAsia" w:ascii="仿宋" w:hAnsi="仿宋" w:eastAsia="仿宋" w:cs="仿宋"/>
                <w:bCs/>
                <w:color w:val="auto"/>
                <w:sz w:val="21"/>
                <w:szCs w:val="21"/>
                <w:highlight w:val="none"/>
                <w:lang w:eastAsia="zh-CN"/>
              </w:rPr>
              <w:t>报价文件签字盖章</w:t>
            </w:r>
          </w:p>
        </w:tc>
        <w:tc>
          <w:tcPr>
            <w:tcW w:w="3149" w:type="pct"/>
            <w:vAlign w:val="center"/>
          </w:tcPr>
          <w:p>
            <w:pPr>
              <w:pStyle w:val="24"/>
              <w:spacing w:line="300" w:lineRule="exact"/>
              <w:jc w:val="both"/>
              <w:rPr>
                <w:rFonts w:hint="eastAsia" w:ascii="仿宋" w:hAnsi="仿宋" w:eastAsia="仿宋" w:cs="仿宋"/>
                <w:bCs/>
                <w:color w:val="auto"/>
                <w:sz w:val="21"/>
                <w:szCs w:val="21"/>
                <w:highlight w:val="none"/>
                <w:lang w:eastAsia="zh-CN"/>
              </w:rPr>
            </w:pPr>
            <w:r>
              <w:rPr>
                <w:rFonts w:hint="eastAsia" w:ascii="仿宋" w:hAnsi="仿宋" w:eastAsia="仿宋" w:cs="仿宋"/>
                <w:bCs/>
                <w:color w:val="auto"/>
                <w:sz w:val="21"/>
                <w:szCs w:val="21"/>
                <w:highlight w:val="none"/>
                <w:lang w:val="en-US" w:eastAsia="zh-CN"/>
              </w:rPr>
              <w:t>由</w:t>
            </w:r>
            <w:r>
              <w:rPr>
                <w:rFonts w:hint="eastAsia" w:ascii="仿宋" w:hAnsi="仿宋" w:eastAsia="仿宋" w:cs="仿宋"/>
                <w:bCs/>
                <w:color w:val="auto"/>
                <w:sz w:val="21"/>
                <w:szCs w:val="21"/>
                <w:highlight w:val="none"/>
                <w:lang w:eastAsia="zh-CN"/>
              </w:rPr>
              <w:t>法定代表人（单位负责人）或其委托代理人签字并加盖单位章。由法定代表人（单位负责人）签字的，应附法定代表人（单位负责人）身份证明，由代理人签字的，应</w:t>
            </w:r>
            <w:r>
              <w:rPr>
                <w:rFonts w:hint="eastAsia" w:ascii="仿宋" w:hAnsi="仿宋" w:eastAsia="仿宋" w:cs="仿宋"/>
                <w:bCs/>
                <w:color w:val="auto"/>
                <w:sz w:val="21"/>
                <w:szCs w:val="21"/>
                <w:highlight w:val="none"/>
                <w:lang w:val="en-US" w:eastAsia="zh-CN"/>
              </w:rPr>
              <w:t>在提供</w:t>
            </w:r>
            <w:r>
              <w:rPr>
                <w:rFonts w:hint="eastAsia" w:ascii="仿宋" w:hAnsi="仿宋" w:eastAsia="仿宋" w:cs="仿宋"/>
                <w:bCs/>
                <w:color w:val="auto"/>
                <w:sz w:val="21"/>
                <w:szCs w:val="21"/>
                <w:highlight w:val="none"/>
                <w:lang w:eastAsia="zh-CN"/>
              </w:rPr>
              <w:t>法定代表人（单位负责人）身份证明</w:t>
            </w:r>
            <w:r>
              <w:rPr>
                <w:rFonts w:hint="eastAsia" w:ascii="仿宋" w:hAnsi="仿宋" w:eastAsia="仿宋" w:cs="仿宋"/>
                <w:bCs/>
                <w:color w:val="auto"/>
                <w:sz w:val="21"/>
                <w:szCs w:val="21"/>
                <w:highlight w:val="none"/>
                <w:lang w:val="en-US" w:eastAsia="zh-CN"/>
              </w:rPr>
              <w:t>基础上，补充提供</w:t>
            </w:r>
            <w:r>
              <w:rPr>
                <w:rFonts w:hint="eastAsia" w:ascii="仿宋" w:hAnsi="仿宋" w:eastAsia="仿宋" w:cs="仿宋"/>
                <w:bCs/>
                <w:color w:val="auto"/>
                <w:sz w:val="21"/>
                <w:szCs w:val="21"/>
                <w:highlight w:val="none"/>
                <w:lang w:eastAsia="zh-CN"/>
              </w:rPr>
              <w:t>授权委托书；缺少签字或盖章的，可以澄清补充，补充后满足上述要求的视为合格。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333" w:type="pct"/>
            <w:vMerge w:val="continue"/>
            <w:vAlign w:val="center"/>
          </w:tcPr>
          <w:p>
            <w:pPr>
              <w:spacing w:line="300" w:lineRule="exact"/>
              <w:jc w:val="center"/>
              <w:rPr>
                <w:rFonts w:hint="eastAsia" w:ascii="仿宋" w:hAnsi="仿宋" w:eastAsia="仿宋" w:cs="仿宋"/>
                <w:bCs/>
                <w:color w:val="auto"/>
                <w:kern w:val="0"/>
                <w:sz w:val="21"/>
                <w:szCs w:val="21"/>
                <w:highlight w:val="none"/>
              </w:rPr>
            </w:pPr>
          </w:p>
        </w:tc>
        <w:tc>
          <w:tcPr>
            <w:tcW w:w="286" w:type="pct"/>
            <w:vMerge w:val="continue"/>
            <w:vAlign w:val="center"/>
          </w:tcPr>
          <w:p>
            <w:pPr>
              <w:widowControl/>
              <w:rPr>
                <w:rFonts w:hint="eastAsia" w:ascii="仿宋" w:hAnsi="仿宋" w:eastAsia="仿宋" w:cs="仿宋"/>
                <w:bCs/>
                <w:color w:val="auto"/>
                <w:kern w:val="0"/>
                <w:sz w:val="21"/>
                <w:szCs w:val="21"/>
                <w:highlight w:val="none"/>
              </w:rPr>
            </w:pPr>
          </w:p>
        </w:tc>
        <w:tc>
          <w:tcPr>
            <w:tcW w:w="1229" w:type="pct"/>
            <w:vAlign w:val="center"/>
          </w:tcPr>
          <w:p>
            <w:pPr>
              <w:pStyle w:val="24"/>
              <w:spacing w:line="300" w:lineRule="exact"/>
              <w:jc w:val="center"/>
              <w:rPr>
                <w:rFonts w:hint="eastAsia" w:ascii="仿宋" w:hAnsi="仿宋" w:eastAsia="仿宋" w:cs="仿宋"/>
                <w:bCs/>
                <w:color w:val="auto"/>
                <w:sz w:val="21"/>
                <w:szCs w:val="21"/>
                <w:highlight w:val="none"/>
                <w:lang w:eastAsia="zh-CN"/>
              </w:rPr>
            </w:pPr>
            <w:r>
              <w:rPr>
                <w:rFonts w:hint="eastAsia" w:ascii="仿宋" w:hAnsi="仿宋" w:eastAsia="仿宋" w:cs="仿宋"/>
                <w:color w:val="auto"/>
                <w:sz w:val="21"/>
                <w:szCs w:val="21"/>
                <w:highlight w:val="none"/>
                <w:lang w:val="en-US" w:eastAsia="zh-CN"/>
              </w:rPr>
              <w:t>★</w:t>
            </w:r>
            <w:r>
              <w:rPr>
                <w:rFonts w:hint="eastAsia" w:ascii="仿宋" w:hAnsi="仿宋" w:eastAsia="仿宋" w:cs="仿宋"/>
                <w:bCs/>
                <w:color w:val="auto"/>
                <w:sz w:val="21"/>
                <w:szCs w:val="21"/>
                <w:highlight w:val="none"/>
                <w:lang w:eastAsia="zh-CN"/>
              </w:rPr>
              <w:t>报价文件格式</w:t>
            </w:r>
          </w:p>
        </w:tc>
        <w:tc>
          <w:tcPr>
            <w:tcW w:w="3149" w:type="pct"/>
            <w:vAlign w:val="center"/>
          </w:tcPr>
          <w:p>
            <w:pPr>
              <w:rPr>
                <w:rFonts w:hint="eastAsia" w:ascii="仿宋" w:hAnsi="仿宋" w:eastAsia="仿宋" w:cs="仿宋"/>
                <w:color w:val="auto"/>
                <w:sz w:val="21"/>
                <w:szCs w:val="21"/>
                <w:highlight w:val="none"/>
              </w:rPr>
            </w:pPr>
            <w:r>
              <w:rPr>
                <w:rFonts w:hint="eastAsia" w:ascii="仿宋" w:hAnsi="仿宋" w:eastAsia="仿宋" w:cs="仿宋"/>
                <w:bCs/>
                <w:color w:val="auto"/>
                <w:sz w:val="21"/>
                <w:szCs w:val="21"/>
                <w:highlight w:val="none"/>
              </w:rPr>
              <w:t>符合附件3：报价单格式的规定；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333" w:type="pct"/>
            <w:vMerge w:val="continue"/>
            <w:vAlign w:val="center"/>
          </w:tcPr>
          <w:p>
            <w:pPr>
              <w:spacing w:line="300" w:lineRule="exact"/>
              <w:jc w:val="center"/>
              <w:rPr>
                <w:rFonts w:hint="eastAsia" w:ascii="仿宋" w:hAnsi="仿宋" w:eastAsia="仿宋" w:cs="仿宋"/>
                <w:bCs/>
                <w:color w:val="auto"/>
                <w:kern w:val="0"/>
                <w:sz w:val="21"/>
                <w:szCs w:val="21"/>
                <w:highlight w:val="none"/>
              </w:rPr>
            </w:pPr>
          </w:p>
        </w:tc>
        <w:tc>
          <w:tcPr>
            <w:tcW w:w="286" w:type="pct"/>
            <w:vMerge w:val="continue"/>
            <w:vAlign w:val="center"/>
          </w:tcPr>
          <w:p>
            <w:pPr>
              <w:widowControl/>
              <w:rPr>
                <w:rFonts w:hint="eastAsia" w:ascii="仿宋" w:hAnsi="仿宋" w:eastAsia="仿宋" w:cs="仿宋"/>
                <w:bCs/>
                <w:color w:val="auto"/>
                <w:kern w:val="0"/>
                <w:sz w:val="21"/>
                <w:szCs w:val="21"/>
                <w:highlight w:val="none"/>
              </w:rPr>
            </w:pPr>
          </w:p>
        </w:tc>
        <w:tc>
          <w:tcPr>
            <w:tcW w:w="1229" w:type="pct"/>
            <w:vAlign w:val="center"/>
          </w:tcPr>
          <w:p>
            <w:pPr>
              <w:pStyle w:val="24"/>
              <w:spacing w:line="300" w:lineRule="exact"/>
              <w:jc w:val="center"/>
              <w:rPr>
                <w:rFonts w:hint="eastAsia" w:ascii="仿宋" w:hAnsi="仿宋" w:eastAsia="仿宋" w:cs="仿宋"/>
                <w:bCs/>
                <w:color w:val="auto"/>
                <w:sz w:val="21"/>
                <w:szCs w:val="21"/>
                <w:highlight w:val="none"/>
                <w:lang w:eastAsia="zh-CN"/>
              </w:rPr>
            </w:pPr>
            <w:r>
              <w:rPr>
                <w:rFonts w:hint="eastAsia" w:ascii="仿宋" w:hAnsi="仿宋" w:eastAsia="仿宋" w:cs="仿宋"/>
                <w:color w:val="auto"/>
                <w:sz w:val="21"/>
                <w:szCs w:val="21"/>
                <w:highlight w:val="none"/>
                <w:lang w:val="en-US" w:eastAsia="zh-CN"/>
              </w:rPr>
              <w:t>★</w:t>
            </w:r>
            <w:r>
              <w:rPr>
                <w:rFonts w:hint="eastAsia" w:ascii="仿宋" w:hAnsi="仿宋" w:eastAsia="仿宋" w:cs="仿宋"/>
                <w:bCs/>
                <w:color w:val="auto"/>
                <w:sz w:val="21"/>
                <w:szCs w:val="21"/>
                <w:highlight w:val="none"/>
                <w:lang w:eastAsia="zh-CN"/>
              </w:rPr>
              <w:t>报价有效期</w:t>
            </w:r>
          </w:p>
        </w:tc>
        <w:tc>
          <w:tcPr>
            <w:tcW w:w="3149" w:type="pct"/>
            <w:vAlign w:val="center"/>
          </w:tcPr>
          <w:p>
            <w:pPr>
              <w:pStyle w:val="24"/>
              <w:spacing w:line="300" w:lineRule="exact"/>
              <w:jc w:val="both"/>
              <w:rPr>
                <w:rFonts w:hint="eastAsia" w:ascii="仿宋" w:hAnsi="仿宋" w:eastAsia="仿宋" w:cs="仿宋"/>
                <w:bCs/>
                <w:color w:val="auto"/>
                <w:sz w:val="21"/>
                <w:szCs w:val="21"/>
                <w:highlight w:val="none"/>
                <w:lang w:eastAsia="zh-CN"/>
              </w:rPr>
            </w:pPr>
            <w:r>
              <w:rPr>
                <w:rFonts w:hint="eastAsia" w:ascii="仿宋" w:hAnsi="仿宋" w:eastAsia="仿宋" w:cs="仿宋"/>
                <w:bCs/>
                <w:color w:val="auto"/>
                <w:sz w:val="21"/>
                <w:szCs w:val="21"/>
                <w:highlight w:val="none"/>
                <w:lang w:eastAsia="zh-CN"/>
              </w:rPr>
              <w:t>报价截止之日起【</w:t>
            </w:r>
            <w:r>
              <w:rPr>
                <w:rFonts w:hint="eastAsia" w:ascii="仿宋" w:hAnsi="仿宋" w:eastAsia="仿宋" w:cs="仿宋"/>
                <w:bCs/>
                <w:color w:val="auto"/>
                <w:sz w:val="21"/>
                <w:szCs w:val="21"/>
                <w:highlight w:val="none"/>
                <w:lang w:val="en-US" w:eastAsia="zh-CN"/>
              </w:rPr>
              <w:t>120</w:t>
            </w:r>
            <w:r>
              <w:rPr>
                <w:rFonts w:hint="eastAsia" w:ascii="仿宋" w:hAnsi="仿宋" w:eastAsia="仿宋" w:cs="仿宋"/>
                <w:bCs/>
                <w:color w:val="auto"/>
                <w:sz w:val="21"/>
                <w:szCs w:val="21"/>
                <w:highlight w:val="none"/>
                <w:lang w:eastAsia="zh-CN"/>
              </w:rPr>
              <w:t>】</w:t>
            </w:r>
            <w:r>
              <w:rPr>
                <w:rFonts w:hint="eastAsia" w:ascii="仿宋" w:hAnsi="仿宋" w:eastAsia="仿宋" w:cs="仿宋"/>
                <w:bCs/>
                <w:color w:val="auto"/>
                <w:sz w:val="21"/>
                <w:szCs w:val="21"/>
                <w:highlight w:val="none"/>
                <w:lang w:val="en-US" w:eastAsia="zh-CN"/>
              </w:rPr>
              <w:t>日历日</w:t>
            </w:r>
            <w:r>
              <w:rPr>
                <w:rFonts w:hint="eastAsia" w:ascii="仿宋" w:hAnsi="仿宋" w:eastAsia="仿宋" w:cs="仿宋"/>
                <w:bCs/>
                <w:color w:val="auto"/>
                <w:sz w:val="21"/>
                <w:szCs w:val="21"/>
                <w:highlight w:val="none"/>
                <w:lang w:eastAsia="zh-CN"/>
              </w:rPr>
              <w:t>内保持有效；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333" w:type="pct"/>
            <w:vMerge w:val="continue"/>
            <w:vAlign w:val="center"/>
          </w:tcPr>
          <w:p/>
        </w:tc>
        <w:tc>
          <w:tcPr>
            <w:tcW w:w="286" w:type="pct"/>
            <w:vMerge w:val="continue"/>
            <w:vAlign w:val="center"/>
          </w:tcPr>
          <w:p/>
        </w:tc>
        <w:tc>
          <w:tcPr>
            <w:tcW w:w="1229" w:type="pct"/>
            <w:vAlign w:val="center"/>
          </w:tcPr>
          <w:p/>
        </w:tc>
        <w:tc>
          <w:tcPr>
            <w:tcW w:w="3149" w:type="pct"/>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36" w:hRule="atLeast"/>
          <w:jc w:val="center"/>
        </w:trPr>
        <w:tc>
          <w:tcPr>
            <w:tcW w:w="333" w:type="pct"/>
            <w:vMerge w:val="continue"/>
            <w:vAlign w:val="center"/>
          </w:tcPr>
          <w:p>
            <w:pPr>
              <w:spacing w:line="300" w:lineRule="exact"/>
              <w:jc w:val="center"/>
              <w:rPr>
                <w:rFonts w:hint="eastAsia" w:ascii="仿宋" w:hAnsi="仿宋" w:eastAsia="仿宋" w:cs="仿宋"/>
                <w:bCs/>
                <w:color w:val="auto"/>
                <w:kern w:val="0"/>
                <w:sz w:val="21"/>
                <w:szCs w:val="21"/>
                <w:highlight w:val="none"/>
              </w:rPr>
            </w:pPr>
          </w:p>
        </w:tc>
        <w:tc>
          <w:tcPr>
            <w:tcW w:w="286" w:type="pct"/>
            <w:vMerge w:val="continue"/>
            <w:vAlign w:val="center"/>
          </w:tcPr>
          <w:p>
            <w:pPr>
              <w:pStyle w:val="24"/>
              <w:spacing w:line="300" w:lineRule="exact"/>
              <w:jc w:val="center"/>
              <w:rPr>
                <w:rFonts w:hint="eastAsia" w:ascii="仿宋" w:hAnsi="仿宋" w:eastAsia="仿宋" w:cs="仿宋"/>
                <w:bCs/>
                <w:color w:val="auto"/>
                <w:sz w:val="21"/>
                <w:szCs w:val="21"/>
                <w:highlight w:val="none"/>
                <w:lang w:eastAsia="zh-CN"/>
              </w:rPr>
            </w:pPr>
          </w:p>
        </w:tc>
        <w:tc>
          <w:tcPr>
            <w:tcW w:w="1229" w:type="pct"/>
            <w:vAlign w:val="center"/>
          </w:tcPr>
          <w:p>
            <w:pPr>
              <w:pStyle w:val="24"/>
              <w:spacing w:line="300" w:lineRule="exact"/>
              <w:jc w:val="center"/>
              <w:rPr>
                <w:rFonts w:hint="default"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★商务资格</w:t>
            </w:r>
          </w:p>
        </w:tc>
        <w:tc>
          <w:tcPr>
            <w:tcW w:w="3149" w:type="pct"/>
            <w:vAlign w:val="center"/>
          </w:tcPr>
          <w:p>
            <w:pPr>
              <w:keepNext w:val="0"/>
              <w:keepLines w:val="0"/>
              <w:pageBreakBefore w:val="0"/>
              <w:numPr>
                <w:ilvl w:val="0"/>
                <w:numId w:val="0"/>
              </w:numPr>
              <w:kinsoku/>
              <w:wordWrap/>
              <w:overflowPunct/>
              <w:topLinePunct w:val="0"/>
              <w:autoSpaceDE/>
              <w:autoSpaceDN/>
              <w:bidi w:val="0"/>
              <w:adjustRightInd/>
              <w:spacing w:line="240" w:lineRule="auto"/>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1.营业执照：应答人具有合法有效的企业法人营业执照、税务登记证及组织机构代码证 或证照合一的营业执照，投标时需提供原件扫描件（原件备查）。 应答人为事业单位的，应具有合法有效的事业单位法人证书，投标时需提供原件扫描件（原件备查）。应答人为分公司的，应具有合法有效的营业执照和上级法人单位授权书，分 公司与上级法人单位只可一家参与投标，同时参与投标的，投标均无效。</w:t>
            </w:r>
          </w:p>
          <w:p>
            <w:pPr>
              <w:keepNext w:val="0"/>
              <w:keepLines w:val="0"/>
              <w:pageBreakBefore w:val="0"/>
              <w:numPr>
                <w:ilvl w:val="0"/>
                <w:numId w:val="0"/>
              </w:numPr>
              <w:kinsoku/>
              <w:wordWrap/>
              <w:overflowPunct/>
              <w:topLinePunct w:val="0"/>
              <w:autoSpaceDE/>
              <w:autoSpaceDN/>
              <w:bidi w:val="0"/>
              <w:adjustRightInd/>
              <w:spacing w:line="240" w:lineRule="auto"/>
              <w:textAlignment w:val="auto"/>
              <w:rPr>
                <w:rFonts w:hint="default"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2.法定代表人（单位负责人）身份证明</w:t>
            </w:r>
          </w:p>
          <w:p>
            <w:pPr>
              <w:keepNext w:val="0"/>
              <w:keepLines w:val="0"/>
              <w:pageBreakBefore w:val="0"/>
              <w:numPr>
                <w:ilvl w:val="0"/>
                <w:numId w:val="0"/>
              </w:numPr>
              <w:kinsoku/>
              <w:wordWrap/>
              <w:overflowPunct/>
              <w:topLinePunct w:val="0"/>
              <w:autoSpaceDE/>
              <w:autoSpaceDN/>
              <w:bidi w:val="0"/>
              <w:adjustRightInd/>
              <w:spacing w:line="240" w:lineRule="auto"/>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3.法定代表人授权委托书（如涉及）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6" w:hRule="atLeast"/>
          <w:jc w:val="center"/>
        </w:trPr>
        <w:tc>
          <w:tcPr>
            <w:tcW w:w="333" w:type="pct"/>
            <w:vMerge w:val="continue"/>
            <w:vAlign w:val="center"/>
          </w:tcPr>
          <w:p>
            <w:pPr>
              <w:spacing w:line="300" w:lineRule="exact"/>
              <w:jc w:val="center"/>
              <w:rPr>
                <w:rFonts w:hint="eastAsia" w:ascii="仿宋" w:hAnsi="仿宋" w:eastAsia="仿宋" w:cs="仿宋"/>
                <w:bCs/>
                <w:color w:val="auto"/>
                <w:kern w:val="0"/>
                <w:sz w:val="21"/>
                <w:szCs w:val="21"/>
                <w:highlight w:val="none"/>
              </w:rPr>
            </w:pPr>
          </w:p>
        </w:tc>
        <w:tc>
          <w:tcPr>
            <w:tcW w:w="286" w:type="pct"/>
            <w:vMerge w:val="continue"/>
            <w:vAlign w:val="center"/>
          </w:tcPr>
          <w:p>
            <w:pPr>
              <w:pStyle w:val="24"/>
              <w:spacing w:line="300" w:lineRule="exact"/>
              <w:jc w:val="center"/>
              <w:rPr>
                <w:rFonts w:hint="eastAsia" w:ascii="仿宋" w:hAnsi="仿宋" w:eastAsia="仿宋" w:cs="仿宋"/>
                <w:bCs/>
                <w:color w:val="auto"/>
                <w:sz w:val="21"/>
                <w:szCs w:val="21"/>
                <w:highlight w:val="none"/>
                <w:lang w:eastAsia="zh-CN"/>
              </w:rPr>
            </w:pPr>
          </w:p>
        </w:tc>
        <w:tc>
          <w:tcPr>
            <w:tcW w:w="1229" w:type="pct"/>
            <w:vAlign w:val="center"/>
          </w:tcPr>
          <w:p>
            <w:pPr>
              <w:pStyle w:val="24"/>
              <w:spacing w:line="300" w:lineRule="exact"/>
              <w:jc w:val="center"/>
              <w:rPr>
                <w:rFonts w:hint="default"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专业资质</w:t>
            </w:r>
          </w:p>
        </w:tc>
        <w:tc>
          <w:tcPr>
            <w:tcW w:w="3149" w:type="pct"/>
            <w:vAlign w:val="center"/>
          </w:tcPr>
          <w:p>
            <w:pPr>
              <w:keepNext w:val="0"/>
              <w:keepLines w:val="0"/>
              <w:pageBreakBefore w:val="0"/>
              <w:numPr>
                <w:ilvl w:val="0"/>
                <w:numId w:val="0"/>
              </w:numPr>
              <w:kinsoku/>
              <w:wordWrap/>
              <w:overflowPunct/>
              <w:topLinePunct w:val="0"/>
              <w:autoSpaceDE/>
              <w:autoSpaceDN/>
              <w:bidi w:val="0"/>
              <w:adjustRightInd/>
              <w:spacing w:line="240" w:lineRule="auto"/>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持有信息安全管理体系认证证书、高新企业资质企业</w:t>
            </w:r>
          </w:p>
          <w:p>
            <w:pPr>
              <w:keepNext w:val="0"/>
              <w:keepLines w:val="0"/>
              <w:pageBreakBefore w:val="0"/>
              <w:numPr>
                <w:ilvl w:val="0"/>
                <w:numId w:val="0"/>
              </w:numPr>
              <w:kinsoku/>
              <w:wordWrap/>
              <w:overflowPunct/>
              <w:topLinePunct w:val="0"/>
              <w:autoSpaceDE/>
              <w:autoSpaceDN/>
              <w:bidi w:val="0"/>
              <w:adjustRightInd/>
              <w:spacing w:line="240" w:lineRule="auto"/>
              <w:textAlignment w:val="auto"/>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6" w:hRule="atLeast"/>
          <w:jc w:val="center"/>
        </w:trPr>
        <w:tc>
          <w:tcPr>
            <w:tcW w:w="333" w:type="pct"/>
            <w:vMerge w:val="continue"/>
            <w:vAlign w:val="center"/>
          </w:tcPr>
          <w:p/>
        </w:tc>
        <w:tc>
          <w:tcPr>
            <w:tcW w:w="286" w:type="pct"/>
            <w:vMerge w:val="continue"/>
            <w:vAlign w:val="center"/>
          </w:tcPr>
          <w:p/>
        </w:tc>
        <w:tc>
          <w:tcPr>
            <w:tcW w:w="1229" w:type="pct"/>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center"/>
              <w:textAlignment w:val="auto"/>
              <w:outlineLvl w:val="0"/>
            </w:pPr>
            <w:r>
              <w:rPr>
                <w:rFonts w:hint="eastAsia" w:ascii="仿宋" w:hAnsi="仿宋" w:eastAsia="仿宋" w:cs="仿宋"/>
                <w:color w:val="auto"/>
                <w:kern w:val="2"/>
                <w:sz w:val="21"/>
                <w:szCs w:val="21"/>
                <w:highlight w:val="none"/>
                <w:lang w:val="en-US" w:eastAsia="zh-CN" w:bidi="ar-SA"/>
              </w:rPr>
              <w:t>财务条件要求</w:t>
            </w:r>
          </w:p>
        </w:tc>
        <w:tc>
          <w:tcPr>
            <w:tcW w:w="3149" w:type="pct"/>
            <w:vAlign w:val="center"/>
          </w:tcPr>
          <w:p>
            <w:pPr>
              <w:pStyle w:val="19"/>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leftChars="0"/>
              <w:textAlignment w:val="auto"/>
              <w:rPr>
                <w:highlight w:val="none"/>
              </w:rPr>
            </w:pPr>
            <w:r>
              <w:rPr>
                <w:rFonts w:hint="eastAsia" w:ascii="仿宋" w:hAnsi="仿宋" w:eastAsia="仿宋" w:cs="仿宋"/>
                <w:strike w:val="0"/>
                <w:dstrike w:val="0"/>
                <w:color w:val="auto"/>
                <w:kern w:val="2"/>
                <w:sz w:val="21"/>
                <w:szCs w:val="21"/>
                <w:highlight w:val="none"/>
                <w:lang w:val="en-US" w:eastAsia="zh-CN" w:bidi="ar-SA"/>
              </w:rPr>
              <w:t>具有良好的商业信誉和健全的财务会计制度；资产运营良好，不存在因借贷、担保等可能影响谈判供应商履行本采购项目的情况，具有良好的经营业绩，有提供优质服务的能力。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6" w:hRule="atLeast"/>
          <w:jc w:val="center"/>
        </w:trPr>
        <w:tc>
          <w:tcPr>
            <w:tcW w:w="333" w:type="pct"/>
            <w:vMerge w:val="continue"/>
            <w:vAlign w:val="center"/>
          </w:tcPr>
          <w:p>
            <w:pPr>
              <w:spacing w:line="300" w:lineRule="exact"/>
              <w:jc w:val="center"/>
              <w:rPr>
                <w:rFonts w:hint="eastAsia" w:ascii="仿宋" w:hAnsi="仿宋" w:eastAsia="仿宋" w:cs="仿宋"/>
                <w:bCs/>
                <w:color w:val="auto"/>
                <w:kern w:val="0"/>
                <w:sz w:val="21"/>
                <w:szCs w:val="21"/>
                <w:highlight w:val="none"/>
              </w:rPr>
            </w:pPr>
          </w:p>
        </w:tc>
        <w:tc>
          <w:tcPr>
            <w:tcW w:w="286" w:type="pct"/>
            <w:vMerge w:val="continue"/>
            <w:vAlign w:val="center"/>
          </w:tcPr>
          <w:p>
            <w:pPr>
              <w:pStyle w:val="24"/>
              <w:spacing w:line="300" w:lineRule="exact"/>
              <w:jc w:val="center"/>
              <w:rPr>
                <w:rFonts w:hint="eastAsia" w:ascii="仿宋" w:hAnsi="仿宋" w:eastAsia="仿宋" w:cs="仿宋"/>
                <w:bCs/>
                <w:color w:val="auto"/>
                <w:sz w:val="21"/>
                <w:szCs w:val="21"/>
                <w:highlight w:val="none"/>
                <w:lang w:eastAsia="zh-CN"/>
              </w:rPr>
            </w:pPr>
          </w:p>
        </w:tc>
        <w:tc>
          <w:tcPr>
            <w:tcW w:w="1229" w:type="pct"/>
            <w:vAlign w:val="center"/>
          </w:tcPr>
          <w:p>
            <w:pPr>
              <w:pStyle w:val="24"/>
              <w:spacing w:line="300" w:lineRule="exact"/>
              <w:jc w:val="center"/>
              <w:rPr>
                <w:rFonts w:hint="default"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体系认证</w:t>
            </w:r>
          </w:p>
        </w:tc>
        <w:tc>
          <w:tcPr>
            <w:tcW w:w="3149" w:type="pct"/>
            <w:vAlign w:val="center"/>
          </w:tcPr>
          <w:p>
            <w:pPr>
              <w:pStyle w:val="24"/>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highlight w:val="none"/>
                <w:lang w:val="en-US" w:eastAsia="zh-CN"/>
              </w:rPr>
            </w:pPr>
            <w:r>
              <w:rPr>
                <w:rFonts w:hint="eastAsia" w:ascii="仿宋" w:hAnsi="仿宋" w:eastAsia="仿宋" w:cs="仿宋"/>
                <w:color w:val="auto"/>
                <w:kern w:val="2"/>
                <w:sz w:val="21"/>
                <w:szCs w:val="21"/>
                <w:highlight w:val="none"/>
                <w:lang w:val="en-US" w:eastAsia="zh-CN" w:bidi="ar-SA"/>
              </w:rPr>
              <w:t>应具有有效期内的ISO9001质量管理体系认证、遵守中海油HSE安全管理程序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27" w:hRule="atLeast"/>
          <w:jc w:val="center"/>
        </w:trPr>
        <w:tc>
          <w:tcPr>
            <w:tcW w:w="333" w:type="pct"/>
            <w:vMerge w:val="continue"/>
            <w:vAlign w:val="center"/>
          </w:tcPr>
          <w:p>
            <w:pPr>
              <w:spacing w:line="300" w:lineRule="exact"/>
              <w:jc w:val="center"/>
              <w:rPr>
                <w:rFonts w:hint="eastAsia" w:ascii="仿宋" w:hAnsi="仿宋" w:eastAsia="仿宋" w:cs="仿宋"/>
                <w:bCs/>
                <w:color w:val="000000" w:themeColor="text1"/>
                <w:kern w:val="0"/>
                <w:sz w:val="21"/>
                <w:szCs w:val="21"/>
                <w:highlight w:val="none"/>
                <w14:textFill>
                  <w14:solidFill>
                    <w14:schemeClr w14:val="tx1"/>
                  </w14:solidFill>
                </w14:textFill>
              </w:rPr>
            </w:pPr>
          </w:p>
        </w:tc>
        <w:tc>
          <w:tcPr>
            <w:tcW w:w="286" w:type="pct"/>
            <w:vMerge w:val="continue"/>
            <w:vAlign w:val="center"/>
          </w:tcPr>
          <w:p>
            <w:pPr>
              <w:pStyle w:val="24"/>
              <w:spacing w:line="300" w:lineRule="exact"/>
              <w:jc w:val="center"/>
              <w:rPr>
                <w:rFonts w:hint="eastAsia" w:ascii="仿宋" w:hAnsi="仿宋" w:eastAsia="仿宋" w:cs="仿宋"/>
                <w:bCs/>
                <w:color w:val="000000" w:themeColor="text1"/>
                <w:sz w:val="21"/>
                <w:szCs w:val="21"/>
                <w:highlight w:val="none"/>
                <w:lang w:eastAsia="zh-CN"/>
                <w14:textFill>
                  <w14:solidFill>
                    <w14:schemeClr w14:val="tx1"/>
                  </w14:solidFill>
                </w14:textFill>
              </w:rPr>
            </w:pPr>
          </w:p>
        </w:tc>
        <w:tc>
          <w:tcPr>
            <w:tcW w:w="1229" w:type="pct"/>
            <w:vAlign w:val="center"/>
          </w:tcPr>
          <w:p>
            <w:pPr>
              <w:pStyle w:val="24"/>
              <w:spacing w:line="300" w:lineRule="exact"/>
              <w:jc w:val="center"/>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auto"/>
                <w:kern w:val="2"/>
                <w:sz w:val="21"/>
                <w:szCs w:val="21"/>
                <w:highlight w:val="none"/>
                <w:lang w:val="en-US" w:eastAsia="zh-CN" w:bidi="ar-SA"/>
              </w:rPr>
              <w:t>★</w:t>
            </w:r>
            <w:r>
              <w:rPr>
                <w:rFonts w:hint="eastAsia" w:ascii="仿宋" w:hAnsi="仿宋" w:eastAsia="仿宋" w:cs="仿宋"/>
                <w:color w:val="000000" w:themeColor="text1"/>
                <w:sz w:val="21"/>
                <w:szCs w:val="21"/>
                <w:highlight w:val="none"/>
                <w:lang w:eastAsia="zh-CN"/>
                <w14:textFill>
                  <w14:solidFill>
                    <w14:schemeClr w14:val="tx1"/>
                  </w14:solidFill>
                </w14:textFill>
              </w:rPr>
              <w:t>信誉要求</w:t>
            </w:r>
          </w:p>
        </w:tc>
        <w:tc>
          <w:tcPr>
            <w:tcW w:w="3149" w:type="pct"/>
            <w:vAlign w:val="center"/>
          </w:tcPr>
          <w:p>
            <w:pPr>
              <w:numPr>
                <w:ilvl w:val="0"/>
                <w:numId w:val="0"/>
              </w:numPr>
              <w:rPr>
                <w:rFonts w:hint="default"/>
                <w:strike w:val="0"/>
                <w:dstrike w:val="0"/>
                <w:color w:val="auto"/>
                <w:lang w:val="en-US"/>
              </w:rPr>
            </w:pPr>
            <w:r>
              <w:rPr>
                <w:rFonts w:hint="eastAsia" w:ascii="仿宋" w:hAnsi="仿宋" w:eastAsia="仿宋" w:cs="仿宋"/>
                <w:bCs/>
                <w:strike w:val="0"/>
                <w:dstrike w:val="0"/>
                <w:color w:val="auto"/>
                <w:kern w:val="0"/>
                <w:sz w:val="21"/>
                <w:szCs w:val="21"/>
                <w:highlight w:val="none"/>
                <w:lang w:val="en-US" w:eastAsia="zh-CN" w:bidi="ar-SA"/>
              </w:rPr>
              <w:t>1.应答</w:t>
            </w:r>
            <w:r>
              <w:rPr>
                <w:rFonts w:hint="eastAsia" w:ascii="仿宋" w:hAnsi="仿宋" w:eastAsia="仿宋" w:cs="仿宋"/>
                <w:strike w:val="0"/>
                <w:dstrike w:val="0"/>
                <w:color w:val="auto"/>
                <w:kern w:val="2"/>
                <w:sz w:val="21"/>
                <w:szCs w:val="21"/>
                <w:highlight w:val="none"/>
                <w:lang w:eastAsia="zh-CN"/>
              </w:rPr>
              <w:t>人不得是最高人民法院在“信用中国”网站（</w:t>
            </w:r>
            <w:r>
              <w:rPr>
                <w:rFonts w:hint="eastAsia" w:ascii="仿宋" w:hAnsi="仿宋" w:eastAsia="仿宋" w:cs="仿宋"/>
                <w:strike w:val="0"/>
                <w:dstrike w:val="0"/>
                <w:color w:val="auto"/>
                <w:sz w:val="21"/>
                <w:szCs w:val="21"/>
                <w:highlight w:val="none"/>
              </w:rPr>
              <w:fldChar w:fldCharType="begin"/>
            </w:r>
            <w:r>
              <w:rPr>
                <w:rFonts w:hint="eastAsia" w:ascii="仿宋" w:hAnsi="仿宋" w:eastAsia="仿宋" w:cs="仿宋"/>
                <w:strike w:val="0"/>
                <w:dstrike w:val="0"/>
                <w:color w:val="auto"/>
                <w:sz w:val="21"/>
                <w:szCs w:val="21"/>
                <w:highlight w:val="none"/>
              </w:rPr>
              <w:instrText xml:space="preserve"> HYPERLINK "http://www.creditchina.gov.cn）或" </w:instrText>
            </w:r>
            <w:r>
              <w:rPr>
                <w:rFonts w:hint="eastAsia" w:ascii="仿宋" w:hAnsi="仿宋" w:eastAsia="仿宋" w:cs="仿宋"/>
                <w:strike w:val="0"/>
                <w:dstrike w:val="0"/>
                <w:color w:val="auto"/>
                <w:sz w:val="21"/>
                <w:szCs w:val="21"/>
                <w:highlight w:val="none"/>
              </w:rPr>
              <w:fldChar w:fldCharType="separate"/>
            </w:r>
            <w:r>
              <w:rPr>
                <w:rFonts w:hint="eastAsia" w:ascii="仿宋" w:hAnsi="仿宋" w:eastAsia="仿宋" w:cs="仿宋"/>
                <w:strike w:val="0"/>
                <w:dstrike w:val="0"/>
                <w:color w:val="auto"/>
                <w:kern w:val="2"/>
                <w:sz w:val="21"/>
                <w:szCs w:val="21"/>
                <w:highlight w:val="none"/>
                <w:lang w:eastAsia="zh-CN"/>
              </w:rPr>
              <w:t>www.creditchina.gov.cn）</w:t>
            </w:r>
            <w:r>
              <w:rPr>
                <w:rFonts w:hint="eastAsia" w:ascii="仿宋" w:hAnsi="仿宋" w:eastAsia="仿宋" w:cs="仿宋"/>
                <w:b w:val="0"/>
                <w:bCs w:val="0"/>
                <w:strike w:val="0"/>
                <w:dstrike w:val="0"/>
                <w:color w:val="auto"/>
                <w:kern w:val="2"/>
                <w:sz w:val="21"/>
                <w:szCs w:val="21"/>
                <w:highlight w:val="none"/>
                <w:lang w:val="en-US" w:eastAsia="zh-CN"/>
              </w:rPr>
              <w:t>或</w:t>
            </w:r>
          </w:p>
          <w:p>
            <w:pPr>
              <w:numPr>
                <w:ilvl w:val="0"/>
                <w:numId w:val="0"/>
              </w:numPr>
              <w:jc w:val="both"/>
              <w:rPr>
                <w:rFonts w:hint="eastAsia" w:ascii="仿宋" w:hAnsi="仿宋" w:eastAsia="仿宋" w:cs="仿宋"/>
                <w:strike w:val="0"/>
                <w:dstrike w:val="0"/>
                <w:color w:val="auto"/>
                <w:kern w:val="2"/>
                <w:sz w:val="21"/>
                <w:szCs w:val="21"/>
                <w:highlight w:val="none"/>
                <w:lang w:eastAsia="zh-CN"/>
              </w:rPr>
            </w:pPr>
            <w:r>
              <w:rPr>
                <w:rFonts w:hint="eastAsia" w:ascii="仿宋" w:hAnsi="仿宋" w:eastAsia="仿宋" w:cs="仿宋"/>
                <w:strike w:val="0"/>
                <w:dstrike w:val="0"/>
                <w:color w:val="auto"/>
                <w:kern w:val="2"/>
                <w:sz w:val="21"/>
                <w:szCs w:val="21"/>
                <w:highlight w:val="none"/>
                <w:lang w:eastAsia="zh-CN"/>
              </w:rPr>
              <w:t>“中国执行信息公开网</w:t>
            </w:r>
            <w:r>
              <w:rPr>
                <w:rFonts w:hint="eastAsia" w:ascii="仿宋" w:hAnsi="仿宋" w:eastAsia="仿宋" w:cs="仿宋"/>
                <w:strike w:val="0"/>
                <w:dstrike w:val="0"/>
                <w:color w:val="auto"/>
                <w:kern w:val="2"/>
                <w:sz w:val="21"/>
                <w:szCs w:val="21"/>
                <w:highlight w:val="none"/>
                <w:lang w:eastAsia="zh-CN"/>
              </w:rPr>
              <w:fldChar w:fldCharType="end"/>
            </w:r>
            <w:r>
              <w:rPr>
                <w:rFonts w:hint="eastAsia" w:ascii="仿宋" w:hAnsi="仿宋" w:eastAsia="仿宋" w:cs="仿宋"/>
                <w:strike w:val="0"/>
                <w:dstrike w:val="0"/>
                <w:color w:val="auto"/>
                <w:kern w:val="2"/>
                <w:sz w:val="21"/>
                <w:szCs w:val="21"/>
                <w:highlight w:val="none"/>
                <w:lang w:eastAsia="zh-CN"/>
              </w:rPr>
              <w:t>”（</w:t>
            </w:r>
            <w:r>
              <w:rPr>
                <w:rFonts w:hint="eastAsia" w:ascii="仿宋" w:hAnsi="仿宋" w:eastAsia="仿宋" w:cs="仿宋"/>
                <w:strike w:val="0"/>
                <w:dstrike w:val="0"/>
                <w:color w:val="auto"/>
                <w:sz w:val="21"/>
                <w:szCs w:val="21"/>
                <w:highlight w:val="none"/>
              </w:rPr>
              <w:fldChar w:fldCharType="begin"/>
            </w:r>
            <w:r>
              <w:rPr>
                <w:rFonts w:hint="eastAsia" w:ascii="仿宋" w:hAnsi="仿宋" w:eastAsia="仿宋" w:cs="仿宋"/>
                <w:strike w:val="0"/>
                <w:dstrike w:val="0"/>
                <w:color w:val="auto"/>
                <w:sz w:val="21"/>
                <w:szCs w:val="21"/>
                <w:highlight w:val="none"/>
              </w:rPr>
              <w:instrText xml:space="preserve"> HYPERLINK "http://zxgk.court.gov.cn/）列入失信被执行人名单（应附查询结果复印件并加盖单位章" </w:instrText>
            </w:r>
            <w:r>
              <w:rPr>
                <w:rFonts w:hint="eastAsia" w:ascii="仿宋" w:hAnsi="仿宋" w:eastAsia="仿宋" w:cs="仿宋"/>
                <w:strike w:val="0"/>
                <w:dstrike w:val="0"/>
                <w:color w:val="auto"/>
                <w:sz w:val="21"/>
                <w:szCs w:val="21"/>
                <w:highlight w:val="none"/>
              </w:rPr>
              <w:fldChar w:fldCharType="separate"/>
            </w:r>
            <w:r>
              <w:rPr>
                <w:rFonts w:hint="eastAsia" w:ascii="仿宋" w:hAnsi="仿宋" w:eastAsia="仿宋" w:cs="仿宋"/>
                <w:strike w:val="0"/>
                <w:dstrike w:val="0"/>
                <w:color w:val="auto"/>
                <w:kern w:val="2"/>
                <w:sz w:val="21"/>
                <w:szCs w:val="21"/>
                <w:highlight w:val="none"/>
                <w:lang w:eastAsia="zh-CN"/>
              </w:rPr>
              <w:t>http://zxgk.court.gov.cn/）列入失信被执行人名单</w:t>
            </w:r>
            <w:r>
              <w:rPr>
                <w:rFonts w:hint="eastAsia" w:ascii="仿宋" w:hAnsi="仿宋" w:eastAsia="仿宋" w:cs="仿宋"/>
                <w:strike w:val="0"/>
                <w:dstrike w:val="0"/>
                <w:color w:val="auto"/>
                <w:kern w:val="2"/>
                <w:sz w:val="21"/>
                <w:szCs w:val="21"/>
                <w:highlight w:val="none"/>
                <w:lang w:eastAsia="zh-CN"/>
              </w:rPr>
              <w:fldChar w:fldCharType="end"/>
            </w:r>
            <w:r>
              <w:rPr>
                <w:rFonts w:hint="eastAsia" w:ascii="仿宋" w:hAnsi="仿宋" w:eastAsia="仿宋" w:cs="仿宋"/>
                <w:strike w:val="0"/>
                <w:dstrike w:val="0"/>
                <w:color w:val="auto"/>
                <w:sz w:val="21"/>
                <w:szCs w:val="21"/>
                <w:highlight w:val="none"/>
                <w:lang w:eastAsia="zh-CN"/>
              </w:rPr>
              <w:t>；</w:t>
            </w:r>
          </w:p>
          <w:p>
            <w:pPr>
              <w:numPr>
                <w:ilvl w:val="0"/>
                <w:numId w:val="0"/>
              </w:numPr>
              <w:rPr>
                <w:rFonts w:hint="eastAsia" w:ascii="仿宋" w:hAnsi="仿宋" w:eastAsia="仿宋" w:cs="仿宋"/>
                <w:strike w:val="0"/>
                <w:dstrike w:val="0"/>
                <w:color w:val="auto"/>
                <w:sz w:val="21"/>
                <w:szCs w:val="21"/>
                <w:highlight w:val="none"/>
                <w:lang w:eastAsia="zh-CN"/>
              </w:rPr>
            </w:pPr>
            <w:r>
              <w:rPr>
                <w:rFonts w:hint="eastAsia" w:ascii="仿宋" w:hAnsi="仿宋" w:eastAsia="仿宋" w:cs="仿宋"/>
                <w:strike w:val="0"/>
                <w:dstrike w:val="0"/>
                <w:color w:val="auto"/>
                <w:sz w:val="21"/>
                <w:szCs w:val="21"/>
                <w:highlight w:val="none"/>
                <w:lang w:val="en-US" w:eastAsia="zh-CN"/>
              </w:rPr>
              <w:t>2.</w:t>
            </w:r>
            <w:r>
              <w:rPr>
                <w:rFonts w:hint="eastAsia" w:ascii="仿宋" w:hAnsi="仿宋" w:eastAsia="仿宋" w:cs="仿宋"/>
                <w:strike w:val="0"/>
                <w:dstrike w:val="0"/>
                <w:color w:val="auto"/>
                <w:sz w:val="21"/>
                <w:szCs w:val="21"/>
                <w:highlight w:val="none"/>
                <w:lang w:eastAsia="zh-CN"/>
              </w:rPr>
              <w:t>近</w:t>
            </w:r>
            <w:r>
              <w:rPr>
                <w:rFonts w:hint="eastAsia" w:ascii="仿宋" w:hAnsi="仿宋" w:eastAsia="仿宋" w:cs="仿宋"/>
                <w:strike w:val="0"/>
                <w:dstrike w:val="0"/>
                <w:color w:val="auto"/>
                <w:sz w:val="21"/>
                <w:szCs w:val="21"/>
                <w:highlight w:val="none"/>
                <w:lang w:val="en-US" w:eastAsia="zh-CN"/>
              </w:rPr>
              <w:t>三</w:t>
            </w:r>
            <w:r>
              <w:rPr>
                <w:rFonts w:hint="eastAsia" w:ascii="仿宋" w:hAnsi="仿宋" w:eastAsia="仿宋" w:cs="仿宋"/>
                <w:strike w:val="0"/>
                <w:dstrike w:val="0"/>
                <w:color w:val="auto"/>
                <w:sz w:val="21"/>
                <w:szCs w:val="21"/>
                <w:highlight w:val="none"/>
                <w:lang w:eastAsia="zh-CN"/>
              </w:rPr>
              <w:t>年（20</w:t>
            </w:r>
            <w:r>
              <w:rPr>
                <w:rFonts w:hint="eastAsia" w:ascii="仿宋" w:hAnsi="仿宋" w:eastAsia="仿宋" w:cs="仿宋"/>
                <w:strike w:val="0"/>
                <w:dstrike w:val="0"/>
                <w:color w:val="auto"/>
                <w:sz w:val="21"/>
                <w:szCs w:val="21"/>
                <w:highlight w:val="none"/>
                <w:lang w:val="en-US" w:eastAsia="zh-CN"/>
              </w:rPr>
              <w:t>21</w:t>
            </w:r>
            <w:r>
              <w:rPr>
                <w:rFonts w:hint="eastAsia" w:ascii="仿宋" w:hAnsi="仿宋" w:eastAsia="仿宋" w:cs="仿宋"/>
                <w:strike w:val="0"/>
                <w:dstrike w:val="0"/>
                <w:color w:val="auto"/>
                <w:sz w:val="21"/>
                <w:szCs w:val="21"/>
                <w:highlight w:val="none"/>
                <w:lang w:eastAsia="zh-CN"/>
              </w:rPr>
              <w:t>年</w:t>
            </w:r>
            <w:r>
              <w:rPr>
                <w:rFonts w:hint="eastAsia" w:ascii="仿宋" w:hAnsi="仿宋" w:eastAsia="仿宋" w:cs="仿宋"/>
                <w:strike w:val="0"/>
                <w:dstrike w:val="0"/>
                <w:color w:val="auto"/>
                <w:sz w:val="21"/>
                <w:szCs w:val="21"/>
                <w:highlight w:val="none"/>
                <w:lang w:val="en-US" w:eastAsia="zh-CN"/>
              </w:rPr>
              <w:t>1</w:t>
            </w:r>
            <w:r>
              <w:rPr>
                <w:rFonts w:hint="eastAsia" w:ascii="仿宋" w:hAnsi="仿宋" w:eastAsia="仿宋" w:cs="仿宋"/>
                <w:strike w:val="0"/>
                <w:dstrike w:val="0"/>
                <w:color w:val="auto"/>
                <w:sz w:val="21"/>
                <w:szCs w:val="21"/>
                <w:highlight w:val="none"/>
                <w:lang w:eastAsia="zh-CN"/>
              </w:rPr>
              <w:t>月</w:t>
            </w:r>
            <w:r>
              <w:rPr>
                <w:rFonts w:hint="eastAsia" w:ascii="仿宋" w:hAnsi="仿宋" w:eastAsia="仿宋" w:cs="仿宋"/>
                <w:strike w:val="0"/>
                <w:dstrike w:val="0"/>
                <w:color w:val="auto"/>
                <w:sz w:val="21"/>
                <w:szCs w:val="21"/>
                <w:highlight w:val="none"/>
                <w:lang w:val="en-US" w:eastAsia="zh-CN"/>
              </w:rPr>
              <w:t>1</w:t>
            </w:r>
            <w:r>
              <w:rPr>
                <w:rFonts w:hint="eastAsia" w:ascii="仿宋" w:hAnsi="仿宋" w:eastAsia="仿宋" w:cs="仿宋"/>
                <w:strike w:val="0"/>
                <w:dstrike w:val="0"/>
                <w:color w:val="auto"/>
                <w:sz w:val="21"/>
                <w:szCs w:val="21"/>
                <w:highlight w:val="none"/>
                <w:lang w:eastAsia="zh-CN"/>
              </w:rPr>
              <w:t>日-报价截止日前）内应答人或其法定代</w:t>
            </w:r>
            <w:r>
              <w:rPr>
                <w:rFonts w:hint="eastAsia" w:ascii="仿宋" w:hAnsi="仿宋" w:eastAsia="仿宋" w:cs="仿宋"/>
                <w:b w:val="0"/>
                <w:bCs w:val="0"/>
                <w:strike w:val="0"/>
                <w:dstrike w:val="0"/>
                <w:color w:val="auto"/>
                <w:sz w:val="21"/>
                <w:szCs w:val="21"/>
                <w:highlight w:val="none"/>
                <w:lang w:eastAsia="zh-CN"/>
              </w:rPr>
              <w:t>表人、拟委任的项目负责人不得有行贿犯罪行为，查询网站为“中国裁判文书网”http://wenshu.court.gov.cn）；</w:t>
            </w:r>
          </w:p>
          <w:p>
            <w:pPr>
              <w:jc w:val="both"/>
              <w:rPr>
                <w:rFonts w:hint="eastAsia" w:ascii="仿宋" w:hAnsi="仿宋" w:eastAsia="仿宋" w:cs="仿宋"/>
                <w:b w:val="0"/>
                <w:bCs w:val="0"/>
                <w:strike w:val="0"/>
                <w:dstrike w:val="0"/>
                <w:color w:val="auto"/>
                <w:sz w:val="21"/>
                <w:szCs w:val="21"/>
                <w:highlight w:val="none"/>
                <w:lang w:eastAsia="zh-CN"/>
              </w:rPr>
            </w:pPr>
            <w:r>
              <w:rPr>
                <w:rFonts w:hint="eastAsia" w:ascii="仿宋" w:hAnsi="仿宋" w:eastAsia="仿宋" w:cs="仿宋"/>
                <w:strike w:val="0"/>
                <w:dstrike w:val="0"/>
                <w:color w:val="auto"/>
                <w:sz w:val="21"/>
                <w:szCs w:val="21"/>
                <w:highlight w:val="none"/>
                <w:lang w:val="en-US" w:eastAsia="zh-CN"/>
              </w:rPr>
              <w:t>3.</w:t>
            </w:r>
            <w:r>
              <w:rPr>
                <w:rFonts w:hint="eastAsia" w:ascii="仿宋" w:hAnsi="仿宋" w:eastAsia="仿宋" w:cs="仿宋"/>
                <w:strike w:val="0"/>
                <w:dstrike w:val="0"/>
                <w:color w:val="auto"/>
                <w:sz w:val="21"/>
                <w:szCs w:val="21"/>
                <w:highlight w:val="none"/>
                <w:lang w:eastAsia="zh-CN"/>
              </w:rPr>
              <w:t>应答人不得被工商行政管理机关在全国企业信用信息公示系统（http://www.gsxt.gov.cn）中列入严重违法失信企业名单</w:t>
            </w:r>
            <w:r>
              <w:rPr>
                <w:rFonts w:hint="eastAsia" w:ascii="仿宋" w:hAnsi="仿宋" w:eastAsia="仿宋" w:cs="仿宋"/>
                <w:b w:val="0"/>
                <w:bCs w:val="0"/>
                <w:strike w:val="0"/>
                <w:dstrike w:val="0"/>
                <w:color w:val="auto"/>
                <w:sz w:val="21"/>
                <w:szCs w:val="21"/>
                <w:highlight w:val="none"/>
                <w:lang w:eastAsia="zh-CN"/>
              </w:rPr>
              <w:t>。事业单位、大学除外。</w:t>
            </w:r>
          </w:p>
          <w:p>
            <w:pPr>
              <w:numPr>
                <w:ilvl w:val="0"/>
                <w:numId w:val="0"/>
              </w:numPr>
              <w:spacing w:line="240" w:lineRule="auto"/>
              <w:jc w:val="left"/>
              <w:rPr>
                <w:rFonts w:hint="eastAsia" w:ascii="仿宋" w:hAnsi="仿宋" w:eastAsia="仿宋" w:cs="仿宋"/>
                <w:strike w:val="0"/>
                <w:dstrike w:val="0"/>
                <w:color w:val="auto"/>
                <w:sz w:val="21"/>
                <w:szCs w:val="21"/>
                <w:highlight w:val="none"/>
                <w:lang w:eastAsia="zh-CN"/>
              </w:rPr>
            </w:pPr>
            <w:r>
              <w:rPr>
                <w:rFonts w:hint="eastAsia" w:ascii="仿宋" w:hAnsi="仿宋" w:eastAsia="仿宋" w:cs="仿宋"/>
                <w:strike w:val="0"/>
                <w:dstrike w:val="0"/>
                <w:color w:val="auto"/>
                <w:sz w:val="21"/>
                <w:szCs w:val="21"/>
                <w:highlight w:val="none"/>
                <w:lang w:val="en-US" w:eastAsia="zh-CN"/>
              </w:rPr>
              <w:t>4.应答人</w:t>
            </w:r>
            <w:r>
              <w:rPr>
                <w:rFonts w:hint="eastAsia" w:ascii="仿宋" w:hAnsi="仿宋" w:eastAsia="仿宋" w:cs="仿宋"/>
                <w:strike w:val="0"/>
                <w:dstrike w:val="0"/>
                <w:color w:val="auto"/>
                <w:sz w:val="21"/>
                <w:szCs w:val="21"/>
                <w:highlight w:val="none"/>
                <w:lang w:eastAsia="zh-CN"/>
              </w:rPr>
              <w:t>与本采购项目其他应答人不得存在控股关系或管理关系、单位负责人为同一人的情形。</w:t>
            </w:r>
            <w:r>
              <w:rPr>
                <w:rFonts w:hint="eastAsia" w:ascii="仿宋" w:hAnsi="仿宋" w:eastAsia="仿宋" w:cs="仿宋"/>
                <w:strike w:val="0"/>
                <w:dstrike w:val="0"/>
                <w:color w:val="auto"/>
                <w:szCs w:val="21"/>
                <w:highlight w:val="none"/>
                <w:lang w:eastAsia="zh-CN"/>
              </w:rPr>
              <w:t>在非公开采购项目中，严禁存在控股关系或管理关系、单位负责人为同一人、同一自然人同时持有两家公司非公开上市股份</w:t>
            </w:r>
            <w:r>
              <w:rPr>
                <w:rFonts w:hint="eastAsia" w:ascii="仿宋" w:hAnsi="仿宋" w:eastAsia="仿宋" w:cs="仿宋"/>
                <w:strike w:val="0"/>
                <w:dstrike w:val="0"/>
                <w:color w:val="auto"/>
                <w:szCs w:val="21"/>
                <w:highlight w:val="none"/>
                <w:lang w:val="en-US" w:eastAsia="zh-CN"/>
              </w:rPr>
              <w:t>的</w:t>
            </w:r>
            <w:r>
              <w:rPr>
                <w:rFonts w:hint="eastAsia" w:ascii="仿宋" w:hAnsi="仿宋" w:eastAsia="仿宋" w:cs="仿宋"/>
                <w:strike w:val="0"/>
                <w:dstrike w:val="0"/>
                <w:color w:val="auto"/>
                <w:szCs w:val="21"/>
                <w:highlight w:val="none"/>
                <w:lang w:eastAsia="zh-CN"/>
              </w:rPr>
              <w:t>情形。</w:t>
            </w:r>
          </w:p>
          <w:p>
            <w:pPr>
              <w:numPr>
                <w:ilvl w:val="0"/>
                <w:numId w:val="0"/>
              </w:numPr>
              <w:rPr>
                <w:rFonts w:hint="eastAsia" w:ascii="仿宋" w:hAnsi="仿宋" w:eastAsia="仿宋" w:cs="仿宋"/>
                <w:strike w:val="0"/>
                <w:dstrike w:val="0"/>
                <w:color w:val="000000" w:themeColor="text1"/>
                <w:sz w:val="21"/>
                <w:szCs w:val="21"/>
                <w:highlight w:val="none"/>
                <w:lang w:eastAsia="zh-CN"/>
                <w14:textFill>
                  <w14:solidFill>
                    <w14:schemeClr w14:val="tx1"/>
                  </w14:solidFill>
                </w14:textFill>
              </w:rPr>
            </w:pPr>
            <w:r>
              <w:rPr>
                <w:rFonts w:hint="eastAsia" w:ascii="仿宋" w:hAnsi="仿宋" w:eastAsia="仿宋" w:cs="仿宋"/>
                <w:strike w:val="0"/>
                <w:dstrike w:val="0"/>
                <w:color w:val="000000" w:themeColor="text1"/>
                <w:sz w:val="21"/>
                <w:szCs w:val="21"/>
                <w:highlight w:val="none"/>
                <w:lang w:val="en-US" w:eastAsia="zh-CN"/>
                <w14:textFill>
                  <w14:solidFill>
                    <w14:schemeClr w14:val="tx1"/>
                  </w14:solidFill>
                </w14:textFill>
              </w:rPr>
              <w:t>5.</w:t>
            </w:r>
            <w:r>
              <w:rPr>
                <w:rFonts w:hint="eastAsia" w:ascii="仿宋" w:hAnsi="仿宋" w:eastAsia="仿宋" w:cs="仿宋"/>
                <w:strike w:val="0"/>
                <w:dstrike w:val="0"/>
                <w:color w:val="0000FF"/>
                <w:sz w:val="21"/>
                <w:szCs w:val="21"/>
                <w:highlight w:val="none"/>
                <w:lang w:eastAsia="zh-CN"/>
              </w:rPr>
              <w:t>应答人应在应答文件中提供其公司章程</w:t>
            </w:r>
            <w:r>
              <w:rPr>
                <w:rFonts w:hint="eastAsia" w:ascii="仿宋" w:hAnsi="仿宋" w:eastAsia="仿宋" w:cs="仿宋"/>
                <w:strike w:val="0"/>
                <w:dstrike w:val="0"/>
                <w:color w:val="000000" w:themeColor="text1"/>
                <w:sz w:val="21"/>
                <w:szCs w:val="21"/>
                <w:highlight w:val="none"/>
                <w:lang w:eastAsia="zh-CN"/>
                <w14:textFill>
                  <w14:solidFill>
                    <w14:schemeClr w14:val="tx1"/>
                  </w14:solidFill>
                </w14:textFill>
              </w:rPr>
              <w:t>或其他能够体现出资人、股东信息的法定文件，作为评标/评审时的依据。</w:t>
            </w:r>
          </w:p>
          <w:p>
            <w:pPr>
              <w:numPr>
                <w:ilvl w:val="0"/>
                <w:numId w:val="0"/>
              </w:numPr>
              <w:rPr>
                <w:rFonts w:hint="eastAsia" w:ascii="仿宋" w:hAnsi="仿宋" w:eastAsia="仿宋" w:cs="仿宋"/>
                <w:color w:val="000000" w:themeColor="text1"/>
                <w:sz w:val="21"/>
                <w:szCs w:val="21"/>
                <w:highlight w:val="none"/>
                <w:lang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6.</w:t>
            </w:r>
            <w:r>
              <w:rPr>
                <w:rFonts w:hint="eastAsia" w:ascii="仿宋" w:hAnsi="仿宋" w:eastAsia="仿宋" w:cs="仿宋"/>
                <w:color w:val="000000" w:themeColor="text1"/>
                <w:sz w:val="21"/>
                <w:szCs w:val="21"/>
                <w:highlight w:val="none"/>
                <w:lang w:eastAsia="zh-CN"/>
                <w14:textFill>
                  <w14:solidFill>
                    <w14:schemeClr w14:val="tx1"/>
                  </w14:solidFill>
                </w14:textFill>
              </w:rPr>
              <w:t>应答人承诺：中国海油在职员工（不含正式派出的）未有在应答人单位担任股东、法人代表、董事、监事和其他任职人员的情形。</w:t>
            </w:r>
          </w:p>
          <w:p>
            <w:pPr>
              <w:numPr>
                <w:ilvl w:val="0"/>
                <w:numId w:val="0"/>
              </w:numPr>
              <w:rPr>
                <w:rFonts w:hint="default"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b/>
                <w:bCs/>
                <w:color w:val="C00000"/>
                <w:sz w:val="21"/>
                <w:szCs w:val="21"/>
                <w:highlight w:val="none"/>
                <w:lang w:val="en-US" w:eastAsia="zh-CN"/>
              </w:rPr>
              <w:t>上述要求应答人应提供供应商承诺书。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333" w:type="pct"/>
            <w:vMerge w:val="continue"/>
            <w:vAlign w:val="center"/>
          </w:tcPr>
          <w:p>
            <w:pPr>
              <w:spacing w:line="300" w:lineRule="exact"/>
              <w:jc w:val="center"/>
              <w:rPr>
                <w:rFonts w:hint="eastAsia" w:ascii="仿宋" w:hAnsi="仿宋" w:eastAsia="仿宋" w:cs="仿宋"/>
                <w:bCs/>
                <w:color w:val="000000" w:themeColor="text1"/>
                <w:kern w:val="0"/>
                <w:sz w:val="21"/>
                <w:szCs w:val="21"/>
                <w:highlight w:val="none"/>
                <w14:textFill>
                  <w14:solidFill>
                    <w14:schemeClr w14:val="tx1"/>
                  </w14:solidFill>
                </w14:textFill>
              </w:rPr>
            </w:pPr>
          </w:p>
        </w:tc>
        <w:tc>
          <w:tcPr>
            <w:tcW w:w="286" w:type="pct"/>
            <w:vMerge w:val="continue"/>
            <w:vAlign w:val="center"/>
          </w:tcPr>
          <w:p>
            <w:pPr>
              <w:pStyle w:val="24"/>
              <w:spacing w:line="300" w:lineRule="exact"/>
              <w:jc w:val="center"/>
              <w:rPr>
                <w:rFonts w:hint="eastAsia" w:ascii="仿宋" w:hAnsi="仿宋" w:eastAsia="仿宋" w:cs="仿宋"/>
                <w:bCs/>
                <w:color w:val="000000" w:themeColor="text1"/>
                <w:sz w:val="21"/>
                <w:szCs w:val="21"/>
                <w:highlight w:val="none"/>
                <w:lang w:eastAsia="zh-CN"/>
                <w14:textFill>
                  <w14:solidFill>
                    <w14:schemeClr w14:val="tx1"/>
                  </w14:solidFill>
                </w14:textFill>
              </w:rPr>
            </w:pPr>
          </w:p>
        </w:tc>
        <w:tc>
          <w:tcPr>
            <w:tcW w:w="1229" w:type="pct"/>
            <w:vAlign w:val="center"/>
          </w:tcPr>
          <w:p>
            <w:pPr>
              <w:pStyle w:val="24"/>
              <w:numPr>
                <w:ilvl w:val="-1"/>
                <w:numId w:val="0"/>
              </w:numPr>
              <w:jc w:val="both"/>
              <w:rPr>
                <w:rFonts w:hint="eastAsia" w:ascii="仿宋" w:hAnsi="仿宋" w:eastAsia="仿宋" w:cs="仿宋"/>
                <w:color w:val="C00000"/>
                <w:kern w:val="2"/>
                <w:sz w:val="21"/>
                <w:szCs w:val="21"/>
                <w:highlight w:val="none"/>
                <w:lang w:eastAsia="zh-CN"/>
              </w:rPr>
            </w:pPr>
            <w:r>
              <w:rPr>
                <w:rFonts w:hint="eastAsia" w:ascii="仿宋" w:hAnsi="仿宋" w:eastAsia="仿宋" w:cs="仿宋"/>
                <w:color w:val="auto"/>
                <w:kern w:val="2"/>
                <w:sz w:val="21"/>
                <w:szCs w:val="21"/>
                <w:highlight w:val="none"/>
                <w:lang w:val="en-US" w:eastAsia="zh-CN" w:bidi="ar-SA"/>
              </w:rPr>
              <w:t>★</w:t>
            </w:r>
            <w:r>
              <w:rPr>
                <w:rFonts w:hint="eastAsia" w:ascii="仿宋" w:hAnsi="仿宋" w:eastAsia="仿宋" w:cs="仿宋"/>
                <w:color w:val="000000" w:themeColor="text1"/>
                <w:sz w:val="21"/>
                <w:szCs w:val="21"/>
                <w:highlight w:val="none"/>
                <w:lang w:val="en-US" w:eastAsia="zh-CN"/>
                <w14:textFill>
                  <w14:solidFill>
                    <w14:schemeClr w14:val="tx1"/>
                  </w14:solidFill>
                </w14:textFill>
              </w:rPr>
              <w:t>应答人或应答人所提供的第三方不得存在的其他情形</w:t>
            </w:r>
          </w:p>
          <w:p>
            <w:pPr>
              <w:pStyle w:val="24"/>
              <w:jc w:val="center"/>
              <w:rPr>
                <w:rFonts w:hint="eastAsia" w:ascii="仿宋" w:hAnsi="仿宋" w:eastAsia="仿宋" w:cs="仿宋"/>
                <w:color w:val="000000" w:themeColor="text1"/>
                <w:sz w:val="21"/>
                <w:szCs w:val="21"/>
                <w:highlight w:val="none"/>
                <w:lang w:eastAsia="zh-CN"/>
                <w14:textFill>
                  <w14:solidFill>
                    <w14:schemeClr w14:val="tx1"/>
                  </w14:solidFill>
                </w14:textFill>
              </w:rPr>
            </w:pPr>
          </w:p>
        </w:tc>
        <w:tc>
          <w:tcPr>
            <w:tcW w:w="3149" w:type="pct"/>
            <w:vAlign w:val="center"/>
          </w:tcPr>
          <w:p>
            <w:pPr>
              <w:pStyle w:val="24"/>
              <w:jc w:val="both"/>
              <w:rPr>
                <w:rFonts w:hint="eastAsia" w:ascii="仿宋" w:hAnsi="仿宋" w:eastAsia="仿宋" w:cs="仿宋"/>
                <w:color w:val="000000" w:themeColor="text1"/>
                <w:sz w:val="21"/>
                <w:szCs w:val="21"/>
                <w:highlight w:val="none"/>
                <w:lang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1.</w:t>
            </w:r>
            <w:r>
              <w:rPr>
                <w:rFonts w:hint="eastAsia" w:ascii="仿宋" w:hAnsi="仿宋" w:eastAsia="仿宋" w:cs="仿宋"/>
                <w:color w:val="000000" w:themeColor="text1"/>
                <w:sz w:val="21"/>
                <w:szCs w:val="21"/>
                <w:highlight w:val="none"/>
                <w:lang w:eastAsia="zh-CN"/>
                <w14:textFill>
                  <w14:solidFill>
                    <w14:schemeClr w14:val="tx1"/>
                  </w14:solidFill>
                </w14:textFill>
              </w:rPr>
              <w:t>被中国海洋石油集团有限公司在集团范围内进行风险提示，且在中国海洋石油集团有限公司《中国海油供应链数字化平台》中被采购冻结，进入调查程序的；</w:t>
            </w:r>
          </w:p>
          <w:p>
            <w:pPr>
              <w:pStyle w:val="24"/>
              <w:jc w:val="both"/>
              <w:rPr>
                <w:rFonts w:hint="eastAsia" w:ascii="仿宋" w:hAnsi="仿宋" w:eastAsia="仿宋" w:cs="仿宋"/>
                <w:color w:val="000000" w:themeColor="text1"/>
                <w:sz w:val="21"/>
                <w:szCs w:val="21"/>
                <w:highlight w:val="none"/>
                <w:lang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2.</w:t>
            </w:r>
            <w:r>
              <w:rPr>
                <w:rFonts w:hint="eastAsia" w:ascii="仿宋" w:hAnsi="仿宋" w:eastAsia="仿宋" w:cs="仿宋"/>
                <w:color w:val="000000" w:themeColor="text1"/>
                <w:sz w:val="21"/>
                <w:szCs w:val="21"/>
                <w:highlight w:val="none"/>
                <w:lang w:eastAsia="zh-CN"/>
                <w14:textFill>
                  <w14:solidFill>
                    <w14:schemeClr w14:val="tx1"/>
                  </w14:solidFill>
                </w14:textFill>
              </w:rPr>
              <w:t>被中国海洋石油集团有限公司处以“取消投标资格”及以上处罚，且仍在处罚期内或处罚期满但在系统中的供应商档案中的“档案状态”为“采购冻结”、“业务状态”为“冻结”的；</w:t>
            </w:r>
          </w:p>
          <w:p>
            <w:pPr>
              <w:pStyle w:val="24"/>
              <w:jc w:val="both"/>
              <w:rPr>
                <w:rFonts w:hint="eastAsia" w:ascii="仿宋" w:hAnsi="仿宋" w:eastAsia="仿宋" w:cs="仿宋"/>
                <w:color w:val="000000" w:themeColor="text1"/>
                <w:sz w:val="21"/>
                <w:szCs w:val="21"/>
                <w:highlight w:val="none"/>
                <w:lang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3.</w:t>
            </w:r>
            <w:r>
              <w:rPr>
                <w:rFonts w:hint="eastAsia" w:ascii="仿宋" w:hAnsi="仿宋" w:eastAsia="仿宋" w:cs="仿宋"/>
                <w:color w:val="000000" w:themeColor="text1"/>
                <w:sz w:val="21"/>
                <w:szCs w:val="21"/>
                <w:highlight w:val="none"/>
                <w:lang w:eastAsia="zh-CN"/>
                <w14:textFill>
                  <w14:solidFill>
                    <w14:schemeClr w14:val="tx1"/>
                  </w14:solidFill>
                </w14:textFill>
              </w:rPr>
              <w:t>被</w:t>
            </w:r>
            <w:r>
              <w:rPr>
                <w:rFonts w:hint="eastAsia" w:ascii="仿宋" w:hAnsi="仿宋" w:eastAsia="仿宋" w:cs="仿宋"/>
                <w:color w:val="000000" w:themeColor="text1"/>
                <w:sz w:val="21"/>
                <w:szCs w:val="21"/>
                <w:highlight w:val="none"/>
                <w:lang w:val="en-US" w:eastAsia="zh-CN"/>
                <w14:textFill>
                  <w14:solidFill>
                    <w14:schemeClr w14:val="tx1"/>
                  </w14:solidFill>
                </w14:textFill>
              </w:rPr>
              <w:t>采购</w:t>
            </w:r>
            <w:r>
              <w:rPr>
                <w:rFonts w:hint="eastAsia" w:ascii="仿宋" w:hAnsi="仿宋" w:eastAsia="仿宋" w:cs="仿宋"/>
                <w:color w:val="000000" w:themeColor="text1"/>
                <w:sz w:val="21"/>
                <w:szCs w:val="21"/>
                <w:highlight w:val="none"/>
                <w:lang w:eastAsia="zh-CN"/>
                <w14:textFill>
                  <w14:solidFill>
                    <w14:schemeClr w14:val="tx1"/>
                  </w14:solidFill>
                </w14:textFill>
              </w:rPr>
              <w:t>人所属单位处以“取消投标资格”及以上处罚，且仍在处罚期内或处罚期满但在系统中的供应商档案中的“业务状态”为冻结的；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7" w:hRule="atLeast"/>
          <w:jc w:val="center"/>
        </w:trPr>
        <w:tc>
          <w:tcPr>
            <w:tcW w:w="333" w:type="pct"/>
            <w:vMerge w:val="continue"/>
            <w:vAlign w:val="center"/>
          </w:tcPr>
          <w:p>
            <w:pPr>
              <w:spacing w:line="300" w:lineRule="exact"/>
              <w:jc w:val="center"/>
              <w:rPr>
                <w:rFonts w:hint="eastAsia" w:ascii="仿宋" w:hAnsi="仿宋" w:eastAsia="仿宋" w:cs="仿宋"/>
                <w:bCs/>
                <w:color w:val="000000" w:themeColor="text1"/>
                <w:kern w:val="0"/>
                <w:sz w:val="21"/>
                <w:szCs w:val="21"/>
                <w:highlight w:val="none"/>
                <w14:textFill>
                  <w14:solidFill>
                    <w14:schemeClr w14:val="tx1"/>
                  </w14:solidFill>
                </w14:textFill>
              </w:rPr>
            </w:pPr>
          </w:p>
        </w:tc>
        <w:tc>
          <w:tcPr>
            <w:tcW w:w="286" w:type="pct"/>
            <w:vMerge w:val="continue"/>
            <w:vAlign w:val="center"/>
          </w:tcPr>
          <w:p>
            <w:pPr>
              <w:pStyle w:val="24"/>
              <w:spacing w:line="300" w:lineRule="exact"/>
              <w:jc w:val="center"/>
              <w:rPr>
                <w:rFonts w:hint="eastAsia" w:ascii="仿宋" w:hAnsi="仿宋" w:eastAsia="仿宋" w:cs="仿宋"/>
                <w:bCs/>
                <w:color w:val="000000" w:themeColor="text1"/>
                <w:sz w:val="21"/>
                <w:szCs w:val="21"/>
                <w:highlight w:val="none"/>
                <w:lang w:eastAsia="zh-CN"/>
                <w14:textFill>
                  <w14:solidFill>
                    <w14:schemeClr w14:val="tx1"/>
                  </w14:solidFill>
                </w14:textFill>
              </w:rPr>
            </w:pPr>
          </w:p>
        </w:tc>
        <w:tc>
          <w:tcPr>
            <w:tcW w:w="1229" w:type="pct"/>
            <w:vAlign w:val="center"/>
          </w:tcPr>
          <w:p>
            <w:pPr>
              <w:pStyle w:val="8"/>
              <w:tabs>
                <w:tab w:val="left" w:pos="770"/>
              </w:tabs>
              <w:ind w:left="0" w:right="134"/>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w:t>
            </w:r>
            <w:r>
              <w:rPr>
                <w:rFonts w:hint="eastAsia" w:ascii="仿宋" w:hAnsi="仿宋" w:eastAsia="仿宋" w:cs="仿宋"/>
                <w:color w:val="000000" w:themeColor="text1"/>
                <w:sz w:val="21"/>
                <w:szCs w:val="21"/>
                <w:highlight w:val="none"/>
                <w:lang w:val="en-US" w:eastAsia="zh-CN"/>
                <w14:textFill>
                  <w14:solidFill>
                    <w14:schemeClr w14:val="tx1"/>
                  </w14:solidFill>
                </w14:textFill>
              </w:rPr>
              <w:t>制造商要求</w:t>
            </w:r>
            <w:r>
              <w:rPr>
                <w:rFonts w:hint="eastAsia" w:ascii="仿宋" w:hAnsi="仿宋" w:eastAsia="仿宋" w:cs="仿宋"/>
                <w:color w:val="auto"/>
                <w:kern w:val="2"/>
                <w:sz w:val="21"/>
                <w:szCs w:val="21"/>
                <w:highlight w:val="none"/>
                <w:lang w:val="en-US" w:eastAsia="zh-CN" w:bidi="ar-SA"/>
              </w:rPr>
              <w:t>（如涉及）</w:t>
            </w:r>
          </w:p>
        </w:tc>
        <w:tc>
          <w:tcPr>
            <w:tcW w:w="3149" w:type="pct"/>
            <w:vAlign w:val="center"/>
          </w:tcPr>
          <w:p>
            <w:pPr>
              <w:ind w:firstLine="0" w:firstLineChars="0"/>
              <w:rPr>
                <w:rFonts w:hint="default" w:ascii="仿宋" w:hAnsi="仿宋" w:eastAsia="仿宋" w:cs="仿宋"/>
                <w:b w:val="0"/>
                <w:bCs w:val="0"/>
                <w:color w:val="auto"/>
                <w:sz w:val="21"/>
                <w:szCs w:val="21"/>
                <w:highlight w:val="none"/>
                <w:lang w:val="en-US" w:eastAsia="zh-CN"/>
              </w:rPr>
            </w:pPr>
            <w:r>
              <w:rPr>
                <w:rFonts w:hint="eastAsia" w:ascii="仿宋" w:hAnsi="仿宋" w:eastAsia="仿宋" w:cs="仿宋"/>
                <w:b w:val="0"/>
                <w:bCs w:val="0"/>
                <w:color w:val="auto"/>
                <w:sz w:val="21"/>
                <w:szCs w:val="21"/>
                <w:highlight w:val="none"/>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9" w:hRule="atLeast"/>
          <w:jc w:val="center"/>
        </w:trPr>
        <w:tc>
          <w:tcPr>
            <w:tcW w:w="333" w:type="pct"/>
            <w:vMerge w:val="continue"/>
            <w:vAlign w:val="center"/>
          </w:tcPr>
          <w:p>
            <w:pPr>
              <w:spacing w:line="300" w:lineRule="exact"/>
              <w:jc w:val="center"/>
              <w:rPr>
                <w:rFonts w:hint="eastAsia" w:ascii="仿宋" w:hAnsi="仿宋" w:eastAsia="仿宋" w:cs="仿宋"/>
                <w:bCs/>
                <w:color w:val="000000" w:themeColor="text1"/>
                <w:kern w:val="0"/>
                <w:sz w:val="21"/>
                <w:szCs w:val="21"/>
                <w:highlight w:val="none"/>
                <w14:textFill>
                  <w14:solidFill>
                    <w14:schemeClr w14:val="tx1"/>
                  </w14:solidFill>
                </w14:textFill>
              </w:rPr>
            </w:pPr>
          </w:p>
        </w:tc>
        <w:tc>
          <w:tcPr>
            <w:tcW w:w="286" w:type="pct"/>
            <w:vMerge w:val="continue"/>
            <w:vAlign w:val="center"/>
          </w:tcPr>
          <w:p>
            <w:pPr>
              <w:pStyle w:val="24"/>
              <w:spacing w:line="300" w:lineRule="exact"/>
              <w:jc w:val="center"/>
              <w:rPr>
                <w:rFonts w:hint="eastAsia" w:ascii="仿宋" w:hAnsi="仿宋" w:eastAsia="仿宋" w:cs="仿宋"/>
                <w:bCs/>
                <w:color w:val="000000" w:themeColor="text1"/>
                <w:sz w:val="21"/>
                <w:szCs w:val="21"/>
                <w:highlight w:val="none"/>
                <w:lang w:eastAsia="zh-CN"/>
                <w14:textFill>
                  <w14:solidFill>
                    <w14:schemeClr w14:val="tx1"/>
                  </w14:solidFill>
                </w14:textFill>
              </w:rPr>
            </w:pPr>
          </w:p>
        </w:tc>
        <w:tc>
          <w:tcPr>
            <w:tcW w:w="1229" w:type="pct"/>
            <w:vAlign w:val="center"/>
          </w:tcPr>
          <w:p>
            <w:pPr>
              <w:pStyle w:val="8"/>
              <w:tabs>
                <w:tab w:val="left" w:pos="770"/>
              </w:tabs>
              <w:ind w:left="0" w:right="134"/>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★服务商要求（</w:t>
            </w:r>
            <w:r>
              <w:rPr>
                <w:rFonts w:hint="eastAsia" w:ascii="仿宋" w:hAnsi="仿宋" w:eastAsia="仿宋" w:cs="仿宋"/>
                <w:b w:val="0"/>
                <w:bCs w:val="0"/>
                <w:color w:val="auto"/>
                <w:kern w:val="0"/>
                <w:sz w:val="21"/>
                <w:szCs w:val="21"/>
                <w:highlight w:val="none"/>
                <w:lang w:val="en-US" w:eastAsia="zh-CN" w:bidi="ar-SA"/>
              </w:rPr>
              <w:t>对不满足要求的或未能提供相应证明材料的</w:t>
            </w:r>
            <w:r>
              <w:rPr>
                <w:rFonts w:hint="eastAsia" w:ascii="仿宋" w:hAnsi="仿宋" w:eastAsia="仿宋" w:cs="仿宋"/>
                <w:color w:val="auto"/>
                <w:sz w:val="21"/>
                <w:szCs w:val="21"/>
                <w:highlight w:val="none"/>
                <w:lang w:val="en-US" w:eastAsia="zh-CN"/>
              </w:rPr>
              <w:t>服务商</w:t>
            </w:r>
            <w:r>
              <w:rPr>
                <w:rFonts w:hint="eastAsia" w:ascii="仿宋" w:hAnsi="仿宋" w:eastAsia="仿宋" w:cs="仿宋"/>
                <w:b w:val="0"/>
                <w:bCs w:val="0"/>
                <w:color w:val="auto"/>
                <w:kern w:val="0"/>
                <w:sz w:val="21"/>
                <w:szCs w:val="21"/>
                <w:highlight w:val="none"/>
                <w:lang w:val="en-US" w:eastAsia="zh-CN" w:bidi="ar-SA"/>
              </w:rPr>
              <w:t>，将影响评审结果。</w:t>
            </w:r>
            <w:r>
              <w:rPr>
                <w:rFonts w:hint="eastAsia" w:ascii="仿宋" w:hAnsi="仿宋" w:eastAsia="仿宋" w:cs="仿宋"/>
                <w:color w:val="auto"/>
                <w:sz w:val="21"/>
                <w:szCs w:val="21"/>
                <w:highlight w:val="none"/>
                <w:lang w:val="en-US" w:eastAsia="zh-CN"/>
              </w:rPr>
              <w:t>）</w:t>
            </w:r>
          </w:p>
        </w:tc>
        <w:tc>
          <w:tcPr>
            <w:tcW w:w="3149" w:type="pct"/>
            <w:vAlign w:val="center"/>
          </w:tcPr>
          <w:p>
            <w:pPr>
              <w:tabs>
                <w:tab w:val="left" w:pos="770"/>
              </w:tabs>
              <w:spacing w:line="240" w:lineRule="auto"/>
              <w:ind w:left="0" w:right="134" w:firstLine="0" w:firstLineChars="0"/>
              <w:rPr>
                <w:rFonts w:hint="eastAsia" w:ascii="仿宋" w:hAnsi="仿宋" w:eastAsia="仿宋" w:cs="仿宋"/>
                <w:b w:val="0"/>
                <w:bCs w:val="0"/>
                <w:color w:val="auto"/>
                <w:sz w:val="21"/>
                <w:szCs w:val="21"/>
                <w:highlight w:val="none"/>
                <w:lang w:eastAsia="zh-CN"/>
              </w:rPr>
            </w:pPr>
            <w:r>
              <w:rPr>
                <w:rFonts w:hint="eastAsia" w:ascii="仿宋" w:hAnsi="仿宋" w:eastAsia="仿宋" w:cs="仿宋"/>
                <w:color w:val="auto"/>
                <w:sz w:val="21"/>
                <w:szCs w:val="21"/>
                <w:highlight w:val="none"/>
                <w:lang w:val="en-US" w:eastAsia="zh-CN"/>
              </w:rPr>
              <w:t>服务商需满足：1</w:t>
            </w:r>
            <w:r>
              <w:rPr>
                <w:rFonts w:hint="eastAsia" w:ascii="仿宋" w:hAnsi="仿宋" w:eastAsia="仿宋" w:cs="仿宋"/>
                <w:color w:val="auto"/>
                <w:sz w:val="21"/>
                <w:szCs w:val="21"/>
                <w:highlight w:val="none"/>
                <w:lang w:eastAsia="zh-CN"/>
              </w:rPr>
              <w:t>）不得将中国海油作为唯一服务客户，承诺中国海油非其唯一服务客户并提供支持性材料</w:t>
            </w:r>
            <w:r>
              <w:rPr>
                <w:rFonts w:hint="eastAsia" w:ascii="仿宋" w:hAnsi="仿宋" w:eastAsia="仿宋" w:cs="仿宋"/>
                <w:b w:val="0"/>
                <w:bCs w:val="0"/>
                <w:color w:val="auto"/>
                <w:sz w:val="21"/>
                <w:szCs w:val="21"/>
                <w:highlight w:val="none"/>
                <w:lang w:eastAsia="zh-CN"/>
              </w:rPr>
              <w:t>（</w:t>
            </w:r>
            <w:r>
              <w:rPr>
                <w:rFonts w:hint="eastAsia" w:ascii="仿宋" w:hAnsi="仿宋" w:eastAsia="仿宋" w:cs="仿宋"/>
                <w:b/>
                <w:bCs/>
                <w:color w:val="FF0000"/>
                <w:sz w:val="21"/>
                <w:szCs w:val="21"/>
                <w:highlight w:val="none"/>
                <w:lang w:eastAsia="zh-CN"/>
              </w:rPr>
              <w:t>海油外业绩</w:t>
            </w:r>
            <w:r>
              <w:rPr>
                <w:rFonts w:hint="eastAsia" w:ascii="仿宋" w:hAnsi="仿宋" w:eastAsia="仿宋" w:cs="仿宋"/>
                <w:b w:val="0"/>
                <w:bCs w:val="0"/>
                <w:color w:val="auto"/>
                <w:sz w:val="21"/>
                <w:szCs w:val="21"/>
                <w:highlight w:val="none"/>
                <w:lang w:eastAsia="zh-CN"/>
              </w:rPr>
              <w:t>）；</w:t>
            </w:r>
          </w:p>
          <w:p>
            <w:pPr>
              <w:tabs>
                <w:tab w:val="left" w:pos="770"/>
              </w:tabs>
              <w:spacing w:line="240" w:lineRule="auto"/>
              <w:ind w:left="0" w:right="134" w:firstLine="0" w:firstLineChars="0"/>
              <w:rPr>
                <w:rFonts w:hint="eastAsia" w:ascii="仿宋" w:hAnsi="仿宋" w:eastAsia="仿宋" w:cs="仿宋"/>
                <w:color w:val="auto"/>
                <w:sz w:val="21"/>
                <w:szCs w:val="21"/>
                <w:highlight w:val="none"/>
                <w:lang w:eastAsia="zh-CN"/>
              </w:rPr>
            </w:pPr>
            <w:r>
              <w:rPr>
                <w:rFonts w:hint="eastAsia" w:ascii="仿宋" w:hAnsi="仿宋" w:eastAsia="仿宋" w:cs="仿宋"/>
                <w:b w:val="0"/>
                <w:bCs w:val="0"/>
                <w:color w:val="auto"/>
                <w:sz w:val="21"/>
                <w:szCs w:val="21"/>
                <w:highlight w:val="none"/>
                <w:lang w:val="en-US" w:eastAsia="zh-CN"/>
              </w:rPr>
              <w:t>2</w:t>
            </w:r>
            <w:r>
              <w:rPr>
                <w:rFonts w:hint="eastAsia" w:ascii="仿宋" w:hAnsi="仿宋" w:eastAsia="仿宋" w:cs="仿宋"/>
                <w:b w:val="0"/>
                <w:bCs w:val="0"/>
                <w:color w:val="auto"/>
                <w:sz w:val="21"/>
                <w:szCs w:val="21"/>
                <w:highlight w:val="none"/>
                <w:lang w:eastAsia="zh-CN"/>
              </w:rPr>
              <w:t>）</w:t>
            </w:r>
            <w:r>
              <w:rPr>
                <w:rFonts w:hint="eastAsia" w:ascii="仿宋" w:hAnsi="仿宋" w:eastAsia="仿宋" w:cs="仿宋"/>
                <w:b/>
                <w:bCs/>
                <w:color w:val="FF0000"/>
                <w:sz w:val="21"/>
                <w:szCs w:val="21"/>
                <w:highlight w:val="none"/>
                <w:lang w:eastAsia="zh-CN"/>
              </w:rPr>
              <w:t>自有社保人数≥</w:t>
            </w:r>
            <w:r>
              <w:rPr>
                <w:rFonts w:hint="eastAsia" w:ascii="仿宋" w:hAnsi="仿宋" w:eastAsia="仿宋" w:cs="仿宋"/>
                <w:b/>
                <w:bCs/>
                <w:color w:val="FF0000"/>
                <w:sz w:val="21"/>
                <w:szCs w:val="21"/>
                <w:highlight w:val="none"/>
                <w:lang w:val="en-US" w:eastAsia="zh-CN"/>
              </w:rPr>
              <w:t>5</w:t>
            </w:r>
            <w:r>
              <w:rPr>
                <w:rFonts w:hint="eastAsia" w:ascii="仿宋" w:hAnsi="仿宋" w:eastAsia="仿宋" w:cs="仿宋"/>
                <w:b/>
                <w:bCs/>
                <w:color w:val="FF0000"/>
                <w:sz w:val="21"/>
                <w:szCs w:val="21"/>
                <w:highlight w:val="none"/>
                <w:lang w:eastAsia="zh-CN"/>
              </w:rPr>
              <w:t>人，须提供近三月社保证明</w:t>
            </w:r>
            <w:r>
              <w:rPr>
                <w:rFonts w:hint="eastAsia" w:ascii="仿宋" w:hAnsi="仿宋" w:eastAsia="仿宋" w:cs="仿宋"/>
                <w:b w:val="0"/>
                <w:bCs w:val="0"/>
                <w:color w:val="auto"/>
                <w:szCs w:val="21"/>
                <w:highlight w:val="none"/>
                <w:lang w:val="en-US" w:eastAsia="zh-CN"/>
              </w:rPr>
              <w:t>（退休返聘人员不在自有社保人数内，大学、事业单位可不提供社保证明）</w:t>
            </w:r>
            <w:r>
              <w:rPr>
                <w:rFonts w:hint="eastAsia" w:ascii="仿宋" w:hAnsi="仿宋" w:eastAsia="仿宋" w:cs="仿宋"/>
                <w:b w:val="0"/>
                <w:bCs w:val="0"/>
                <w:color w:val="auto"/>
                <w:sz w:val="21"/>
                <w:szCs w:val="21"/>
                <w:highlight w:val="none"/>
                <w:lang w:eastAsia="zh-CN"/>
              </w:rPr>
              <w:t>（</w:t>
            </w:r>
            <w:r>
              <w:rPr>
                <w:rFonts w:hint="eastAsia" w:ascii="仿宋" w:hAnsi="仿宋" w:eastAsia="仿宋" w:cs="仿宋"/>
                <w:b w:val="0"/>
                <w:bCs w:val="0"/>
                <w:color w:val="auto"/>
                <w:sz w:val="21"/>
                <w:szCs w:val="21"/>
                <w:highlight w:val="none"/>
                <w:lang w:val="en-US" w:eastAsia="zh-CN"/>
              </w:rPr>
              <w:t>如适用</w:t>
            </w:r>
            <w:r>
              <w:rPr>
                <w:rFonts w:hint="eastAsia" w:ascii="仿宋" w:hAnsi="仿宋" w:eastAsia="仿宋" w:cs="仿宋"/>
                <w:b w:val="0"/>
                <w:bCs w:val="0"/>
                <w:color w:val="auto"/>
                <w:sz w:val="21"/>
                <w:szCs w:val="21"/>
                <w:highlight w:val="none"/>
                <w:lang w:eastAsia="zh-CN"/>
              </w:rPr>
              <w:t>）</w:t>
            </w:r>
            <w:r>
              <w:rPr>
                <w:rFonts w:hint="eastAsia" w:ascii="仿宋" w:hAnsi="仿宋" w:eastAsia="仿宋" w:cs="仿宋"/>
                <w:color w:val="auto"/>
                <w:sz w:val="21"/>
                <w:szCs w:val="21"/>
                <w:highlight w:val="none"/>
                <w:lang w:eastAsia="zh-CN"/>
              </w:rPr>
              <w:t>；</w:t>
            </w:r>
          </w:p>
          <w:p>
            <w:pPr>
              <w:tabs>
                <w:tab w:val="left" w:pos="770"/>
              </w:tabs>
              <w:spacing w:line="240" w:lineRule="auto"/>
              <w:ind w:left="0" w:right="134" w:firstLine="0" w:firstLineChars="0"/>
              <w:rPr>
                <w:rFonts w:hint="eastAsia" w:ascii="仿宋" w:hAnsi="仿宋" w:eastAsia="仿宋" w:cs="仿宋"/>
                <w:b w:val="0"/>
                <w:bCs w:val="0"/>
                <w:color w:val="auto"/>
                <w:sz w:val="21"/>
                <w:szCs w:val="21"/>
                <w:highlight w:val="none"/>
                <w:lang w:eastAsia="zh-CN"/>
              </w:rPr>
            </w:pPr>
            <w:r>
              <w:rPr>
                <w:rFonts w:hint="eastAsia" w:ascii="仿宋" w:hAnsi="仿宋" w:eastAsia="仿宋" w:cs="仿宋"/>
                <w:color w:val="auto"/>
                <w:sz w:val="21"/>
                <w:szCs w:val="21"/>
                <w:highlight w:val="none"/>
                <w:lang w:eastAsia="zh-CN"/>
              </w:rPr>
              <w:t>3）</w:t>
            </w:r>
            <w:r>
              <w:rPr>
                <w:rFonts w:hint="eastAsia" w:ascii="仿宋" w:hAnsi="仿宋" w:eastAsia="仿宋" w:cs="仿宋"/>
                <w:b/>
                <w:bCs/>
                <w:color w:val="FF0000"/>
                <w:sz w:val="21"/>
                <w:szCs w:val="21"/>
                <w:highlight w:val="none"/>
                <w:lang w:eastAsia="zh-CN"/>
              </w:rPr>
              <w:t>实缴注册资本金不能为零</w:t>
            </w:r>
            <w:r>
              <w:rPr>
                <w:rFonts w:hint="eastAsia" w:ascii="仿宋" w:hAnsi="仿宋" w:eastAsia="仿宋" w:cs="仿宋"/>
                <w:color w:val="auto"/>
                <w:sz w:val="21"/>
                <w:szCs w:val="21"/>
                <w:highlight w:val="none"/>
                <w:lang w:eastAsia="zh-CN"/>
              </w:rPr>
              <w:t>，</w:t>
            </w:r>
            <w:r>
              <w:rPr>
                <w:rFonts w:hint="eastAsia" w:ascii="仿宋" w:hAnsi="仿宋" w:eastAsia="仿宋" w:cs="仿宋"/>
                <w:b w:val="0"/>
                <w:bCs w:val="0"/>
                <w:color w:val="auto"/>
                <w:szCs w:val="21"/>
                <w:highlight w:val="none"/>
                <w:lang w:val="en-US" w:eastAsia="zh-CN"/>
              </w:rPr>
              <w:t>须提供注册资本缴纳证明， 注册资本金缴纳证明可提供银行转账记录、企业主管部门出具的相关文件、国家企业信用信息公示系统、第三方网站（包括但不 限于天眼查、企查查）截图、第三方机构出具的验资报告等。</w:t>
            </w:r>
            <w:r>
              <w:rPr>
                <w:rFonts w:hint="eastAsia" w:ascii="仿宋" w:hAnsi="仿宋" w:eastAsia="仿宋" w:cs="仿宋"/>
                <w:b w:val="0"/>
                <w:bCs w:val="0"/>
                <w:color w:val="0070C0"/>
                <w:szCs w:val="21"/>
                <w:highlight w:val="none"/>
                <w:lang w:val="en-US" w:eastAsia="zh-CN"/>
              </w:rPr>
              <w:t>大 学、事业单位可不提供实缴注册资本缴纳证明</w:t>
            </w:r>
            <w:r>
              <w:rPr>
                <w:rFonts w:hint="eastAsia" w:ascii="仿宋" w:hAnsi="仿宋" w:eastAsia="仿宋" w:cs="仿宋"/>
                <w:b w:val="0"/>
                <w:bCs w:val="0"/>
                <w:color w:val="auto"/>
                <w:szCs w:val="21"/>
                <w:highlight w:val="none"/>
                <w:lang w:val="en-US" w:eastAsia="zh-CN"/>
              </w:rPr>
              <w:t xml:space="preserve">。 </w:t>
            </w:r>
            <w:r>
              <w:rPr>
                <w:rFonts w:hint="eastAsia" w:ascii="仿宋" w:hAnsi="仿宋" w:eastAsia="仿宋" w:cs="仿宋"/>
                <w:b w:val="0"/>
                <w:bCs w:val="0"/>
                <w:color w:val="auto"/>
                <w:sz w:val="21"/>
                <w:szCs w:val="21"/>
                <w:highlight w:val="none"/>
                <w:lang w:eastAsia="zh-CN"/>
              </w:rPr>
              <w:t>（</w:t>
            </w:r>
            <w:r>
              <w:rPr>
                <w:rFonts w:hint="eastAsia" w:ascii="仿宋" w:hAnsi="仿宋" w:eastAsia="仿宋" w:cs="仿宋"/>
                <w:b w:val="0"/>
                <w:bCs w:val="0"/>
                <w:color w:val="auto"/>
                <w:sz w:val="21"/>
                <w:szCs w:val="21"/>
                <w:highlight w:val="none"/>
                <w:lang w:val="en-US" w:eastAsia="zh-CN"/>
              </w:rPr>
              <w:t>如适用</w:t>
            </w:r>
            <w:r>
              <w:rPr>
                <w:rFonts w:hint="eastAsia" w:ascii="仿宋" w:hAnsi="仿宋" w:eastAsia="仿宋" w:cs="仿宋"/>
                <w:b w:val="0"/>
                <w:bCs w:val="0"/>
                <w:color w:val="auto"/>
                <w:sz w:val="21"/>
                <w:szCs w:val="21"/>
                <w:highlight w:val="none"/>
                <w:lang w:eastAsia="zh-CN"/>
              </w:rPr>
              <w:t>）。</w:t>
            </w:r>
            <w:r>
              <w:rPr>
                <w:rFonts w:hint="eastAsia" w:ascii="仿宋" w:hAnsi="仿宋" w:eastAsia="仿宋" w:cs="仿宋"/>
                <w:b w:val="0"/>
                <w:bCs w:val="0"/>
                <w:color w:val="auto"/>
                <w:sz w:val="21"/>
                <w:szCs w:val="21"/>
                <w:highlight w:val="none"/>
                <w:lang w:val="en-US" w:eastAsia="zh-CN"/>
              </w:rPr>
              <w:t>服务商实缴注册资金要求:</w:t>
            </w:r>
            <w:r>
              <w:rPr>
                <w:rFonts w:hint="eastAsia" w:ascii="仿宋" w:hAnsi="仿宋" w:eastAsia="仿宋" w:cs="仿宋"/>
                <w:b w:val="0"/>
                <w:bCs w:val="0"/>
                <w:color w:val="auto"/>
                <w:kern w:val="2"/>
                <w:sz w:val="21"/>
                <w:szCs w:val="21"/>
                <w:highlight w:val="none"/>
                <w:lang w:val="en-US" w:eastAsia="zh-CN" w:bidi="ar-SA"/>
              </w:rPr>
              <w:t>应答人实缴注册资本金不能为零，应答时需提供相关证明文件。</w:t>
            </w:r>
          </w:p>
          <w:p>
            <w:pPr>
              <w:ind w:firstLine="0" w:firstLineChars="0"/>
              <w:rPr>
                <w:rFonts w:hint="eastAsia"/>
                <w:color w:val="auto"/>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02" w:hRule="atLeast"/>
          <w:jc w:val="center"/>
        </w:trPr>
        <w:tc>
          <w:tcPr>
            <w:tcW w:w="333" w:type="pct"/>
            <w:vMerge w:val="continue"/>
            <w:vAlign w:val="center"/>
          </w:tcPr>
          <w:p>
            <w:pPr>
              <w:spacing w:line="300" w:lineRule="exact"/>
              <w:jc w:val="center"/>
              <w:rPr>
                <w:rFonts w:hint="eastAsia" w:ascii="仿宋" w:hAnsi="仿宋" w:eastAsia="仿宋" w:cs="仿宋"/>
                <w:bCs/>
                <w:color w:val="000000" w:themeColor="text1"/>
                <w:kern w:val="0"/>
                <w:sz w:val="21"/>
                <w:szCs w:val="21"/>
                <w:highlight w:val="none"/>
                <w14:textFill>
                  <w14:solidFill>
                    <w14:schemeClr w14:val="tx1"/>
                  </w14:solidFill>
                </w14:textFill>
              </w:rPr>
            </w:pPr>
          </w:p>
        </w:tc>
        <w:tc>
          <w:tcPr>
            <w:tcW w:w="286" w:type="pct"/>
            <w:vMerge w:val="continue"/>
            <w:vAlign w:val="center"/>
          </w:tcPr>
          <w:p>
            <w:pPr>
              <w:pStyle w:val="24"/>
              <w:spacing w:line="300" w:lineRule="exact"/>
              <w:jc w:val="center"/>
              <w:rPr>
                <w:rFonts w:hint="eastAsia" w:ascii="仿宋" w:hAnsi="仿宋" w:eastAsia="仿宋" w:cs="仿宋"/>
                <w:bCs/>
                <w:color w:val="000000" w:themeColor="text1"/>
                <w:sz w:val="21"/>
                <w:szCs w:val="21"/>
                <w:highlight w:val="none"/>
                <w:lang w:eastAsia="zh-CN"/>
                <w14:textFill>
                  <w14:solidFill>
                    <w14:schemeClr w14:val="tx1"/>
                  </w14:solidFill>
                </w14:textFill>
              </w:rPr>
            </w:pPr>
          </w:p>
        </w:tc>
        <w:tc>
          <w:tcPr>
            <w:tcW w:w="1229" w:type="pct"/>
            <w:vAlign w:val="center"/>
          </w:tcPr>
          <w:p>
            <w:pPr>
              <w:pStyle w:val="24"/>
              <w:spacing w:line="300" w:lineRule="exact"/>
              <w:jc w:val="center"/>
              <w:rPr>
                <w:rFonts w:hint="eastAsia" w:ascii="仿宋" w:hAnsi="仿宋" w:eastAsia="仿宋" w:cs="仿宋"/>
                <w:bCs/>
                <w:color w:val="000000" w:themeColor="text1"/>
                <w:sz w:val="21"/>
                <w:szCs w:val="21"/>
                <w:highlight w:val="none"/>
                <w:lang w:eastAsia="zh-CN"/>
                <w14:textFill>
                  <w14:solidFill>
                    <w14:schemeClr w14:val="tx1"/>
                  </w14:solidFill>
                </w14:textFill>
              </w:rPr>
            </w:pPr>
            <w:r>
              <w:rPr>
                <w:rFonts w:hint="eastAsia" w:ascii="仿宋" w:hAnsi="仿宋" w:eastAsia="仿宋" w:cs="仿宋"/>
                <w:b w:val="0"/>
                <w:bCs/>
                <w:color w:val="000000" w:themeColor="text1"/>
                <w:sz w:val="21"/>
                <w:szCs w:val="21"/>
                <w:highlight w:val="none"/>
                <w:lang w:eastAsia="zh-CN"/>
                <w14:textFill>
                  <w14:solidFill>
                    <w14:schemeClr w14:val="tx1"/>
                  </w14:solidFill>
                </w14:textFill>
              </w:rPr>
              <w:t>业绩要求（</w:t>
            </w:r>
            <w:r>
              <w:rPr>
                <w:rFonts w:hint="eastAsia" w:ascii="仿宋" w:hAnsi="仿宋" w:eastAsia="仿宋" w:cs="仿宋"/>
                <w:b w:val="0"/>
                <w:bCs/>
                <w:color w:val="000000" w:themeColor="text1"/>
                <w:sz w:val="21"/>
                <w:szCs w:val="21"/>
                <w:highlight w:val="none"/>
                <w14:textFill>
                  <w14:solidFill>
                    <w14:schemeClr w14:val="tx1"/>
                  </w14:solidFill>
                </w14:textFill>
              </w:rPr>
              <w:t>（提示：提供的证明材料必须完全涵盖</w:t>
            </w:r>
            <w:r>
              <w:rPr>
                <w:rFonts w:hint="eastAsia" w:ascii="仿宋" w:hAnsi="仿宋" w:eastAsia="仿宋" w:cs="仿宋"/>
                <w:b w:val="0"/>
                <w:bCs/>
                <w:color w:val="000000" w:themeColor="text1"/>
                <w:sz w:val="21"/>
                <w:szCs w:val="21"/>
                <w:highlight w:val="none"/>
                <w:lang w:val="en-US" w:eastAsia="zh-CN"/>
                <w14:textFill>
                  <w14:solidFill>
                    <w14:schemeClr w14:val="tx1"/>
                  </w14:solidFill>
                </w14:textFill>
              </w:rPr>
              <w:t>要求的</w:t>
            </w:r>
            <w:r>
              <w:rPr>
                <w:rFonts w:hint="eastAsia" w:ascii="仿宋" w:hAnsi="仿宋" w:eastAsia="仿宋" w:cs="仿宋"/>
                <w:b w:val="0"/>
                <w:bCs/>
                <w:color w:val="000000" w:themeColor="text1"/>
                <w:sz w:val="21"/>
                <w:szCs w:val="21"/>
                <w:highlight w:val="none"/>
                <w14:textFill>
                  <w14:solidFill>
                    <w14:schemeClr w14:val="tx1"/>
                  </w14:solidFill>
                </w14:textFill>
              </w:rPr>
              <w:t>内容，否则视为无效业绩，缺少任何1项都将影响评审结果）</w:t>
            </w:r>
            <w:r>
              <w:rPr>
                <w:rFonts w:hint="eastAsia" w:ascii="仿宋" w:hAnsi="仿宋" w:eastAsia="仿宋" w:cs="仿宋"/>
                <w:b w:val="0"/>
                <w:bCs/>
                <w:color w:val="000000" w:themeColor="text1"/>
                <w:sz w:val="21"/>
                <w:szCs w:val="21"/>
                <w:highlight w:val="none"/>
                <w:lang w:eastAsia="zh-CN"/>
                <w14:textFill>
                  <w14:solidFill>
                    <w14:schemeClr w14:val="tx1"/>
                  </w14:solidFill>
                </w14:textFill>
              </w:rPr>
              <w:t>）</w:t>
            </w:r>
          </w:p>
          <w:p>
            <w:pPr>
              <w:pStyle w:val="24"/>
              <w:spacing w:line="300" w:lineRule="exact"/>
              <w:jc w:val="center"/>
              <w:rPr>
                <w:rFonts w:hint="eastAsia" w:ascii="仿宋" w:hAnsi="仿宋" w:eastAsia="仿宋" w:cs="仿宋"/>
                <w:bCs/>
                <w:color w:val="000000" w:themeColor="text1"/>
                <w:sz w:val="21"/>
                <w:szCs w:val="21"/>
                <w:highlight w:val="none"/>
                <w:lang w:eastAsia="zh-CN"/>
                <w14:textFill>
                  <w14:solidFill>
                    <w14:schemeClr w14:val="tx1"/>
                  </w14:solidFill>
                </w14:textFill>
              </w:rPr>
            </w:pPr>
          </w:p>
        </w:tc>
        <w:tc>
          <w:tcPr>
            <w:tcW w:w="3149"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10"/>
              <w:textAlignment w:val="auto"/>
              <w:rPr>
                <w:rFonts w:hint="eastAsia" w:ascii="仿宋" w:hAnsi="仿宋" w:eastAsia="仿宋" w:cs="仿宋"/>
                <w:b w:val="0"/>
                <w:bCs w:val="0"/>
                <w:color w:val="auto"/>
                <w:szCs w:val="21"/>
                <w:highlight w:val="none"/>
                <w:lang w:val="en-US" w:eastAsia="zh-CN"/>
              </w:rPr>
            </w:pPr>
            <w:r>
              <w:rPr>
                <w:rFonts w:hint="eastAsia" w:ascii="仿宋" w:hAnsi="仿宋" w:eastAsia="仿宋" w:cs="仿宋"/>
                <w:b/>
                <w:bCs/>
                <w:color w:val="000000" w:themeColor="text1"/>
                <w:sz w:val="21"/>
                <w:szCs w:val="21"/>
                <w:highlight w:val="none"/>
                <w14:textFill>
                  <w14:solidFill>
                    <w14:schemeClr w14:val="tx1"/>
                  </w14:solidFill>
                </w14:textFill>
              </w:rPr>
              <w:t>服务类</w:t>
            </w:r>
            <w:r>
              <w:rPr>
                <w:rFonts w:hint="eastAsia" w:ascii="仿宋" w:hAnsi="仿宋" w:eastAsia="仿宋" w:cs="仿宋"/>
                <w:color w:val="000000" w:themeColor="text1"/>
                <w:sz w:val="21"/>
                <w:szCs w:val="21"/>
                <w:highlight w:val="none"/>
                <w14:textFill>
                  <w14:solidFill>
                    <w14:schemeClr w14:val="tx1"/>
                  </w14:solidFill>
                </w14:textFill>
              </w:rPr>
              <w:t>：</w:t>
            </w:r>
            <w:r>
              <w:rPr>
                <w:rFonts w:hint="eastAsia" w:ascii="仿宋" w:hAnsi="仿宋" w:eastAsia="仿宋" w:cs="仿宋"/>
                <w:b w:val="0"/>
                <w:bCs w:val="0"/>
                <w:color w:val="auto"/>
                <w:szCs w:val="21"/>
                <w:highlight w:val="none"/>
                <w:lang w:val="en-US" w:eastAsia="zh-CN"/>
              </w:rPr>
              <w:t>应提供2022年5月1日起至本项目招标公告发出之日止，2个类似项目业绩（注：提供的所有业绩均需提供有效案例合同相关部分，包括提供与最终用户签订的合同首页、合同内容页、签字盖章页复印件）</w:t>
            </w:r>
          </w:p>
          <w:p>
            <w:pPr>
              <w:keepNext w:val="0"/>
              <w:keepLines w:val="0"/>
              <w:pageBreakBefore w:val="0"/>
              <w:widowControl w:val="0"/>
              <w:kinsoku/>
              <w:wordWrap/>
              <w:overflowPunct/>
              <w:topLinePunct w:val="0"/>
              <w:autoSpaceDE/>
              <w:autoSpaceDN/>
              <w:bidi w:val="0"/>
              <w:adjustRightInd/>
              <w:snapToGrid/>
              <w:spacing w:line="240" w:lineRule="auto"/>
              <w:ind w:right="10"/>
              <w:textAlignment w:val="auto"/>
              <w:rPr>
                <w:rFonts w:hint="eastAsia" w:ascii="仿宋" w:hAnsi="仿宋" w:eastAsia="仿宋" w:cs="仿宋"/>
                <w:b w:val="0"/>
                <w:bCs w:val="0"/>
                <w:color w:val="auto"/>
                <w:szCs w:val="21"/>
                <w:highlight w:val="no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right="0" w:firstLine="420" w:firstLineChars="200"/>
              <w:jc w:val="left"/>
              <w:textAlignment w:val="auto"/>
              <w:rPr>
                <w:rFonts w:hint="eastAsia" w:ascii="仿宋" w:hAnsi="仿宋" w:eastAsia="仿宋" w:cs="仿宋"/>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333" w:type="pct"/>
            <w:vMerge w:val="continue"/>
            <w:vAlign w:val="center"/>
          </w:tcPr>
          <w:p>
            <w:pPr>
              <w:widowControl/>
              <w:rPr>
                <w:rFonts w:hint="eastAsia" w:ascii="仿宋" w:hAnsi="仿宋" w:eastAsia="仿宋" w:cs="仿宋"/>
                <w:bCs/>
                <w:color w:val="000000" w:themeColor="text1"/>
                <w:kern w:val="0"/>
                <w:sz w:val="21"/>
                <w:szCs w:val="21"/>
                <w:highlight w:val="none"/>
                <w14:textFill>
                  <w14:solidFill>
                    <w14:schemeClr w14:val="tx1"/>
                  </w14:solidFill>
                </w14:textFill>
              </w:rPr>
            </w:pPr>
          </w:p>
        </w:tc>
        <w:tc>
          <w:tcPr>
            <w:tcW w:w="286" w:type="pct"/>
            <w:vMerge w:val="continue"/>
            <w:vAlign w:val="center"/>
          </w:tcPr>
          <w:p>
            <w:pPr>
              <w:widowControl/>
              <w:rPr>
                <w:rFonts w:hint="eastAsia" w:ascii="仿宋" w:hAnsi="仿宋" w:eastAsia="仿宋" w:cs="仿宋"/>
                <w:bCs/>
                <w:color w:val="000000" w:themeColor="text1"/>
                <w:kern w:val="0"/>
                <w:sz w:val="21"/>
                <w:szCs w:val="21"/>
                <w:highlight w:val="none"/>
                <w14:textFill>
                  <w14:solidFill>
                    <w14:schemeClr w14:val="tx1"/>
                  </w14:solidFill>
                </w14:textFill>
              </w:rPr>
            </w:pPr>
          </w:p>
        </w:tc>
        <w:tc>
          <w:tcPr>
            <w:tcW w:w="1229" w:type="pct"/>
            <w:vAlign w:val="center"/>
          </w:tcPr>
          <w:p>
            <w:pPr>
              <w:pStyle w:val="24"/>
              <w:spacing w:line="300" w:lineRule="exact"/>
              <w:jc w:val="center"/>
              <w:rPr>
                <w:rFonts w:hint="eastAsia" w:ascii="仿宋" w:hAnsi="仿宋" w:eastAsia="仿宋" w:cs="仿宋"/>
                <w:bCs/>
                <w:color w:val="000000" w:themeColor="text1"/>
                <w:sz w:val="21"/>
                <w:szCs w:val="21"/>
                <w:highlight w:val="none"/>
                <w:lang w:eastAsia="zh-CN"/>
                <w14:textFill>
                  <w14:solidFill>
                    <w14:schemeClr w14:val="tx1"/>
                  </w14:solidFill>
                </w14:textFill>
              </w:rPr>
            </w:pPr>
            <w:r>
              <w:rPr>
                <w:rFonts w:hint="eastAsia" w:ascii="仿宋" w:hAnsi="仿宋" w:eastAsia="仿宋" w:cs="仿宋"/>
                <w:bCs/>
                <w:color w:val="000000" w:themeColor="text1"/>
                <w:sz w:val="21"/>
                <w:szCs w:val="21"/>
                <w:highlight w:val="none"/>
                <w:lang w:eastAsia="zh-CN"/>
                <w14:textFill>
                  <w14:solidFill>
                    <w14:schemeClr w14:val="tx1"/>
                  </w14:solidFill>
                </w14:textFill>
              </w:rPr>
              <w:t>付款条款</w:t>
            </w:r>
          </w:p>
        </w:tc>
        <w:tc>
          <w:tcPr>
            <w:tcW w:w="3149"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10"/>
              <w:textAlignment w:val="auto"/>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付款方式：银行电汇；</w:t>
            </w:r>
          </w:p>
          <w:p>
            <w:pPr>
              <w:keepNext w:val="0"/>
              <w:keepLines w:val="0"/>
              <w:pageBreakBefore w:val="0"/>
              <w:widowControl w:val="0"/>
              <w:kinsoku/>
              <w:wordWrap/>
              <w:overflowPunct/>
              <w:topLinePunct w:val="0"/>
              <w:autoSpaceDE/>
              <w:autoSpaceDN/>
              <w:bidi w:val="0"/>
              <w:adjustRightInd/>
              <w:snapToGrid/>
              <w:spacing w:line="240" w:lineRule="auto"/>
              <w:ind w:right="10"/>
              <w:textAlignment w:val="auto"/>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付款周期要求及结算方式：半年一次付款。双方对已发生的费用待结算金额确认无误后，甲方通知乙方开具符合中国法律法规要求的6%增值税专用发票。甲方收到发票及服务报告确认单后</w:t>
            </w:r>
            <w:r>
              <w:rPr>
                <w:rFonts w:hint="default" w:ascii="仿宋" w:hAnsi="仿宋" w:eastAsia="仿宋" w:cs="仿宋"/>
                <w:b w:val="0"/>
                <w:bCs w:val="0"/>
                <w:color w:val="auto"/>
                <w:szCs w:val="21"/>
                <w:highlight w:val="none"/>
                <w:lang w:val="en-US" w:eastAsia="zh-CN"/>
              </w:rPr>
              <w:t>45</w:t>
            </w:r>
            <w:r>
              <w:rPr>
                <w:rFonts w:hint="eastAsia" w:ascii="仿宋" w:hAnsi="仿宋" w:eastAsia="仿宋" w:cs="仿宋"/>
                <w:b w:val="0"/>
                <w:bCs w:val="0"/>
                <w:color w:val="auto"/>
                <w:szCs w:val="21"/>
                <w:highlight w:val="none"/>
                <w:lang w:val="en-US" w:eastAsia="zh-CN"/>
              </w:rPr>
              <w:t>天内，支付本次发票全额费用。</w:t>
            </w:r>
          </w:p>
          <w:p>
            <w:pPr>
              <w:pStyle w:val="8"/>
              <w:keepNext w:val="0"/>
              <w:keepLines w:val="0"/>
              <w:pageBreakBefore w:val="0"/>
              <w:widowControl w:val="0"/>
              <w:numPr>
                <w:ilvl w:val="0"/>
                <w:numId w:val="0"/>
              </w:numPr>
              <w:kinsoku/>
              <w:wordWrap/>
              <w:overflowPunct/>
              <w:topLinePunct w:val="0"/>
              <w:autoSpaceDE/>
              <w:autoSpaceDN/>
              <w:bidi w:val="0"/>
              <w:adjustRightInd/>
              <w:snapToGrid/>
              <w:spacing w:before="0" w:line="240" w:lineRule="auto"/>
              <w:ind w:left="0" w:leftChars="0" w:right="115" w:rightChars="55" w:firstLine="609" w:firstLineChars="290"/>
              <w:textAlignment w:val="auto"/>
              <w:rPr>
                <w:rFonts w:hint="eastAsia" w:ascii="仿宋" w:hAnsi="仿宋" w:eastAsia="仿宋" w:cs="仿宋"/>
                <w:bCs/>
                <w:color w:val="000000" w:themeColor="text1"/>
                <w:kern w:val="0"/>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333" w:type="pct"/>
            <w:vMerge w:val="continue"/>
            <w:vAlign w:val="center"/>
          </w:tcPr>
          <w:p/>
        </w:tc>
        <w:tc>
          <w:tcPr>
            <w:tcW w:w="286" w:type="pct"/>
            <w:vMerge w:val="continue"/>
            <w:vAlign w:val="center"/>
          </w:tcPr>
          <w:p/>
        </w:tc>
        <w:tc>
          <w:tcPr>
            <w:tcW w:w="1229" w:type="pct"/>
            <w:vAlign w:val="center"/>
          </w:tcPr>
          <w:p>
            <w:pPr>
              <w:jc w:val="center"/>
              <w:rPr>
                <w:rFonts w:hint="eastAsia" w:eastAsiaTheme="minorEastAsia"/>
                <w:lang w:val="en-US" w:eastAsia="zh-CN"/>
              </w:rPr>
            </w:pPr>
            <w:r>
              <w:rPr>
                <w:rFonts w:hint="eastAsia" w:ascii="仿宋" w:hAnsi="仿宋" w:eastAsia="仿宋" w:cs="仿宋"/>
                <w:bCs/>
                <w:color w:val="000000" w:themeColor="text1"/>
                <w:kern w:val="0"/>
                <w:sz w:val="21"/>
                <w:szCs w:val="21"/>
                <w:highlight w:val="none"/>
                <w:lang w:val="en-US" w:eastAsia="zh-CN" w:bidi="ar-SA"/>
                <w14:textFill>
                  <w14:solidFill>
                    <w14:schemeClr w14:val="tx1"/>
                  </w14:solidFill>
                </w14:textFill>
              </w:rPr>
              <w:t>合同条款</w:t>
            </w:r>
          </w:p>
        </w:tc>
        <w:tc>
          <w:tcPr>
            <w:tcW w:w="3149" w:type="pct"/>
            <w:vAlign w:val="center"/>
          </w:tcPr>
          <w:p>
            <w:pPr>
              <w:rPr>
                <w:rFonts w:hint="default" w:eastAsiaTheme="minorEastAsia"/>
                <w:lang w:val="en-US" w:eastAsia="zh-CN"/>
              </w:rPr>
            </w:pPr>
            <w:r>
              <w:rPr>
                <w:rFonts w:hint="eastAsia" w:ascii="仿宋" w:hAnsi="仿宋" w:eastAsia="仿宋" w:cs="仿宋"/>
                <w:color w:val="auto"/>
                <w:kern w:val="2"/>
                <w:sz w:val="21"/>
                <w:szCs w:val="21"/>
                <w:highlight w:val="none"/>
                <w:lang w:val="en-US" w:eastAsia="zh-CN" w:bidi="ar-SA"/>
              </w:rPr>
              <w:t>详见附件3：合同文本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333" w:type="pct"/>
            <w:vMerge w:val="continue"/>
            <w:vAlign w:val="center"/>
          </w:tcPr>
          <w:p>
            <w:pPr>
              <w:widowControl/>
              <w:rPr>
                <w:rFonts w:hint="eastAsia" w:ascii="仿宋" w:hAnsi="仿宋" w:eastAsia="仿宋" w:cs="仿宋"/>
                <w:bCs/>
                <w:color w:val="000000" w:themeColor="text1"/>
                <w:kern w:val="0"/>
                <w:sz w:val="21"/>
                <w:szCs w:val="21"/>
                <w:highlight w:val="none"/>
                <w14:textFill>
                  <w14:solidFill>
                    <w14:schemeClr w14:val="tx1"/>
                  </w14:solidFill>
                </w14:textFill>
              </w:rPr>
            </w:pPr>
          </w:p>
        </w:tc>
        <w:tc>
          <w:tcPr>
            <w:tcW w:w="286" w:type="pct"/>
            <w:vMerge w:val="continue"/>
            <w:vAlign w:val="center"/>
          </w:tcPr>
          <w:p>
            <w:pPr>
              <w:widowControl/>
              <w:rPr>
                <w:rFonts w:hint="eastAsia" w:ascii="仿宋" w:hAnsi="仿宋" w:eastAsia="仿宋" w:cs="仿宋"/>
                <w:bCs/>
                <w:color w:val="000000" w:themeColor="text1"/>
                <w:kern w:val="0"/>
                <w:sz w:val="21"/>
                <w:szCs w:val="21"/>
                <w:highlight w:val="none"/>
                <w14:textFill>
                  <w14:solidFill>
                    <w14:schemeClr w14:val="tx1"/>
                  </w14:solidFill>
                </w14:textFill>
              </w:rPr>
            </w:pPr>
          </w:p>
        </w:tc>
        <w:tc>
          <w:tcPr>
            <w:tcW w:w="1229" w:type="pct"/>
            <w:vAlign w:val="center"/>
          </w:tcPr>
          <w:p>
            <w:pPr>
              <w:pStyle w:val="24"/>
              <w:jc w:val="center"/>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★商务偏离要求</w:t>
            </w:r>
          </w:p>
        </w:tc>
        <w:tc>
          <w:tcPr>
            <w:tcW w:w="3149" w:type="pct"/>
            <w:vAlign w:val="center"/>
          </w:tcPr>
          <w:p>
            <w:pPr>
              <w:pStyle w:val="24"/>
              <w:jc w:val="both"/>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1.一般商务指标偏离超过2项，则评议不合格。</w:t>
            </w:r>
          </w:p>
          <w:p>
            <w:pPr>
              <w:pStyle w:val="24"/>
              <w:jc w:val="both"/>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2.标注“★”号的条款为关键条款，对这些关键条款的任何偏离将导致应答文件被拒绝。</w:t>
            </w:r>
          </w:p>
          <w:p>
            <w:pPr>
              <w:pStyle w:val="24"/>
              <w:jc w:val="both"/>
              <w:rPr>
                <w:rFonts w:hint="default"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3.商务偏离表，不提供视为无偏离。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333" w:type="pct"/>
            <w:vMerge w:val="continue"/>
            <w:vAlign w:val="center"/>
          </w:tcPr>
          <w:p>
            <w:pPr>
              <w:widowControl/>
              <w:rPr>
                <w:rFonts w:hint="eastAsia" w:ascii="仿宋" w:hAnsi="仿宋" w:eastAsia="仿宋" w:cs="仿宋"/>
                <w:bCs/>
                <w:color w:val="000000" w:themeColor="text1"/>
                <w:kern w:val="0"/>
                <w:sz w:val="21"/>
                <w:szCs w:val="21"/>
                <w:highlight w:val="none"/>
                <w14:textFill>
                  <w14:solidFill>
                    <w14:schemeClr w14:val="tx1"/>
                  </w14:solidFill>
                </w14:textFill>
              </w:rPr>
            </w:pPr>
          </w:p>
        </w:tc>
        <w:tc>
          <w:tcPr>
            <w:tcW w:w="286" w:type="pct"/>
            <w:vMerge w:val="continue"/>
            <w:vAlign w:val="center"/>
          </w:tcPr>
          <w:p>
            <w:pPr>
              <w:widowControl/>
              <w:rPr>
                <w:rFonts w:hint="eastAsia" w:ascii="仿宋" w:hAnsi="仿宋" w:eastAsia="仿宋" w:cs="仿宋"/>
                <w:bCs/>
                <w:color w:val="000000" w:themeColor="text1"/>
                <w:kern w:val="0"/>
                <w:sz w:val="21"/>
                <w:szCs w:val="21"/>
                <w:highlight w:val="none"/>
                <w14:textFill>
                  <w14:solidFill>
                    <w14:schemeClr w14:val="tx1"/>
                  </w14:solidFill>
                </w14:textFill>
              </w:rPr>
            </w:pPr>
          </w:p>
        </w:tc>
        <w:tc>
          <w:tcPr>
            <w:tcW w:w="1229" w:type="pct"/>
            <w:vAlign w:val="center"/>
          </w:tcPr>
          <w:p>
            <w:pPr>
              <w:pStyle w:val="24"/>
              <w:spacing w:line="300" w:lineRule="exact"/>
              <w:jc w:val="center"/>
              <w:rPr>
                <w:rFonts w:hint="eastAsia" w:ascii="仿宋" w:hAnsi="仿宋" w:eastAsia="仿宋" w:cs="仿宋"/>
                <w:bCs/>
                <w:color w:val="000000" w:themeColor="text1"/>
                <w:sz w:val="21"/>
                <w:szCs w:val="21"/>
                <w:highlight w:val="none"/>
                <w:lang w:eastAsia="zh-CN"/>
                <w14:textFill>
                  <w14:solidFill>
                    <w14:schemeClr w14:val="tx1"/>
                  </w14:solidFill>
                </w14:textFill>
              </w:rPr>
            </w:pPr>
            <w:r>
              <w:rPr>
                <w:rFonts w:hint="eastAsia" w:ascii="仿宋" w:hAnsi="仿宋" w:eastAsia="仿宋" w:cs="仿宋"/>
                <w:bCs/>
                <w:color w:val="000000" w:themeColor="text1"/>
                <w:sz w:val="21"/>
                <w:szCs w:val="21"/>
                <w:highlight w:val="none"/>
                <w:lang w:eastAsia="zh-CN"/>
                <w14:textFill>
                  <w14:solidFill>
                    <w14:schemeClr w14:val="tx1"/>
                  </w14:solidFill>
                </w14:textFill>
              </w:rPr>
              <w:t>……</w:t>
            </w:r>
          </w:p>
        </w:tc>
        <w:tc>
          <w:tcPr>
            <w:tcW w:w="3149" w:type="pct"/>
            <w:vAlign w:val="center"/>
          </w:tcPr>
          <w:p>
            <w:pPr>
              <w:ind w:left="105" w:leftChars="50"/>
              <w:jc w:val="center"/>
              <w:rPr>
                <w:rFonts w:hint="eastAsia" w:ascii="仿宋" w:hAnsi="仿宋" w:eastAsia="仿宋" w:cs="仿宋"/>
                <w:bCs/>
                <w:color w:val="000000" w:themeColor="text1"/>
                <w:kern w:val="0"/>
                <w:sz w:val="21"/>
                <w:szCs w:val="21"/>
                <w:highlight w:val="none"/>
                <w14:textFill>
                  <w14:solidFill>
                    <w14:schemeClr w14:val="tx1"/>
                  </w14:solidFill>
                </w14:textFill>
              </w:rPr>
            </w:pPr>
            <w:r>
              <w:rPr>
                <w:rFonts w:hint="eastAsia" w:ascii="仿宋" w:hAnsi="仿宋" w:eastAsia="仿宋" w:cs="仿宋"/>
                <w:bCs/>
                <w:color w:val="000000" w:themeColor="text1"/>
                <w:kern w:val="0"/>
                <w:sz w:val="21"/>
                <w:szCs w:val="21"/>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333" w:type="pct"/>
            <w:vMerge w:val="restart"/>
            <w:vAlign w:val="center"/>
          </w:tcPr>
          <w:p>
            <w:pPr>
              <w:pStyle w:val="24"/>
              <w:spacing w:line="300" w:lineRule="exact"/>
              <w:jc w:val="center"/>
              <w:rPr>
                <w:rFonts w:hint="eastAsia" w:ascii="仿宋" w:hAnsi="仿宋" w:eastAsia="仿宋" w:cs="仿宋"/>
                <w:bCs/>
                <w:color w:val="000000" w:themeColor="text1"/>
                <w:sz w:val="21"/>
                <w:szCs w:val="21"/>
                <w:highlight w:val="none"/>
                <w14:textFill>
                  <w14:solidFill>
                    <w14:schemeClr w14:val="tx1"/>
                  </w14:solidFill>
                </w14:textFill>
              </w:rPr>
            </w:pPr>
            <w:r>
              <w:rPr>
                <w:rFonts w:hint="eastAsia" w:ascii="仿宋" w:hAnsi="仿宋" w:eastAsia="仿宋" w:cs="仿宋"/>
                <w:bCs/>
                <w:color w:val="000000" w:themeColor="text1"/>
                <w:sz w:val="21"/>
                <w:szCs w:val="21"/>
                <w:highlight w:val="none"/>
                <w:lang w:eastAsia="zh-CN"/>
                <w14:textFill>
                  <w14:solidFill>
                    <w14:schemeClr w14:val="tx1"/>
                  </w14:solidFill>
                </w14:textFill>
              </w:rPr>
              <w:t>2</w:t>
            </w:r>
          </w:p>
        </w:tc>
        <w:tc>
          <w:tcPr>
            <w:tcW w:w="286" w:type="pct"/>
            <w:vMerge w:val="restart"/>
            <w:textDirection w:val="tbRlV"/>
            <w:vAlign w:val="center"/>
          </w:tcPr>
          <w:p>
            <w:pPr>
              <w:pStyle w:val="24"/>
              <w:spacing w:line="300" w:lineRule="exact"/>
              <w:ind w:left="113" w:right="113"/>
              <w:jc w:val="center"/>
              <w:rPr>
                <w:rFonts w:hint="eastAsia" w:ascii="仿宋" w:hAnsi="仿宋" w:eastAsia="仿宋" w:cs="仿宋"/>
                <w:bCs/>
                <w:color w:val="000000" w:themeColor="text1"/>
                <w:sz w:val="21"/>
                <w:szCs w:val="21"/>
                <w:highlight w:val="none"/>
                <w:lang w:eastAsia="zh-CN"/>
                <w14:textFill>
                  <w14:solidFill>
                    <w14:schemeClr w14:val="tx1"/>
                  </w14:solidFill>
                </w14:textFill>
              </w:rPr>
            </w:pPr>
            <w:r>
              <w:rPr>
                <w:rFonts w:hint="eastAsia" w:ascii="仿宋" w:hAnsi="仿宋" w:eastAsia="仿宋" w:cs="仿宋"/>
                <w:bCs/>
                <w:color w:val="000000" w:themeColor="text1"/>
                <w:sz w:val="21"/>
                <w:szCs w:val="21"/>
                <w:highlight w:val="none"/>
                <w:lang w:eastAsia="zh-CN"/>
                <w14:textFill>
                  <w14:solidFill>
                    <w14:schemeClr w14:val="tx1"/>
                  </w14:solidFill>
                </w14:textFill>
              </w:rPr>
              <w:t>技术标准</w:t>
            </w:r>
          </w:p>
        </w:tc>
        <w:tc>
          <w:tcPr>
            <w:tcW w:w="1229" w:type="pct"/>
            <w:vAlign w:val="center"/>
          </w:tcPr>
          <w:p>
            <w:pPr>
              <w:widowControl/>
              <w:ind w:right="11"/>
              <w:jc w:val="center"/>
              <w:rPr>
                <w:rFonts w:hint="eastAsia" w:ascii="仿宋" w:hAnsi="仿宋" w:eastAsia="仿宋" w:cs="仿宋"/>
                <w:bCs/>
                <w:color w:val="000000" w:themeColor="text1"/>
                <w:kern w:val="0"/>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w:t>
            </w:r>
            <w:r>
              <w:rPr>
                <w:rFonts w:hint="eastAsia" w:ascii="仿宋" w:hAnsi="仿宋" w:eastAsia="仿宋" w:cs="仿宋"/>
                <w:bCs/>
                <w:color w:val="000000" w:themeColor="text1"/>
                <w:kern w:val="0"/>
                <w:sz w:val="21"/>
                <w:szCs w:val="21"/>
                <w:highlight w:val="none"/>
                <w14:textFill>
                  <w14:solidFill>
                    <w14:schemeClr w14:val="tx1"/>
                  </w14:solidFill>
                </w14:textFill>
              </w:rPr>
              <w:t>规格型号</w:t>
            </w:r>
            <w:r>
              <w:rPr>
                <w:rFonts w:hint="eastAsia" w:ascii="仿宋" w:hAnsi="仿宋" w:eastAsia="仿宋" w:cs="仿宋"/>
                <w:bCs/>
                <w:color w:val="000000" w:themeColor="text1"/>
                <w:kern w:val="0"/>
                <w:sz w:val="21"/>
                <w:szCs w:val="21"/>
                <w:highlight w:val="none"/>
                <w:lang w:val="en-US" w:eastAsia="zh-CN"/>
                <w14:textFill>
                  <w14:solidFill>
                    <w14:schemeClr w14:val="tx1"/>
                  </w14:solidFill>
                </w14:textFill>
              </w:rPr>
              <w:t>/服务范围</w:t>
            </w:r>
          </w:p>
        </w:tc>
        <w:tc>
          <w:tcPr>
            <w:tcW w:w="3149" w:type="pct"/>
            <w:vAlign w:val="center"/>
          </w:tcPr>
          <w:p>
            <w:pPr>
              <w:keepNext w:val="0"/>
              <w:keepLines w:val="0"/>
              <w:pageBreakBefore w:val="0"/>
              <w:widowControl w:val="0"/>
              <w:kinsoku/>
              <w:wordWrap/>
              <w:overflowPunct/>
              <w:topLinePunct w:val="0"/>
              <w:autoSpaceDE/>
              <w:autoSpaceDN/>
              <w:bidi w:val="0"/>
              <w:adjustRightInd/>
              <w:snapToGrid/>
              <w:textAlignment w:val="auto"/>
              <w:outlineLvl w:val="0"/>
              <w:rPr>
                <w:rFonts w:hint="default" w:ascii="仿宋" w:hAnsi="仿宋" w:eastAsia="仿宋" w:cs="仿宋"/>
                <w:bCs/>
                <w:color w:val="000000" w:themeColor="text1"/>
                <w:kern w:val="0"/>
                <w:sz w:val="21"/>
                <w:szCs w:val="21"/>
                <w:highlight w:val="none"/>
                <w:lang w:val="en-US" w:eastAsia="zh-CN"/>
                <w14:textFill>
                  <w14:solidFill>
                    <w14:schemeClr w14:val="tx1"/>
                  </w14:solidFill>
                </w14:textFill>
              </w:rPr>
            </w:pPr>
            <w:r>
              <w:rPr>
                <w:rFonts w:hint="eastAsia" w:ascii="仿宋" w:hAnsi="仿宋" w:eastAsia="仿宋" w:cs="仿宋"/>
                <w:bCs/>
                <w:color w:val="000000" w:themeColor="text1"/>
                <w:kern w:val="0"/>
                <w:sz w:val="21"/>
                <w:szCs w:val="21"/>
                <w:highlight w:val="none"/>
                <w:lang w:val="en-US" w:eastAsia="zh-CN"/>
                <w14:textFill>
                  <w14:solidFill>
                    <w14:schemeClr w14:val="tx1"/>
                  </w14:solidFill>
                </w14:textFill>
              </w:rPr>
              <w:t>详见附件2 ：采购内容及技术要求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333" w:type="pct"/>
            <w:vMerge w:val="continue"/>
            <w:vAlign w:val="center"/>
          </w:tcPr>
          <w:p>
            <w:pPr>
              <w:widowControl/>
              <w:rPr>
                <w:rFonts w:hint="eastAsia" w:ascii="仿宋" w:hAnsi="仿宋" w:eastAsia="仿宋" w:cs="仿宋"/>
                <w:bCs/>
                <w:color w:val="000000" w:themeColor="text1"/>
                <w:kern w:val="0"/>
                <w:sz w:val="21"/>
                <w:szCs w:val="21"/>
                <w:highlight w:val="none"/>
                <w14:textFill>
                  <w14:solidFill>
                    <w14:schemeClr w14:val="tx1"/>
                  </w14:solidFill>
                </w14:textFill>
              </w:rPr>
            </w:pPr>
          </w:p>
        </w:tc>
        <w:tc>
          <w:tcPr>
            <w:tcW w:w="286" w:type="pct"/>
            <w:vMerge w:val="continue"/>
            <w:vAlign w:val="center"/>
          </w:tcPr>
          <w:p>
            <w:pPr>
              <w:pStyle w:val="24"/>
              <w:spacing w:line="300" w:lineRule="exact"/>
              <w:ind w:left="113" w:right="113"/>
              <w:jc w:val="center"/>
              <w:rPr>
                <w:rFonts w:hint="eastAsia" w:ascii="仿宋" w:hAnsi="仿宋" w:eastAsia="仿宋" w:cs="仿宋"/>
                <w:bCs/>
                <w:color w:val="000000" w:themeColor="text1"/>
                <w:sz w:val="21"/>
                <w:szCs w:val="21"/>
                <w:highlight w:val="none"/>
                <w:lang w:eastAsia="zh-CN"/>
                <w14:textFill>
                  <w14:solidFill>
                    <w14:schemeClr w14:val="tx1"/>
                  </w14:solidFill>
                </w14:textFill>
              </w:rPr>
            </w:pPr>
          </w:p>
        </w:tc>
        <w:tc>
          <w:tcPr>
            <w:tcW w:w="1229" w:type="pct"/>
            <w:vAlign w:val="center"/>
          </w:tcPr>
          <w:p>
            <w:pPr>
              <w:widowControl/>
              <w:ind w:right="11"/>
              <w:jc w:val="center"/>
              <w:rPr>
                <w:rFonts w:hint="eastAsia" w:ascii="仿宋" w:hAnsi="仿宋" w:eastAsia="仿宋" w:cs="仿宋"/>
                <w:bCs/>
                <w:color w:val="000000" w:themeColor="text1"/>
                <w:kern w:val="0"/>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w:t>
            </w:r>
            <w:r>
              <w:rPr>
                <w:rFonts w:hint="eastAsia" w:ascii="仿宋" w:hAnsi="仿宋" w:eastAsia="仿宋" w:cs="仿宋"/>
                <w:bCs/>
                <w:color w:val="000000" w:themeColor="text1"/>
                <w:kern w:val="0"/>
                <w:sz w:val="21"/>
                <w:szCs w:val="21"/>
                <w:highlight w:val="none"/>
                <w14:textFill>
                  <w14:solidFill>
                    <w14:schemeClr w14:val="tx1"/>
                  </w14:solidFill>
                </w14:textFill>
              </w:rPr>
              <w:t>交货期</w:t>
            </w:r>
            <w:r>
              <w:rPr>
                <w:rFonts w:hint="eastAsia" w:ascii="仿宋" w:hAnsi="仿宋" w:eastAsia="仿宋" w:cs="仿宋"/>
                <w:bCs/>
                <w:color w:val="000000" w:themeColor="text1"/>
                <w:kern w:val="0"/>
                <w:sz w:val="21"/>
                <w:szCs w:val="21"/>
                <w:highlight w:val="none"/>
                <w:lang w:val="en-US" w:eastAsia="zh-CN"/>
                <w14:textFill>
                  <w14:solidFill>
                    <w14:schemeClr w14:val="tx1"/>
                  </w14:solidFill>
                </w14:textFill>
              </w:rPr>
              <w:t>/服务期</w:t>
            </w:r>
          </w:p>
        </w:tc>
        <w:tc>
          <w:tcPr>
            <w:tcW w:w="3149" w:type="pct"/>
            <w:vAlign w:val="center"/>
          </w:tcPr>
          <w:p>
            <w:pPr>
              <w:pStyle w:val="8"/>
              <w:spacing w:line="257" w:lineRule="auto"/>
              <w:ind w:left="0" w:leftChars="0" w:right="115" w:rightChars="55" w:firstLine="0" w:firstLineChars="0"/>
              <w:outlineLvl w:val="1"/>
              <w:rPr>
                <w:rFonts w:hint="eastAsia" w:ascii="仿宋" w:hAnsi="仿宋" w:eastAsia="仿宋" w:cs="仿宋"/>
                <w:bCs/>
                <w:color w:val="000000" w:themeColor="text1"/>
                <w:kern w:val="0"/>
                <w:sz w:val="21"/>
                <w:szCs w:val="21"/>
                <w:highlight w:val="none"/>
                <w14:textFill>
                  <w14:solidFill>
                    <w14:schemeClr w14:val="tx1"/>
                  </w14:solidFill>
                </w14:textFill>
              </w:rPr>
            </w:pPr>
            <w:r>
              <w:rPr>
                <w:rFonts w:hint="default" w:ascii="仿宋" w:hAnsi="仿宋" w:eastAsia="仿宋" w:cs="仿宋"/>
                <w:bCs/>
                <w:color w:val="000000" w:themeColor="text1"/>
                <w:kern w:val="0"/>
                <w:sz w:val="21"/>
                <w:szCs w:val="21"/>
                <w:highlight w:val="none"/>
                <w:lang w:val="en-US" w:eastAsia="zh-CN" w:bidi="ar-SA"/>
                <w14:textFill>
                  <w14:solidFill>
                    <w14:schemeClr w14:val="tx1"/>
                  </w14:solidFill>
                </w14:textFill>
              </w:rPr>
              <w:t>合同签订之日起至2027年12月31日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333" w:type="pct"/>
            <w:vMerge w:val="continue"/>
            <w:vAlign w:val="center"/>
          </w:tcPr>
          <w:p>
            <w:pPr>
              <w:widowControl/>
              <w:rPr>
                <w:rFonts w:hint="eastAsia" w:ascii="仿宋" w:hAnsi="仿宋" w:eastAsia="仿宋" w:cs="仿宋"/>
                <w:bCs/>
                <w:color w:val="000000" w:themeColor="text1"/>
                <w:kern w:val="0"/>
                <w:sz w:val="21"/>
                <w:szCs w:val="21"/>
                <w:highlight w:val="none"/>
                <w14:textFill>
                  <w14:solidFill>
                    <w14:schemeClr w14:val="tx1"/>
                  </w14:solidFill>
                </w14:textFill>
              </w:rPr>
            </w:pPr>
          </w:p>
        </w:tc>
        <w:tc>
          <w:tcPr>
            <w:tcW w:w="286" w:type="pct"/>
            <w:vMerge w:val="continue"/>
            <w:vAlign w:val="center"/>
          </w:tcPr>
          <w:p>
            <w:pPr>
              <w:pStyle w:val="24"/>
              <w:spacing w:line="300" w:lineRule="exact"/>
              <w:ind w:left="113" w:right="113"/>
              <w:jc w:val="center"/>
              <w:rPr>
                <w:rFonts w:hint="eastAsia" w:ascii="仿宋" w:hAnsi="仿宋" w:eastAsia="仿宋" w:cs="仿宋"/>
                <w:bCs/>
                <w:color w:val="000000" w:themeColor="text1"/>
                <w:sz w:val="21"/>
                <w:szCs w:val="21"/>
                <w:highlight w:val="none"/>
                <w:lang w:eastAsia="zh-CN"/>
                <w14:textFill>
                  <w14:solidFill>
                    <w14:schemeClr w14:val="tx1"/>
                  </w14:solidFill>
                </w14:textFill>
              </w:rPr>
            </w:pPr>
          </w:p>
        </w:tc>
        <w:tc>
          <w:tcPr>
            <w:tcW w:w="1229" w:type="pct"/>
            <w:vAlign w:val="center"/>
          </w:tcPr>
          <w:p>
            <w:pPr>
              <w:widowControl/>
              <w:ind w:right="11"/>
              <w:jc w:val="center"/>
              <w:rPr>
                <w:rFonts w:hint="eastAsia" w:ascii="仿宋" w:hAnsi="仿宋" w:eastAsia="仿宋" w:cs="仿宋"/>
                <w:bCs/>
                <w:color w:val="000000" w:themeColor="text1"/>
                <w:kern w:val="0"/>
                <w:sz w:val="21"/>
                <w:szCs w:val="21"/>
                <w:highlight w:val="none"/>
                <w:lang w:val="en-US" w:eastAsia="zh-CN"/>
                <w14:textFill>
                  <w14:solidFill>
                    <w14:schemeClr w14:val="tx1"/>
                  </w14:solidFill>
                </w14:textFill>
              </w:rPr>
            </w:pPr>
            <w:r>
              <w:rPr>
                <w:rFonts w:hint="eastAsia" w:ascii="仿宋" w:hAnsi="仿宋" w:eastAsia="仿宋" w:cs="仿宋"/>
                <w:bCs/>
                <w:color w:val="000000" w:themeColor="text1"/>
                <w:kern w:val="0"/>
                <w:sz w:val="21"/>
                <w:szCs w:val="21"/>
                <w:highlight w:val="none"/>
                <w14:textFill>
                  <w14:solidFill>
                    <w14:schemeClr w14:val="tx1"/>
                  </w14:solidFill>
                </w14:textFill>
              </w:rPr>
              <w:t>售后服务</w:t>
            </w:r>
            <w:r>
              <w:rPr>
                <w:rFonts w:hint="eastAsia" w:ascii="仿宋" w:hAnsi="仿宋" w:eastAsia="仿宋" w:cs="仿宋"/>
                <w:bCs/>
                <w:color w:val="000000" w:themeColor="text1"/>
                <w:kern w:val="0"/>
                <w:sz w:val="21"/>
                <w:szCs w:val="21"/>
                <w:highlight w:val="none"/>
                <w:lang w:val="en-US" w:eastAsia="zh-CN"/>
                <w14:textFill>
                  <w14:solidFill>
                    <w14:schemeClr w14:val="tx1"/>
                  </w14:solidFill>
                </w14:textFill>
              </w:rPr>
              <w:t>/服务/作业要求</w:t>
            </w:r>
          </w:p>
        </w:tc>
        <w:tc>
          <w:tcPr>
            <w:tcW w:w="3149" w:type="pct"/>
            <w:vAlign w:val="center"/>
          </w:tcPr>
          <w:p>
            <w:pPr>
              <w:ind w:left="105" w:leftChars="50"/>
              <w:jc w:val="left"/>
              <w:rPr>
                <w:rFonts w:hint="eastAsia" w:ascii="仿宋" w:hAnsi="仿宋" w:eastAsia="仿宋" w:cs="仿宋"/>
                <w:bCs/>
                <w:color w:val="000000" w:themeColor="text1"/>
                <w:kern w:val="0"/>
                <w:sz w:val="21"/>
                <w:szCs w:val="21"/>
                <w:highlight w:val="none"/>
                <w14:textFill>
                  <w14:solidFill>
                    <w14:schemeClr w14:val="tx1"/>
                  </w14:solidFill>
                </w14:textFill>
              </w:rPr>
            </w:pPr>
            <w:r>
              <w:rPr>
                <w:rFonts w:hint="eastAsia" w:ascii="仿宋" w:hAnsi="仿宋" w:eastAsia="仿宋" w:cs="仿宋"/>
                <w:bCs/>
                <w:color w:val="000000" w:themeColor="text1"/>
                <w:kern w:val="0"/>
                <w:sz w:val="21"/>
                <w:szCs w:val="21"/>
                <w:highlight w:val="none"/>
                <w:lang w:val="en-US" w:eastAsia="zh-CN"/>
                <w14:textFill>
                  <w14:solidFill>
                    <w14:schemeClr w14:val="tx1"/>
                  </w14:solidFill>
                </w14:textFill>
              </w:rPr>
              <w:t>详见附件2 ：采购内容及技术要求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333" w:type="pct"/>
            <w:vMerge w:val="continue"/>
            <w:vAlign w:val="center"/>
          </w:tcPr>
          <w:p>
            <w:pPr>
              <w:widowControl/>
              <w:rPr>
                <w:rFonts w:hint="eastAsia" w:ascii="仿宋" w:hAnsi="仿宋" w:eastAsia="仿宋" w:cs="仿宋"/>
                <w:bCs/>
                <w:color w:val="000000" w:themeColor="text1"/>
                <w:kern w:val="0"/>
                <w:sz w:val="21"/>
                <w:szCs w:val="21"/>
                <w:highlight w:val="none"/>
                <w14:textFill>
                  <w14:solidFill>
                    <w14:schemeClr w14:val="tx1"/>
                  </w14:solidFill>
                </w14:textFill>
              </w:rPr>
            </w:pPr>
          </w:p>
        </w:tc>
        <w:tc>
          <w:tcPr>
            <w:tcW w:w="286" w:type="pct"/>
            <w:vMerge w:val="continue"/>
            <w:vAlign w:val="center"/>
          </w:tcPr>
          <w:p>
            <w:pPr>
              <w:pStyle w:val="24"/>
              <w:spacing w:line="300" w:lineRule="exact"/>
              <w:ind w:left="113" w:right="113"/>
              <w:jc w:val="center"/>
              <w:rPr>
                <w:rFonts w:hint="eastAsia" w:ascii="仿宋" w:hAnsi="仿宋" w:eastAsia="仿宋" w:cs="仿宋"/>
                <w:bCs/>
                <w:color w:val="000000" w:themeColor="text1"/>
                <w:sz w:val="21"/>
                <w:szCs w:val="21"/>
                <w:highlight w:val="none"/>
                <w:lang w:eastAsia="zh-CN"/>
                <w14:textFill>
                  <w14:solidFill>
                    <w14:schemeClr w14:val="tx1"/>
                  </w14:solidFill>
                </w14:textFill>
              </w:rPr>
            </w:pPr>
          </w:p>
        </w:tc>
        <w:tc>
          <w:tcPr>
            <w:tcW w:w="1229" w:type="pct"/>
            <w:vAlign w:val="center"/>
          </w:tcPr>
          <w:p>
            <w:pPr>
              <w:widowControl/>
              <w:ind w:right="11"/>
              <w:jc w:val="center"/>
              <w:rPr>
                <w:rFonts w:hint="eastAsia" w:ascii="仿宋" w:hAnsi="仿宋" w:eastAsia="仿宋" w:cs="仿宋"/>
                <w:bCs/>
                <w:color w:val="000000" w:themeColor="text1"/>
                <w:kern w:val="0"/>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w:t>
            </w:r>
            <w:r>
              <w:rPr>
                <w:rFonts w:hint="eastAsia" w:ascii="仿宋" w:hAnsi="仿宋" w:eastAsia="仿宋" w:cs="仿宋"/>
                <w:bCs/>
                <w:color w:val="000000" w:themeColor="text1"/>
                <w:kern w:val="0"/>
                <w:sz w:val="21"/>
                <w:szCs w:val="21"/>
                <w:highlight w:val="none"/>
                <w14:textFill>
                  <w14:solidFill>
                    <w14:schemeClr w14:val="tx1"/>
                  </w14:solidFill>
                </w14:textFill>
              </w:rPr>
              <w:t>技术偏离要求</w:t>
            </w:r>
          </w:p>
        </w:tc>
        <w:tc>
          <w:tcPr>
            <w:tcW w:w="3149" w:type="pct"/>
            <w:vAlign w:val="center"/>
          </w:tcPr>
          <w:p>
            <w:pPr>
              <w:pStyle w:val="24"/>
              <w:jc w:val="left"/>
              <w:rPr>
                <w:rFonts w:hint="eastAsia" w:ascii="仿宋" w:hAnsi="仿宋" w:eastAsia="仿宋" w:cs="仿宋"/>
                <w:color w:val="000000" w:themeColor="text1"/>
                <w:kern w:val="2"/>
                <w:sz w:val="21"/>
                <w:szCs w:val="21"/>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21"/>
                <w:szCs w:val="21"/>
                <w:highlight w:val="none"/>
                <w:lang w:val="en-US" w:eastAsia="zh-CN" w:bidi="ar-SA"/>
                <w14:textFill>
                  <w14:solidFill>
                    <w14:schemeClr w14:val="tx1"/>
                  </w14:solidFill>
                </w14:textFill>
              </w:rPr>
              <w:t>1、一般技术指标偏离超过1项，则评议不合格。</w:t>
            </w:r>
          </w:p>
          <w:p>
            <w:pPr>
              <w:jc w:val="left"/>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2、标注“★”号的条款为关键条款，对这些关键条款的任何偏离将导致应答文件被拒绝。</w:t>
            </w:r>
          </w:p>
          <w:p>
            <w:pPr>
              <w:pStyle w:val="5"/>
              <w:ind w:left="0" w:leftChars="0" w:firstLine="0" w:firstLineChars="0"/>
              <w:rPr>
                <w:rFonts w:hint="default"/>
                <w:lang w:val="en-US"/>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3.技术偏离表，不提供视为无偏离。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333" w:type="pct"/>
            <w:vMerge w:val="continue"/>
            <w:vAlign w:val="center"/>
          </w:tcPr>
          <w:p>
            <w:pPr>
              <w:widowControl/>
              <w:rPr>
                <w:rFonts w:hint="eastAsia" w:ascii="仿宋" w:hAnsi="仿宋" w:eastAsia="仿宋" w:cs="仿宋"/>
                <w:bCs/>
                <w:color w:val="000000" w:themeColor="text1"/>
                <w:kern w:val="0"/>
                <w:sz w:val="21"/>
                <w:szCs w:val="21"/>
                <w:highlight w:val="none"/>
                <w14:textFill>
                  <w14:solidFill>
                    <w14:schemeClr w14:val="tx1"/>
                  </w14:solidFill>
                </w14:textFill>
              </w:rPr>
            </w:pPr>
          </w:p>
        </w:tc>
        <w:tc>
          <w:tcPr>
            <w:tcW w:w="286" w:type="pct"/>
            <w:vMerge w:val="continue"/>
            <w:vAlign w:val="center"/>
          </w:tcPr>
          <w:p>
            <w:pPr>
              <w:widowControl/>
              <w:rPr>
                <w:rFonts w:hint="eastAsia" w:ascii="仿宋" w:hAnsi="仿宋" w:eastAsia="仿宋" w:cs="仿宋"/>
                <w:bCs/>
                <w:color w:val="000000" w:themeColor="text1"/>
                <w:kern w:val="0"/>
                <w:sz w:val="21"/>
                <w:szCs w:val="21"/>
                <w:highlight w:val="none"/>
                <w14:textFill>
                  <w14:solidFill>
                    <w14:schemeClr w14:val="tx1"/>
                  </w14:solidFill>
                </w14:textFill>
              </w:rPr>
            </w:pPr>
          </w:p>
        </w:tc>
        <w:tc>
          <w:tcPr>
            <w:tcW w:w="1229" w:type="pct"/>
            <w:vAlign w:val="center"/>
          </w:tcPr>
          <w:p>
            <w:pPr>
              <w:widowControl/>
              <w:ind w:right="11"/>
              <w:jc w:val="center"/>
              <w:rPr>
                <w:rFonts w:hint="eastAsia" w:ascii="仿宋" w:hAnsi="仿宋" w:eastAsia="仿宋" w:cs="仿宋"/>
                <w:bCs/>
                <w:color w:val="000000" w:themeColor="text1"/>
                <w:kern w:val="0"/>
                <w:sz w:val="21"/>
                <w:szCs w:val="21"/>
                <w:highlight w:val="none"/>
                <w14:textFill>
                  <w14:solidFill>
                    <w14:schemeClr w14:val="tx1"/>
                  </w14:solidFill>
                </w14:textFill>
              </w:rPr>
            </w:pPr>
            <w:r>
              <w:rPr>
                <w:rFonts w:hint="eastAsia" w:ascii="仿宋" w:hAnsi="仿宋" w:eastAsia="仿宋" w:cs="仿宋"/>
                <w:bCs/>
                <w:color w:val="000000" w:themeColor="text1"/>
                <w:kern w:val="0"/>
                <w:sz w:val="21"/>
                <w:szCs w:val="21"/>
                <w:highlight w:val="none"/>
                <w14:textFill>
                  <w14:solidFill>
                    <w14:schemeClr w14:val="tx1"/>
                  </w14:solidFill>
                </w14:textFill>
              </w:rPr>
              <w:t>……</w:t>
            </w:r>
            <w:r>
              <w:rPr>
                <w:rFonts w:hint="eastAsia" w:ascii="仿宋" w:hAnsi="仿宋" w:eastAsia="仿宋" w:cs="仿宋"/>
                <w:bCs/>
                <w:color w:val="000000" w:themeColor="text1"/>
                <w:kern w:val="0"/>
                <w:sz w:val="21"/>
                <w:szCs w:val="21"/>
                <w:highlight w:val="none"/>
                <w14:textFill>
                  <w14:solidFill>
                    <w14:schemeClr w14:val="tx1"/>
                  </w14:solidFill>
                </w14:textFill>
              </w:rPr>
              <w:tab/>
            </w:r>
          </w:p>
        </w:tc>
        <w:tc>
          <w:tcPr>
            <w:tcW w:w="3149" w:type="pct"/>
            <w:vAlign w:val="center"/>
          </w:tcPr>
          <w:p>
            <w:pPr>
              <w:ind w:left="105" w:leftChars="50"/>
              <w:jc w:val="center"/>
              <w:rPr>
                <w:rFonts w:hint="eastAsia" w:ascii="仿宋" w:hAnsi="仿宋" w:eastAsia="仿宋" w:cs="仿宋"/>
                <w:bCs/>
                <w:color w:val="000000" w:themeColor="text1"/>
                <w:kern w:val="0"/>
                <w:sz w:val="21"/>
                <w:szCs w:val="21"/>
                <w:highlight w:val="none"/>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01" w:hRule="atLeast"/>
          <w:jc w:val="center"/>
        </w:trPr>
        <w:tc>
          <w:tcPr>
            <w:tcW w:w="333" w:type="pct"/>
            <w:vAlign w:val="center"/>
          </w:tcPr>
          <w:p>
            <w:pPr>
              <w:pStyle w:val="24"/>
              <w:spacing w:line="300" w:lineRule="exact"/>
              <w:jc w:val="center"/>
              <w:rPr>
                <w:rFonts w:hint="eastAsia" w:ascii="仿宋" w:hAnsi="仿宋" w:eastAsia="仿宋" w:cs="仿宋"/>
                <w:bCs/>
                <w:color w:val="000000" w:themeColor="text1"/>
                <w:sz w:val="21"/>
                <w:szCs w:val="21"/>
                <w:highlight w:val="none"/>
                <w:lang w:val="en-US" w:eastAsia="zh-CN"/>
                <w14:textFill>
                  <w14:solidFill>
                    <w14:schemeClr w14:val="tx1"/>
                  </w14:solidFill>
                </w14:textFill>
              </w:rPr>
            </w:pPr>
            <w:r>
              <w:rPr>
                <w:rFonts w:hint="eastAsia" w:ascii="仿宋" w:hAnsi="仿宋" w:eastAsia="仿宋" w:cs="仿宋"/>
                <w:bCs/>
                <w:color w:val="000000" w:themeColor="text1"/>
                <w:sz w:val="21"/>
                <w:szCs w:val="21"/>
                <w:highlight w:val="none"/>
                <w:lang w:val="en-US" w:eastAsia="zh-CN"/>
                <w14:textFill>
                  <w14:solidFill>
                    <w14:schemeClr w14:val="tx1"/>
                  </w14:solidFill>
                </w14:textFill>
              </w:rPr>
              <w:t>3</w:t>
            </w:r>
          </w:p>
        </w:tc>
        <w:tc>
          <w:tcPr>
            <w:tcW w:w="286" w:type="pct"/>
            <w:vAlign w:val="center"/>
          </w:tcPr>
          <w:p>
            <w:pPr>
              <w:pStyle w:val="24"/>
              <w:spacing w:line="300" w:lineRule="exact"/>
              <w:jc w:val="center"/>
              <w:rPr>
                <w:rFonts w:hint="eastAsia" w:ascii="仿宋" w:hAnsi="仿宋" w:eastAsia="仿宋" w:cs="仿宋"/>
                <w:bCs/>
                <w:color w:val="000000" w:themeColor="text1"/>
                <w:sz w:val="21"/>
                <w:szCs w:val="21"/>
                <w:highlight w:val="none"/>
                <w:lang w:val="en-US" w:eastAsia="zh-CN"/>
                <w14:textFill>
                  <w14:solidFill>
                    <w14:schemeClr w14:val="tx1"/>
                  </w14:solidFill>
                </w14:textFill>
              </w:rPr>
            </w:pPr>
            <w:r>
              <w:rPr>
                <w:rFonts w:hint="eastAsia" w:ascii="仿宋" w:hAnsi="仿宋" w:eastAsia="仿宋" w:cs="仿宋"/>
                <w:bCs/>
                <w:color w:val="000000" w:themeColor="text1"/>
                <w:sz w:val="21"/>
                <w:szCs w:val="21"/>
                <w:highlight w:val="none"/>
                <w:lang w:val="en-US" w:eastAsia="zh-CN"/>
                <w14:textFill>
                  <w14:solidFill>
                    <w14:schemeClr w14:val="tx1"/>
                  </w14:solidFill>
                </w14:textFill>
              </w:rPr>
              <w:t>价</w:t>
            </w:r>
          </w:p>
          <w:p>
            <w:pPr>
              <w:pStyle w:val="24"/>
              <w:spacing w:line="300" w:lineRule="exact"/>
              <w:jc w:val="center"/>
              <w:rPr>
                <w:rFonts w:hint="eastAsia" w:ascii="仿宋" w:hAnsi="仿宋" w:eastAsia="仿宋" w:cs="仿宋"/>
                <w:bCs/>
                <w:color w:val="000000" w:themeColor="text1"/>
                <w:sz w:val="21"/>
                <w:szCs w:val="21"/>
                <w:highlight w:val="none"/>
                <w:lang w:val="en-US" w:eastAsia="zh-CN"/>
                <w14:textFill>
                  <w14:solidFill>
                    <w14:schemeClr w14:val="tx1"/>
                  </w14:solidFill>
                </w14:textFill>
              </w:rPr>
            </w:pPr>
            <w:r>
              <w:rPr>
                <w:rFonts w:hint="eastAsia" w:ascii="仿宋" w:hAnsi="仿宋" w:eastAsia="仿宋" w:cs="仿宋"/>
                <w:bCs/>
                <w:color w:val="000000" w:themeColor="text1"/>
                <w:sz w:val="21"/>
                <w:szCs w:val="21"/>
                <w:highlight w:val="none"/>
                <w:lang w:val="en-US" w:eastAsia="zh-CN"/>
                <w14:textFill>
                  <w14:solidFill>
                    <w14:schemeClr w14:val="tx1"/>
                  </w14:solidFill>
                </w14:textFill>
              </w:rPr>
              <w:t>格</w:t>
            </w:r>
          </w:p>
          <w:p>
            <w:pPr>
              <w:pStyle w:val="24"/>
              <w:spacing w:line="300" w:lineRule="exact"/>
              <w:jc w:val="center"/>
              <w:rPr>
                <w:rFonts w:hint="eastAsia" w:ascii="仿宋" w:hAnsi="仿宋" w:eastAsia="仿宋" w:cs="仿宋"/>
                <w:bCs/>
                <w:color w:val="000000" w:themeColor="text1"/>
                <w:sz w:val="21"/>
                <w:szCs w:val="21"/>
                <w:highlight w:val="none"/>
                <w:lang w:val="en-US" w:eastAsia="zh-CN"/>
                <w14:textFill>
                  <w14:solidFill>
                    <w14:schemeClr w14:val="tx1"/>
                  </w14:solidFill>
                </w14:textFill>
              </w:rPr>
            </w:pPr>
            <w:r>
              <w:rPr>
                <w:rFonts w:hint="eastAsia" w:ascii="仿宋" w:hAnsi="仿宋" w:eastAsia="仿宋" w:cs="仿宋"/>
                <w:bCs/>
                <w:color w:val="000000" w:themeColor="text1"/>
                <w:sz w:val="21"/>
                <w:szCs w:val="21"/>
                <w:highlight w:val="none"/>
                <w:lang w:val="en-US" w:eastAsia="zh-CN"/>
                <w14:textFill>
                  <w14:solidFill>
                    <w14:schemeClr w14:val="tx1"/>
                  </w14:solidFill>
                </w14:textFill>
              </w:rPr>
              <w:t>标</w:t>
            </w:r>
          </w:p>
          <w:p>
            <w:pPr>
              <w:pStyle w:val="24"/>
              <w:spacing w:line="300" w:lineRule="exact"/>
              <w:jc w:val="center"/>
              <w:rPr>
                <w:rFonts w:hint="default" w:ascii="仿宋" w:hAnsi="仿宋" w:eastAsia="仿宋" w:cs="仿宋"/>
                <w:bCs/>
                <w:color w:val="000000" w:themeColor="text1"/>
                <w:sz w:val="21"/>
                <w:szCs w:val="21"/>
                <w:highlight w:val="none"/>
                <w:lang w:val="en-US" w:eastAsia="zh-CN"/>
                <w14:textFill>
                  <w14:solidFill>
                    <w14:schemeClr w14:val="tx1"/>
                  </w14:solidFill>
                </w14:textFill>
              </w:rPr>
            </w:pPr>
            <w:r>
              <w:rPr>
                <w:rFonts w:hint="eastAsia" w:ascii="仿宋" w:hAnsi="仿宋" w:eastAsia="仿宋" w:cs="仿宋"/>
                <w:bCs/>
                <w:color w:val="000000" w:themeColor="text1"/>
                <w:sz w:val="21"/>
                <w:szCs w:val="21"/>
                <w:highlight w:val="none"/>
                <w:lang w:val="en-US" w:eastAsia="zh-CN"/>
                <w14:textFill>
                  <w14:solidFill>
                    <w14:schemeClr w14:val="tx1"/>
                  </w14:solidFill>
                </w14:textFill>
              </w:rPr>
              <w:t>准</w:t>
            </w:r>
          </w:p>
        </w:tc>
        <w:tc>
          <w:tcPr>
            <w:tcW w:w="1229" w:type="pct"/>
            <w:vAlign w:val="center"/>
          </w:tcPr>
          <w:p>
            <w:pPr>
              <w:widowControl/>
              <w:ind w:right="11"/>
              <w:jc w:val="center"/>
              <w:rPr>
                <w:rFonts w:hint="default" w:ascii="仿宋" w:hAnsi="仿宋" w:eastAsia="仿宋" w:cs="仿宋"/>
                <w:bCs/>
                <w:color w:val="auto"/>
                <w:kern w:val="0"/>
                <w:sz w:val="21"/>
                <w:szCs w:val="21"/>
                <w:highlight w:val="none"/>
                <w:lang w:val="en-US" w:eastAsia="zh-CN"/>
              </w:rPr>
            </w:pPr>
            <w:r>
              <w:rPr>
                <w:rFonts w:hint="eastAsia" w:ascii="仿宋" w:hAnsi="仿宋" w:eastAsia="仿宋" w:cs="仿宋"/>
                <w:color w:val="auto"/>
                <w:sz w:val="21"/>
                <w:szCs w:val="21"/>
                <w:highlight w:val="none"/>
                <w:lang w:val="en-US" w:eastAsia="zh-CN"/>
              </w:rPr>
              <w:t>★</w:t>
            </w:r>
            <w:r>
              <w:rPr>
                <w:rFonts w:hint="eastAsia" w:ascii="仿宋" w:hAnsi="仿宋" w:eastAsia="仿宋" w:cs="仿宋"/>
                <w:bCs/>
                <w:color w:val="auto"/>
                <w:kern w:val="0"/>
                <w:sz w:val="21"/>
                <w:szCs w:val="21"/>
                <w:highlight w:val="none"/>
                <w:lang w:val="en-US" w:eastAsia="zh-CN"/>
              </w:rPr>
              <w:t>价格评议（结合2.0）</w:t>
            </w:r>
          </w:p>
        </w:tc>
        <w:tc>
          <w:tcPr>
            <w:tcW w:w="3149" w:type="pct"/>
            <w:vAlign w:val="center"/>
          </w:tcPr>
          <w:p>
            <w:pPr>
              <w:jc w:val="left"/>
              <w:rPr>
                <w:rFonts w:hint="eastAsia" w:ascii="仿宋" w:hAnsi="仿宋" w:eastAsia="仿宋" w:cs="仿宋"/>
                <w:color w:val="auto"/>
                <w:kern w:val="2"/>
                <w:sz w:val="21"/>
                <w:szCs w:val="21"/>
                <w:highlight w:val="none"/>
                <w:lang w:val="en-US" w:eastAsia="zh-CN" w:bidi="ar"/>
              </w:rPr>
            </w:pPr>
            <w:r>
              <w:rPr>
                <w:rFonts w:hint="eastAsia" w:ascii="仿宋" w:hAnsi="仿宋" w:eastAsia="仿宋" w:cs="仿宋"/>
                <w:b/>
                <w:bCs/>
                <w:color w:val="auto"/>
                <w:kern w:val="2"/>
                <w:sz w:val="21"/>
                <w:szCs w:val="21"/>
                <w:highlight w:val="none"/>
                <w:lang w:eastAsia="zh-CN" w:bidi="ar"/>
              </w:rPr>
              <w:t>经评审的价格（不含税）计算方法：经评审的价格（不含税）=</w:t>
            </w:r>
            <w:r>
              <w:rPr>
                <w:rFonts w:hint="eastAsia" w:ascii="仿宋" w:hAnsi="仿宋" w:eastAsia="仿宋" w:cs="仿宋"/>
                <w:b/>
                <w:bCs/>
                <w:color w:val="auto"/>
                <w:kern w:val="2"/>
                <w:sz w:val="21"/>
                <w:szCs w:val="21"/>
                <w:highlight w:val="none"/>
                <w:lang w:val="en-US" w:eastAsia="zh-CN" w:bidi="ar"/>
              </w:rPr>
              <w:t>应答人</w:t>
            </w:r>
            <w:r>
              <w:rPr>
                <w:rFonts w:hint="eastAsia" w:ascii="仿宋" w:hAnsi="仿宋" w:eastAsia="仿宋" w:cs="仿宋"/>
                <w:b/>
                <w:bCs/>
                <w:color w:val="auto"/>
                <w:kern w:val="2"/>
                <w:sz w:val="21"/>
                <w:szCs w:val="21"/>
                <w:highlight w:val="none"/>
                <w:lang w:eastAsia="zh-CN" w:bidi="ar"/>
              </w:rPr>
              <w:t>报价（不含税）+报价算术修正；</w:t>
            </w:r>
          </w:p>
          <w:p>
            <w:pPr>
              <w:jc w:val="left"/>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
              </w:rPr>
              <w:t>（1）系统中报价与系统中挂接</w:t>
            </w:r>
            <w:r>
              <w:rPr>
                <w:rFonts w:hint="eastAsia" w:ascii="仿宋" w:hAnsi="仿宋" w:eastAsia="仿宋" w:cs="仿宋"/>
                <w:b/>
                <w:bCs/>
                <w:color w:val="auto"/>
                <w:kern w:val="2"/>
                <w:sz w:val="21"/>
                <w:szCs w:val="21"/>
                <w:highlight w:val="none"/>
                <w:lang w:val="en-US" w:eastAsia="zh-CN" w:bidi="ar"/>
              </w:rPr>
              <w:t>价格明细文件</w:t>
            </w:r>
            <w:r>
              <w:rPr>
                <w:rFonts w:hint="eastAsia" w:ascii="仿宋" w:hAnsi="仿宋" w:eastAsia="仿宋" w:cs="仿宋"/>
                <w:color w:val="auto"/>
                <w:kern w:val="2"/>
                <w:sz w:val="21"/>
                <w:szCs w:val="21"/>
                <w:highlight w:val="none"/>
                <w:lang w:val="en-US" w:eastAsia="zh-CN" w:bidi="ar"/>
              </w:rPr>
              <w:t>应保持一致；当系统报价与挂接价格明细文件不一致的，以“系统中挂接的价格明细文件”为准，如该文件出现计算错误，按如下算术修正方式修正</w:t>
            </w:r>
            <w:r>
              <w:rPr>
                <w:rFonts w:hint="eastAsia" w:ascii="仿宋" w:hAnsi="仿宋" w:eastAsia="仿宋" w:cs="仿宋"/>
                <w:color w:val="auto"/>
                <w:kern w:val="2"/>
                <w:sz w:val="21"/>
                <w:szCs w:val="21"/>
                <w:highlight w:val="none"/>
                <w:lang w:val="en-US" w:eastAsia="zh-CN" w:bidi="ar-SA"/>
              </w:rPr>
              <w:t>。</w:t>
            </w:r>
          </w:p>
          <w:p>
            <w:pPr>
              <w:spacing w:line="240" w:lineRule="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 xml:space="preserve">1)大写金额和小写金额不一致的，以大写金额为准； </w:t>
            </w:r>
          </w:p>
          <w:p>
            <w:pPr>
              <w:spacing w:line="240" w:lineRule="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2)单价金额小数点或者百分比有明显错位的，修改单价；</w:t>
            </w:r>
          </w:p>
          <w:p>
            <w:pPr>
              <w:spacing w:line="240" w:lineRule="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 xml:space="preserve">3)总价金额与按单价汇总金额不一致的，以单价金额计算结果为准。 </w:t>
            </w:r>
          </w:p>
          <w:p>
            <w:pPr>
              <w:spacing w:line="240" w:lineRule="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同时出现两种以上不一致的，按照前款规定的顺序修正，即按照上述1）至3）项的顺序，逐项进行修正。询价评审小组应请应答人澄清确认修正后的报价,应答人不确认、否认或不回复的,其报价文件无效。</w:t>
            </w:r>
          </w:p>
          <w:p>
            <w:pPr>
              <w:rPr>
                <w:rFonts w:hint="eastAsia" w:ascii="仿宋" w:hAnsi="仿宋" w:eastAsia="仿宋" w:cs="仿宋"/>
                <w:color w:val="auto"/>
                <w:kern w:val="2"/>
                <w:szCs w:val="21"/>
                <w:highlight w:val="none"/>
              </w:rPr>
            </w:pPr>
            <w:r>
              <w:rPr>
                <w:rFonts w:hint="eastAsia" w:ascii="仿宋" w:hAnsi="仿宋" w:eastAsia="仿宋" w:cs="仿宋"/>
                <w:color w:val="auto"/>
                <w:kern w:val="2"/>
                <w:sz w:val="21"/>
                <w:szCs w:val="21"/>
                <w:highlight w:val="none"/>
                <w:lang w:val="en-US" w:eastAsia="zh-CN" w:bidi="ar"/>
              </w:rPr>
              <w:t>（2）</w:t>
            </w:r>
            <w:r>
              <w:rPr>
                <w:rFonts w:hint="eastAsia" w:ascii="仿宋" w:hAnsi="仿宋" w:eastAsia="仿宋" w:cs="仿宋"/>
                <w:color w:val="auto"/>
                <w:kern w:val="2"/>
                <w:szCs w:val="21"/>
                <w:highlight w:val="none"/>
              </w:rPr>
              <w:t>对于总价合同，“</w:t>
            </w:r>
            <w:r>
              <w:rPr>
                <w:rFonts w:hint="eastAsia" w:ascii="仿宋" w:hAnsi="仿宋" w:eastAsia="仿宋" w:cs="仿宋"/>
                <w:color w:val="auto"/>
                <w:kern w:val="2"/>
                <w:szCs w:val="21"/>
                <w:highlight w:val="none"/>
                <w:lang w:val="en-US" w:eastAsia="zh-CN"/>
              </w:rPr>
              <w:t>应答</w:t>
            </w:r>
            <w:r>
              <w:rPr>
                <w:rFonts w:hint="eastAsia" w:ascii="仿宋" w:hAnsi="仿宋" w:eastAsia="仿宋" w:cs="仿宋"/>
                <w:color w:val="auto"/>
                <w:kern w:val="2"/>
                <w:szCs w:val="21"/>
                <w:highlight w:val="none"/>
              </w:rPr>
              <w:t>报价中存在缺漏项的，则视为缺漏项价格已包含在其投标报价之中，并要求</w:t>
            </w:r>
            <w:r>
              <w:rPr>
                <w:rFonts w:hint="eastAsia" w:ascii="仿宋" w:hAnsi="仿宋" w:eastAsia="仿宋" w:cs="仿宋"/>
                <w:color w:val="auto"/>
                <w:kern w:val="2"/>
                <w:szCs w:val="21"/>
                <w:highlight w:val="none"/>
                <w:lang w:val="en-US" w:eastAsia="zh-CN"/>
              </w:rPr>
              <w:t>应答</w:t>
            </w:r>
            <w:r>
              <w:rPr>
                <w:rFonts w:hint="eastAsia" w:ascii="仿宋" w:hAnsi="仿宋" w:eastAsia="仿宋" w:cs="仿宋"/>
                <w:color w:val="auto"/>
                <w:kern w:val="2"/>
                <w:szCs w:val="21"/>
                <w:highlight w:val="none"/>
              </w:rPr>
              <w:t>人书面澄清确认，</w:t>
            </w:r>
            <w:r>
              <w:rPr>
                <w:rFonts w:hint="eastAsia" w:ascii="仿宋" w:hAnsi="仿宋" w:eastAsia="仿宋" w:cs="仿宋"/>
                <w:color w:val="auto"/>
                <w:kern w:val="2"/>
                <w:szCs w:val="21"/>
                <w:highlight w:val="none"/>
                <w:lang w:eastAsia="zh-CN"/>
              </w:rPr>
              <w:t>应答人</w:t>
            </w:r>
            <w:r>
              <w:rPr>
                <w:rFonts w:hint="eastAsia" w:ascii="仿宋" w:hAnsi="仿宋" w:eastAsia="仿宋" w:cs="仿宋"/>
                <w:color w:val="auto"/>
                <w:kern w:val="2"/>
                <w:szCs w:val="21"/>
                <w:highlight w:val="none"/>
              </w:rPr>
              <w:t>不按规定回复澄清确认或确认缺漏项价格不包含在</w:t>
            </w:r>
            <w:r>
              <w:rPr>
                <w:rFonts w:hint="eastAsia" w:ascii="仿宋" w:hAnsi="仿宋" w:eastAsia="仿宋" w:cs="仿宋"/>
                <w:color w:val="auto"/>
                <w:kern w:val="2"/>
                <w:szCs w:val="21"/>
                <w:highlight w:val="none"/>
                <w:lang w:val="en-US" w:eastAsia="zh-CN"/>
              </w:rPr>
              <w:t>应答</w:t>
            </w:r>
            <w:r>
              <w:rPr>
                <w:rFonts w:hint="eastAsia" w:ascii="仿宋" w:hAnsi="仿宋" w:eastAsia="仿宋" w:cs="仿宋"/>
                <w:color w:val="auto"/>
                <w:kern w:val="2"/>
                <w:szCs w:val="21"/>
                <w:highlight w:val="none"/>
              </w:rPr>
              <w:t>报价中的，</w:t>
            </w:r>
            <w:r>
              <w:rPr>
                <w:rFonts w:hint="eastAsia" w:ascii="仿宋" w:hAnsi="仿宋" w:eastAsia="仿宋" w:cs="仿宋"/>
                <w:color w:val="auto"/>
                <w:kern w:val="2"/>
                <w:szCs w:val="21"/>
                <w:highlight w:val="none"/>
                <w:lang w:val="en-US" w:eastAsia="zh-CN"/>
              </w:rPr>
              <w:t>询价评审小组</w:t>
            </w:r>
            <w:r>
              <w:rPr>
                <w:rFonts w:hint="eastAsia" w:ascii="仿宋" w:hAnsi="仿宋" w:eastAsia="仿宋" w:cs="仿宋"/>
                <w:color w:val="auto"/>
                <w:kern w:val="2"/>
                <w:szCs w:val="21"/>
                <w:highlight w:val="none"/>
              </w:rPr>
              <w:t>应当否决其</w:t>
            </w:r>
            <w:r>
              <w:rPr>
                <w:rFonts w:hint="eastAsia" w:ascii="仿宋" w:hAnsi="仿宋" w:eastAsia="仿宋" w:cs="仿宋"/>
                <w:color w:val="auto"/>
                <w:kern w:val="2"/>
                <w:szCs w:val="21"/>
                <w:highlight w:val="none"/>
                <w:lang w:val="en-US" w:eastAsia="zh-CN"/>
              </w:rPr>
              <w:t>应答文件</w:t>
            </w:r>
            <w:r>
              <w:rPr>
                <w:rFonts w:hint="eastAsia" w:ascii="仿宋" w:hAnsi="仿宋" w:eastAsia="仿宋" w:cs="仿宋"/>
                <w:color w:val="auto"/>
                <w:kern w:val="2"/>
                <w:szCs w:val="21"/>
                <w:highlight w:val="none"/>
              </w:rPr>
              <w:t>”；</w:t>
            </w:r>
          </w:p>
          <w:p>
            <w:pPr>
              <w:ind w:left="0" w:leftChars="0"/>
              <w:jc w:val="both"/>
              <w:rPr>
                <w:rFonts w:hint="eastAsia" w:ascii="仿宋" w:hAnsi="仿宋" w:eastAsia="仿宋" w:cs="仿宋"/>
                <w:bCs/>
                <w:color w:val="auto"/>
                <w:kern w:val="0"/>
                <w:sz w:val="21"/>
                <w:szCs w:val="21"/>
                <w:highlight w:val="none"/>
              </w:rPr>
            </w:pPr>
            <w:r>
              <w:rPr>
                <w:rFonts w:hint="eastAsia" w:ascii="仿宋" w:hAnsi="仿宋" w:eastAsia="仿宋" w:cs="仿宋"/>
                <w:color w:val="auto"/>
                <w:kern w:val="2"/>
                <w:szCs w:val="21"/>
                <w:highlight w:val="none"/>
              </w:rPr>
              <w:t>对于协议类合同，“</w:t>
            </w:r>
            <w:r>
              <w:rPr>
                <w:rFonts w:hint="eastAsia" w:ascii="仿宋" w:hAnsi="仿宋" w:eastAsia="仿宋" w:cs="仿宋"/>
                <w:color w:val="auto"/>
                <w:kern w:val="2"/>
                <w:szCs w:val="21"/>
                <w:highlight w:val="none"/>
                <w:lang w:val="en-US" w:eastAsia="zh-CN"/>
              </w:rPr>
              <w:t>应答</w:t>
            </w:r>
            <w:r>
              <w:rPr>
                <w:rFonts w:hint="eastAsia" w:ascii="仿宋" w:hAnsi="仿宋" w:eastAsia="仿宋" w:cs="仿宋"/>
                <w:color w:val="auto"/>
                <w:kern w:val="2"/>
                <w:szCs w:val="21"/>
                <w:highlight w:val="none"/>
              </w:rPr>
              <w:t>报价不允许缺漏项，否则将导致</w:t>
            </w:r>
            <w:r>
              <w:rPr>
                <w:rFonts w:hint="eastAsia" w:ascii="仿宋" w:hAnsi="仿宋" w:eastAsia="仿宋" w:cs="仿宋"/>
                <w:color w:val="auto"/>
                <w:kern w:val="2"/>
                <w:szCs w:val="21"/>
                <w:highlight w:val="none"/>
                <w:lang w:val="en-US" w:eastAsia="zh-CN"/>
              </w:rPr>
              <w:t>应答报价</w:t>
            </w:r>
            <w:r>
              <w:rPr>
                <w:rFonts w:hint="eastAsia" w:ascii="仿宋" w:hAnsi="仿宋" w:eastAsia="仿宋" w:cs="仿宋"/>
                <w:color w:val="auto"/>
                <w:kern w:val="2"/>
                <w:szCs w:val="21"/>
                <w:highlight w:val="none"/>
              </w:rPr>
              <w:t>被否决”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333" w:type="pct"/>
            <w:vAlign w:val="center"/>
          </w:tcPr>
          <w:p>
            <w:pPr>
              <w:widowControl/>
              <w:jc w:val="center"/>
              <w:rPr>
                <w:rFonts w:hint="eastAsia" w:ascii="仿宋" w:hAnsi="仿宋" w:eastAsia="仿宋" w:cs="仿宋"/>
                <w:bCs/>
                <w:color w:val="000000" w:themeColor="text1"/>
                <w:kern w:val="0"/>
                <w:sz w:val="21"/>
                <w:szCs w:val="21"/>
                <w:highlight w:val="none"/>
                <w:lang w:eastAsia="zh-CN"/>
                <w14:textFill>
                  <w14:solidFill>
                    <w14:schemeClr w14:val="tx1"/>
                  </w14:solidFill>
                </w14:textFill>
              </w:rPr>
            </w:pPr>
            <w:r>
              <w:rPr>
                <w:rFonts w:hint="eastAsia" w:ascii="仿宋" w:hAnsi="仿宋" w:eastAsia="仿宋" w:cs="仿宋"/>
                <w:bCs/>
                <w:color w:val="000000" w:themeColor="text1"/>
                <w:kern w:val="0"/>
                <w:sz w:val="21"/>
                <w:szCs w:val="21"/>
                <w:highlight w:val="none"/>
                <w:lang w:val="en-US" w:eastAsia="zh-CN"/>
                <w14:textFill>
                  <w14:solidFill>
                    <w14:schemeClr w14:val="tx1"/>
                  </w14:solidFill>
                </w14:textFill>
              </w:rPr>
              <w:t>4</w:t>
            </w:r>
          </w:p>
        </w:tc>
        <w:tc>
          <w:tcPr>
            <w:tcW w:w="1516" w:type="pct"/>
            <w:gridSpan w:val="2"/>
            <w:vAlign w:val="center"/>
          </w:tcPr>
          <w:p>
            <w:pPr>
              <w:pStyle w:val="24"/>
              <w:numPr>
                <w:ilvl w:val="-1"/>
                <w:numId w:val="0"/>
              </w:numPr>
              <w:jc w:val="center"/>
              <w:rPr>
                <w:rFonts w:hint="eastAsia" w:ascii="仿宋" w:hAnsi="仿宋" w:eastAsia="仿宋" w:cs="仿宋"/>
                <w:color w:val="C00000"/>
                <w:kern w:val="2"/>
                <w:sz w:val="21"/>
                <w:szCs w:val="21"/>
                <w:highlight w:val="none"/>
                <w:lang w:val="en-US" w:eastAsia="zh-CN" w:bidi="ar-SA"/>
              </w:rPr>
            </w:pPr>
          </w:p>
          <w:p>
            <w:pPr>
              <w:pStyle w:val="24"/>
              <w:numPr>
                <w:ilvl w:val="-1"/>
                <w:numId w:val="0"/>
              </w:numPr>
              <w:jc w:val="center"/>
              <w:rPr>
                <w:rFonts w:hint="eastAsia" w:ascii="仿宋" w:hAnsi="仿宋" w:eastAsia="仿宋" w:cs="仿宋"/>
                <w:color w:val="C00000"/>
                <w:kern w:val="2"/>
                <w:sz w:val="21"/>
                <w:szCs w:val="21"/>
                <w:highlight w:val="none"/>
                <w:lang w:eastAsia="zh-CN"/>
              </w:rPr>
            </w:pPr>
            <w:r>
              <w:rPr>
                <w:rFonts w:hint="eastAsia" w:ascii="仿宋" w:hAnsi="仿宋" w:eastAsia="仿宋" w:cs="仿宋"/>
                <w:bCs/>
                <w:color w:val="000000" w:themeColor="text1"/>
                <w:kern w:val="0"/>
                <w:sz w:val="21"/>
                <w:szCs w:val="21"/>
                <w:highlight w:val="none"/>
                <w14:textFill>
                  <w14:solidFill>
                    <w14:schemeClr w14:val="tx1"/>
                  </w14:solidFill>
                </w14:textFill>
              </w:rPr>
              <w:t>其他补充要求</w:t>
            </w:r>
          </w:p>
          <w:p>
            <w:pPr>
              <w:widowControl/>
              <w:ind w:right="11"/>
              <w:jc w:val="center"/>
              <w:rPr>
                <w:rFonts w:hint="eastAsia" w:ascii="仿宋" w:hAnsi="仿宋" w:eastAsia="仿宋" w:cs="仿宋"/>
                <w:bCs/>
                <w:color w:val="000000" w:themeColor="text1"/>
                <w:kern w:val="0"/>
                <w:sz w:val="21"/>
                <w:szCs w:val="21"/>
                <w:highlight w:val="none"/>
                <w14:textFill>
                  <w14:solidFill>
                    <w14:schemeClr w14:val="tx1"/>
                  </w14:solidFill>
                </w14:textFill>
              </w:rPr>
            </w:pPr>
          </w:p>
        </w:tc>
        <w:tc>
          <w:tcPr>
            <w:tcW w:w="3149" w:type="pct"/>
            <w:vAlign w:val="center"/>
          </w:tcPr>
          <w:p>
            <w:pPr>
              <w:pStyle w:val="7"/>
              <w:ind w:right="11"/>
              <w:rPr>
                <w:rFonts w:hint="eastAsia" w:ascii="仿宋" w:hAnsi="仿宋" w:eastAsia="仿宋" w:cs="仿宋"/>
                <w:bCs/>
                <w:kern w:val="0"/>
                <w:sz w:val="21"/>
                <w:szCs w:val="21"/>
              </w:rPr>
            </w:pPr>
            <w:r>
              <w:rPr>
                <w:rFonts w:hint="eastAsia" w:ascii="仿宋" w:hAnsi="仿宋" w:eastAsia="仿宋" w:cs="仿宋"/>
                <w:bCs/>
                <w:kern w:val="0"/>
                <w:sz w:val="21"/>
                <w:szCs w:val="21"/>
              </w:rPr>
              <w:t>招标投标法实施条例》第四十条　串通投标的认定</w:t>
            </w:r>
          </w:p>
          <w:p>
            <w:pPr>
              <w:pStyle w:val="7"/>
              <w:ind w:right="11"/>
              <w:rPr>
                <w:rFonts w:hint="eastAsia" w:ascii="仿宋" w:hAnsi="仿宋" w:eastAsia="仿宋" w:cs="仿宋"/>
                <w:bCs/>
                <w:kern w:val="0"/>
                <w:sz w:val="21"/>
                <w:szCs w:val="21"/>
              </w:rPr>
            </w:pPr>
            <w:r>
              <w:rPr>
                <w:rFonts w:hint="eastAsia" w:ascii="仿宋" w:hAnsi="仿宋" w:eastAsia="仿宋" w:cs="仿宋"/>
                <w:bCs/>
                <w:kern w:val="0"/>
                <w:sz w:val="21"/>
                <w:szCs w:val="21"/>
              </w:rPr>
              <w:t>　　有下列情形之一的，视为投标人相互串通投标：</w:t>
            </w:r>
          </w:p>
          <w:p>
            <w:pPr>
              <w:pStyle w:val="7"/>
              <w:ind w:right="11"/>
              <w:rPr>
                <w:rFonts w:hint="eastAsia" w:ascii="仿宋" w:hAnsi="仿宋" w:eastAsia="仿宋" w:cs="仿宋"/>
                <w:bCs/>
                <w:kern w:val="0"/>
                <w:sz w:val="21"/>
                <w:szCs w:val="21"/>
              </w:rPr>
            </w:pPr>
            <w:r>
              <w:rPr>
                <w:rFonts w:hint="eastAsia" w:ascii="仿宋" w:hAnsi="仿宋" w:eastAsia="仿宋" w:cs="仿宋"/>
                <w:bCs/>
                <w:kern w:val="0"/>
                <w:sz w:val="21"/>
                <w:szCs w:val="21"/>
              </w:rPr>
              <w:t>　　(一)不同投标人的投标文件由同一单位或者个人编制；</w:t>
            </w:r>
          </w:p>
          <w:p>
            <w:pPr>
              <w:pStyle w:val="7"/>
              <w:ind w:right="11"/>
              <w:rPr>
                <w:rFonts w:hint="eastAsia" w:ascii="仿宋" w:hAnsi="仿宋" w:eastAsia="仿宋" w:cs="仿宋"/>
                <w:bCs/>
                <w:kern w:val="0"/>
                <w:sz w:val="21"/>
                <w:szCs w:val="21"/>
              </w:rPr>
            </w:pPr>
            <w:r>
              <w:rPr>
                <w:rFonts w:hint="eastAsia" w:ascii="仿宋" w:hAnsi="仿宋" w:eastAsia="仿宋" w:cs="仿宋"/>
                <w:bCs/>
                <w:kern w:val="0"/>
                <w:sz w:val="21"/>
                <w:szCs w:val="21"/>
              </w:rPr>
              <w:t>　　(二)不同投标人委托同一单位或者个人办理投标事宜；</w:t>
            </w:r>
          </w:p>
          <w:p>
            <w:pPr>
              <w:pStyle w:val="7"/>
              <w:ind w:right="11"/>
              <w:rPr>
                <w:rFonts w:hint="eastAsia" w:ascii="仿宋" w:hAnsi="仿宋" w:eastAsia="仿宋" w:cs="仿宋"/>
                <w:bCs/>
                <w:kern w:val="0"/>
                <w:sz w:val="21"/>
                <w:szCs w:val="21"/>
              </w:rPr>
            </w:pPr>
            <w:r>
              <w:rPr>
                <w:rFonts w:hint="eastAsia" w:ascii="仿宋" w:hAnsi="仿宋" w:eastAsia="仿宋" w:cs="仿宋"/>
                <w:bCs/>
                <w:kern w:val="0"/>
                <w:sz w:val="21"/>
                <w:szCs w:val="21"/>
              </w:rPr>
              <w:t>　　(三)不同投标人的投标文件载明的项目管理成员为同一人；</w:t>
            </w:r>
          </w:p>
          <w:p>
            <w:pPr>
              <w:pStyle w:val="7"/>
              <w:ind w:right="11"/>
              <w:rPr>
                <w:rFonts w:hint="eastAsia" w:ascii="仿宋" w:hAnsi="仿宋" w:eastAsia="仿宋" w:cs="仿宋"/>
                <w:bCs/>
                <w:kern w:val="0"/>
                <w:sz w:val="21"/>
                <w:szCs w:val="21"/>
              </w:rPr>
            </w:pPr>
            <w:r>
              <w:rPr>
                <w:rFonts w:hint="eastAsia" w:ascii="仿宋" w:hAnsi="仿宋" w:eastAsia="仿宋" w:cs="仿宋"/>
                <w:bCs/>
                <w:kern w:val="0"/>
                <w:sz w:val="21"/>
                <w:szCs w:val="21"/>
              </w:rPr>
              <w:t>　　(四)不同投标人的投标文件异常一致或者投标报价呈规律性差异；</w:t>
            </w:r>
          </w:p>
          <w:p>
            <w:pPr>
              <w:pStyle w:val="7"/>
              <w:ind w:right="11"/>
              <w:rPr>
                <w:rFonts w:hint="eastAsia" w:ascii="仿宋" w:hAnsi="仿宋" w:eastAsia="仿宋" w:cs="仿宋"/>
                <w:bCs/>
                <w:kern w:val="0"/>
                <w:sz w:val="21"/>
                <w:szCs w:val="21"/>
              </w:rPr>
            </w:pPr>
            <w:r>
              <w:rPr>
                <w:rFonts w:hint="eastAsia" w:ascii="仿宋" w:hAnsi="仿宋" w:eastAsia="仿宋" w:cs="仿宋"/>
                <w:bCs/>
                <w:kern w:val="0"/>
                <w:sz w:val="21"/>
                <w:szCs w:val="21"/>
              </w:rPr>
              <w:t>　　(五)不同投标人的投标文件相互混装；</w:t>
            </w:r>
          </w:p>
          <w:p>
            <w:pPr>
              <w:pStyle w:val="7"/>
              <w:ind w:right="11" w:firstLine="420"/>
              <w:rPr>
                <w:rFonts w:hint="eastAsia" w:ascii="仿宋" w:hAnsi="仿宋" w:eastAsia="仿宋" w:cs="仿宋"/>
                <w:bCs/>
                <w:kern w:val="0"/>
                <w:sz w:val="21"/>
                <w:szCs w:val="21"/>
                <w:lang w:eastAsia="zh-CN"/>
              </w:rPr>
            </w:pPr>
            <w:r>
              <w:rPr>
                <w:rFonts w:hint="eastAsia" w:ascii="仿宋" w:hAnsi="仿宋" w:eastAsia="仿宋" w:cs="仿宋"/>
                <w:bCs/>
                <w:kern w:val="0"/>
                <w:sz w:val="21"/>
                <w:szCs w:val="21"/>
              </w:rPr>
              <w:t>(六)不同投标人的投标保证金从同一单位或者个人的账户转出</w:t>
            </w:r>
            <w:r>
              <w:rPr>
                <w:rFonts w:hint="eastAsia" w:ascii="仿宋" w:hAnsi="仿宋" w:eastAsia="仿宋" w:cs="仿宋"/>
                <w:bCs/>
                <w:kern w:val="0"/>
                <w:sz w:val="21"/>
                <w:szCs w:val="21"/>
                <w:lang w:eastAsia="zh-CN"/>
              </w:rPr>
              <w:t>（</w:t>
            </w:r>
            <w:r>
              <w:rPr>
                <w:rFonts w:hint="eastAsia" w:ascii="仿宋" w:hAnsi="仿宋" w:eastAsia="仿宋" w:cs="仿宋"/>
                <w:bCs/>
                <w:kern w:val="0"/>
                <w:sz w:val="21"/>
                <w:szCs w:val="21"/>
                <w:lang w:val="en-US" w:eastAsia="zh-CN"/>
              </w:rPr>
              <w:t>此条不适用于询价采购）</w:t>
            </w:r>
            <w:r>
              <w:rPr>
                <w:rFonts w:hint="eastAsia" w:ascii="仿宋" w:hAnsi="仿宋" w:eastAsia="仿宋" w:cs="仿宋"/>
                <w:bCs/>
                <w:kern w:val="0"/>
                <w:sz w:val="21"/>
                <w:szCs w:val="21"/>
                <w:lang w:eastAsia="zh-CN"/>
              </w:rPr>
              <w:t>。</w:t>
            </w:r>
          </w:p>
          <w:p>
            <w:pPr>
              <w:pStyle w:val="7"/>
              <w:ind w:right="11" w:firstLine="420"/>
              <w:rPr>
                <w:rFonts w:hint="eastAsia" w:ascii="仿宋" w:hAnsi="仿宋" w:eastAsia="仿宋" w:cs="仿宋"/>
                <w:bCs/>
                <w:color w:val="000000" w:themeColor="text1"/>
                <w:kern w:val="0"/>
                <w:sz w:val="21"/>
                <w:szCs w:val="21"/>
                <w:highlight w:val="none"/>
                <w14:textFill>
                  <w14:solidFill>
                    <w14:schemeClr w14:val="tx1"/>
                  </w14:solidFill>
                </w14:textFill>
              </w:rPr>
            </w:pPr>
            <w:r>
              <w:rPr>
                <w:rFonts w:hint="eastAsia" w:ascii="仿宋" w:hAnsi="仿宋" w:eastAsia="仿宋" w:cs="仿宋"/>
                <w:bCs/>
                <w:kern w:val="0"/>
                <w:sz w:val="21"/>
                <w:szCs w:val="21"/>
              </w:rPr>
              <w:t>报价文件特征码：若发现不同投标人在采办信息系统上“报价文件特征码”环节里“文件制作机器码、文件创建标识码和MAC地址”中的任何一类内容一致时，视为投标人相互串通投标，否决所有涉及投标人的投标</w:t>
            </w:r>
            <w:r>
              <w:rPr>
                <w:rFonts w:hint="eastAsia" w:ascii="仿宋" w:hAnsi="仿宋" w:eastAsia="仿宋" w:cs="仿宋"/>
                <w:bCs/>
                <w:kern w:val="0"/>
                <w:sz w:val="21"/>
                <w:szCs w:val="21"/>
                <w:lang w:eastAsia="zh-CN"/>
              </w:rPr>
              <w:t>。</w:t>
            </w:r>
          </w:p>
        </w:tc>
      </w:tr>
    </w:tbl>
    <w:p/>
    <w:p>
      <w:pPr>
        <w:pStyle w:val="5"/>
      </w:pPr>
    </w:p>
    <w:p>
      <w:pPr>
        <w:keepNext w:val="0"/>
        <w:keepLines w:val="0"/>
        <w:pageBreakBefore w:val="0"/>
        <w:widowControl/>
        <w:kinsoku/>
        <w:wordWrap/>
        <w:overflowPunct/>
        <w:topLinePunct w:val="0"/>
        <w:autoSpaceDE/>
        <w:autoSpaceDN/>
        <w:bidi w:val="0"/>
        <w:adjustRightInd/>
        <w:snapToGrid/>
        <w:textAlignment w:val="auto"/>
        <w:outlineLvl w:val="9"/>
        <w:rPr>
          <w:rFonts w:hint="eastAsia" w:ascii="黑体" w:hAnsi="黑体" w:eastAsia="黑体"/>
          <w:b/>
          <w:bCs/>
          <w:color w:val="000000" w:themeColor="text1"/>
          <w:sz w:val="24"/>
          <w:szCs w:val="24"/>
          <w:highlight w:val="none"/>
          <w14:textFill>
            <w14:solidFill>
              <w14:schemeClr w14:val="tx1"/>
            </w14:solidFill>
          </w14:textFill>
        </w:rPr>
      </w:pPr>
      <w:r>
        <w:rPr>
          <w:rFonts w:hint="eastAsia" w:ascii="黑体" w:hAnsi="黑体" w:eastAsia="黑体"/>
          <w:b/>
          <w:bCs/>
          <w:color w:val="000000" w:themeColor="text1"/>
          <w:sz w:val="24"/>
          <w:szCs w:val="24"/>
          <w:highlight w:val="none"/>
          <w14:textFill>
            <w14:solidFill>
              <w14:schemeClr w14:val="tx1"/>
            </w14:solidFill>
          </w14:textFill>
        </w:rPr>
        <w:br w:type="page"/>
      </w:r>
    </w:p>
    <w:p>
      <w:pPr>
        <w:keepNext w:val="0"/>
        <w:keepLines w:val="0"/>
        <w:pageBreakBefore w:val="0"/>
        <w:widowControl w:val="0"/>
        <w:kinsoku/>
        <w:wordWrap/>
        <w:overflowPunct/>
        <w:topLinePunct w:val="0"/>
        <w:autoSpaceDE/>
        <w:autoSpaceDN/>
        <w:bidi w:val="0"/>
        <w:adjustRightInd/>
        <w:snapToGrid/>
        <w:textAlignment w:val="auto"/>
        <w:outlineLvl w:val="0"/>
        <w:rPr>
          <w:rFonts w:hint="eastAsia" w:ascii="黑体" w:hAnsi="黑体" w:eastAsia="黑体"/>
          <w:b/>
          <w:bCs/>
          <w:color w:val="000000" w:themeColor="text1"/>
          <w:sz w:val="24"/>
          <w:szCs w:val="24"/>
          <w:highlight w:val="none"/>
          <w:lang w:val="en-US" w:eastAsia="zh-CN"/>
          <w14:textFill>
            <w14:solidFill>
              <w14:schemeClr w14:val="tx1"/>
            </w14:solidFill>
          </w14:textFill>
        </w:rPr>
      </w:pPr>
      <w:r>
        <w:rPr>
          <w:rFonts w:hint="eastAsia" w:ascii="黑体" w:hAnsi="黑体" w:eastAsia="黑体"/>
          <w:b/>
          <w:bCs/>
          <w:color w:val="000000" w:themeColor="text1"/>
          <w:sz w:val="24"/>
          <w:szCs w:val="24"/>
          <w:highlight w:val="none"/>
          <w14:textFill>
            <w14:solidFill>
              <w14:schemeClr w14:val="tx1"/>
            </w14:solidFill>
          </w14:textFill>
        </w:rPr>
        <w:t>附件</w:t>
      </w:r>
      <w:r>
        <w:rPr>
          <w:rFonts w:ascii="黑体" w:hAnsi="黑体" w:eastAsia="黑体"/>
          <w:b/>
          <w:bCs/>
          <w:color w:val="000000" w:themeColor="text1"/>
          <w:sz w:val="24"/>
          <w:szCs w:val="24"/>
          <w:highlight w:val="none"/>
          <w14:textFill>
            <w14:solidFill>
              <w14:schemeClr w14:val="tx1"/>
            </w14:solidFill>
          </w14:textFill>
        </w:rPr>
        <w:t>2</w:t>
      </w:r>
      <w:r>
        <w:rPr>
          <w:rFonts w:hint="eastAsia" w:ascii="黑体" w:hAnsi="黑体" w:eastAsia="黑体"/>
          <w:b/>
          <w:bCs/>
          <w:color w:val="000000" w:themeColor="text1"/>
          <w:sz w:val="24"/>
          <w:szCs w:val="24"/>
          <w:highlight w:val="none"/>
          <w:lang w:val="en-US" w:eastAsia="zh-CN"/>
          <w14:textFill>
            <w14:solidFill>
              <w14:schemeClr w14:val="tx1"/>
            </w14:solidFill>
          </w14:textFill>
        </w:rPr>
        <w:t xml:space="preserve"> ：</w:t>
      </w:r>
      <w:r>
        <w:rPr>
          <w:rFonts w:ascii="黑体" w:hAnsi="黑体" w:eastAsia="黑体"/>
          <w:b/>
          <w:bCs/>
          <w:color w:val="000000" w:themeColor="text1"/>
          <w:sz w:val="24"/>
          <w:szCs w:val="24"/>
          <w:highlight w:val="none"/>
          <w14:textFill>
            <w14:solidFill>
              <w14:schemeClr w14:val="tx1"/>
            </w14:solidFill>
          </w14:textFill>
        </w:rPr>
        <w:t>采</w:t>
      </w:r>
      <w:r>
        <w:rPr>
          <w:rFonts w:hint="eastAsia" w:ascii="黑体" w:hAnsi="黑体" w:eastAsia="黑体"/>
          <w:b/>
          <w:bCs/>
          <w:color w:val="000000" w:themeColor="text1"/>
          <w:sz w:val="24"/>
          <w:szCs w:val="24"/>
          <w:highlight w:val="none"/>
          <w:lang w:val="en-US" w:eastAsia="zh-CN"/>
          <w14:textFill>
            <w14:solidFill>
              <w14:schemeClr w14:val="tx1"/>
            </w14:solidFill>
          </w14:textFill>
        </w:rPr>
        <w:t>购</w:t>
      </w:r>
      <w:r>
        <w:rPr>
          <w:rFonts w:hint="eastAsia" w:ascii="黑体" w:hAnsi="黑体" w:eastAsia="黑体"/>
          <w:b/>
          <w:bCs/>
          <w:color w:val="000000" w:themeColor="text1"/>
          <w:sz w:val="24"/>
          <w:szCs w:val="24"/>
          <w:highlight w:val="none"/>
          <w14:textFill>
            <w14:solidFill>
              <w14:schemeClr w14:val="tx1"/>
            </w14:solidFill>
          </w14:textFill>
        </w:rPr>
        <w:t>内容及</w:t>
      </w:r>
      <w:r>
        <w:rPr>
          <w:rFonts w:ascii="黑体" w:hAnsi="黑体" w:eastAsia="黑体"/>
          <w:b/>
          <w:bCs/>
          <w:color w:val="000000" w:themeColor="text1"/>
          <w:sz w:val="24"/>
          <w:szCs w:val="24"/>
          <w:highlight w:val="none"/>
          <w14:textFill>
            <w14:solidFill>
              <w14:schemeClr w14:val="tx1"/>
            </w14:solidFill>
          </w14:textFill>
        </w:rPr>
        <w:t>技术要求</w:t>
      </w:r>
    </w:p>
    <w:p>
      <w:pPr>
        <w:rPr>
          <w:rFonts w:ascii="黑体" w:hAnsi="黑体" w:eastAsia="黑体"/>
          <w:color w:val="000000" w:themeColor="text1"/>
          <w:sz w:val="24"/>
          <w:szCs w:val="24"/>
          <w:highlight w:val="none"/>
          <w14:textFill>
            <w14:solidFill>
              <w14:schemeClr w14:val="tx1"/>
            </w14:solidFill>
          </w14:textFill>
        </w:rPr>
      </w:pPr>
    </w:p>
    <w:p/>
    <w:p>
      <w:pPr>
        <w:pStyle w:val="4"/>
        <w:outlineLvl w:val="0"/>
        <w:rPr>
          <w:rFonts w:hint="eastAsia"/>
          <w:sz w:val="28"/>
          <w:szCs w:val="28"/>
          <w:lang w:eastAsia="zh-CN"/>
        </w:rPr>
      </w:pPr>
      <w:bookmarkStart w:id="0" w:name="_Toc13248927"/>
      <w:bookmarkStart w:id="1" w:name="_Toc13249324"/>
      <w:r>
        <w:rPr>
          <w:rFonts w:hint="eastAsia"/>
          <w:sz w:val="28"/>
          <w:szCs w:val="28"/>
          <w:lang w:eastAsia="zh-CN"/>
        </w:rPr>
        <w:t>一、项目概况及总体要求</w:t>
      </w:r>
      <w:bookmarkEnd w:id="0"/>
      <w:bookmarkEnd w:id="1"/>
    </w:p>
    <w:p>
      <w:pPr>
        <w:spacing w:before="2" w:line="100" w:lineRule="exact"/>
        <w:rPr>
          <w:rFonts w:ascii="微软雅黑" w:hAnsi="微软雅黑" w:eastAsia="微软雅黑"/>
          <w:sz w:val="10"/>
          <w:szCs w:val="10"/>
          <w:lang w:eastAsia="zh-CN"/>
        </w:rPr>
      </w:pPr>
    </w:p>
    <w:p>
      <w:pPr>
        <w:pStyle w:val="4"/>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kern w:val="0"/>
          <w:sz w:val="21"/>
          <w:szCs w:val="21"/>
          <w:lang w:val="en-US" w:eastAsia="zh-CN" w:bidi="ar-SA"/>
        </w:rPr>
      </w:pPr>
      <w:bookmarkStart w:id="2" w:name="_Toc13248928"/>
      <w:bookmarkStart w:id="3" w:name="_Toc13249325"/>
      <w:r>
        <w:rPr>
          <w:rFonts w:hint="eastAsia" w:ascii="宋体" w:hAnsi="宋体" w:eastAsia="宋体" w:cs="宋体"/>
          <w:b w:val="0"/>
          <w:kern w:val="0"/>
          <w:sz w:val="21"/>
          <w:szCs w:val="21"/>
          <w:lang w:val="en-US" w:eastAsia="zh-CN" w:bidi="ar-SA"/>
        </w:rPr>
        <w:t>为进一步落实海底管道保护会议精神，推动各项海管保护工作，持续提升海管安全管理水平，需要实时监控西湖作业区海上平台/宁波终端各装置海管周边的船舶动态，在有船舶接近海管一定距离范围内发出报警提示</w:t>
      </w:r>
      <w:r>
        <w:rPr>
          <w:rFonts w:hint="default" w:ascii="宋体" w:hAnsi="宋体" w:eastAsia="宋体" w:cs="宋体"/>
          <w:b w:val="0"/>
          <w:kern w:val="0"/>
          <w:sz w:val="21"/>
          <w:szCs w:val="21"/>
          <w:lang w:val="en-US" w:eastAsia="zh-CN" w:bidi="ar-SA"/>
        </w:rPr>
        <w:t>，</w:t>
      </w:r>
      <w:r>
        <w:rPr>
          <w:rFonts w:hint="eastAsia" w:ascii="宋体" w:hAnsi="宋体" w:eastAsia="宋体" w:cs="宋体"/>
          <w:b w:val="0"/>
          <w:kern w:val="0"/>
          <w:sz w:val="21"/>
          <w:szCs w:val="21"/>
          <w:lang w:val="en-US" w:eastAsia="zh-CN" w:bidi="ar-SA"/>
        </w:rPr>
        <w:t>需提供西湖作业区海上平台/宁波终端海管船舶AIS系统服务。</w:t>
      </w:r>
    </w:p>
    <w:p>
      <w:pPr>
        <w:pStyle w:val="4"/>
        <w:keepNext w:val="0"/>
        <w:keepLines w:val="0"/>
        <w:pageBreakBefore w:val="0"/>
        <w:widowControl w:val="0"/>
        <w:kinsoku/>
        <w:wordWrap/>
        <w:overflowPunct/>
        <w:topLinePunct w:val="0"/>
        <w:autoSpaceDE/>
        <w:autoSpaceDN/>
        <w:bidi w:val="0"/>
        <w:adjustRightInd/>
        <w:snapToGrid/>
        <w:spacing w:line="360" w:lineRule="auto"/>
        <w:textAlignment w:val="auto"/>
        <w:outlineLvl w:val="0"/>
        <w:rPr>
          <w:rFonts w:hint="eastAsia"/>
          <w:sz w:val="28"/>
          <w:szCs w:val="28"/>
          <w:lang w:eastAsia="zh-CN"/>
        </w:rPr>
      </w:pPr>
      <w:r>
        <w:rPr>
          <w:rFonts w:hint="eastAsia"/>
          <w:sz w:val="28"/>
          <w:szCs w:val="28"/>
          <w:lang w:eastAsia="zh-CN"/>
        </w:rPr>
        <w:t>二、服务内容和范围</w:t>
      </w:r>
      <w:bookmarkEnd w:id="2"/>
      <w:bookmarkEnd w:id="3"/>
    </w:p>
    <w:p>
      <w:pPr>
        <w:pStyle w:val="8"/>
        <w:numPr>
          <w:ilvl w:val="0"/>
          <w:numId w:val="0"/>
        </w:numPr>
        <w:spacing w:line="257" w:lineRule="auto"/>
        <w:ind w:right="115" w:rightChars="55"/>
        <w:outlineLvl w:val="1"/>
        <w:rPr>
          <w:rFonts w:hint="eastAsia" w:ascii="宋体" w:hAnsi="宋体" w:eastAsia="宋体" w:cs="宋体"/>
          <w:b w:val="0"/>
          <w:kern w:val="0"/>
          <w:sz w:val="21"/>
          <w:szCs w:val="21"/>
          <w:lang w:val="en-US" w:eastAsia="zh-CN" w:bidi="ar-SA"/>
        </w:rPr>
      </w:pPr>
      <w:r>
        <w:rPr>
          <w:rFonts w:hint="eastAsia" w:ascii="宋体" w:hAnsi="宋体" w:eastAsia="宋体" w:cs="宋体"/>
          <w:b w:val="0"/>
          <w:kern w:val="0"/>
          <w:sz w:val="21"/>
          <w:szCs w:val="21"/>
          <w:lang w:val="en-US" w:eastAsia="zh-CN" w:bidi="ar-SA"/>
        </w:rPr>
        <w:t>1、工作量清单</w:t>
      </w:r>
    </w:p>
    <w:tbl>
      <w:tblPr>
        <w:tblStyle w:val="21"/>
        <w:tblW w:w="500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98"/>
        <w:gridCol w:w="3440"/>
        <w:gridCol w:w="1544"/>
        <w:gridCol w:w="1481"/>
        <w:gridCol w:w="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643" w:type="pct"/>
          </w:tcPr>
          <w:p>
            <w:pPr>
              <w:pStyle w:val="4"/>
              <w:adjustRightInd w:val="0"/>
              <w:snapToGrid w:val="0"/>
              <w:spacing w:line="240" w:lineRule="auto"/>
              <w:jc w:val="center"/>
              <w:rPr>
                <w:rFonts w:hint="eastAsia" w:ascii="宋体" w:hAnsi="宋体" w:eastAsia="宋体" w:cs="宋体"/>
                <w:b w:val="0"/>
                <w:kern w:val="0"/>
                <w:sz w:val="21"/>
                <w:szCs w:val="21"/>
                <w:lang w:val="en-US" w:eastAsia="zh-CN" w:bidi="ar-SA"/>
              </w:rPr>
            </w:pPr>
            <w:r>
              <w:rPr>
                <w:rFonts w:hint="eastAsia" w:ascii="宋体" w:hAnsi="宋体" w:eastAsia="宋体" w:cs="宋体"/>
                <w:b w:val="0"/>
                <w:kern w:val="0"/>
                <w:sz w:val="21"/>
                <w:szCs w:val="21"/>
                <w:lang w:val="en-US" w:eastAsia="zh-CN" w:bidi="ar-SA"/>
              </w:rPr>
              <w:t>序号</w:t>
            </w:r>
          </w:p>
        </w:tc>
        <w:tc>
          <w:tcPr>
            <w:tcW w:w="2012" w:type="pct"/>
          </w:tcPr>
          <w:p>
            <w:pPr>
              <w:pStyle w:val="4"/>
              <w:adjustRightInd w:val="0"/>
              <w:snapToGrid w:val="0"/>
              <w:spacing w:line="240" w:lineRule="auto"/>
              <w:jc w:val="center"/>
              <w:rPr>
                <w:rFonts w:hint="eastAsia" w:ascii="宋体" w:hAnsi="宋体" w:eastAsia="宋体" w:cs="宋体"/>
                <w:b w:val="0"/>
                <w:kern w:val="0"/>
                <w:sz w:val="21"/>
                <w:szCs w:val="21"/>
                <w:lang w:val="en-US" w:eastAsia="zh-CN" w:bidi="ar-SA"/>
              </w:rPr>
            </w:pPr>
            <w:r>
              <w:rPr>
                <w:rFonts w:hint="eastAsia" w:ascii="宋体" w:hAnsi="宋体" w:eastAsia="宋体" w:cs="宋体"/>
                <w:b w:val="0"/>
                <w:kern w:val="0"/>
                <w:sz w:val="21"/>
                <w:szCs w:val="21"/>
                <w:lang w:val="en-US" w:eastAsia="zh-CN" w:bidi="ar-SA"/>
              </w:rPr>
              <w:t>名称</w:t>
            </w:r>
          </w:p>
        </w:tc>
        <w:tc>
          <w:tcPr>
            <w:tcW w:w="903" w:type="pct"/>
          </w:tcPr>
          <w:p>
            <w:pPr>
              <w:pStyle w:val="4"/>
              <w:adjustRightInd w:val="0"/>
              <w:snapToGrid w:val="0"/>
              <w:spacing w:line="240" w:lineRule="auto"/>
              <w:jc w:val="center"/>
              <w:rPr>
                <w:rFonts w:hint="eastAsia" w:ascii="宋体" w:hAnsi="宋体" w:eastAsia="宋体" w:cs="宋体"/>
                <w:b w:val="0"/>
                <w:kern w:val="0"/>
                <w:sz w:val="21"/>
                <w:szCs w:val="21"/>
                <w:lang w:val="en-US" w:eastAsia="zh-CN" w:bidi="ar-SA"/>
              </w:rPr>
            </w:pPr>
            <w:r>
              <w:rPr>
                <w:rFonts w:hint="eastAsia" w:ascii="宋体" w:hAnsi="宋体" w:eastAsia="宋体" w:cs="宋体"/>
                <w:b w:val="0"/>
                <w:kern w:val="0"/>
                <w:sz w:val="21"/>
                <w:szCs w:val="21"/>
                <w:lang w:val="en-US" w:eastAsia="zh-CN" w:bidi="ar-SA"/>
              </w:rPr>
              <w:t>数量</w:t>
            </w:r>
          </w:p>
        </w:tc>
        <w:tc>
          <w:tcPr>
            <w:tcW w:w="866" w:type="pct"/>
          </w:tcPr>
          <w:p>
            <w:pPr>
              <w:pStyle w:val="4"/>
              <w:adjustRightInd w:val="0"/>
              <w:snapToGrid w:val="0"/>
              <w:spacing w:line="240" w:lineRule="auto"/>
              <w:jc w:val="center"/>
              <w:rPr>
                <w:rFonts w:hint="eastAsia" w:ascii="宋体" w:hAnsi="宋体" w:eastAsia="宋体" w:cs="宋体"/>
                <w:b w:val="0"/>
                <w:kern w:val="0"/>
                <w:sz w:val="21"/>
                <w:szCs w:val="21"/>
                <w:lang w:val="en-US" w:eastAsia="zh-CN" w:bidi="ar-SA"/>
              </w:rPr>
            </w:pPr>
            <w:r>
              <w:rPr>
                <w:rFonts w:hint="eastAsia" w:ascii="宋体" w:hAnsi="宋体" w:eastAsia="宋体" w:cs="宋体"/>
                <w:b w:val="0"/>
                <w:kern w:val="0"/>
                <w:sz w:val="21"/>
                <w:szCs w:val="21"/>
                <w:lang w:val="en-US" w:eastAsia="zh-CN" w:bidi="ar-SA"/>
              </w:rPr>
              <w:t>单位</w:t>
            </w:r>
          </w:p>
        </w:tc>
        <w:tc>
          <w:tcPr>
            <w:tcW w:w="573" w:type="pct"/>
          </w:tcPr>
          <w:p>
            <w:pPr>
              <w:pStyle w:val="4"/>
              <w:adjustRightInd w:val="0"/>
              <w:snapToGrid w:val="0"/>
              <w:spacing w:line="240" w:lineRule="auto"/>
              <w:jc w:val="center"/>
              <w:rPr>
                <w:rFonts w:hint="eastAsia" w:ascii="宋体" w:hAnsi="宋体" w:eastAsia="宋体" w:cs="宋体"/>
                <w:b w:val="0"/>
                <w:kern w:val="0"/>
                <w:sz w:val="21"/>
                <w:szCs w:val="21"/>
                <w:lang w:val="en-US" w:eastAsia="zh-CN" w:bidi="ar-SA"/>
              </w:rPr>
            </w:pPr>
            <w:r>
              <w:rPr>
                <w:rFonts w:hint="eastAsia" w:ascii="宋体" w:hAnsi="宋体" w:eastAsia="宋体" w:cs="宋体"/>
                <w:b w:val="0"/>
                <w:kern w:val="0"/>
                <w:sz w:val="21"/>
                <w:szCs w:val="21"/>
                <w:lang w:val="en-US" w:eastAsia="zh-CN" w:bidi="ar-S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643" w:type="pct"/>
          </w:tcPr>
          <w:p>
            <w:pPr>
              <w:pStyle w:val="4"/>
              <w:rPr>
                <w:rFonts w:hint="eastAsia" w:ascii="宋体" w:hAnsi="宋体" w:eastAsia="宋体" w:cs="宋体"/>
                <w:b w:val="0"/>
                <w:kern w:val="0"/>
                <w:sz w:val="21"/>
                <w:szCs w:val="21"/>
                <w:lang w:val="en-US" w:eastAsia="zh-CN" w:bidi="ar-SA"/>
              </w:rPr>
            </w:pPr>
            <w:r>
              <w:rPr>
                <w:rFonts w:hint="eastAsia" w:ascii="宋体" w:hAnsi="宋体" w:eastAsia="宋体" w:cs="宋体"/>
                <w:b w:val="0"/>
                <w:kern w:val="0"/>
                <w:sz w:val="21"/>
                <w:szCs w:val="21"/>
                <w:lang w:val="en-US" w:eastAsia="zh-CN" w:bidi="ar-SA"/>
              </w:rPr>
              <w:t>1</w:t>
            </w:r>
          </w:p>
        </w:tc>
        <w:tc>
          <w:tcPr>
            <w:tcW w:w="2012" w:type="pct"/>
          </w:tcPr>
          <w:p>
            <w:pPr>
              <w:pStyle w:val="4"/>
              <w:rPr>
                <w:rFonts w:hint="eastAsia" w:ascii="宋体" w:hAnsi="宋体" w:eastAsia="宋体" w:cs="宋体"/>
                <w:b w:val="0"/>
                <w:kern w:val="0"/>
                <w:sz w:val="21"/>
                <w:szCs w:val="21"/>
                <w:lang w:val="en-US" w:eastAsia="zh-CN" w:bidi="ar-SA"/>
              </w:rPr>
            </w:pPr>
            <w:r>
              <w:rPr>
                <w:rFonts w:hint="eastAsia" w:ascii="宋体" w:hAnsi="宋体" w:eastAsia="宋体" w:cs="宋体"/>
                <w:b w:val="0"/>
                <w:kern w:val="0"/>
                <w:sz w:val="21"/>
                <w:szCs w:val="21"/>
                <w:lang w:val="en-US" w:eastAsia="zh-CN" w:bidi="ar-SA"/>
              </w:rPr>
              <w:t>海上平台海图及船舶信息服务</w:t>
            </w:r>
          </w:p>
        </w:tc>
        <w:tc>
          <w:tcPr>
            <w:tcW w:w="903" w:type="pct"/>
          </w:tcPr>
          <w:p>
            <w:pPr>
              <w:pStyle w:val="4"/>
              <w:rPr>
                <w:rFonts w:hint="eastAsia" w:ascii="宋体" w:hAnsi="宋体" w:eastAsia="宋体" w:cs="宋体"/>
                <w:b w:val="0"/>
                <w:kern w:val="0"/>
                <w:sz w:val="21"/>
                <w:szCs w:val="21"/>
                <w:lang w:val="en-US" w:eastAsia="zh-CN" w:bidi="ar-SA"/>
              </w:rPr>
            </w:pPr>
            <w:r>
              <w:rPr>
                <w:rFonts w:hint="eastAsia" w:ascii="宋体" w:hAnsi="宋体" w:eastAsia="宋体" w:cs="宋体"/>
                <w:b w:val="0"/>
                <w:kern w:val="0"/>
                <w:sz w:val="21"/>
                <w:szCs w:val="21"/>
                <w:lang w:val="en-US" w:eastAsia="zh-CN" w:bidi="ar-SA"/>
              </w:rPr>
              <w:t>1</w:t>
            </w:r>
          </w:p>
        </w:tc>
        <w:tc>
          <w:tcPr>
            <w:tcW w:w="866" w:type="pct"/>
          </w:tcPr>
          <w:p>
            <w:pPr>
              <w:pStyle w:val="4"/>
              <w:rPr>
                <w:rFonts w:hint="default" w:ascii="宋体" w:hAnsi="宋体" w:eastAsia="宋体" w:cs="宋体"/>
                <w:b w:val="0"/>
                <w:kern w:val="0"/>
                <w:sz w:val="21"/>
                <w:szCs w:val="21"/>
                <w:lang w:val="en-US" w:eastAsia="zh-CN" w:bidi="ar-SA"/>
              </w:rPr>
            </w:pPr>
            <w:r>
              <w:rPr>
                <w:rFonts w:hint="eastAsia" w:ascii="宋体" w:hAnsi="宋体" w:eastAsia="宋体" w:cs="宋体"/>
                <w:b w:val="0"/>
                <w:kern w:val="0"/>
                <w:sz w:val="21"/>
                <w:szCs w:val="21"/>
                <w:lang w:val="en-US" w:eastAsia="zh-CN" w:bidi="ar-SA"/>
              </w:rPr>
              <w:t>项</w:t>
            </w:r>
          </w:p>
        </w:tc>
        <w:tc>
          <w:tcPr>
            <w:tcW w:w="573" w:type="pct"/>
          </w:tcPr>
          <w:p>
            <w:pPr>
              <w:pStyle w:val="4"/>
              <w:rPr>
                <w:rFonts w:hint="eastAsia" w:ascii="宋体" w:hAnsi="宋体" w:eastAsia="宋体" w:cs="宋体"/>
                <w:b w:val="0"/>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643" w:type="pct"/>
          </w:tcPr>
          <w:p>
            <w:pPr>
              <w:pStyle w:val="4"/>
              <w:rPr>
                <w:rFonts w:hint="eastAsia" w:ascii="宋体" w:hAnsi="宋体" w:eastAsia="宋体" w:cs="宋体"/>
                <w:b w:val="0"/>
                <w:kern w:val="0"/>
                <w:sz w:val="21"/>
                <w:szCs w:val="21"/>
                <w:lang w:val="en-US" w:eastAsia="zh-CN" w:bidi="ar-SA"/>
              </w:rPr>
            </w:pPr>
            <w:r>
              <w:rPr>
                <w:rFonts w:hint="eastAsia" w:ascii="宋体" w:hAnsi="宋体" w:eastAsia="宋体" w:cs="宋体"/>
                <w:b w:val="0"/>
                <w:kern w:val="0"/>
                <w:sz w:val="21"/>
                <w:szCs w:val="21"/>
                <w:lang w:val="en-US" w:eastAsia="zh-CN" w:bidi="ar-SA"/>
              </w:rPr>
              <w:t>2</w:t>
            </w:r>
          </w:p>
        </w:tc>
        <w:tc>
          <w:tcPr>
            <w:tcW w:w="2012" w:type="pct"/>
          </w:tcPr>
          <w:p>
            <w:pPr>
              <w:pStyle w:val="4"/>
              <w:rPr>
                <w:rFonts w:hint="default" w:ascii="宋体" w:hAnsi="宋体" w:eastAsia="宋体" w:cs="宋体"/>
                <w:b w:val="0"/>
                <w:kern w:val="0"/>
                <w:sz w:val="21"/>
                <w:szCs w:val="21"/>
                <w:lang w:val="en-US" w:eastAsia="zh-CN" w:bidi="ar-SA"/>
              </w:rPr>
            </w:pPr>
            <w:r>
              <w:rPr>
                <w:rFonts w:hint="eastAsia" w:ascii="宋体" w:hAnsi="宋体" w:eastAsia="宋体" w:cs="宋体"/>
                <w:b w:val="0"/>
                <w:kern w:val="0"/>
                <w:sz w:val="21"/>
                <w:szCs w:val="21"/>
                <w:lang w:val="en-US" w:eastAsia="zh-CN" w:bidi="ar-SA"/>
              </w:rPr>
              <w:t>海管监测平台服务</w:t>
            </w:r>
          </w:p>
        </w:tc>
        <w:tc>
          <w:tcPr>
            <w:tcW w:w="903" w:type="pct"/>
          </w:tcPr>
          <w:p>
            <w:pPr>
              <w:pStyle w:val="4"/>
              <w:rPr>
                <w:rFonts w:hint="eastAsia" w:ascii="宋体" w:hAnsi="宋体" w:eastAsia="宋体" w:cs="宋体"/>
                <w:b w:val="0"/>
                <w:kern w:val="0"/>
                <w:sz w:val="21"/>
                <w:szCs w:val="21"/>
                <w:lang w:val="en-US" w:eastAsia="zh-CN" w:bidi="ar-SA"/>
              </w:rPr>
            </w:pPr>
            <w:r>
              <w:rPr>
                <w:rFonts w:hint="eastAsia" w:ascii="宋体" w:hAnsi="宋体" w:eastAsia="宋体" w:cs="宋体"/>
                <w:b w:val="0"/>
                <w:kern w:val="0"/>
                <w:sz w:val="21"/>
                <w:szCs w:val="21"/>
                <w:lang w:val="en-US" w:eastAsia="zh-CN" w:bidi="ar-SA"/>
              </w:rPr>
              <w:t>1</w:t>
            </w:r>
          </w:p>
        </w:tc>
        <w:tc>
          <w:tcPr>
            <w:tcW w:w="866" w:type="pct"/>
          </w:tcPr>
          <w:p>
            <w:pPr>
              <w:pStyle w:val="4"/>
              <w:rPr>
                <w:rFonts w:hint="default" w:ascii="宋体" w:hAnsi="宋体" w:eastAsia="宋体" w:cs="宋体"/>
                <w:b w:val="0"/>
                <w:kern w:val="0"/>
                <w:sz w:val="21"/>
                <w:szCs w:val="21"/>
                <w:lang w:val="en-US" w:eastAsia="zh-CN" w:bidi="ar-SA"/>
              </w:rPr>
            </w:pPr>
            <w:r>
              <w:rPr>
                <w:rFonts w:hint="eastAsia" w:ascii="宋体" w:hAnsi="宋体" w:eastAsia="宋体" w:cs="宋体"/>
                <w:b w:val="0"/>
                <w:kern w:val="0"/>
                <w:sz w:val="21"/>
                <w:szCs w:val="21"/>
                <w:lang w:val="en-US" w:eastAsia="zh-CN" w:bidi="ar-SA"/>
              </w:rPr>
              <w:t>项</w:t>
            </w:r>
          </w:p>
        </w:tc>
        <w:tc>
          <w:tcPr>
            <w:tcW w:w="573" w:type="pct"/>
          </w:tcPr>
          <w:p>
            <w:pPr>
              <w:pStyle w:val="4"/>
              <w:rPr>
                <w:rFonts w:hint="eastAsia" w:ascii="宋体" w:hAnsi="宋体" w:eastAsia="宋体" w:cs="宋体"/>
                <w:b w:val="0"/>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643" w:type="pct"/>
          </w:tcPr>
          <w:p>
            <w:pPr>
              <w:pStyle w:val="4"/>
              <w:rPr>
                <w:rFonts w:hint="default" w:ascii="宋体" w:hAnsi="宋体" w:eastAsia="宋体" w:cs="宋体"/>
                <w:b w:val="0"/>
                <w:kern w:val="0"/>
                <w:sz w:val="21"/>
                <w:szCs w:val="21"/>
                <w:lang w:val="en-US" w:eastAsia="zh-CN" w:bidi="ar-SA"/>
              </w:rPr>
            </w:pPr>
            <w:r>
              <w:rPr>
                <w:rFonts w:hint="eastAsia" w:ascii="宋体" w:hAnsi="宋体" w:eastAsia="宋体" w:cs="宋体"/>
                <w:b w:val="0"/>
                <w:kern w:val="0"/>
                <w:sz w:val="21"/>
                <w:szCs w:val="21"/>
                <w:lang w:val="en-US" w:eastAsia="zh-CN" w:bidi="ar-SA"/>
              </w:rPr>
              <w:t>3</w:t>
            </w:r>
          </w:p>
        </w:tc>
        <w:tc>
          <w:tcPr>
            <w:tcW w:w="2012" w:type="pct"/>
          </w:tcPr>
          <w:p>
            <w:pPr>
              <w:pStyle w:val="4"/>
              <w:rPr>
                <w:rFonts w:hint="default" w:ascii="宋体" w:hAnsi="宋体" w:eastAsia="宋体" w:cs="宋体"/>
                <w:b w:val="0"/>
                <w:kern w:val="0"/>
                <w:sz w:val="21"/>
                <w:szCs w:val="21"/>
                <w:lang w:val="en-US" w:eastAsia="zh-CN" w:bidi="ar-SA"/>
              </w:rPr>
            </w:pPr>
            <w:r>
              <w:rPr>
                <w:rFonts w:hint="eastAsia" w:ascii="宋体" w:hAnsi="宋体" w:eastAsia="宋体" w:cs="宋体"/>
                <w:b w:val="0"/>
                <w:kern w:val="0"/>
                <w:sz w:val="21"/>
                <w:szCs w:val="21"/>
                <w:lang w:val="en-US" w:eastAsia="zh-CN" w:bidi="ar-SA"/>
              </w:rPr>
              <w:t>海上气象预报服务</w:t>
            </w:r>
          </w:p>
        </w:tc>
        <w:tc>
          <w:tcPr>
            <w:tcW w:w="903" w:type="pct"/>
          </w:tcPr>
          <w:p>
            <w:pPr>
              <w:pStyle w:val="4"/>
              <w:rPr>
                <w:rFonts w:hint="default" w:ascii="宋体" w:hAnsi="宋体" w:eastAsia="宋体" w:cs="宋体"/>
                <w:b w:val="0"/>
                <w:kern w:val="0"/>
                <w:sz w:val="21"/>
                <w:szCs w:val="21"/>
                <w:lang w:val="en-US" w:eastAsia="zh-CN" w:bidi="ar-SA"/>
              </w:rPr>
            </w:pPr>
            <w:r>
              <w:rPr>
                <w:rFonts w:hint="eastAsia" w:ascii="宋体" w:hAnsi="宋体" w:eastAsia="宋体" w:cs="宋体"/>
                <w:b w:val="0"/>
                <w:kern w:val="0"/>
                <w:sz w:val="21"/>
                <w:szCs w:val="21"/>
                <w:lang w:val="en-US" w:eastAsia="zh-CN" w:bidi="ar-SA"/>
              </w:rPr>
              <w:t>1</w:t>
            </w:r>
          </w:p>
        </w:tc>
        <w:tc>
          <w:tcPr>
            <w:tcW w:w="866" w:type="pct"/>
          </w:tcPr>
          <w:p>
            <w:pPr>
              <w:pStyle w:val="4"/>
              <w:rPr>
                <w:rFonts w:hint="default" w:ascii="宋体" w:hAnsi="宋体" w:eastAsia="宋体" w:cs="宋体"/>
                <w:b w:val="0"/>
                <w:kern w:val="0"/>
                <w:sz w:val="21"/>
                <w:szCs w:val="21"/>
                <w:lang w:val="en-US" w:eastAsia="zh-CN" w:bidi="ar-SA"/>
              </w:rPr>
            </w:pPr>
            <w:r>
              <w:rPr>
                <w:rFonts w:hint="eastAsia" w:ascii="宋体" w:hAnsi="宋体" w:eastAsia="宋体" w:cs="宋体"/>
                <w:b w:val="0"/>
                <w:kern w:val="0"/>
                <w:sz w:val="21"/>
                <w:szCs w:val="21"/>
                <w:lang w:val="en-US" w:eastAsia="zh-CN" w:bidi="ar-SA"/>
              </w:rPr>
              <w:t>项</w:t>
            </w:r>
          </w:p>
        </w:tc>
        <w:tc>
          <w:tcPr>
            <w:tcW w:w="573" w:type="pct"/>
          </w:tcPr>
          <w:p>
            <w:pPr>
              <w:pStyle w:val="4"/>
              <w:rPr>
                <w:rFonts w:hint="eastAsia" w:ascii="宋体" w:hAnsi="宋体" w:eastAsia="宋体" w:cs="宋体"/>
                <w:b w:val="0"/>
                <w:kern w:val="0"/>
                <w:sz w:val="21"/>
                <w:szCs w:val="21"/>
                <w:lang w:val="en-US" w:eastAsia="zh-CN" w:bidi="ar-SA"/>
              </w:rPr>
            </w:pPr>
          </w:p>
        </w:tc>
      </w:tr>
    </w:tbl>
    <w:p>
      <w:pPr>
        <w:pStyle w:val="8"/>
        <w:numPr>
          <w:ilvl w:val="0"/>
          <w:numId w:val="0"/>
        </w:numPr>
        <w:spacing w:line="257" w:lineRule="auto"/>
        <w:ind w:right="115" w:rightChars="55"/>
        <w:outlineLvl w:val="1"/>
        <w:rPr>
          <w:rFonts w:hint="default" w:ascii="宋体" w:hAnsi="宋体" w:eastAsia="宋体" w:cs="宋体"/>
          <w:b w:val="0"/>
          <w:kern w:val="0"/>
          <w:sz w:val="21"/>
          <w:szCs w:val="21"/>
          <w:lang w:val="en-US" w:eastAsia="zh-CN" w:bidi="ar-SA"/>
        </w:rPr>
      </w:pPr>
      <w:r>
        <w:rPr>
          <w:rFonts w:hint="eastAsia" w:ascii="宋体" w:hAnsi="宋体" w:eastAsia="宋体" w:cs="宋体"/>
          <w:b w:val="0"/>
          <w:kern w:val="0"/>
          <w:sz w:val="21"/>
          <w:szCs w:val="21"/>
          <w:lang w:val="en-US" w:eastAsia="zh-CN" w:bidi="ar-SA"/>
        </w:rPr>
        <w:t>2、服务内容明细</w:t>
      </w:r>
    </w:p>
    <w:p>
      <w:pPr>
        <w:pStyle w:val="8"/>
        <w:numPr>
          <w:ilvl w:val="0"/>
          <w:numId w:val="0"/>
        </w:numPr>
        <w:spacing w:line="360" w:lineRule="auto"/>
        <w:ind w:right="115" w:rightChars="55"/>
        <w:rPr>
          <w:rFonts w:hint="default" w:ascii="宋体" w:hAnsi="宋体" w:eastAsia="宋体" w:cs="宋体"/>
          <w:kern w:val="0"/>
          <w:lang w:val="en-US" w:eastAsia="zh-CN"/>
        </w:rPr>
      </w:pPr>
      <w:r>
        <w:rPr>
          <w:rFonts w:hint="eastAsia" w:ascii="宋体" w:hAnsi="宋体" w:eastAsia="宋体" w:cs="宋体"/>
          <w:kern w:val="0"/>
          <w:lang w:val="en-US" w:eastAsia="zh-CN"/>
        </w:rPr>
        <w:t>一、海上平台海图及船舶信息服务（本项服务部分引用《GBT 22080-2016 信息技术安全技术信息安全管理体系要求》编号6.1.2 信息安全风险评估 建立并维护信息安全风险准则）</w:t>
      </w:r>
    </w:p>
    <w:p>
      <w:pPr>
        <w:pStyle w:val="8"/>
        <w:numPr>
          <w:ilvl w:val="0"/>
          <w:numId w:val="0"/>
        </w:numPr>
        <w:spacing w:line="360" w:lineRule="auto"/>
        <w:ind w:right="115" w:rightChars="55"/>
        <w:rPr>
          <w:rFonts w:hint="eastAsia" w:ascii="宋体" w:hAnsi="宋体" w:eastAsia="宋体" w:cs="宋体"/>
          <w:b/>
          <w:bCs/>
          <w:kern w:val="0"/>
          <w:lang w:val="en-US" w:eastAsia="zh-CN"/>
        </w:rPr>
      </w:pPr>
      <w:r>
        <w:rPr>
          <w:rFonts w:hint="eastAsia" w:ascii="宋体" w:hAnsi="宋体" w:eastAsia="宋体" w:cs="宋体"/>
          <w:b/>
          <w:bCs/>
          <w:kern w:val="0"/>
          <w:lang w:val="en-US" w:eastAsia="zh-CN"/>
        </w:rPr>
        <w:t>以下为引用标准中所列条款：</w:t>
      </w:r>
    </w:p>
    <w:p>
      <w:pPr>
        <w:pStyle w:val="8"/>
        <w:numPr>
          <w:ilvl w:val="0"/>
          <w:numId w:val="0"/>
        </w:numPr>
        <w:spacing w:line="360" w:lineRule="auto"/>
        <w:ind w:right="115" w:rightChars="55"/>
        <w:rPr>
          <w:rFonts w:hint="eastAsia" w:ascii="宋体" w:hAnsi="宋体" w:eastAsia="宋体" w:cs="宋体"/>
          <w:b/>
          <w:bCs/>
          <w:kern w:val="0"/>
          <w:lang w:val="en-US" w:eastAsia="zh-CN"/>
        </w:rPr>
      </w:pPr>
      <w:r>
        <w:rPr>
          <w:rFonts w:hint="eastAsia" w:ascii="宋体" w:hAnsi="宋体" w:eastAsia="宋体" w:cs="宋体"/>
          <w:b/>
          <w:bCs/>
          <w:kern w:val="0"/>
          <w:lang w:val="en-US" w:eastAsia="zh-CN"/>
        </w:rPr>
        <w:t>提供数据接口开发等服务需符合信息安全。</w:t>
      </w:r>
    </w:p>
    <w:p>
      <w:pPr>
        <w:pStyle w:val="8"/>
        <w:numPr>
          <w:ilvl w:val="0"/>
          <w:numId w:val="0"/>
        </w:numPr>
        <w:spacing w:line="360" w:lineRule="auto"/>
        <w:ind w:right="115" w:rightChars="55"/>
        <w:rPr>
          <w:rFonts w:hint="eastAsia" w:ascii="宋体" w:hAnsi="宋体" w:eastAsia="宋体" w:cs="宋体"/>
          <w:b/>
          <w:bCs/>
          <w:kern w:val="0"/>
          <w:lang w:val="en-US" w:eastAsia="zh-CN"/>
        </w:rPr>
      </w:pPr>
      <w:r>
        <w:rPr>
          <w:rFonts w:hint="default" w:ascii="宋体" w:hAnsi="宋体" w:eastAsia="宋体" w:cs="宋体"/>
          <w:b/>
          <w:bCs/>
          <w:kern w:val="0"/>
          <w:lang w:val="en-US" w:eastAsia="zh-CN"/>
        </w:rPr>
        <w:t>【下述补充要求为对上述标准中参数的补充优化】</w:t>
      </w:r>
      <w:r>
        <w:rPr>
          <w:rFonts w:hint="eastAsia" w:ascii="宋体" w:hAnsi="宋体" w:eastAsia="宋体" w:cs="宋体"/>
          <w:b/>
          <w:bCs/>
          <w:kern w:val="0"/>
          <w:lang w:val="en-US" w:eastAsia="zh-CN"/>
        </w:rPr>
        <w:t>：</w:t>
      </w:r>
    </w:p>
    <w:p>
      <w:pPr>
        <w:pStyle w:val="8"/>
        <w:keepNext w:val="0"/>
        <w:keepLines w:val="0"/>
        <w:pageBreakBefore w:val="0"/>
        <w:widowControl w:val="0"/>
        <w:kinsoku/>
        <w:wordWrap/>
        <w:overflowPunct/>
        <w:topLinePunct w:val="0"/>
        <w:autoSpaceDE/>
        <w:autoSpaceDN/>
        <w:bidi w:val="0"/>
        <w:snapToGrid/>
        <w:spacing w:line="360" w:lineRule="auto"/>
        <w:ind w:left="0" w:leftChars="0" w:right="115" w:rightChars="55" w:firstLine="0" w:firstLineChars="0"/>
        <w:rPr>
          <w:rStyle w:val="40"/>
          <w:rFonts w:hint="eastAsia" w:ascii="宋体" w:hAnsi="宋体" w:eastAsia="宋体" w:cs="Times New Roman"/>
          <w:spacing w:val="2"/>
          <w:kern w:val="0"/>
          <w:sz w:val="21"/>
          <w:szCs w:val="21"/>
          <w:lang w:val="en-US" w:eastAsia="zh-CN" w:bidi="ar-SA"/>
        </w:rPr>
      </w:pPr>
      <w:r>
        <w:rPr>
          <w:rFonts w:hint="default" w:ascii="宋体" w:hAnsi="宋体" w:cs="宋体"/>
          <w:lang w:val="en-US" w:eastAsia="zh-CN"/>
        </w:rPr>
        <w:t>★</w:t>
      </w:r>
      <w:r>
        <w:rPr>
          <w:rStyle w:val="40"/>
          <w:rFonts w:hint="eastAsia" w:ascii="宋体" w:hAnsi="宋体" w:eastAsia="宋体" w:cs="Times New Roman"/>
          <w:spacing w:val="2"/>
          <w:kern w:val="0"/>
          <w:sz w:val="21"/>
          <w:szCs w:val="21"/>
          <w:lang w:val="en-US" w:eastAsia="zh-CN" w:bidi="ar-SA"/>
        </w:rPr>
        <w:t>（1）提供船舶</w:t>
      </w:r>
      <w:r>
        <w:rPr>
          <w:rStyle w:val="40"/>
          <w:rFonts w:hint="default" w:ascii="宋体" w:hAnsi="宋体" w:eastAsia="宋体" w:cs="Times New Roman"/>
          <w:spacing w:val="2"/>
          <w:kern w:val="0"/>
          <w:sz w:val="21"/>
          <w:szCs w:val="21"/>
          <w:lang w:val="en-US" w:eastAsia="zh-CN" w:bidi="ar-SA"/>
        </w:rPr>
        <w:t>AIS</w:t>
      </w:r>
      <w:r>
        <w:rPr>
          <w:rStyle w:val="40"/>
          <w:rFonts w:hint="eastAsia" w:ascii="宋体" w:hAnsi="宋体" w:eastAsia="宋体" w:cs="Times New Roman"/>
          <w:spacing w:val="2"/>
          <w:kern w:val="0"/>
          <w:sz w:val="21"/>
          <w:szCs w:val="21"/>
          <w:lang w:val="en-US" w:eastAsia="zh-CN" w:bidi="ar-SA"/>
        </w:rPr>
        <w:t>数据</w:t>
      </w:r>
      <w:r>
        <w:rPr>
          <w:rStyle w:val="40"/>
          <w:rFonts w:hint="default" w:ascii="宋体" w:hAnsi="宋体" w:eastAsia="宋体" w:cs="Times New Roman"/>
          <w:spacing w:val="2"/>
          <w:kern w:val="0"/>
          <w:sz w:val="21"/>
          <w:szCs w:val="21"/>
          <w:lang w:val="en-US" w:eastAsia="zh-CN" w:bidi="ar-SA"/>
        </w:rPr>
        <w:t>API</w:t>
      </w:r>
      <w:r>
        <w:rPr>
          <w:rStyle w:val="40"/>
          <w:rFonts w:hint="eastAsia" w:ascii="宋体" w:hAnsi="宋体" w:eastAsia="宋体" w:cs="Times New Roman"/>
          <w:spacing w:val="2"/>
          <w:kern w:val="0"/>
          <w:sz w:val="21"/>
          <w:szCs w:val="21"/>
          <w:lang w:val="en-US" w:eastAsia="zh-CN" w:bidi="ar-SA"/>
        </w:rPr>
        <w:t>接口开发，查询2100条船舶的AIS数据（可无限次查询船舶实时位置）以及最近一个月的历史轨迹数据；</w:t>
      </w:r>
    </w:p>
    <w:p>
      <w:pPr>
        <w:pStyle w:val="8"/>
        <w:keepNext w:val="0"/>
        <w:keepLines w:val="0"/>
        <w:pageBreakBefore w:val="0"/>
        <w:widowControl w:val="0"/>
        <w:numPr>
          <w:ilvl w:val="0"/>
          <w:numId w:val="2"/>
        </w:numPr>
        <w:kinsoku/>
        <w:wordWrap/>
        <w:overflowPunct/>
        <w:topLinePunct w:val="0"/>
        <w:autoSpaceDE/>
        <w:autoSpaceDN/>
        <w:bidi w:val="0"/>
        <w:snapToGrid/>
        <w:spacing w:line="360" w:lineRule="auto"/>
        <w:ind w:left="0" w:leftChars="0" w:right="115" w:rightChars="55" w:firstLine="214" w:firstLineChars="100"/>
        <w:rPr>
          <w:rStyle w:val="40"/>
          <w:rFonts w:hint="eastAsia" w:ascii="宋体" w:hAnsi="宋体" w:eastAsia="宋体" w:cs="Times New Roman"/>
          <w:spacing w:val="2"/>
          <w:kern w:val="0"/>
          <w:sz w:val="21"/>
          <w:szCs w:val="21"/>
          <w:lang w:val="en-US" w:eastAsia="zh-CN" w:bidi="ar-SA"/>
        </w:rPr>
      </w:pPr>
      <w:r>
        <w:rPr>
          <w:rStyle w:val="40"/>
          <w:rFonts w:hint="eastAsia" w:ascii="宋体" w:hAnsi="宋体" w:eastAsia="宋体" w:cs="Times New Roman"/>
          <w:spacing w:val="2"/>
          <w:kern w:val="0"/>
          <w:sz w:val="21"/>
          <w:szCs w:val="21"/>
          <w:lang w:val="en-US" w:eastAsia="zh-CN" w:bidi="ar-SA"/>
        </w:rPr>
        <w:t>区域范围内（26.9°N，120.5°E）（31°N，127°E）船舶的AIS实时数据；</w:t>
      </w:r>
    </w:p>
    <w:p>
      <w:pPr>
        <w:pStyle w:val="8"/>
        <w:keepNext w:val="0"/>
        <w:keepLines w:val="0"/>
        <w:pageBreakBefore w:val="0"/>
        <w:widowControl w:val="0"/>
        <w:numPr>
          <w:ilvl w:val="0"/>
          <w:numId w:val="2"/>
        </w:numPr>
        <w:kinsoku/>
        <w:wordWrap/>
        <w:overflowPunct/>
        <w:topLinePunct w:val="0"/>
        <w:autoSpaceDE/>
        <w:autoSpaceDN/>
        <w:bidi w:val="0"/>
        <w:snapToGrid/>
        <w:spacing w:line="360" w:lineRule="auto"/>
        <w:ind w:left="0" w:leftChars="0" w:right="115" w:rightChars="55" w:firstLine="214" w:firstLineChars="100"/>
        <w:rPr>
          <w:rStyle w:val="40"/>
          <w:rFonts w:hint="eastAsia" w:ascii="宋体" w:hAnsi="宋体" w:eastAsia="宋体" w:cs="Times New Roman"/>
          <w:spacing w:val="2"/>
          <w:kern w:val="0"/>
          <w:sz w:val="21"/>
          <w:szCs w:val="21"/>
          <w:lang w:val="en-US" w:eastAsia="zh-CN" w:bidi="ar-SA"/>
        </w:rPr>
      </w:pPr>
      <w:r>
        <w:rPr>
          <w:rStyle w:val="40"/>
          <w:rFonts w:hint="eastAsia" w:ascii="宋体" w:hAnsi="宋体" w:eastAsia="宋体" w:cs="Times New Roman"/>
          <w:spacing w:val="2"/>
          <w:kern w:val="0"/>
          <w:sz w:val="21"/>
          <w:szCs w:val="21"/>
          <w:lang w:val="en-US" w:eastAsia="zh-CN" w:bidi="ar-SA"/>
        </w:rPr>
        <w:t>针对宁波终端海管船舶AIS系统进行维护，并对接口进行定期维护，确保数据实时更新、信号不中断。</w:t>
      </w:r>
    </w:p>
    <w:p>
      <w:pPr>
        <w:pStyle w:val="8"/>
        <w:numPr>
          <w:ilvl w:val="0"/>
          <w:numId w:val="0"/>
        </w:numPr>
        <w:spacing w:line="360" w:lineRule="auto"/>
        <w:ind w:right="115" w:rightChars="55" w:firstLine="422" w:firstLineChars="200"/>
        <w:rPr>
          <w:rFonts w:hint="eastAsia" w:ascii="宋体" w:hAnsi="宋体" w:eastAsia="宋体" w:cs="宋体"/>
          <w:b/>
          <w:bCs/>
          <w:kern w:val="0"/>
          <w:lang w:val="en-US" w:eastAsia="zh-CN"/>
        </w:rPr>
      </w:pPr>
    </w:p>
    <w:p>
      <w:pPr>
        <w:pStyle w:val="8"/>
        <w:numPr>
          <w:ilvl w:val="0"/>
          <w:numId w:val="0"/>
        </w:numPr>
        <w:spacing w:line="360" w:lineRule="auto"/>
        <w:ind w:right="115" w:rightChars="55"/>
        <w:rPr>
          <w:rFonts w:hint="default" w:ascii="宋体" w:hAnsi="宋体" w:eastAsia="宋体" w:cs="宋体"/>
          <w:kern w:val="0"/>
          <w:lang w:val="en-US" w:eastAsia="zh-CN"/>
        </w:rPr>
      </w:pPr>
      <w:r>
        <w:rPr>
          <w:rFonts w:hint="eastAsia" w:ascii="宋体" w:hAnsi="宋体" w:eastAsia="宋体" w:cs="宋体"/>
          <w:kern w:val="0"/>
          <w:lang w:val="en-US" w:eastAsia="zh-CN"/>
        </w:rPr>
        <w:t>二、海管监测平台服务（本项服务部分引用《GBT 22080-2016 信息技术安全技术信息安全管理体系要求》编号6.1.2 信息安全风险评估 建立并维护信息安全风险准则）</w:t>
      </w:r>
    </w:p>
    <w:p>
      <w:pPr>
        <w:pStyle w:val="8"/>
        <w:numPr>
          <w:ilvl w:val="0"/>
          <w:numId w:val="0"/>
        </w:numPr>
        <w:spacing w:line="360" w:lineRule="auto"/>
        <w:ind w:right="115" w:rightChars="55"/>
        <w:rPr>
          <w:rFonts w:hint="eastAsia" w:ascii="宋体" w:hAnsi="宋体" w:eastAsia="宋体" w:cs="宋体"/>
          <w:b/>
          <w:bCs/>
          <w:kern w:val="0"/>
          <w:lang w:val="en-US" w:eastAsia="zh-CN"/>
        </w:rPr>
      </w:pPr>
      <w:r>
        <w:rPr>
          <w:rFonts w:hint="eastAsia" w:ascii="宋体" w:hAnsi="宋体" w:eastAsia="宋体" w:cs="宋体"/>
          <w:b/>
          <w:bCs/>
          <w:kern w:val="0"/>
          <w:lang w:val="en-US" w:eastAsia="zh-CN"/>
        </w:rPr>
        <w:t>以下为引用标准中所列条款：</w:t>
      </w:r>
    </w:p>
    <w:p>
      <w:pPr>
        <w:pStyle w:val="8"/>
        <w:numPr>
          <w:ilvl w:val="0"/>
          <w:numId w:val="0"/>
        </w:numPr>
        <w:spacing w:line="360" w:lineRule="auto"/>
        <w:ind w:right="115" w:rightChars="55"/>
        <w:rPr>
          <w:rFonts w:hint="eastAsia" w:ascii="宋体" w:hAnsi="宋体" w:eastAsia="宋体" w:cs="宋体"/>
          <w:b/>
          <w:bCs/>
          <w:kern w:val="0"/>
          <w:lang w:val="en-US" w:eastAsia="zh-CN"/>
        </w:rPr>
      </w:pPr>
      <w:r>
        <w:rPr>
          <w:rFonts w:hint="eastAsia" w:ascii="宋体" w:hAnsi="宋体" w:eastAsia="宋体" w:cs="宋体"/>
          <w:b/>
          <w:bCs/>
          <w:kern w:val="0"/>
          <w:lang w:val="en-US" w:eastAsia="zh-CN"/>
        </w:rPr>
        <w:t>提供数据接口开发等服务需符合信息安全。</w:t>
      </w:r>
    </w:p>
    <w:p>
      <w:pPr>
        <w:pStyle w:val="8"/>
        <w:numPr>
          <w:ilvl w:val="0"/>
          <w:numId w:val="0"/>
        </w:numPr>
        <w:spacing w:line="360" w:lineRule="auto"/>
        <w:ind w:right="115" w:rightChars="55"/>
        <w:rPr>
          <w:rFonts w:hint="eastAsia" w:ascii="宋体" w:hAnsi="宋体" w:eastAsia="宋体" w:cs="宋体"/>
          <w:b/>
          <w:bCs/>
          <w:kern w:val="0"/>
          <w:lang w:val="en-US" w:eastAsia="zh-CN"/>
        </w:rPr>
      </w:pPr>
      <w:r>
        <w:rPr>
          <w:rFonts w:hint="default" w:ascii="宋体" w:hAnsi="宋体" w:eastAsia="宋体" w:cs="宋体"/>
          <w:b/>
          <w:bCs/>
          <w:kern w:val="0"/>
          <w:lang w:val="en-US" w:eastAsia="zh-CN"/>
        </w:rPr>
        <w:t>【下述补充要求为对上述标准中参数的补充优化】</w:t>
      </w:r>
      <w:r>
        <w:rPr>
          <w:rFonts w:hint="eastAsia" w:ascii="宋体" w:hAnsi="宋体" w:eastAsia="宋体" w:cs="宋体"/>
          <w:b/>
          <w:bCs/>
          <w:kern w:val="0"/>
          <w:lang w:val="en-US" w:eastAsia="zh-CN"/>
        </w:rPr>
        <w:t>：</w:t>
      </w:r>
    </w:p>
    <w:p>
      <w:pPr>
        <w:pStyle w:val="8"/>
        <w:numPr>
          <w:ilvl w:val="0"/>
          <w:numId w:val="0"/>
        </w:numPr>
        <w:spacing w:line="360" w:lineRule="auto"/>
        <w:ind w:right="115" w:rightChars="55"/>
        <w:rPr>
          <w:rStyle w:val="40"/>
          <w:rFonts w:hint="eastAsia" w:ascii="宋体" w:hAnsi="宋体" w:eastAsia="宋体" w:cs="Times New Roman"/>
          <w:spacing w:val="2"/>
          <w:kern w:val="0"/>
          <w:sz w:val="21"/>
          <w:szCs w:val="21"/>
          <w:lang w:val="en-US" w:eastAsia="zh-CN" w:bidi="ar-SA"/>
        </w:rPr>
      </w:pPr>
      <w:r>
        <w:rPr>
          <w:rFonts w:hint="default" w:ascii="宋体" w:hAnsi="宋体" w:cs="宋体"/>
          <w:lang w:val="en-US" w:eastAsia="zh-CN"/>
        </w:rPr>
        <w:t>★</w:t>
      </w:r>
      <w:r>
        <w:rPr>
          <w:rStyle w:val="40"/>
          <w:rFonts w:hint="eastAsia" w:ascii="宋体" w:hAnsi="宋体" w:eastAsia="宋体" w:cs="Times New Roman"/>
          <w:spacing w:val="2"/>
          <w:kern w:val="0"/>
          <w:sz w:val="21"/>
          <w:szCs w:val="21"/>
          <w:lang w:val="en-US" w:eastAsia="zh-CN" w:bidi="ar-SA"/>
        </w:rPr>
        <w:t>（1）提供区域查询</w:t>
      </w:r>
      <w:r>
        <w:rPr>
          <w:rStyle w:val="40"/>
          <w:rFonts w:hint="default" w:ascii="宋体" w:hAnsi="宋体" w:eastAsia="宋体" w:cs="Times New Roman"/>
          <w:spacing w:val="2"/>
          <w:kern w:val="0"/>
          <w:sz w:val="21"/>
          <w:szCs w:val="21"/>
          <w:lang w:val="en-US" w:eastAsia="zh-CN" w:bidi="ar-SA"/>
        </w:rPr>
        <w:t>API</w:t>
      </w:r>
      <w:r>
        <w:rPr>
          <w:rStyle w:val="40"/>
          <w:rFonts w:hint="eastAsia" w:ascii="宋体" w:hAnsi="宋体" w:eastAsia="宋体" w:cs="Times New Roman"/>
          <w:spacing w:val="2"/>
          <w:kern w:val="0"/>
          <w:sz w:val="21"/>
          <w:szCs w:val="21"/>
          <w:lang w:val="en-US" w:eastAsia="zh-CN" w:bidi="ar-SA"/>
        </w:rPr>
        <w:t>接口开发，可查询区域范围内（26.9°N，120.5°E）（31°N，127°E）船舶的AIS实时数据；</w:t>
      </w:r>
    </w:p>
    <w:p>
      <w:pPr>
        <w:pStyle w:val="8"/>
        <w:numPr>
          <w:ilvl w:val="0"/>
          <w:numId w:val="3"/>
        </w:numPr>
        <w:spacing w:line="360" w:lineRule="auto"/>
        <w:ind w:right="115" w:rightChars="55" w:firstLine="214" w:firstLineChars="100"/>
        <w:rPr>
          <w:rStyle w:val="40"/>
          <w:rFonts w:hint="eastAsia" w:ascii="宋体" w:hAnsi="宋体" w:eastAsia="宋体" w:cs="Times New Roman"/>
          <w:spacing w:val="2"/>
          <w:kern w:val="0"/>
          <w:sz w:val="21"/>
          <w:szCs w:val="21"/>
          <w:lang w:val="en-US" w:eastAsia="zh-CN" w:bidi="ar-SA"/>
        </w:rPr>
      </w:pPr>
      <w:r>
        <w:rPr>
          <w:rStyle w:val="40"/>
          <w:rFonts w:hint="eastAsia" w:ascii="宋体" w:hAnsi="宋体" w:eastAsia="宋体" w:cs="Times New Roman"/>
          <w:spacing w:val="2"/>
          <w:kern w:val="0"/>
          <w:sz w:val="21"/>
          <w:szCs w:val="21"/>
          <w:lang w:val="en-US" w:eastAsia="zh-CN" w:bidi="ar-SA"/>
        </w:rPr>
        <w:t>针对宁波终端海管船舶AIS系统进行维护，并对接口进行定期维护，确保服务畅通、不中断。</w:t>
      </w:r>
    </w:p>
    <w:p>
      <w:pPr>
        <w:pStyle w:val="8"/>
        <w:numPr>
          <w:ilvl w:val="0"/>
          <w:numId w:val="0"/>
        </w:numPr>
        <w:spacing w:line="360" w:lineRule="auto"/>
        <w:ind w:right="115" w:rightChars="55"/>
        <w:rPr>
          <w:rFonts w:hint="default" w:ascii="宋体" w:hAnsi="宋体" w:eastAsia="宋体" w:cs="宋体"/>
          <w:kern w:val="0"/>
          <w:lang w:val="en-US" w:eastAsia="zh-CN"/>
        </w:rPr>
      </w:pPr>
      <w:r>
        <w:rPr>
          <w:rFonts w:hint="eastAsia" w:ascii="宋体" w:hAnsi="宋体" w:eastAsia="宋体" w:cs="宋体"/>
          <w:kern w:val="0"/>
          <w:lang w:val="en-US" w:eastAsia="zh-CN"/>
        </w:rPr>
        <w:t>三、海上气象预报服务（本项服务部分引用《GBT 22080-2016 信息技术安全技术信息安全管理体系要求》编号6.1.2 信息安全风险评估 建立并维护信息安全风险准则）</w:t>
      </w:r>
    </w:p>
    <w:p>
      <w:pPr>
        <w:pStyle w:val="8"/>
        <w:numPr>
          <w:ilvl w:val="0"/>
          <w:numId w:val="0"/>
        </w:numPr>
        <w:spacing w:line="360" w:lineRule="auto"/>
        <w:ind w:right="115" w:rightChars="55"/>
        <w:rPr>
          <w:rFonts w:hint="eastAsia" w:ascii="宋体" w:hAnsi="宋体" w:eastAsia="宋体" w:cs="宋体"/>
          <w:b/>
          <w:bCs/>
          <w:kern w:val="0"/>
          <w:lang w:val="en-US" w:eastAsia="zh-CN"/>
        </w:rPr>
      </w:pPr>
      <w:r>
        <w:rPr>
          <w:rFonts w:hint="eastAsia" w:ascii="宋体" w:hAnsi="宋体" w:eastAsia="宋体" w:cs="宋体"/>
          <w:b/>
          <w:bCs/>
          <w:kern w:val="0"/>
          <w:lang w:val="en-US" w:eastAsia="zh-CN"/>
        </w:rPr>
        <w:t>以下为引用标准中所列条款：</w:t>
      </w:r>
    </w:p>
    <w:p>
      <w:pPr>
        <w:pStyle w:val="8"/>
        <w:numPr>
          <w:ilvl w:val="0"/>
          <w:numId w:val="0"/>
        </w:numPr>
        <w:spacing w:line="360" w:lineRule="auto"/>
        <w:ind w:right="115" w:rightChars="55"/>
        <w:rPr>
          <w:rFonts w:hint="eastAsia" w:ascii="宋体" w:hAnsi="宋体" w:eastAsia="宋体" w:cs="宋体"/>
          <w:b/>
          <w:bCs/>
          <w:kern w:val="0"/>
          <w:lang w:val="en-US" w:eastAsia="zh-CN"/>
        </w:rPr>
      </w:pPr>
      <w:r>
        <w:rPr>
          <w:rFonts w:hint="eastAsia" w:ascii="宋体" w:hAnsi="宋体" w:eastAsia="宋体" w:cs="宋体"/>
          <w:b/>
          <w:bCs/>
          <w:kern w:val="0"/>
          <w:lang w:val="en-US" w:eastAsia="zh-CN"/>
        </w:rPr>
        <w:t>提供数据接口开发等服务需符合信息安全。</w:t>
      </w:r>
    </w:p>
    <w:p>
      <w:pPr>
        <w:pStyle w:val="8"/>
        <w:numPr>
          <w:ilvl w:val="0"/>
          <w:numId w:val="0"/>
        </w:numPr>
        <w:spacing w:line="360" w:lineRule="auto"/>
        <w:ind w:right="115" w:rightChars="55"/>
        <w:rPr>
          <w:rFonts w:hint="eastAsia" w:ascii="宋体" w:hAnsi="宋体" w:eastAsia="宋体" w:cs="宋体"/>
          <w:b/>
          <w:bCs/>
          <w:kern w:val="0"/>
          <w:lang w:val="en-US" w:eastAsia="zh-CN"/>
        </w:rPr>
      </w:pPr>
      <w:r>
        <w:rPr>
          <w:rFonts w:hint="default" w:ascii="宋体" w:hAnsi="宋体" w:eastAsia="宋体" w:cs="宋体"/>
          <w:b/>
          <w:bCs/>
          <w:kern w:val="0"/>
          <w:lang w:val="en-US" w:eastAsia="zh-CN"/>
        </w:rPr>
        <w:t>【下述补充要求为对上述标准中参数的补充优化】</w:t>
      </w:r>
      <w:r>
        <w:rPr>
          <w:rFonts w:hint="eastAsia" w:ascii="宋体" w:hAnsi="宋体" w:eastAsia="宋体" w:cs="宋体"/>
          <w:b/>
          <w:bCs/>
          <w:kern w:val="0"/>
          <w:lang w:val="en-US" w:eastAsia="zh-CN"/>
        </w:rPr>
        <w:t>：</w:t>
      </w:r>
    </w:p>
    <w:p>
      <w:pPr>
        <w:pStyle w:val="8"/>
        <w:keepNext w:val="0"/>
        <w:keepLines w:val="0"/>
        <w:pageBreakBefore w:val="0"/>
        <w:widowControl w:val="0"/>
        <w:numPr>
          <w:ilvl w:val="0"/>
          <w:numId w:val="0"/>
        </w:numPr>
        <w:kinsoku/>
        <w:wordWrap/>
        <w:overflowPunct/>
        <w:topLinePunct w:val="0"/>
        <w:autoSpaceDE/>
        <w:autoSpaceDN/>
        <w:bidi w:val="0"/>
        <w:snapToGrid/>
        <w:spacing w:line="360" w:lineRule="auto"/>
        <w:ind w:right="115" w:rightChars="55"/>
        <w:rPr>
          <w:rStyle w:val="40"/>
          <w:rFonts w:hint="eastAsia" w:ascii="宋体" w:hAnsi="宋体" w:eastAsia="宋体" w:cs="Times New Roman"/>
          <w:spacing w:val="2"/>
          <w:kern w:val="0"/>
          <w:sz w:val="21"/>
          <w:szCs w:val="21"/>
          <w:lang w:val="en-US" w:eastAsia="zh-CN" w:bidi="ar-SA"/>
        </w:rPr>
      </w:pPr>
      <w:r>
        <w:rPr>
          <w:rFonts w:hint="default" w:ascii="宋体" w:hAnsi="宋体" w:cs="宋体"/>
          <w:lang w:val="en-US" w:eastAsia="zh-CN"/>
        </w:rPr>
        <w:t>★</w:t>
      </w:r>
      <w:r>
        <w:rPr>
          <w:rStyle w:val="40"/>
          <w:rFonts w:hint="eastAsia" w:ascii="宋体" w:hAnsi="宋体" w:eastAsia="宋体" w:cs="Times New Roman"/>
          <w:spacing w:val="2"/>
          <w:kern w:val="0"/>
          <w:sz w:val="21"/>
          <w:szCs w:val="21"/>
          <w:lang w:val="en-US" w:eastAsia="zh-CN" w:bidi="ar-SA"/>
        </w:rPr>
        <w:t>（1）提供气象预报数据</w:t>
      </w:r>
      <w:r>
        <w:rPr>
          <w:rStyle w:val="40"/>
          <w:rFonts w:hint="default" w:ascii="宋体" w:hAnsi="宋体" w:eastAsia="宋体" w:cs="Times New Roman"/>
          <w:spacing w:val="2"/>
          <w:kern w:val="0"/>
          <w:sz w:val="21"/>
          <w:szCs w:val="21"/>
          <w:lang w:val="en-US" w:eastAsia="zh-CN" w:bidi="ar-SA"/>
        </w:rPr>
        <w:t>API</w:t>
      </w:r>
      <w:r>
        <w:rPr>
          <w:rStyle w:val="40"/>
          <w:rFonts w:hint="eastAsia" w:ascii="宋体" w:hAnsi="宋体" w:eastAsia="宋体" w:cs="Times New Roman"/>
          <w:spacing w:val="2"/>
          <w:kern w:val="0"/>
          <w:sz w:val="21"/>
          <w:szCs w:val="21"/>
          <w:lang w:val="en-US" w:eastAsia="zh-CN" w:bidi="ar-SA"/>
        </w:rPr>
        <w:t>接口开发，包括海区预报、潮汐、台风；</w:t>
      </w:r>
    </w:p>
    <w:p>
      <w:pPr>
        <w:pStyle w:val="8"/>
        <w:keepNext w:val="0"/>
        <w:keepLines w:val="0"/>
        <w:pageBreakBefore w:val="0"/>
        <w:widowControl w:val="0"/>
        <w:numPr>
          <w:ilvl w:val="0"/>
          <w:numId w:val="0"/>
        </w:numPr>
        <w:kinsoku/>
        <w:wordWrap/>
        <w:overflowPunct/>
        <w:topLinePunct w:val="0"/>
        <w:autoSpaceDE/>
        <w:autoSpaceDN/>
        <w:bidi w:val="0"/>
        <w:snapToGrid/>
        <w:spacing w:line="360" w:lineRule="auto"/>
        <w:ind w:right="115" w:rightChars="55" w:firstLine="214" w:firstLineChars="100"/>
        <w:rPr>
          <w:rStyle w:val="40"/>
          <w:rFonts w:hint="default" w:ascii="宋体" w:hAnsi="宋体" w:eastAsia="宋体" w:cs="Times New Roman"/>
          <w:spacing w:val="2"/>
          <w:kern w:val="0"/>
          <w:sz w:val="21"/>
          <w:szCs w:val="21"/>
          <w:lang w:val="en-US" w:eastAsia="zh-CN" w:bidi="ar-SA"/>
        </w:rPr>
      </w:pPr>
      <w:r>
        <w:rPr>
          <w:rStyle w:val="40"/>
          <w:rFonts w:hint="eastAsia" w:ascii="宋体" w:hAnsi="宋体" w:eastAsia="宋体" w:cs="Times New Roman"/>
          <w:spacing w:val="2"/>
          <w:kern w:val="0"/>
          <w:sz w:val="21"/>
          <w:szCs w:val="21"/>
          <w:lang w:val="en-US" w:eastAsia="zh-CN" w:bidi="ar-SA"/>
        </w:rPr>
        <w:t>（2）针对宁波终端海管船舶AIS系统进行维护，并对接口进行定期维护，确保数据实时更新、不中断；</w:t>
      </w:r>
    </w:p>
    <w:p>
      <w:pPr>
        <w:pStyle w:val="8"/>
        <w:numPr>
          <w:ilvl w:val="0"/>
          <w:numId w:val="0"/>
        </w:numPr>
        <w:spacing w:line="257" w:lineRule="auto"/>
        <w:ind w:right="115" w:rightChars="55"/>
        <w:outlineLvl w:val="1"/>
        <w:rPr>
          <w:rStyle w:val="40"/>
          <w:rFonts w:hint="eastAsia" w:ascii="宋体" w:hAnsi="宋体" w:eastAsia="宋体" w:cs="Times New Roman"/>
          <w:spacing w:val="2"/>
          <w:kern w:val="0"/>
          <w:sz w:val="28"/>
          <w:szCs w:val="28"/>
          <w:lang w:val="en-US" w:eastAsia="zh-CN" w:bidi="ar-SA"/>
        </w:rPr>
      </w:pPr>
      <w:bookmarkStart w:id="4" w:name="_Toc519756304"/>
      <w:r>
        <w:rPr>
          <w:rStyle w:val="40"/>
          <w:rFonts w:hint="eastAsia" w:ascii="宋体" w:hAnsi="宋体" w:eastAsia="宋体" w:cs="Times New Roman"/>
          <w:spacing w:val="2"/>
          <w:kern w:val="0"/>
          <w:sz w:val="28"/>
          <w:szCs w:val="28"/>
          <w:lang w:val="en-US" w:eastAsia="zh-CN" w:bidi="ar-SA"/>
        </w:rPr>
        <w:t>3、服务期限</w:t>
      </w:r>
    </w:p>
    <w:p>
      <w:pPr>
        <w:pStyle w:val="8"/>
        <w:spacing w:line="257" w:lineRule="auto"/>
        <w:ind w:right="115" w:rightChars="55" w:firstLine="203" w:firstLineChars="95"/>
        <w:outlineLvl w:val="1"/>
        <w:rPr>
          <w:rStyle w:val="40"/>
          <w:rFonts w:hint="default" w:ascii="宋体" w:hAnsi="宋体" w:eastAsia="宋体" w:cs="Times New Roman"/>
          <w:spacing w:val="2"/>
          <w:kern w:val="0"/>
          <w:sz w:val="21"/>
          <w:szCs w:val="21"/>
          <w:lang w:val="en-US" w:eastAsia="zh-CN" w:bidi="ar-SA"/>
        </w:rPr>
      </w:pPr>
      <w:r>
        <w:rPr>
          <w:rStyle w:val="40"/>
          <w:rFonts w:ascii="宋体" w:hAnsi="宋体" w:eastAsia="宋体" w:cs="Times New Roman"/>
          <w:spacing w:val="2"/>
          <w:sz w:val="21"/>
          <w:szCs w:val="21"/>
          <w:lang w:eastAsia="zh-CN"/>
        </w:rPr>
        <w:t>合</w:t>
      </w:r>
      <w:r>
        <w:rPr>
          <w:rStyle w:val="40"/>
          <w:rFonts w:hint="default" w:ascii="宋体" w:hAnsi="宋体" w:eastAsia="宋体" w:cs="Times New Roman"/>
          <w:spacing w:val="2"/>
          <w:sz w:val="21"/>
          <w:szCs w:val="21"/>
          <w:lang w:eastAsia="zh-CN"/>
        </w:rPr>
        <w:t>同签订之日起至2027年12月31日</w:t>
      </w:r>
    </w:p>
    <w:bookmarkEnd w:id="4"/>
    <w:p>
      <w:pPr>
        <w:pStyle w:val="4"/>
        <w:outlineLvl w:val="0"/>
        <w:rPr>
          <w:rFonts w:hint="eastAsia"/>
          <w:sz w:val="28"/>
          <w:szCs w:val="28"/>
          <w:lang w:eastAsia="zh-CN"/>
        </w:rPr>
      </w:pPr>
      <w:bookmarkStart w:id="5" w:name="_Toc519756305"/>
      <w:r>
        <w:rPr>
          <w:rFonts w:hint="eastAsia"/>
          <w:sz w:val="28"/>
          <w:szCs w:val="28"/>
          <w:lang w:val="en-US" w:eastAsia="zh-CN"/>
        </w:rPr>
        <w:t>三</w:t>
      </w:r>
      <w:r>
        <w:rPr>
          <w:rFonts w:hint="eastAsia"/>
          <w:sz w:val="28"/>
          <w:szCs w:val="28"/>
          <w:lang w:eastAsia="zh-CN"/>
        </w:rPr>
        <w:t>、标准要求</w:t>
      </w:r>
    </w:p>
    <w:p>
      <w:pPr>
        <w:keepNext w:val="0"/>
        <w:keepLines w:val="0"/>
        <w:pageBreakBefore w:val="0"/>
        <w:widowControl w:val="0"/>
        <w:shd w:val="clear"/>
        <w:kinsoku/>
        <w:wordWrap/>
        <w:overflowPunct/>
        <w:topLinePunct w:val="0"/>
        <w:autoSpaceDE w:val="0"/>
        <w:autoSpaceDN w:val="0"/>
        <w:bidi w:val="0"/>
        <w:adjustRightInd/>
        <w:snapToGrid/>
        <w:spacing w:line="360" w:lineRule="auto"/>
        <w:ind w:firstLine="560"/>
        <w:jc w:val="left"/>
        <w:textAlignment w:val="auto"/>
        <w:rPr>
          <w:rFonts w:hint="eastAsia" w:ascii="宋体" w:hAnsi="宋体" w:eastAsia="Times New Roman" w:cs="Times New Roman"/>
          <w:color w:val="000000"/>
          <w:sz w:val="24"/>
          <w:szCs w:val="24"/>
        </w:rPr>
      </w:pPr>
      <w:r>
        <w:rPr>
          <w:rFonts w:hint="eastAsia" w:ascii="宋体" w:hAnsi="宋体" w:eastAsia="Times New Roman" w:cs="Times New Roman"/>
          <w:color w:val="000000"/>
          <w:sz w:val="24"/>
          <w:szCs w:val="24"/>
        </w:rPr>
        <w:t>●</w:t>
      </w:r>
      <w:r>
        <w:rPr>
          <w:rStyle w:val="40"/>
          <w:rFonts w:hint="eastAsia" w:ascii="宋体" w:hAnsi="宋体" w:eastAsia="宋体" w:cs="Times New Roman"/>
          <w:sz w:val="21"/>
          <w:szCs w:val="21"/>
        </w:rPr>
        <w:t>GBT22080-2016</w:t>
      </w:r>
      <w:r>
        <w:rPr>
          <w:rStyle w:val="40"/>
          <w:rFonts w:hint="eastAsia" w:ascii="宋体" w:hAnsi="宋体" w:eastAsia="宋体" w:cs="Times New Roman"/>
          <w:sz w:val="21"/>
          <w:szCs w:val="21"/>
          <w:lang w:val="en-US" w:eastAsia="zh-CN"/>
        </w:rPr>
        <w:t>《</w:t>
      </w:r>
      <w:r>
        <w:rPr>
          <w:rStyle w:val="40"/>
          <w:rFonts w:hint="eastAsia" w:ascii="宋体" w:hAnsi="宋体" w:eastAsia="宋体" w:cs="Times New Roman"/>
          <w:sz w:val="21"/>
          <w:szCs w:val="21"/>
        </w:rPr>
        <w:t>信息技术安全技术信息安全管理体系</w:t>
      </w:r>
      <w:r>
        <w:rPr>
          <w:rStyle w:val="40"/>
          <w:rFonts w:hint="eastAsia" w:ascii="宋体" w:hAnsi="宋体" w:eastAsia="宋体" w:cs="Times New Roman"/>
          <w:sz w:val="21"/>
          <w:szCs w:val="21"/>
          <w:lang w:val="en-US" w:eastAsia="zh-CN"/>
        </w:rPr>
        <w:t>》</w:t>
      </w:r>
      <w:r>
        <w:rPr>
          <w:rFonts w:hint="eastAsia" w:ascii="宋体" w:hAnsi="宋体" w:eastAsia="Times New Roman" w:cs="Times New Roman"/>
          <w:color w:val="000000"/>
          <w:sz w:val="24"/>
          <w:szCs w:val="24"/>
        </w:rPr>
        <w:t xml:space="preserve"> </w:t>
      </w:r>
    </w:p>
    <w:bookmarkEnd w:id="5"/>
    <w:p>
      <w:pPr>
        <w:pStyle w:val="4"/>
        <w:outlineLvl w:val="0"/>
        <w:rPr>
          <w:rFonts w:hint="eastAsia"/>
          <w:sz w:val="28"/>
          <w:szCs w:val="28"/>
          <w:lang w:eastAsia="zh-CN"/>
        </w:rPr>
      </w:pPr>
      <w:bookmarkStart w:id="6" w:name="_Toc519756306"/>
      <w:r>
        <w:rPr>
          <w:rFonts w:hint="eastAsia"/>
          <w:sz w:val="28"/>
          <w:szCs w:val="28"/>
          <w:lang w:val="en-US" w:eastAsia="zh-CN"/>
        </w:rPr>
        <w:t>四</w:t>
      </w:r>
      <w:r>
        <w:rPr>
          <w:rFonts w:hint="eastAsia"/>
          <w:sz w:val="28"/>
          <w:szCs w:val="28"/>
          <w:lang w:eastAsia="zh-CN"/>
        </w:rPr>
        <w:t>、</w:t>
      </w:r>
      <w:r>
        <w:rPr>
          <w:rFonts w:hint="eastAsia"/>
          <w:sz w:val="28"/>
          <w:szCs w:val="28"/>
          <w:lang w:val="en-US" w:eastAsia="zh-CN"/>
        </w:rPr>
        <w:t>服务具体</w:t>
      </w:r>
      <w:r>
        <w:rPr>
          <w:rFonts w:hint="eastAsia"/>
          <w:sz w:val="28"/>
          <w:szCs w:val="28"/>
          <w:lang w:eastAsia="zh-CN"/>
        </w:rPr>
        <w:t>要求</w:t>
      </w:r>
      <w:bookmarkEnd w:id="6"/>
    </w:p>
    <w:p>
      <w:pPr>
        <w:pStyle w:val="8"/>
        <w:keepNext w:val="0"/>
        <w:keepLines w:val="0"/>
        <w:pageBreakBefore w:val="0"/>
        <w:widowControl w:val="0"/>
        <w:kinsoku/>
        <w:wordWrap/>
        <w:overflowPunct/>
        <w:topLinePunct w:val="0"/>
        <w:autoSpaceDE/>
        <w:autoSpaceDN/>
        <w:bidi w:val="0"/>
        <w:adjustRightInd/>
        <w:snapToGrid/>
        <w:spacing w:line="360" w:lineRule="auto"/>
        <w:ind w:left="0" w:leftChars="0" w:right="115" w:rightChars="55" w:firstLine="0" w:firstLineChars="0"/>
        <w:textAlignment w:val="auto"/>
        <w:outlineLvl w:val="2"/>
        <w:rPr>
          <w:rStyle w:val="40"/>
          <w:rFonts w:hint="eastAsia" w:ascii="宋体" w:hAnsi="宋体" w:eastAsia="仿宋_GB2312" w:cs="Times New Roman"/>
          <w:spacing w:val="2"/>
          <w:kern w:val="0"/>
          <w:sz w:val="21"/>
          <w:szCs w:val="21"/>
          <w:lang w:val="en-US" w:eastAsia="zh-CN" w:bidi="ar-SA"/>
        </w:rPr>
      </w:pPr>
      <w:r>
        <w:rPr>
          <w:rStyle w:val="40"/>
          <w:rFonts w:hint="eastAsia" w:ascii="宋体" w:hAnsi="宋体" w:eastAsia="宋体" w:cs="Times New Roman"/>
          <w:spacing w:val="2"/>
          <w:kern w:val="0"/>
          <w:sz w:val="21"/>
          <w:szCs w:val="21"/>
          <w:lang w:val="en-US" w:eastAsia="zh-CN" w:bidi="ar-SA"/>
        </w:rPr>
        <w:t>（1）</w:t>
      </w:r>
      <w:r>
        <w:rPr>
          <w:rFonts w:hint="eastAsia" w:ascii="仿宋_GB2312" w:hAnsi="Times New Roman" w:eastAsia="仿宋_GB2312"/>
          <w:spacing w:val="0"/>
          <w:sz w:val="24"/>
          <w:szCs w:val="24"/>
        </w:rPr>
        <w:t>海上平台海图及船舶信息</w:t>
      </w:r>
      <w:r>
        <w:rPr>
          <w:rFonts w:hint="eastAsia" w:ascii="仿宋_GB2312" w:hAnsi="Times New Roman" w:eastAsia="仿宋_GB2312"/>
          <w:spacing w:val="0"/>
          <w:sz w:val="24"/>
          <w:szCs w:val="24"/>
          <w:lang w:val="en-US" w:eastAsia="zh-CN"/>
        </w:rPr>
        <w:t>服务</w:t>
      </w:r>
    </w:p>
    <w:p>
      <w:pPr>
        <w:pStyle w:val="8"/>
        <w:keepNext w:val="0"/>
        <w:keepLines w:val="0"/>
        <w:pageBreakBefore w:val="0"/>
        <w:widowControl w:val="0"/>
        <w:kinsoku/>
        <w:wordWrap/>
        <w:overflowPunct/>
        <w:topLinePunct w:val="0"/>
        <w:autoSpaceDE/>
        <w:autoSpaceDN/>
        <w:bidi w:val="0"/>
        <w:adjustRightInd/>
        <w:snapToGrid/>
        <w:spacing w:line="360" w:lineRule="auto"/>
        <w:ind w:right="115" w:rightChars="55" w:firstLine="203" w:firstLineChars="95"/>
        <w:textAlignment w:val="auto"/>
        <w:rPr>
          <w:rStyle w:val="40"/>
          <w:rFonts w:hint="eastAsia" w:ascii="宋体" w:hAnsi="宋体" w:eastAsia="宋体" w:cs="Times New Roman"/>
          <w:spacing w:val="2"/>
          <w:kern w:val="0"/>
          <w:sz w:val="21"/>
          <w:szCs w:val="21"/>
          <w:lang w:val="en-US" w:eastAsia="zh-CN" w:bidi="ar-SA"/>
        </w:rPr>
      </w:pPr>
      <w:r>
        <w:rPr>
          <w:rStyle w:val="40"/>
          <w:rFonts w:hint="eastAsia" w:ascii="宋体" w:hAnsi="宋体" w:eastAsia="宋体" w:cs="Times New Roman"/>
          <w:spacing w:val="2"/>
          <w:kern w:val="0"/>
          <w:sz w:val="21"/>
          <w:szCs w:val="21"/>
          <w:lang w:val="en-US" w:eastAsia="zh-CN" w:bidi="ar-SA"/>
        </w:rPr>
        <w:t>历史船舶轨迹数据是数据融合的关键，将轨迹数据与业务数据融合，可实现对船舶历史行为的预测。因此需将最近一个月内的历史船舶轨迹接入，实现轨迹数据的每日更新。</w:t>
      </w:r>
    </w:p>
    <w:p>
      <w:pPr>
        <w:spacing w:line="360" w:lineRule="auto"/>
        <w:rPr>
          <w:rStyle w:val="40"/>
          <w:rFonts w:hint="default" w:ascii="宋体" w:hAnsi="宋体" w:eastAsia="宋体" w:cs="Times New Roman"/>
          <w:spacing w:val="2"/>
          <w:kern w:val="0"/>
          <w:sz w:val="21"/>
          <w:szCs w:val="21"/>
          <w:lang w:val="en-US" w:eastAsia="zh-CN" w:bidi="ar-SA"/>
        </w:rPr>
      </w:pPr>
      <w:r>
        <w:rPr>
          <w:rStyle w:val="40"/>
          <w:rFonts w:hint="eastAsia" w:ascii="宋体" w:hAnsi="宋体" w:eastAsia="宋体" w:cs="Times New Roman"/>
          <w:spacing w:val="2"/>
          <w:kern w:val="0"/>
          <w:sz w:val="21"/>
          <w:szCs w:val="21"/>
          <w:lang w:val="en-US" w:eastAsia="zh-CN" w:bidi="ar-SA"/>
        </w:rPr>
        <w:t>数据字段包含：时间，经、纬度，速度，航向等</w:t>
      </w:r>
    </w:p>
    <w:p>
      <w:pPr>
        <w:pStyle w:val="41"/>
        <w:keepNext w:val="0"/>
        <w:keepLines w:val="0"/>
        <w:pageBreakBefore w:val="0"/>
        <w:widowControl w:val="0"/>
        <w:numPr>
          <w:ilvl w:val="0"/>
          <w:numId w:val="0"/>
        </w:numPr>
        <w:kinsoku/>
        <w:wordWrap/>
        <w:overflowPunct/>
        <w:topLinePunct w:val="0"/>
        <w:autoSpaceDE/>
        <w:autoSpaceDN/>
        <w:bidi w:val="0"/>
        <w:snapToGrid/>
        <w:spacing w:line="360" w:lineRule="auto"/>
        <w:outlineLvl w:val="2"/>
        <w:rPr>
          <w:rFonts w:hint="eastAsia" w:ascii="仿宋_GB2312" w:hAnsi="Times New Roman" w:eastAsia="仿宋_GB2312"/>
          <w:spacing w:val="0"/>
          <w:sz w:val="24"/>
          <w:szCs w:val="24"/>
          <w:lang w:val="en-US" w:eastAsia="zh-CN"/>
        </w:rPr>
      </w:pPr>
      <w:r>
        <w:rPr>
          <w:rFonts w:hint="eastAsia" w:ascii="仿宋_GB2312" w:eastAsia="仿宋_GB2312"/>
          <w:spacing w:val="0"/>
          <w:sz w:val="24"/>
          <w:szCs w:val="24"/>
          <w:lang w:val="en-US" w:eastAsia="zh-CN"/>
        </w:rPr>
        <w:t>（2）</w:t>
      </w:r>
      <w:r>
        <w:rPr>
          <w:rFonts w:hint="eastAsia" w:ascii="仿宋_GB2312" w:hAnsi="Times New Roman" w:eastAsia="仿宋_GB2312"/>
          <w:spacing w:val="0"/>
          <w:sz w:val="24"/>
          <w:szCs w:val="24"/>
          <w:lang w:val="en-US" w:eastAsia="zh-CN"/>
        </w:rPr>
        <w:t>海管监测平台服务</w:t>
      </w:r>
    </w:p>
    <w:p>
      <w:pPr>
        <w:pStyle w:val="41"/>
        <w:keepNext w:val="0"/>
        <w:keepLines w:val="0"/>
        <w:pageBreakBefore w:val="0"/>
        <w:widowControl w:val="0"/>
        <w:numPr>
          <w:ilvl w:val="0"/>
          <w:numId w:val="0"/>
        </w:numPr>
        <w:kinsoku/>
        <w:wordWrap/>
        <w:overflowPunct/>
        <w:topLinePunct w:val="0"/>
        <w:autoSpaceDE/>
        <w:autoSpaceDN/>
        <w:bidi w:val="0"/>
        <w:snapToGrid/>
        <w:spacing w:line="360" w:lineRule="auto"/>
        <w:ind w:leftChars="100"/>
        <w:outlineLvl w:val="2"/>
        <w:rPr>
          <w:rStyle w:val="40"/>
          <w:rFonts w:hint="eastAsia" w:ascii="宋体" w:hAnsi="宋体" w:eastAsia="宋体" w:cs="Times New Roman"/>
          <w:spacing w:val="2"/>
          <w:kern w:val="0"/>
          <w:sz w:val="21"/>
          <w:szCs w:val="21"/>
          <w:lang w:val="en-US" w:eastAsia="zh-CN" w:bidi="ar-SA"/>
        </w:rPr>
      </w:pPr>
      <w:r>
        <w:rPr>
          <w:rStyle w:val="40"/>
          <w:rFonts w:hint="eastAsia" w:ascii="宋体" w:hAnsi="宋体" w:cs="Times New Roman"/>
          <w:spacing w:val="2"/>
          <w:kern w:val="0"/>
          <w:sz w:val="21"/>
          <w:szCs w:val="21"/>
          <w:lang w:val="en-US" w:eastAsia="zh-CN" w:bidi="ar-SA"/>
        </w:rPr>
        <w:t xml:space="preserve">2.1 </w:t>
      </w:r>
      <w:r>
        <w:rPr>
          <w:rStyle w:val="40"/>
          <w:rFonts w:hint="eastAsia" w:ascii="宋体" w:hAnsi="宋体" w:eastAsia="宋体" w:cs="Times New Roman"/>
          <w:spacing w:val="2"/>
          <w:kern w:val="0"/>
          <w:sz w:val="21"/>
          <w:szCs w:val="21"/>
          <w:lang w:val="en-US" w:eastAsia="zh-CN" w:bidi="ar-SA"/>
        </w:rPr>
        <w:t>船舶的AIS信息</w:t>
      </w:r>
    </w:p>
    <w:p>
      <w:pPr>
        <w:pStyle w:val="41"/>
        <w:keepNext w:val="0"/>
        <w:keepLines w:val="0"/>
        <w:pageBreakBefore w:val="0"/>
        <w:widowControl w:val="0"/>
        <w:kinsoku/>
        <w:wordWrap/>
        <w:overflowPunct/>
        <w:topLinePunct w:val="0"/>
        <w:autoSpaceDE/>
        <w:autoSpaceDN/>
        <w:bidi w:val="0"/>
        <w:snapToGrid/>
        <w:spacing w:line="360" w:lineRule="auto"/>
        <w:rPr>
          <w:rStyle w:val="40"/>
          <w:rFonts w:hint="eastAsia" w:ascii="宋体" w:hAnsi="宋体" w:eastAsia="宋体" w:cs="Times New Roman"/>
          <w:spacing w:val="2"/>
          <w:kern w:val="0"/>
          <w:sz w:val="21"/>
          <w:szCs w:val="21"/>
          <w:lang w:val="en-US" w:eastAsia="zh-CN" w:bidi="ar-SA"/>
        </w:rPr>
      </w:pPr>
      <w:r>
        <w:rPr>
          <w:rStyle w:val="40"/>
          <w:rFonts w:hint="eastAsia" w:ascii="宋体" w:hAnsi="宋体" w:eastAsia="宋体" w:cs="Times New Roman"/>
          <w:spacing w:val="2"/>
          <w:kern w:val="0"/>
          <w:sz w:val="21"/>
          <w:szCs w:val="21"/>
          <w:lang w:val="en-US" w:eastAsia="zh-CN" w:bidi="ar-SA"/>
        </w:rPr>
        <w:t>包含三类，船舶动态信息、船舶静态信息、船舶航程信息。</w:t>
      </w:r>
    </w:p>
    <w:p>
      <w:pPr>
        <w:pStyle w:val="41"/>
        <w:keepNext w:val="0"/>
        <w:keepLines w:val="0"/>
        <w:pageBreakBefore w:val="0"/>
        <w:widowControl w:val="0"/>
        <w:numPr>
          <w:ilvl w:val="0"/>
          <w:numId w:val="4"/>
        </w:numPr>
        <w:kinsoku/>
        <w:wordWrap/>
        <w:overflowPunct/>
        <w:topLinePunct w:val="0"/>
        <w:autoSpaceDE/>
        <w:autoSpaceDN/>
        <w:bidi w:val="0"/>
        <w:snapToGrid/>
        <w:spacing w:line="360" w:lineRule="auto"/>
        <w:rPr>
          <w:rStyle w:val="40"/>
          <w:rFonts w:hint="eastAsia" w:ascii="宋体" w:hAnsi="宋体" w:eastAsia="宋体" w:cs="Times New Roman"/>
          <w:spacing w:val="2"/>
          <w:kern w:val="0"/>
          <w:sz w:val="21"/>
          <w:szCs w:val="21"/>
          <w:lang w:val="en-US" w:eastAsia="zh-CN" w:bidi="ar-SA"/>
        </w:rPr>
      </w:pPr>
      <w:r>
        <w:rPr>
          <w:rStyle w:val="40"/>
          <w:rFonts w:hint="eastAsia" w:ascii="宋体" w:hAnsi="宋体" w:eastAsia="宋体" w:cs="Times New Roman"/>
          <w:spacing w:val="2"/>
          <w:kern w:val="0"/>
          <w:sz w:val="21"/>
          <w:szCs w:val="21"/>
          <w:lang w:val="en-US" w:eastAsia="zh-CN" w:bidi="ar-SA"/>
        </w:rPr>
        <w:t>船舶动态信息包含：船舶经纬度、航向、航速、航行状态、船首向等；</w:t>
      </w:r>
    </w:p>
    <w:p>
      <w:pPr>
        <w:pStyle w:val="41"/>
        <w:keepNext w:val="0"/>
        <w:keepLines w:val="0"/>
        <w:pageBreakBefore w:val="0"/>
        <w:widowControl w:val="0"/>
        <w:numPr>
          <w:ilvl w:val="0"/>
          <w:numId w:val="4"/>
        </w:numPr>
        <w:kinsoku/>
        <w:wordWrap/>
        <w:overflowPunct/>
        <w:topLinePunct w:val="0"/>
        <w:autoSpaceDE/>
        <w:autoSpaceDN/>
        <w:bidi w:val="0"/>
        <w:snapToGrid/>
        <w:spacing w:line="360" w:lineRule="auto"/>
        <w:rPr>
          <w:rStyle w:val="40"/>
          <w:rFonts w:hint="eastAsia" w:ascii="宋体" w:hAnsi="宋体" w:eastAsia="宋体" w:cs="Times New Roman"/>
          <w:spacing w:val="2"/>
          <w:kern w:val="0"/>
          <w:sz w:val="21"/>
          <w:szCs w:val="21"/>
          <w:lang w:val="en-US" w:eastAsia="zh-CN" w:bidi="ar-SA"/>
        </w:rPr>
      </w:pPr>
      <w:r>
        <w:rPr>
          <w:rStyle w:val="40"/>
          <w:rFonts w:hint="eastAsia" w:ascii="宋体" w:hAnsi="宋体" w:eastAsia="宋体" w:cs="Times New Roman"/>
          <w:spacing w:val="2"/>
          <w:kern w:val="0"/>
          <w:sz w:val="21"/>
          <w:szCs w:val="21"/>
          <w:lang w:val="en-US" w:eastAsia="zh-CN" w:bidi="ar-SA"/>
        </w:rPr>
        <w:t>船舶静态信息包含：船名、呼号、IMO、MMSI、船长、船宽、船舶类型等；</w:t>
      </w:r>
    </w:p>
    <w:p>
      <w:pPr>
        <w:pStyle w:val="41"/>
        <w:keepNext w:val="0"/>
        <w:keepLines w:val="0"/>
        <w:pageBreakBefore w:val="0"/>
        <w:widowControl w:val="0"/>
        <w:numPr>
          <w:ilvl w:val="0"/>
          <w:numId w:val="4"/>
        </w:numPr>
        <w:kinsoku/>
        <w:wordWrap/>
        <w:overflowPunct/>
        <w:topLinePunct w:val="0"/>
        <w:autoSpaceDE/>
        <w:autoSpaceDN/>
        <w:bidi w:val="0"/>
        <w:snapToGrid/>
        <w:spacing w:line="360" w:lineRule="auto"/>
        <w:rPr>
          <w:rStyle w:val="40"/>
          <w:rFonts w:hint="eastAsia" w:ascii="宋体" w:hAnsi="宋体" w:eastAsia="宋体" w:cs="Times New Roman"/>
          <w:spacing w:val="2"/>
          <w:kern w:val="0"/>
          <w:sz w:val="21"/>
          <w:szCs w:val="21"/>
          <w:lang w:val="en-US" w:eastAsia="zh-CN" w:bidi="ar-SA"/>
        </w:rPr>
      </w:pPr>
      <w:r>
        <w:rPr>
          <w:rStyle w:val="40"/>
          <w:rFonts w:hint="eastAsia" w:ascii="宋体" w:hAnsi="宋体" w:eastAsia="宋体" w:cs="Times New Roman"/>
          <w:spacing w:val="2"/>
          <w:kern w:val="0"/>
          <w:sz w:val="21"/>
          <w:szCs w:val="21"/>
          <w:lang w:val="en-US" w:eastAsia="zh-CN" w:bidi="ar-SA"/>
        </w:rPr>
        <w:t>船舶的航程信息包含：吃水、目的地、到港时间。</w:t>
      </w:r>
    </w:p>
    <w:p>
      <w:pPr>
        <w:pStyle w:val="41"/>
        <w:keepNext w:val="0"/>
        <w:keepLines w:val="0"/>
        <w:pageBreakBefore w:val="0"/>
        <w:widowControl w:val="0"/>
        <w:kinsoku/>
        <w:wordWrap/>
        <w:overflowPunct/>
        <w:topLinePunct w:val="0"/>
        <w:autoSpaceDE/>
        <w:autoSpaceDN/>
        <w:bidi w:val="0"/>
        <w:snapToGrid/>
        <w:spacing w:line="360" w:lineRule="auto"/>
        <w:rPr>
          <w:rStyle w:val="40"/>
          <w:rFonts w:hint="eastAsia" w:ascii="宋体" w:hAnsi="宋体" w:eastAsia="宋体" w:cs="Times New Roman"/>
          <w:spacing w:val="2"/>
          <w:kern w:val="0"/>
          <w:sz w:val="21"/>
          <w:szCs w:val="21"/>
          <w:lang w:val="en-US" w:eastAsia="zh-CN" w:bidi="ar-SA"/>
        </w:rPr>
      </w:pPr>
      <w:r>
        <w:rPr>
          <w:rStyle w:val="40"/>
          <w:rFonts w:hint="eastAsia" w:ascii="宋体" w:hAnsi="宋体" w:eastAsia="宋体" w:cs="Times New Roman"/>
          <w:spacing w:val="2"/>
          <w:kern w:val="0"/>
          <w:sz w:val="21"/>
          <w:szCs w:val="21"/>
          <w:lang w:val="en-US" w:eastAsia="zh-CN" w:bidi="ar-SA"/>
        </w:rPr>
        <w:t>AIS信息每个字段的解释如下：</w:t>
      </w:r>
    </w:p>
    <w:p>
      <w:pPr>
        <w:pStyle w:val="41"/>
        <w:keepNext w:val="0"/>
        <w:keepLines w:val="0"/>
        <w:pageBreakBefore w:val="0"/>
        <w:widowControl w:val="0"/>
        <w:numPr>
          <w:ilvl w:val="0"/>
          <w:numId w:val="5"/>
        </w:numPr>
        <w:kinsoku/>
        <w:wordWrap/>
        <w:overflowPunct/>
        <w:topLinePunct w:val="0"/>
        <w:autoSpaceDE/>
        <w:autoSpaceDN/>
        <w:bidi w:val="0"/>
        <w:snapToGrid/>
        <w:spacing w:line="360" w:lineRule="auto"/>
        <w:rPr>
          <w:rStyle w:val="40"/>
          <w:rFonts w:hint="eastAsia" w:ascii="宋体" w:hAnsi="宋体" w:eastAsia="宋体" w:cs="Times New Roman"/>
          <w:spacing w:val="2"/>
          <w:kern w:val="0"/>
          <w:sz w:val="21"/>
          <w:szCs w:val="21"/>
          <w:lang w:val="en-US" w:eastAsia="zh-CN" w:bidi="ar-SA"/>
        </w:rPr>
      </w:pPr>
      <w:r>
        <w:rPr>
          <w:rStyle w:val="40"/>
          <w:rFonts w:hint="eastAsia" w:ascii="宋体" w:hAnsi="宋体" w:eastAsia="宋体" w:cs="Times New Roman"/>
          <w:spacing w:val="2"/>
          <w:kern w:val="0"/>
          <w:sz w:val="21"/>
          <w:szCs w:val="21"/>
          <w:lang w:val="en-US" w:eastAsia="zh-CN" w:bidi="ar-SA"/>
        </w:rPr>
        <w:t>船名：船舶的名称，英文船名用英文拼写，中文船名用拼音拼写。</w:t>
      </w:r>
    </w:p>
    <w:p>
      <w:pPr>
        <w:pStyle w:val="41"/>
        <w:keepNext w:val="0"/>
        <w:keepLines w:val="0"/>
        <w:pageBreakBefore w:val="0"/>
        <w:widowControl w:val="0"/>
        <w:numPr>
          <w:ilvl w:val="0"/>
          <w:numId w:val="5"/>
        </w:numPr>
        <w:kinsoku/>
        <w:wordWrap/>
        <w:overflowPunct/>
        <w:topLinePunct w:val="0"/>
        <w:autoSpaceDE/>
        <w:autoSpaceDN/>
        <w:bidi w:val="0"/>
        <w:snapToGrid/>
        <w:spacing w:line="360" w:lineRule="auto"/>
        <w:rPr>
          <w:rStyle w:val="40"/>
          <w:rFonts w:hint="eastAsia" w:ascii="宋体" w:hAnsi="宋体" w:eastAsia="宋体" w:cs="Times New Roman"/>
          <w:spacing w:val="2"/>
          <w:kern w:val="0"/>
          <w:sz w:val="21"/>
          <w:szCs w:val="21"/>
          <w:lang w:val="en-US" w:eastAsia="zh-CN" w:bidi="ar-SA"/>
        </w:rPr>
      </w:pPr>
      <w:r>
        <w:rPr>
          <w:rStyle w:val="40"/>
          <w:rFonts w:hint="eastAsia" w:ascii="宋体" w:hAnsi="宋体" w:eastAsia="宋体" w:cs="Times New Roman"/>
          <w:spacing w:val="2"/>
          <w:kern w:val="0"/>
          <w:sz w:val="21"/>
          <w:szCs w:val="21"/>
          <w:lang w:val="en-US" w:eastAsia="zh-CN" w:bidi="ar-SA"/>
        </w:rPr>
        <w:t>呼号：是应国际海事组织（IMO）的要求，为每条船舶指定的唯一识别编号。他是由4-5位的字母和数字组合而成的编码。中国籍船舶的呼号以B（Bravo）开通。</w:t>
      </w:r>
    </w:p>
    <w:p>
      <w:pPr>
        <w:pStyle w:val="41"/>
        <w:keepNext w:val="0"/>
        <w:keepLines w:val="0"/>
        <w:pageBreakBefore w:val="0"/>
        <w:widowControl w:val="0"/>
        <w:numPr>
          <w:ilvl w:val="0"/>
          <w:numId w:val="5"/>
        </w:numPr>
        <w:kinsoku/>
        <w:wordWrap/>
        <w:overflowPunct/>
        <w:topLinePunct w:val="0"/>
        <w:autoSpaceDE/>
        <w:autoSpaceDN/>
        <w:bidi w:val="0"/>
        <w:snapToGrid/>
        <w:spacing w:line="360" w:lineRule="auto"/>
        <w:rPr>
          <w:rStyle w:val="40"/>
          <w:rFonts w:hint="eastAsia" w:ascii="宋体" w:hAnsi="宋体" w:eastAsia="宋体" w:cs="Times New Roman"/>
          <w:spacing w:val="2"/>
          <w:kern w:val="0"/>
          <w:sz w:val="21"/>
          <w:szCs w:val="21"/>
          <w:lang w:val="en-US" w:eastAsia="zh-CN" w:bidi="ar-SA"/>
        </w:rPr>
      </w:pPr>
      <w:r>
        <w:rPr>
          <w:rStyle w:val="40"/>
          <w:rFonts w:hint="eastAsia" w:ascii="宋体" w:hAnsi="宋体" w:eastAsia="宋体" w:cs="Times New Roman"/>
          <w:spacing w:val="2"/>
          <w:kern w:val="0"/>
          <w:sz w:val="21"/>
          <w:szCs w:val="21"/>
          <w:lang w:val="en-US" w:eastAsia="zh-CN" w:bidi="ar-SA"/>
        </w:rPr>
        <w:t>MMSI: 全称是海上移动通信业务识别码（Maritime Mobile Service Identity），是有9位数字组成的船舶唯一通信编码。当船舶在海上遇到危险时，岸上搜救部门可以通过MMSI对海上船舶进行通信，并组织救援。中国籍的船舶，MMSI以412开头。</w:t>
      </w:r>
    </w:p>
    <w:p>
      <w:pPr>
        <w:pStyle w:val="41"/>
        <w:keepNext w:val="0"/>
        <w:keepLines w:val="0"/>
        <w:pageBreakBefore w:val="0"/>
        <w:widowControl w:val="0"/>
        <w:numPr>
          <w:ilvl w:val="0"/>
          <w:numId w:val="5"/>
        </w:numPr>
        <w:kinsoku/>
        <w:wordWrap/>
        <w:overflowPunct/>
        <w:topLinePunct w:val="0"/>
        <w:autoSpaceDE/>
        <w:autoSpaceDN/>
        <w:bidi w:val="0"/>
        <w:snapToGrid/>
        <w:spacing w:line="360" w:lineRule="auto"/>
        <w:rPr>
          <w:rStyle w:val="40"/>
          <w:rFonts w:hint="eastAsia" w:ascii="宋体" w:hAnsi="宋体" w:eastAsia="宋体" w:cs="Times New Roman"/>
          <w:spacing w:val="2"/>
          <w:kern w:val="0"/>
          <w:sz w:val="21"/>
          <w:szCs w:val="21"/>
          <w:lang w:val="en-US" w:eastAsia="zh-CN" w:bidi="ar-SA"/>
        </w:rPr>
      </w:pPr>
      <w:r>
        <w:rPr>
          <w:rStyle w:val="40"/>
          <w:rFonts w:hint="eastAsia" w:ascii="宋体" w:hAnsi="宋体" w:eastAsia="宋体" w:cs="Times New Roman"/>
          <w:spacing w:val="2"/>
          <w:kern w:val="0"/>
          <w:sz w:val="21"/>
          <w:szCs w:val="21"/>
          <w:lang w:val="en-US" w:eastAsia="zh-CN" w:bidi="ar-SA"/>
        </w:rPr>
        <w:t>IMO: IMO编号是国际海事组织为国际航行船舶颁发的唯一身份号码，他不同于呼号和MMSI，呼号和MMSI会随着船舶的买卖和国籍的变化而发生变化，而IMO编号是终身编码，不随着船舶买卖、变更等发生变化。IMO编号是由7位数字组成。</w:t>
      </w:r>
    </w:p>
    <w:p>
      <w:pPr>
        <w:pStyle w:val="41"/>
        <w:keepNext w:val="0"/>
        <w:keepLines w:val="0"/>
        <w:pageBreakBefore w:val="0"/>
        <w:widowControl w:val="0"/>
        <w:numPr>
          <w:ilvl w:val="0"/>
          <w:numId w:val="5"/>
        </w:numPr>
        <w:kinsoku/>
        <w:wordWrap/>
        <w:overflowPunct/>
        <w:topLinePunct w:val="0"/>
        <w:autoSpaceDE/>
        <w:autoSpaceDN/>
        <w:bidi w:val="0"/>
        <w:snapToGrid/>
        <w:spacing w:line="360" w:lineRule="auto"/>
        <w:rPr>
          <w:rStyle w:val="40"/>
          <w:rFonts w:hint="eastAsia" w:ascii="宋体" w:hAnsi="宋体" w:eastAsia="宋体" w:cs="Times New Roman"/>
          <w:spacing w:val="2"/>
          <w:kern w:val="0"/>
          <w:sz w:val="21"/>
          <w:szCs w:val="21"/>
          <w:lang w:val="en-US" w:eastAsia="zh-CN" w:bidi="ar-SA"/>
        </w:rPr>
      </w:pPr>
      <w:r>
        <w:rPr>
          <w:rStyle w:val="40"/>
          <w:rFonts w:hint="eastAsia" w:ascii="宋体" w:hAnsi="宋体" w:eastAsia="宋体" w:cs="Times New Roman"/>
          <w:spacing w:val="2"/>
          <w:kern w:val="0"/>
          <w:sz w:val="21"/>
          <w:szCs w:val="21"/>
          <w:lang w:val="en-US" w:eastAsia="zh-CN" w:bidi="ar-SA"/>
        </w:rPr>
        <w:t>船舶类型: 在AIS中的船舶类型包含：货船、油船、渔船、拖轮、引航、搜救、军事用途等。</w:t>
      </w:r>
    </w:p>
    <w:p>
      <w:pPr>
        <w:pStyle w:val="41"/>
        <w:keepNext w:val="0"/>
        <w:keepLines w:val="0"/>
        <w:pageBreakBefore w:val="0"/>
        <w:widowControl w:val="0"/>
        <w:numPr>
          <w:ilvl w:val="0"/>
          <w:numId w:val="5"/>
        </w:numPr>
        <w:kinsoku/>
        <w:wordWrap/>
        <w:overflowPunct/>
        <w:topLinePunct w:val="0"/>
        <w:autoSpaceDE/>
        <w:autoSpaceDN/>
        <w:bidi w:val="0"/>
        <w:snapToGrid/>
        <w:spacing w:line="360" w:lineRule="auto"/>
        <w:rPr>
          <w:rStyle w:val="40"/>
          <w:rFonts w:hint="eastAsia" w:ascii="宋体" w:hAnsi="宋体" w:eastAsia="宋体" w:cs="Times New Roman"/>
          <w:spacing w:val="2"/>
          <w:kern w:val="0"/>
          <w:sz w:val="21"/>
          <w:szCs w:val="21"/>
          <w:lang w:val="en-US" w:eastAsia="zh-CN" w:bidi="ar-SA"/>
        </w:rPr>
      </w:pPr>
      <w:r>
        <w:rPr>
          <w:rStyle w:val="40"/>
          <w:rFonts w:hint="eastAsia" w:ascii="宋体" w:hAnsi="宋体" w:eastAsia="宋体" w:cs="Times New Roman"/>
          <w:spacing w:val="2"/>
          <w:kern w:val="0"/>
          <w:sz w:val="21"/>
          <w:szCs w:val="21"/>
          <w:lang w:val="en-US" w:eastAsia="zh-CN" w:bidi="ar-SA"/>
        </w:rPr>
        <w:t>船长*船宽*吃水：表明船舶的大小，和当前航次的吃水深度。</w:t>
      </w:r>
    </w:p>
    <w:p>
      <w:pPr>
        <w:pStyle w:val="41"/>
        <w:keepNext w:val="0"/>
        <w:keepLines w:val="0"/>
        <w:pageBreakBefore w:val="0"/>
        <w:widowControl w:val="0"/>
        <w:numPr>
          <w:ilvl w:val="0"/>
          <w:numId w:val="5"/>
        </w:numPr>
        <w:kinsoku/>
        <w:wordWrap/>
        <w:overflowPunct/>
        <w:topLinePunct w:val="0"/>
        <w:autoSpaceDE/>
        <w:autoSpaceDN/>
        <w:bidi w:val="0"/>
        <w:snapToGrid/>
        <w:spacing w:line="360" w:lineRule="auto"/>
        <w:rPr>
          <w:rStyle w:val="40"/>
          <w:rFonts w:hint="eastAsia" w:ascii="宋体" w:hAnsi="宋体" w:eastAsia="宋体" w:cs="Times New Roman"/>
          <w:spacing w:val="2"/>
          <w:kern w:val="0"/>
          <w:sz w:val="21"/>
          <w:szCs w:val="21"/>
          <w:lang w:val="en-US" w:eastAsia="zh-CN" w:bidi="ar-SA"/>
        </w:rPr>
      </w:pPr>
      <w:r>
        <w:rPr>
          <w:rStyle w:val="40"/>
          <w:rFonts w:hint="eastAsia" w:ascii="宋体" w:hAnsi="宋体" w:eastAsia="宋体" w:cs="Times New Roman"/>
          <w:spacing w:val="2"/>
          <w:kern w:val="0"/>
          <w:sz w:val="21"/>
          <w:szCs w:val="21"/>
          <w:lang w:val="en-US" w:eastAsia="zh-CN" w:bidi="ar-SA"/>
        </w:rPr>
        <w:t>纬度、经度：船舶的地理位置。参考坐标系：采用WGS84。</w:t>
      </w:r>
    </w:p>
    <w:p>
      <w:pPr>
        <w:pStyle w:val="41"/>
        <w:keepNext w:val="0"/>
        <w:keepLines w:val="0"/>
        <w:pageBreakBefore w:val="0"/>
        <w:widowControl w:val="0"/>
        <w:numPr>
          <w:ilvl w:val="0"/>
          <w:numId w:val="5"/>
        </w:numPr>
        <w:kinsoku/>
        <w:wordWrap/>
        <w:overflowPunct/>
        <w:topLinePunct w:val="0"/>
        <w:autoSpaceDE/>
        <w:autoSpaceDN/>
        <w:bidi w:val="0"/>
        <w:snapToGrid/>
        <w:spacing w:line="360" w:lineRule="auto"/>
        <w:rPr>
          <w:rStyle w:val="40"/>
          <w:rFonts w:hint="eastAsia" w:ascii="宋体" w:hAnsi="宋体" w:eastAsia="宋体" w:cs="Times New Roman"/>
          <w:spacing w:val="2"/>
          <w:kern w:val="0"/>
          <w:sz w:val="21"/>
          <w:szCs w:val="21"/>
          <w:lang w:val="en-US" w:eastAsia="zh-CN" w:bidi="ar-SA"/>
        </w:rPr>
      </w:pPr>
      <w:r>
        <w:rPr>
          <w:rStyle w:val="40"/>
          <w:rFonts w:hint="eastAsia" w:ascii="宋体" w:hAnsi="宋体" w:eastAsia="宋体" w:cs="Times New Roman"/>
          <w:spacing w:val="2"/>
          <w:kern w:val="0"/>
          <w:sz w:val="21"/>
          <w:szCs w:val="21"/>
          <w:lang w:val="en-US" w:eastAsia="zh-CN" w:bidi="ar-SA"/>
        </w:rPr>
        <w:t>航首向：船头的方向。</w:t>
      </w:r>
    </w:p>
    <w:p>
      <w:pPr>
        <w:pStyle w:val="41"/>
        <w:keepNext w:val="0"/>
        <w:keepLines w:val="0"/>
        <w:pageBreakBefore w:val="0"/>
        <w:widowControl w:val="0"/>
        <w:numPr>
          <w:ilvl w:val="0"/>
          <w:numId w:val="5"/>
        </w:numPr>
        <w:kinsoku/>
        <w:wordWrap/>
        <w:overflowPunct/>
        <w:topLinePunct w:val="0"/>
        <w:autoSpaceDE/>
        <w:autoSpaceDN/>
        <w:bidi w:val="0"/>
        <w:snapToGrid/>
        <w:spacing w:line="360" w:lineRule="auto"/>
        <w:rPr>
          <w:rStyle w:val="40"/>
          <w:rFonts w:hint="eastAsia" w:ascii="宋体" w:hAnsi="宋体" w:eastAsia="宋体" w:cs="Times New Roman"/>
          <w:spacing w:val="2"/>
          <w:kern w:val="0"/>
          <w:sz w:val="21"/>
          <w:szCs w:val="21"/>
          <w:lang w:val="en-US" w:eastAsia="zh-CN" w:bidi="ar-SA"/>
        </w:rPr>
      </w:pPr>
      <w:r>
        <w:rPr>
          <w:rStyle w:val="40"/>
          <w:rFonts w:hint="eastAsia" w:ascii="宋体" w:hAnsi="宋体" w:eastAsia="宋体" w:cs="Times New Roman"/>
          <w:spacing w:val="2"/>
          <w:kern w:val="0"/>
          <w:sz w:val="21"/>
          <w:szCs w:val="21"/>
          <w:lang w:val="en-US" w:eastAsia="zh-CN" w:bidi="ar-SA"/>
        </w:rPr>
        <w:t>航迹向：船舶航行的方向。在大部分时间，航首向和航迹向是相同的，但是在有风浪等外界条件影响时，二者有略微的差别。</w:t>
      </w:r>
    </w:p>
    <w:p>
      <w:pPr>
        <w:pStyle w:val="41"/>
        <w:keepNext w:val="0"/>
        <w:keepLines w:val="0"/>
        <w:pageBreakBefore w:val="0"/>
        <w:widowControl w:val="0"/>
        <w:numPr>
          <w:ilvl w:val="0"/>
          <w:numId w:val="5"/>
        </w:numPr>
        <w:kinsoku/>
        <w:wordWrap/>
        <w:overflowPunct/>
        <w:topLinePunct w:val="0"/>
        <w:autoSpaceDE/>
        <w:autoSpaceDN/>
        <w:bidi w:val="0"/>
        <w:snapToGrid/>
        <w:spacing w:line="360" w:lineRule="auto"/>
        <w:rPr>
          <w:rStyle w:val="40"/>
          <w:rFonts w:hint="eastAsia" w:ascii="宋体" w:hAnsi="宋体" w:eastAsia="宋体" w:cs="Times New Roman"/>
          <w:spacing w:val="2"/>
          <w:kern w:val="0"/>
          <w:sz w:val="21"/>
          <w:szCs w:val="21"/>
          <w:lang w:val="en-US" w:eastAsia="zh-CN" w:bidi="ar-SA"/>
        </w:rPr>
      </w:pPr>
      <w:r>
        <w:rPr>
          <w:rStyle w:val="40"/>
          <w:rFonts w:hint="eastAsia" w:ascii="宋体" w:hAnsi="宋体" w:eastAsia="宋体" w:cs="Times New Roman"/>
          <w:spacing w:val="2"/>
          <w:kern w:val="0"/>
          <w:sz w:val="21"/>
          <w:szCs w:val="21"/>
          <w:lang w:val="en-US" w:eastAsia="zh-CN" w:bidi="ar-SA"/>
        </w:rPr>
        <w:t>航速：船舶的行进速度。航速的单位是节，1节=1.852 Km/h.</w:t>
      </w:r>
    </w:p>
    <w:p>
      <w:pPr>
        <w:pStyle w:val="41"/>
        <w:keepNext w:val="0"/>
        <w:keepLines w:val="0"/>
        <w:pageBreakBefore w:val="0"/>
        <w:widowControl w:val="0"/>
        <w:numPr>
          <w:ilvl w:val="0"/>
          <w:numId w:val="5"/>
        </w:numPr>
        <w:kinsoku/>
        <w:wordWrap/>
        <w:overflowPunct/>
        <w:topLinePunct w:val="0"/>
        <w:autoSpaceDE/>
        <w:autoSpaceDN/>
        <w:bidi w:val="0"/>
        <w:snapToGrid/>
        <w:spacing w:line="360" w:lineRule="auto"/>
        <w:rPr>
          <w:rStyle w:val="40"/>
          <w:rFonts w:hint="eastAsia" w:ascii="宋体" w:hAnsi="宋体" w:eastAsia="宋体" w:cs="Times New Roman"/>
          <w:spacing w:val="2"/>
          <w:kern w:val="0"/>
          <w:sz w:val="21"/>
          <w:szCs w:val="21"/>
          <w:lang w:val="en-US" w:eastAsia="zh-CN" w:bidi="ar-SA"/>
        </w:rPr>
      </w:pPr>
      <w:r>
        <w:rPr>
          <w:rStyle w:val="40"/>
          <w:rFonts w:hint="eastAsia" w:ascii="宋体" w:hAnsi="宋体" w:eastAsia="宋体" w:cs="Times New Roman"/>
          <w:spacing w:val="2"/>
          <w:kern w:val="0"/>
          <w:sz w:val="21"/>
          <w:szCs w:val="21"/>
          <w:lang w:val="en-US" w:eastAsia="zh-CN" w:bidi="ar-SA"/>
        </w:rPr>
        <w:t>目的地：由船上船员录入的信息。有些时候，船员更新不及时，会存在显示有误的情况。</w:t>
      </w:r>
    </w:p>
    <w:p>
      <w:pPr>
        <w:pStyle w:val="41"/>
        <w:keepNext w:val="0"/>
        <w:keepLines w:val="0"/>
        <w:pageBreakBefore w:val="0"/>
        <w:widowControl w:val="0"/>
        <w:numPr>
          <w:ilvl w:val="0"/>
          <w:numId w:val="5"/>
        </w:numPr>
        <w:kinsoku/>
        <w:wordWrap/>
        <w:overflowPunct/>
        <w:topLinePunct w:val="0"/>
        <w:autoSpaceDE/>
        <w:autoSpaceDN/>
        <w:bidi w:val="0"/>
        <w:snapToGrid/>
        <w:spacing w:line="360" w:lineRule="auto"/>
        <w:rPr>
          <w:rStyle w:val="40"/>
          <w:rFonts w:hint="eastAsia" w:ascii="宋体" w:hAnsi="宋体" w:eastAsia="宋体" w:cs="Times New Roman"/>
          <w:spacing w:val="2"/>
          <w:kern w:val="0"/>
          <w:sz w:val="21"/>
          <w:szCs w:val="21"/>
          <w:lang w:val="en-US" w:eastAsia="zh-CN" w:bidi="ar-SA"/>
        </w:rPr>
      </w:pPr>
      <w:r>
        <w:rPr>
          <w:rStyle w:val="40"/>
          <w:rFonts w:hint="eastAsia" w:ascii="宋体" w:hAnsi="宋体" w:eastAsia="宋体" w:cs="Times New Roman"/>
          <w:spacing w:val="2"/>
          <w:kern w:val="0"/>
          <w:sz w:val="21"/>
          <w:szCs w:val="21"/>
          <w:lang w:val="en-US" w:eastAsia="zh-CN" w:bidi="ar-SA"/>
        </w:rPr>
        <w:t>预到时间：船舶预计到达港口的时间。这个时间也是由船员录入的，不是船讯网自动计算的。如果船员更新不及时，船讯网就是显示错误信息。</w:t>
      </w:r>
    </w:p>
    <w:p>
      <w:pPr>
        <w:pStyle w:val="41"/>
        <w:keepNext w:val="0"/>
        <w:keepLines w:val="0"/>
        <w:pageBreakBefore w:val="0"/>
        <w:widowControl w:val="0"/>
        <w:numPr>
          <w:ilvl w:val="0"/>
          <w:numId w:val="5"/>
        </w:numPr>
        <w:kinsoku/>
        <w:wordWrap/>
        <w:overflowPunct/>
        <w:topLinePunct w:val="0"/>
        <w:autoSpaceDE/>
        <w:autoSpaceDN/>
        <w:bidi w:val="0"/>
        <w:snapToGrid/>
        <w:spacing w:line="360" w:lineRule="auto"/>
        <w:rPr>
          <w:rStyle w:val="40"/>
          <w:rFonts w:hint="eastAsia" w:ascii="宋体" w:hAnsi="宋体" w:eastAsia="宋体" w:cs="Times New Roman"/>
          <w:spacing w:val="2"/>
          <w:kern w:val="0"/>
          <w:sz w:val="21"/>
          <w:szCs w:val="21"/>
          <w:lang w:val="en-US" w:eastAsia="zh-CN" w:bidi="ar-SA"/>
        </w:rPr>
      </w:pPr>
      <w:r>
        <w:rPr>
          <w:rStyle w:val="40"/>
          <w:rFonts w:hint="eastAsia" w:ascii="宋体" w:hAnsi="宋体" w:eastAsia="宋体" w:cs="Times New Roman"/>
          <w:spacing w:val="2"/>
          <w:kern w:val="0"/>
          <w:sz w:val="21"/>
          <w:szCs w:val="21"/>
          <w:lang w:val="en-US" w:eastAsia="zh-CN" w:bidi="ar-SA"/>
        </w:rPr>
        <w:t>最后时间：船舶位置更新的时间。</w:t>
      </w:r>
    </w:p>
    <w:p>
      <w:pPr>
        <w:pStyle w:val="41"/>
        <w:keepNext w:val="0"/>
        <w:keepLines w:val="0"/>
        <w:pageBreakBefore w:val="0"/>
        <w:widowControl w:val="0"/>
        <w:kinsoku/>
        <w:wordWrap/>
        <w:overflowPunct/>
        <w:topLinePunct w:val="0"/>
        <w:autoSpaceDE/>
        <w:autoSpaceDN/>
        <w:bidi w:val="0"/>
        <w:snapToGrid/>
        <w:spacing w:line="360" w:lineRule="auto"/>
        <w:rPr>
          <w:rStyle w:val="40"/>
          <w:rFonts w:hint="eastAsia" w:ascii="宋体" w:hAnsi="宋体" w:eastAsia="宋体" w:cs="Times New Roman"/>
          <w:spacing w:val="2"/>
          <w:kern w:val="0"/>
          <w:sz w:val="21"/>
          <w:szCs w:val="21"/>
          <w:lang w:val="en-US" w:eastAsia="zh-CN" w:bidi="ar-SA"/>
        </w:rPr>
      </w:pPr>
      <w:r>
        <w:rPr>
          <w:rStyle w:val="40"/>
          <w:rFonts w:hint="eastAsia" w:ascii="宋体" w:hAnsi="宋体" w:cs="Times New Roman"/>
          <w:spacing w:val="2"/>
          <w:kern w:val="0"/>
          <w:sz w:val="21"/>
          <w:szCs w:val="21"/>
          <w:lang w:val="en-US" w:eastAsia="zh-CN" w:bidi="ar-SA"/>
        </w:rPr>
        <w:t>2.2</w:t>
      </w:r>
      <w:r>
        <w:rPr>
          <w:rStyle w:val="40"/>
          <w:rFonts w:hint="eastAsia" w:ascii="宋体" w:hAnsi="宋体" w:eastAsia="宋体" w:cs="Times New Roman"/>
          <w:spacing w:val="2"/>
          <w:kern w:val="0"/>
          <w:sz w:val="21"/>
          <w:szCs w:val="21"/>
          <w:lang w:val="en-US" w:eastAsia="zh-CN" w:bidi="ar-SA"/>
        </w:rPr>
        <w:t>数据发送频率</w:t>
      </w:r>
    </w:p>
    <w:p>
      <w:pPr>
        <w:pStyle w:val="41"/>
        <w:keepNext w:val="0"/>
        <w:keepLines w:val="0"/>
        <w:pageBreakBefore w:val="0"/>
        <w:widowControl w:val="0"/>
        <w:numPr>
          <w:ilvl w:val="0"/>
          <w:numId w:val="5"/>
        </w:numPr>
        <w:kinsoku/>
        <w:wordWrap/>
        <w:overflowPunct/>
        <w:topLinePunct w:val="0"/>
        <w:autoSpaceDE/>
        <w:autoSpaceDN/>
        <w:bidi w:val="0"/>
        <w:snapToGrid/>
        <w:spacing w:line="360" w:lineRule="auto"/>
        <w:rPr>
          <w:rStyle w:val="40"/>
          <w:rFonts w:hint="eastAsia" w:ascii="宋体" w:hAnsi="宋体" w:eastAsia="宋体" w:cs="Times New Roman"/>
          <w:spacing w:val="2"/>
          <w:kern w:val="0"/>
          <w:sz w:val="21"/>
          <w:szCs w:val="21"/>
          <w:lang w:val="en-US" w:eastAsia="zh-CN" w:bidi="ar-SA"/>
        </w:rPr>
      </w:pPr>
      <w:r>
        <w:rPr>
          <w:rStyle w:val="40"/>
          <w:rFonts w:hint="eastAsia" w:ascii="宋体" w:hAnsi="宋体" w:eastAsia="宋体" w:cs="Times New Roman"/>
          <w:spacing w:val="2"/>
          <w:kern w:val="0"/>
          <w:sz w:val="21"/>
          <w:szCs w:val="21"/>
          <w:lang w:val="en-US" w:eastAsia="zh-CN" w:bidi="ar-SA"/>
        </w:rPr>
        <w:t>动态数据发送频率：</w:t>
      </w:r>
    </w:p>
    <w:tbl>
      <w:tblPr>
        <w:tblStyle w:val="20"/>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991"/>
        <w:gridCol w:w="280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991" w:type="dxa"/>
            <w:noWrap w:val="0"/>
            <w:vAlign w:val="top"/>
          </w:tcPr>
          <w:p>
            <w:pPr>
              <w:pStyle w:val="41"/>
              <w:keepNext w:val="0"/>
              <w:keepLines w:val="0"/>
              <w:pageBreakBefore w:val="0"/>
              <w:widowControl w:val="0"/>
              <w:kinsoku/>
              <w:wordWrap/>
              <w:overflowPunct/>
              <w:topLinePunct w:val="0"/>
              <w:autoSpaceDE/>
              <w:autoSpaceDN/>
              <w:bidi w:val="0"/>
              <w:snapToGrid/>
              <w:spacing w:line="360" w:lineRule="auto"/>
              <w:rPr>
                <w:rStyle w:val="40"/>
                <w:rFonts w:hint="eastAsia" w:ascii="宋体" w:hAnsi="宋体" w:eastAsia="宋体" w:cs="Times New Roman"/>
                <w:spacing w:val="2"/>
                <w:kern w:val="0"/>
                <w:sz w:val="21"/>
                <w:szCs w:val="21"/>
                <w:lang w:val="en-US" w:eastAsia="zh-CN" w:bidi="ar-SA"/>
              </w:rPr>
            </w:pPr>
            <w:r>
              <w:rPr>
                <w:rStyle w:val="40"/>
                <w:rFonts w:hint="eastAsia" w:ascii="宋体" w:hAnsi="宋体" w:eastAsia="宋体" w:cs="Times New Roman"/>
                <w:spacing w:val="2"/>
                <w:kern w:val="0"/>
                <w:sz w:val="21"/>
                <w:szCs w:val="21"/>
                <w:lang w:val="en-US" w:eastAsia="zh-CN" w:bidi="ar-SA"/>
              </w:rPr>
              <w:t>行驶速度</w:t>
            </w:r>
          </w:p>
        </w:tc>
        <w:tc>
          <w:tcPr>
            <w:tcW w:w="2806" w:type="dxa"/>
            <w:noWrap w:val="0"/>
            <w:vAlign w:val="top"/>
          </w:tcPr>
          <w:p>
            <w:pPr>
              <w:pStyle w:val="41"/>
              <w:keepNext w:val="0"/>
              <w:keepLines w:val="0"/>
              <w:pageBreakBefore w:val="0"/>
              <w:widowControl w:val="0"/>
              <w:kinsoku/>
              <w:wordWrap/>
              <w:overflowPunct/>
              <w:topLinePunct w:val="0"/>
              <w:autoSpaceDE/>
              <w:autoSpaceDN/>
              <w:bidi w:val="0"/>
              <w:snapToGrid/>
              <w:spacing w:line="360" w:lineRule="auto"/>
              <w:rPr>
                <w:rStyle w:val="40"/>
                <w:rFonts w:hint="eastAsia" w:ascii="宋体" w:hAnsi="宋体" w:eastAsia="宋体" w:cs="Times New Roman"/>
                <w:spacing w:val="2"/>
                <w:kern w:val="0"/>
                <w:sz w:val="21"/>
                <w:szCs w:val="21"/>
                <w:lang w:val="en-US" w:eastAsia="zh-CN" w:bidi="ar-SA"/>
              </w:rPr>
            </w:pPr>
            <w:r>
              <w:rPr>
                <w:rStyle w:val="40"/>
                <w:rFonts w:hint="eastAsia" w:ascii="宋体" w:hAnsi="宋体" w:eastAsia="宋体" w:cs="Times New Roman"/>
                <w:spacing w:val="2"/>
                <w:kern w:val="0"/>
                <w:sz w:val="21"/>
                <w:szCs w:val="21"/>
                <w:lang w:val="en-US" w:eastAsia="zh-CN" w:bidi="ar-SA"/>
              </w:rPr>
              <w:t>数据上传间隔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991" w:type="dxa"/>
            <w:noWrap w:val="0"/>
            <w:vAlign w:val="top"/>
          </w:tcPr>
          <w:p>
            <w:pPr>
              <w:pStyle w:val="41"/>
              <w:keepNext w:val="0"/>
              <w:keepLines w:val="0"/>
              <w:pageBreakBefore w:val="0"/>
              <w:widowControl w:val="0"/>
              <w:kinsoku/>
              <w:wordWrap/>
              <w:overflowPunct/>
              <w:topLinePunct w:val="0"/>
              <w:autoSpaceDE/>
              <w:autoSpaceDN/>
              <w:bidi w:val="0"/>
              <w:snapToGrid/>
              <w:spacing w:line="360" w:lineRule="auto"/>
              <w:rPr>
                <w:rStyle w:val="40"/>
                <w:rFonts w:hint="eastAsia" w:ascii="宋体" w:hAnsi="宋体" w:eastAsia="宋体" w:cs="Times New Roman"/>
                <w:spacing w:val="2"/>
                <w:kern w:val="0"/>
                <w:sz w:val="21"/>
                <w:szCs w:val="21"/>
                <w:lang w:val="en-US" w:eastAsia="zh-CN" w:bidi="ar-SA"/>
              </w:rPr>
            </w:pPr>
            <w:r>
              <w:rPr>
                <w:rStyle w:val="40"/>
                <w:rFonts w:hint="eastAsia" w:ascii="宋体" w:hAnsi="宋体" w:eastAsia="宋体" w:cs="Times New Roman"/>
                <w:spacing w:val="2"/>
                <w:kern w:val="0"/>
                <w:sz w:val="21"/>
                <w:szCs w:val="21"/>
                <w:lang w:val="en-US" w:eastAsia="zh-CN" w:bidi="ar-SA"/>
              </w:rPr>
              <w:t>锚泊或靠泊且移动速度不大于3 kn</w:t>
            </w:r>
          </w:p>
        </w:tc>
        <w:tc>
          <w:tcPr>
            <w:tcW w:w="2806" w:type="dxa"/>
            <w:noWrap w:val="0"/>
            <w:vAlign w:val="top"/>
          </w:tcPr>
          <w:p>
            <w:pPr>
              <w:pStyle w:val="41"/>
              <w:keepNext w:val="0"/>
              <w:keepLines w:val="0"/>
              <w:pageBreakBefore w:val="0"/>
              <w:widowControl w:val="0"/>
              <w:kinsoku/>
              <w:wordWrap/>
              <w:overflowPunct/>
              <w:topLinePunct w:val="0"/>
              <w:autoSpaceDE/>
              <w:autoSpaceDN/>
              <w:bidi w:val="0"/>
              <w:snapToGrid/>
              <w:spacing w:line="360" w:lineRule="auto"/>
              <w:rPr>
                <w:rStyle w:val="40"/>
                <w:rFonts w:hint="eastAsia" w:ascii="宋体" w:hAnsi="宋体" w:eastAsia="宋体" w:cs="Times New Roman"/>
                <w:spacing w:val="2"/>
                <w:kern w:val="0"/>
                <w:sz w:val="21"/>
                <w:szCs w:val="21"/>
                <w:lang w:val="en-US" w:eastAsia="zh-CN" w:bidi="ar-SA"/>
              </w:rPr>
            </w:pPr>
            <w:r>
              <w:rPr>
                <w:rStyle w:val="40"/>
                <w:rFonts w:hint="eastAsia" w:ascii="宋体" w:hAnsi="宋体" w:eastAsia="宋体" w:cs="Times New Roman"/>
                <w:spacing w:val="2"/>
                <w:kern w:val="0"/>
                <w:sz w:val="21"/>
                <w:szCs w:val="21"/>
                <w:lang w:val="en-US" w:eastAsia="zh-CN" w:bidi="ar-SA"/>
              </w:rPr>
              <w:t>3分钟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991" w:type="dxa"/>
            <w:noWrap w:val="0"/>
            <w:vAlign w:val="top"/>
          </w:tcPr>
          <w:p>
            <w:pPr>
              <w:pStyle w:val="41"/>
              <w:keepNext w:val="0"/>
              <w:keepLines w:val="0"/>
              <w:pageBreakBefore w:val="0"/>
              <w:widowControl w:val="0"/>
              <w:kinsoku/>
              <w:wordWrap/>
              <w:overflowPunct/>
              <w:topLinePunct w:val="0"/>
              <w:autoSpaceDE/>
              <w:autoSpaceDN/>
              <w:bidi w:val="0"/>
              <w:snapToGrid/>
              <w:spacing w:line="360" w:lineRule="auto"/>
              <w:rPr>
                <w:rStyle w:val="40"/>
                <w:rFonts w:hint="eastAsia" w:ascii="宋体" w:hAnsi="宋体" w:eastAsia="宋体" w:cs="Times New Roman"/>
                <w:spacing w:val="2"/>
                <w:kern w:val="0"/>
                <w:sz w:val="21"/>
                <w:szCs w:val="21"/>
                <w:lang w:val="en-US" w:eastAsia="zh-CN" w:bidi="ar-SA"/>
              </w:rPr>
            </w:pPr>
            <w:r>
              <w:rPr>
                <w:rStyle w:val="40"/>
                <w:rFonts w:hint="eastAsia" w:ascii="宋体" w:hAnsi="宋体" w:eastAsia="宋体" w:cs="Times New Roman"/>
                <w:spacing w:val="2"/>
                <w:kern w:val="0"/>
                <w:sz w:val="21"/>
                <w:szCs w:val="21"/>
                <w:lang w:val="en-US" w:eastAsia="zh-CN" w:bidi="ar-SA"/>
              </w:rPr>
              <w:t>锚泊或靠泊且移动速度大于 3 kn</w:t>
            </w:r>
          </w:p>
        </w:tc>
        <w:tc>
          <w:tcPr>
            <w:tcW w:w="2806" w:type="dxa"/>
            <w:noWrap w:val="0"/>
            <w:vAlign w:val="top"/>
          </w:tcPr>
          <w:p>
            <w:pPr>
              <w:pStyle w:val="41"/>
              <w:keepNext w:val="0"/>
              <w:keepLines w:val="0"/>
              <w:pageBreakBefore w:val="0"/>
              <w:widowControl w:val="0"/>
              <w:kinsoku/>
              <w:wordWrap/>
              <w:overflowPunct/>
              <w:topLinePunct w:val="0"/>
              <w:autoSpaceDE/>
              <w:autoSpaceDN/>
              <w:bidi w:val="0"/>
              <w:snapToGrid/>
              <w:spacing w:line="360" w:lineRule="auto"/>
              <w:rPr>
                <w:rStyle w:val="40"/>
                <w:rFonts w:hint="eastAsia" w:ascii="宋体" w:hAnsi="宋体" w:eastAsia="宋体" w:cs="Times New Roman"/>
                <w:spacing w:val="2"/>
                <w:kern w:val="0"/>
                <w:sz w:val="21"/>
                <w:szCs w:val="21"/>
                <w:lang w:val="en-US" w:eastAsia="zh-CN" w:bidi="ar-SA"/>
              </w:rPr>
            </w:pPr>
            <w:r>
              <w:rPr>
                <w:rStyle w:val="40"/>
                <w:rFonts w:hint="eastAsia" w:ascii="宋体" w:hAnsi="宋体" w:eastAsia="宋体" w:cs="Times New Roman"/>
                <w:spacing w:val="2"/>
                <w:kern w:val="0"/>
                <w:sz w:val="21"/>
                <w:szCs w:val="21"/>
                <w:lang w:val="en-US" w:eastAsia="zh-CN" w:bidi="ar-SA"/>
              </w:rPr>
              <w:t>3秒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991" w:type="dxa"/>
            <w:noWrap w:val="0"/>
            <w:vAlign w:val="top"/>
          </w:tcPr>
          <w:p>
            <w:pPr>
              <w:pStyle w:val="41"/>
              <w:keepNext w:val="0"/>
              <w:keepLines w:val="0"/>
              <w:pageBreakBefore w:val="0"/>
              <w:widowControl w:val="0"/>
              <w:kinsoku/>
              <w:wordWrap/>
              <w:overflowPunct/>
              <w:topLinePunct w:val="0"/>
              <w:autoSpaceDE/>
              <w:autoSpaceDN/>
              <w:bidi w:val="0"/>
              <w:snapToGrid/>
              <w:spacing w:line="360" w:lineRule="auto"/>
              <w:rPr>
                <w:rStyle w:val="40"/>
                <w:rFonts w:hint="eastAsia" w:ascii="宋体" w:hAnsi="宋体" w:eastAsia="宋体" w:cs="Times New Roman"/>
                <w:spacing w:val="2"/>
                <w:kern w:val="0"/>
                <w:sz w:val="21"/>
                <w:szCs w:val="21"/>
                <w:lang w:val="en-US" w:eastAsia="zh-CN" w:bidi="ar-SA"/>
              </w:rPr>
            </w:pPr>
            <w:r>
              <w:rPr>
                <w:rStyle w:val="40"/>
                <w:rFonts w:hint="eastAsia" w:ascii="宋体" w:hAnsi="宋体" w:eastAsia="宋体" w:cs="Times New Roman"/>
                <w:spacing w:val="2"/>
                <w:kern w:val="0"/>
                <w:sz w:val="21"/>
                <w:szCs w:val="21"/>
                <w:lang w:val="en-US" w:eastAsia="zh-CN" w:bidi="ar-SA"/>
              </w:rPr>
              <w:t>非锚泊或靠泊速度大于零</w:t>
            </w:r>
          </w:p>
        </w:tc>
        <w:tc>
          <w:tcPr>
            <w:tcW w:w="2806" w:type="dxa"/>
            <w:noWrap w:val="0"/>
            <w:vAlign w:val="top"/>
          </w:tcPr>
          <w:p>
            <w:pPr>
              <w:pStyle w:val="41"/>
              <w:keepNext w:val="0"/>
              <w:keepLines w:val="0"/>
              <w:pageBreakBefore w:val="0"/>
              <w:widowControl w:val="0"/>
              <w:kinsoku/>
              <w:wordWrap/>
              <w:overflowPunct/>
              <w:topLinePunct w:val="0"/>
              <w:autoSpaceDE/>
              <w:autoSpaceDN/>
              <w:bidi w:val="0"/>
              <w:snapToGrid/>
              <w:spacing w:line="360" w:lineRule="auto"/>
              <w:rPr>
                <w:rStyle w:val="40"/>
                <w:rFonts w:hint="eastAsia" w:ascii="宋体" w:hAnsi="宋体" w:eastAsia="宋体" w:cs="Times New Roman"/>
                <w:spacing w:val="2"/>
                <w:kern w:val="0"/>
                <w:sz w:val="21"/>
                <w:szCs w:val="21"/>
                <w:lang w:val="en-US" w:eastAsia="zh-CN" w:bidi="ar-SA"/>
              </w:rPr>
            </w:pPr>
            <w:r>
              <w:rPr>
                <w:rStyle w:val="40"/>
                <w:rFonts w:hint="eastAsia" w:ascii="宋体" w:hAnsi="宋体" w:eastAsia="宋体" w:cs="Times New Roman"/>
                <w:spacing w:val="2"/>
                <w:kern w:val="0"/>
                <w:sz w:val="21"/>
                <w:szCs w:val="21"/>
                <w:lang w:val="en-US" w:eastAsia="zh-CN" w:bidi="ar-SA"/>
              </w:rPr>
              <w:t>3秒</w:t>
            </w:r>
          </w:p>
        </w:tc>
      </w:tr>
    </w:tbl>
    <w:p>
      <w:pPr>
        <w:pStyle w:val="41"/>
        <w:keepNext w:val="0"/>
        <w:keepLines w:val="0"/>
        <w:pageBreakBefore w:val="0"/>
        <w:widowControl w:val="0"/>
        <w:numPr>
          <w:ilvl w:val="0"/>
          <w:numId w:val="5"/>
        </w:numPr>
        <w:kinsoku/>
        <w:wordWrap/>
        <w:overflowPunct/>
        <w:topLinePunct w:val="0"/>
        <w:autoSpaceDE/>
        <w:autoSpaceDN/>
        <w:bidi w:val="0"/>
        <w:snapToGrid/>
        <w:spacing w:line="360" w:lineRule="auto"/>
        <w:rPr>
          <w:rStyle w:val="40"/>
          <w:rFonts w:hint="eastAsia" w:ascii="宋体" w:hAnsi="宋体" w:eastAsia="宋体" w:cs="Times New Roman"/>
          <w:spacing w:val="2"/>
          <w:kern w:val="0"/>
          <w:sz w:val="21"/>
          <w:szCs w:val="21"/>
          <w:lang w:val="en-US" w:eastAsia="zh-CN" w:bidi="ar-SA"/>
        </w:rPr>
      </w:pPr>
      <w:r>
        <w:rPr>
          <w:rStyle w:val="40"/>
          <w:rFonts w:hint="eastAsia" w:ascii="宋体" w:hAnsi="宋体" w:eastAsia="宋体" w:cs="Times New Roman"/>
          <w:spacing w:val="2"/>
          <w:kern w:val="0"/>
          <w:sz w:val="21"/>
          <w:szCs w:val="21"/>
          <w:lang w:val="en-US" w:eastAsia="zh-CN" w:bidi="ar-SA"/>
        </w:rPr>
        <w:t>静态数据发送频率：1条/6分钟。</w:t>
      </w:r>
    </w:p>
    <w:p>
      <w:pPr>
        <w:pStyle w:val="41"/>
        <w:keepNext w:val="0"/>
        <w:keepLines w:val="0"/>
        <w:pageBreakBefore w:val="0"/>
        <w:widowControl w:val="0"/>
        <w:numPr>
          <w:ilvl w:val="0"/>
          <w:numId w:val="5"/>
        </w:numPr>
        <w:kinsoku/>
        <w:wordWrap/>
        <w:overflowPunct/>
        <w:topLinePunct w:val="0"/>
        <w:autoSpaceDE/>
        <w:autoSpaceDN/>
        <w:bidi w:val="0"/>
        <w:snapToGrid/>
        <w:spacing w:line="360" w:lineRule="auto"/>
        <w:rPr>
          <w:rStyle w:val="40"/>
          <w:rFonts w:hint="eastAsia" w:ascii="宋体" w:hAnsi="宋体" w:eastAsia="宋体" w:cs="Times New Roman"/>
          <w:spacing w:val="2"/>
          <w:kern w:val="0"/>
          <w:sz w:val="21"/>
          <w:szCs w:val="21"/>
          <w:lang w:val="en-US" w:eastAsia="zh-CN" w:bidi="ar-SA"/>
        </w:rPr>
      </w:pPr>
      <w:r>
        <w:rPr>
          <w:rStyle w:val="40"/>
          <w:rFonts w:hint="eastAsia" w:ascii="宋体" w:hAnsi="宋体" w:eastAsia="宋体" w:cs="Times New Roman"/>
          <w:spacing w:val="2"/>
          <w:kern w:val="0"/>
          <w:sz w:val="21"/>
          <w:szCs w:val="21"/>
          <w:lang w:val="en-US" w:eastAsia="zh-CN" w:bidi="ar-SA"/>
        </w:rPr>
        <w:t>每条数据数据量大小：0.1K左右。</w:t>
      </w:r>
    </w:p>
    <w:p>
      <w:pPr>
        <w:pStyle w:val="41"/>
        <w:keepNext w:val="0"/>
        <w:keepLines w:val="0"/>
        <w:pageBreakBefore w:val="0"/>
        <w:widowControl w:val="0"/>
        <w:kinsoku/>
        <w:wordWrap/>
        <w:overflowPunct/>
        <w:topLinePunct w:val="0"/>
        <w:autoSpaceDE/>
        <w:autoSpaceDN/>
        <w:bidi w:val="0"/>
        <w:snapToGrid/>
        <w:spacing w:line="360" w:lineRule="auto"/>
        <w:rPr>
          <w:rStyle w:val="40"/>
          <w:rFonts w:hint="eastAsia" w:ascii="宋体" w:hAnsi="宋体" w:eastAsia="宋体" w:cs="Times New Roman"/>
          <w:spacing w:val="2"/>
          <w:kern w:val="0"/>
          <w:sz w:val="21"/>
          <w:szCs w:val="21"/>
          <w:lang w:val="en-US" w:eastAsia="zh-CN" w:bidi="ar-SA"/>
        </w:rPr>
      </w:pPr>
      <w:r>
        <w:rPr>
          <w:rStyle w:val="40"/>
          <w:rFonts w:hint="eastAsia" w:ascii="宋体" w:hAnsi="宋体" w:cs="Times New Roman"/>
          <w:spacing w:val="2"/>
          <w:kern w:val="0"/>
          <w:sz w:val="21"/>
          <w:szCs w:val="21"/>
          <w:lang w:val="en-US" w:eastAsia="zh-CN" w:bidi="ar-SA"/>
        </w:rPr>
        <w:t>2.3</w:t>
      </w:r>
      <w:r>
        <w:rPr>
          <w:rStyle w:val="40"/>
          <w:rFonts w:hint="eastAsia" w:ascii="宋体" w:hAnsi="宋体" w:eastAsia="宋体" w:cs="Times New Roman"/>
          <w:spacing w:val="2"/>
          <w:kern w:val="0"/>
          <w:sz w:val="21"/>
          <w:szCs w:val="21"/>
          <w:lang w:val="en-US" w:eastAsia="zh-CN" w:bidi="ar-SA"/>
        </w:rPr>
        <w:t>船位数据更新量</w:t>
      </w:r>
    </w:p>
    <w:tbl>
      <w:tblPr>
        <w:tblStyle w:val="20"/>
        <w:tblW w:w="7796"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1"/>
        <w:gridCol w:w="6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01" w:type="dxa"/>
            <w:tcBorders>
              <w:top w:val="single" w:color="auto" w:sz="4" w:space="0"/>
              <w:left w:val="single" w:color="auto" w:sz="4" w:space="0"/>
              <w:bottom w:val="single" w:color="auto" w:sz="4" w:space="0"/>
              <w:right w:val="single" w:color="auto" w:sz="4" w:space="0"/>
            </w:tcBorders>
            <w:noWrap w:val="0"/>
            <w:vAlign w:val="center"/>
          </w:tcPr>
          <w:p>
            <w:pPr>
              <w:pStyle w:val="41"/>
              <w:keepNext w:val="0"/>
              <w:keepLines w:val="0"/>
              <w:pageBreakBefore w:val="0"/>
              <w:widowControl w:val="0"/>
              <w:kinsoku/>
              <w:wordWrap/>
              <w:overflowPunct/>
              <w:topLinePunct w:val="0"/>
              <w:autoSpaceDE/>
              <w:autoSpaceDN/>
              <w:bidi w:val="0"/>
              <w:snapToGrid/>
              <w:spacing w:line="360" w:lineRule="auto"/>
              <w:rPr>
                <w:rStyle w:val="40"/>
                <w:rFonts w:hint="eastAsia" w:ascii="宋体" w:hAnsi="宋体" w:eastAsia="宋体" w:cs="Times New Roman"/>
                <w:spacing w:val="2"/>
                <w:kern w:val="0"/>
                <w:sz w:val="21"/>
                <w:szCs w:val="21"/>
                <w:lang w:val="en-US" w:eastAsia="zh-CN" w:bidi="ar-SA"/>
              </w:rPr>
            </w:pPr>
            <w:r>
              <w:rPr>
                <w:rStyle w:val="40"/>
                <w:rFonts w:hint="eastAsia" w:ascii="宋体" w:hAnsi="宋体" w:eastAsia="宋体" w:cs="Times New Roman"/>
                <w:spacing w:val="2"/>
                <w:kern w:val="0"/>
                <w:sz w:val="21"/>
                <w:szCs w:val="21"/>
                <w:lang w:val="en-US" w:eastAsia="zh-CN" w:bidi="ar-SA"/>
              </w:rPr>
              <w:t>时长</w:t>
            </w:r>
          </w:p>
        </w:tc>
        <w:tc>
          <w:tcPr>
            <w:tcW w:w="6095" w:type="dxa"/>
            <w:tcBorders>
              <w:top w:val="single" w:color="auto" w:sz="4" w:space="0"/>
              <w:left w:val="single" w:color="auto" w:sz="4" w:space="0"/>
              <w:bottom w:val="single" w:color="auto" w:sz="4" w:space="0"/>
              <w:right w:val="single" w:color="auto" w:sz="4" w:space="0"/>
            </w:tcBorders>
            <w:noWrap w:val="0"/>
            <w:vAlign w:val="center"/>
          </w:tcPr>
          <w:p>
            <w:pPr>
              <w:pStyle w:val="41"/>
              <w:keepNext w:val="0"/>
              <w:keepLines w:val="0"/>
              <w:pageBreakBefore w:val="0"/>
              <w:widowControl w:val="0"/>
              <w:kinsoku/>
              <w:wordWrap/>
              <w:overflowPunct/>
              <w:topLinePunct w:val="0"/>
              <w:autoSpaceDE/>
              <w:autoSpaceDN/>
              <w:bidi w:val="0"/>
              <w:snapToGrid/>
              <w:spacing w:line="360" w:lineRule="auto"/>
              <w:rPr>
                <w:rStyle w:val="40"/>
                <w:rFonts w:hint="eastAsia" w:ascii="宋体" w:hAnsi="宋体" w:eastAsia="宋体" w:cs="Times New Roman"/>
                <w:spacing w:val="2"/>
                <w:kern w:val="0"/>
                <w:sz w:val="21"/>
                <w:szCs w:val="21"/>
                <w:lang w:val="en-US" w:eastAsia="zh-CN" w:bidi="ar-SA"/>
              </w:rPr>
            </w:pPr>
            <w:r>
              <w:rPr>
                <w:rStyle w:val="40"/>
                <w:rFonts w:hint="eastAsia" w:ascii="宋体" w:hAnsi="宋体" w:eastAsia="宋体" w:cs="Times New Roman"/>
                <w:spacing w:val="2"/>
                <w:kern w:val="0"/>
                <w:sz w:val="21"/>
                <w:szCs w:val="21"/>
                <w:lang w:val="en-US" w:eastAsia="zh-CN" w:bidi="ar-SA"/>
              </w:rPr>
              <w:t>大约更新量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01" w:type="dxa"/>
            <w:tcBorders>
              <w:top w:val="single" w:color="auto" w:sz="4" w:space="0"/>
              <w:left w:val="single" w:color="auto" w:sz="4" w:space="0"/>
              <w:bottom w:val="single" w:color="auto" w:sz="4" w:space="0"/>
              <w:right w:val="single" w:color="auto" w:sz="4" w:space="0"/>
            </w:tcBorders>
            <w:noWrap w:val="0"/>
            <w:vAlign w:val="center"/>
          </w:tcPr>
          <w:p>
            <w:pPr>
              <w:pStyle w:val="41"/>
              <w:keepNext w:val="0"/>
              <w:keepLines w:val="0"/>
              <w:pageBreakBefore w:val="0"/>
              <w:widowControl w:val="0"/>
              <w:kinsoku/>
              <w:wordWrap/>
              <w:overflowPunct/>
              <w:topLinePunct w:val="0"/>
              <w:autoSpaceDE/>
              <w:autoSpaceDN/>
              <w:bidi w:val="0"/>
              <w:snapToGrid/>
              <w:spacing w:line="360" w:lineRule="auto"/>
              <w:rPr>
                <w:rStyle w:val="40"/>
                <w:rFonts w:hint="eastAsia" w:ascii="宋体" w:hAnsi="宋体" w:eastAsia="宋体" w:cs="Times New Roman"/>
                <w:spacing w:val="2"/>
                <w:kern w:val="0"/>
                <w:sz w:val="21"/>
                <w:szCs w:val="21"/>
                <w:lang w:val="en-US" w:eastAsia="zh-CN" w:bidi="ar-SA"/>
              </w:rPr>
            </w:pPr>
            <w:r>
              <w:rPr>
                <w:rStyle w:val="40"/>
                <w:rFonts w:hint="eastAsia" w:ascii="宋体" w:hAnsi="宋体" w:eastAsia="宋体" w:cs="Times New Roman"/>
                <w:spacing w:val="2"/>
                <w:kern w:val="0"/>
                <w:sz w:val="21"/>
                <w:szCs w:val="21"/>
                <w:lang w:val="en-US" w:eastAsia="zh-CN" w:bidi="ar-SA"/>
              </w:rPr>
              <w:t>1小时</w:t>
            </w:r>
          </w:p>
        </w:tc>
        <w:tc>
          <w:tcPr>
            <w:tcW w:w="6095" w:type="dxa"/>
            <w:tcBorders>
              <w:top w:val="single" w:color="auto" w:sz="4" w:space="0"/>
              <w:left w:val="single" w:color="auto" w:sz="4" w:space="0"/>
              <w:bottom w:val="single" w:color="auto" w:sz="4" w:space="0"/>
              <w:right w:val="single" w:color="auto" w:sz="4" w:space="0"/>
            </w:tcBorders>
            <w:noWrap w:val="0"/>
            <w:vAlign w:val="center"/>
          </w:tcPr>
          <w:p>
            <w:pPr>
              <w:pStyle w:val="41"/>
              <w:keepNext w:val="0"/>
              <w:keepLines w:val="0"/>
              <w:pageBreakBefore w:val="0"/>
              <w:widowControl w:val="0"/>
              <w:kinsoku/>
              <w:wordWrap/>
              <w:overflowPunct/>
              <w:topLinePunct w:val="0"/>
              <w:autoSpaceDE/>
              <w:autoSpaceDN/>
              <w:bidi w:val="0"/>
              <w:snapToGrid/>
              <w:spacing w:line="360" w:lineRule="auto"/>
              <w:rPr>
                <w:rStyle w:val="40"/>
                <w:rFonts w:hint="eastAsia" w:ascii="宋体" w:hAnsi="宋体" w:eastAsia="宋体" w:cs="Times New Roman"/>
                <w:spacing w:val="2"/>
                <w:kern w:val="0"/>
                <w:sz w:val="21"/>
                <w:szCs w:val="21"/>
                <w:lang w:val="en-US" w:eastAsia="zh-CN" w:bidi="ar-SA"/>
              </w:rPr>
            </w:pPr>
            <w:r>
              <w:rPr>
                <w:rStyle w:val="40"/>
                <w:rFonts w:hint="eastAsia" w:ascii="宋体" w:hAnsi="宋体" w:eastAsia="宋体" w:cs="Times New Roman"/>
                <w:spacing w:val="2"/>
                <w:kern w:val="0"/>
                <w:sz w:val="21"/>
                <w:szCs w:val="21"/>
                <w:lang w:val="en-US" w:eastAsia="zh-CN" w:bidi="ar-SA"/>
              </w:rPr>
              <w:t>200M/1千万船位报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1701" w:type="dxa"/>
            <w:tcBorders>
              <w:top w:val="single" w:color="auto" w:sz="4" w:space="0"/>
              <w:left w:val="single" w:color="auto" w:sz="4" w:space="0"/>
              <w:bottom w:val="single" w:color="auto" w:sz="4" w:space="0"/>
              <w:right w:val="single" w:color="auto" w:sz="4" w:space="0"/>
            </w:tcBorders>
            <w:noWrap w:val="0"/>
            <w:vAlign w:val="center"/>
          </w:tcPr>
          <w:p>
            <w:pPr>
              <w:pStyle w:val="41"/>
              <w:keepNext w:val="0"/>
              <w:keepLines w:val="0"/>
              <w:pageBreakBefore w:val="0"/>
              <w:widowControl w:val="0"/>
              <w:kinsoku/>
              <w:wordWrap/>
              <w:overflowPunct/>
              <w:topLinePunct w:val="0"/>
              <w:autoSpaceDE/>
              <w:autoSpaceDN/>
              <w:bidi w:val="0"/>
              <w:snapToGrid/>
              <w:spacing w:line="360" w:lineRule="auto"/>
              <w:rPr>
                <w:rStyle w:val="40"/>
                <w:rFonts w:hint="eastAsia" w:ascii="宋体" w:hAnsi="宋体" w:eastAsia="宋体" w:cs="Times New Roman"/>
                <w:spacing w:val="2"/>
                <w:kern w:val="0"/>
                <w:sz w:val="21"/>
                <w:szCs w:val="21"/>
                <w:lang w:val="en-US" w:eastAsia="zh-CN" w:bidi="ar-SA"/>
              </w:rPr>
            </w:pPr>
            <w:r>
              <w:rPr>
                <w:rStyle w:val="40"/>
                <w:rFonts w:hint="eastAsia" w:ascii="宋体" w:hAnsi="宋体" w:eastAsia="宋体" w:cs="Times New Roman"/>
                <w:spacing w:val="2"/>
                <w:kern w:val="0"/>
                <w:sz w:val="21"/>
                <w:szCs w:val="21"/>
                <w:lang w:val="en-US" w:eastAsia="zh-CN" w:bidi="ar-SA"/>
              </w:rPr>
              <w:t>1天</w:t>
            </w:r>
          </w:p>
        </w:tc>
        <w:tc>
          <w:tcPr>
            <w:tcW w:w="6095" w:type="dxa"/>
            <w:tcBorders>
              <w:top w:val="single" w:color="auto" w:sz="4" w:space="0"/>
              <w:left w:val="single" w:color="auto" w:sz="4" w:space="0"/>
              <w:bottom w:val="single" w:color="auto" w:sz="4" w:space="0"/>
              <w:right w:val="single" w:color="auto" w:sz="4" w:space="0"/>
            </w:tcBorders>
            <w:noWrap w:val="0"/>
            <w:vAlign w:val="center"/>
          </w:tcPr>
          <w:p>
            <w:pPr>
              <w:pStyle w:val="41"/>
              <w:keepNext w:val="0"/>
              <w:keepLines w:val="0"/>
              <w:pageBreakBefore w:val="0"/>
              <w:widowControl w:val="0"/>
              <w:kinsoku/>
              <w:wordWrap/>
              <w:overflowPunct/>
              <w:topLinePunct w:val="0"/>
              <w:autoSpaceDE/>
              <w:autoSpaceDN/>
              <w:bidi w:val="0"/>
              <w:snapToGrid/>
              <w:spacing w:line="360" w:lineRule="auto"/>
              <w:rPr>
                <w:rStyle w:val="40"/>
                <w:rFonts w:hint="eastAsia" w:ascii="宋体" w:hAnsi="宋体" w:eastAsia="宋体" w:cs="Times New Roman"/>
                <w:spacing w:val="2"/>
                <w:kern w:val="0"/>
                <w:sz w:val="21"/>
                <w:szCs w:val="21"/>
                <w:lang w:val="en-US" w:eastAsia="zh-CN" w:bidi="ar-SA"/>
              </w:rPr>
            </w:pPr>
            <w:r>
              <w:rPr>
                <w:rStyle w:val="40"/>
                <w:rFonts w:hint="eastAsia" w:ascii="宋体" w:hAnsi="宋体" w:eastAsia="宋体" w:cs="Times New Roman"/>
                <w:spacing w:val="2"/>
                <w:kern w:val="0"/>
                <w:sz w:val="21"/>
                <w:szCs w:val="21"/>
                <w:lang w:val="en-US" w:eastAsia="zh-CN" w:bidi="ar-SA"/>
              </w:rPr>
              <w:t>5G/2亿船位报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1701" w:type="dxa"/>
            <w:tcBorders>
              <w:top w:val="single" w:color="auto" w:sz="4" w:space="0"/>
              <w:left w:val="single" w:color="auto" w:sz="4" w:space="0"/>
              <w:bottom w:val="single" w:color="auto" w:sz="4" w:space="0"/>
              <w:right w:val="single" w:color="auto" w:sz="4" w:space="0"/>
            </w:tcBorders>
            <w:noWrap w:val="0"/>
            <w:vAlign w:val="center"/>
          </w:tcPr>
          <w:p>
            <w:pPr>
              <w:pStyle w:val="41"/>
              <w:keepNext w:val="0"/>
              <w:keepLines w:val="0"/>
              <w:pageBreakBefore w:val="0"/>
              <w:widowControl w:val="0"/>
              <w:kinsoku/>
              <w:wordWrap/>
              <w:overflowPunct/>
              <w:topLinePunct w:val="0"/>
              <w:autoSpaceDE/>
              <w:autoSpaceDN/>
              <w:bidi w:val="0"/>
              <w:snapToGrid/>
              <w:spacing w:line="360" w:lineRule="auto"/>
              <w:rPr>
                <w:rStyle w:val="40"/>
                <w:rFonts w:hint="eastAsia" w:ascii="宋体" w:hAnsi="宋体" w:eastAsia="宋体" w:cs="Times New Roman"/>
                <w:spacing w:val="2"/>
                <w:kern w:val="0"/>
                <w:sz w:val="21"/>
                <w:szCs w:val="21"/>
                <w:lang w:val="en-US" w:eastAsia="zh-CN" w:bidi="ar-SA"/>
              </w:rPr>
            </w:pPr>
            <w:r>
              <w:rPr>
                <w:rStyle w:val="40"/>
                <w:rFonts w:hint="eastAsia" w:ascii="宋体" w:hAnsi="宋体" w:eastAsia="宋体" w:cs="Times New Roman"/>
                <w:spacing w:val="2"/>
                <w:kern w:val="0"/>
                <w:sz w:val="21"/>
                <w:szCs w:val="21"/>
                <w:lang w:val="en-US" w:eastAsia="zh-CN" w:bidi="ar-SA"/>
              </w:rPr>
              <w:t>1周</w:t>
            </w:r>
          </w:p>
        </w:tc>
        <w:tc>
          <w:tcPr>
            <w:tcW w:w="6095" w:type="dxa"/>
            <w:tcBorders>
              <w:top w:val="single" w:color="auto" w:sz="4" w:space="0"/>
              <w:left w:val="single" w:color="auto" w:sz="4" w:space="0"/>
              <w:bottom w:val="single" w:color="auto" w:sz="4" w:space="0"/>
              <w:right w:val="single" w:color="auto" w:sz="4" w:space="0"/>
            </w:tcBorders>
            <w:noWrap w:val="0"/>
            <w:vAlign w:val="center"/>
          </w:tcPr>
          <w:p>
            <w:pPr>
              <w:pStyle w:val="41"/>
              <w:keepNext w:val="0"/>
              <w:keepLines w:val="0"/>
              <w:pageBreakBefore w:val="0"/>
              <w:widowControl w:val="0"/>
              <w:kinsoku/>
              <w:wordWrap/>
              <w:overflowPunct/>
              <w:topLinePunct w:val="0"/>
              <w:autoSpaceDE/>
              <w:autoSpaceDN/>
              <w:bidi w:val="0"/>
              <w:snapToGrid/>
              <w:spacing w:line="360" w:lineRule="auto"/>
              <w:rPr>
                <w:rStyle w:val="40"/>
                <w:rFonts w:hint="eastAsia" w:ascii="宋体" w:hAnsi="宋体" w:eastAsia="宋体" w:cs="Times New Roman"/>
                <w:spacing w:val="2"/>
                <w:kern w:val="0"/>
                <w:sz w:val="21"/>
                <w:szCs w:val="21"/>
                <w:lang w:val="en-US" w:eastAsia="zh-CN" w:bidi="ar-SA"/>
              </w:rPr>
            </w:pPr>
            <w:r>
              <w:rPr>
                <w:rStyle w:val="40"/>
                <w:rFonts w:hint="eastAsia" w:ascii="宋体" w:hAnsi="宋体" w:eastAsia="宋体" w:cs="Times New Roman"/>
                <w:spacing w:val="2"/>
                <w:kern w:val="0"/>
                <w:sz w:val="21"/>
                <w:szCs w:val="21"/>
                <w:lang w:val="en-US" w:eastAsia="zh-CN" w:bidi="ar-SA"/>
              </w:rPr>
              <w:t>35G/14亿船位报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1701" w:type="dxa"/>
            <w:tcBorders>
              <w:top w:val="single" w:color="auto" w:sz="4" w:space="0"/>
              <w:left w:val="single" w:color="auto" w:sz="4" w:space="0"/>
              <w:bottom w:val="single" w:color="auto" w:sz="4" w:space="0"/>
              <w:right w:val="single" w:color="auto" w:sz="4" w:space="0"/>
            </w:tcBorders>
            <w:noWrap w:val="0"/>
            <w:vAlign w:val="center"/>
          </w:tcPr>
          <w:p>
            <w:pPr>
              <w:pStyle w:val="41"/>
              <w:keepNext w:val="0"/>
              <w:keepLines w:val="0"/>
              <w:pageBreakBefore w:val="0"/>
              <w:widowControl w:val="0"/>
              <w:kinsoku/>
              <w:wordWrap/>
              <w:overflowPunct/>
              <w:topLinePunct w:val="0"/>
              <w:autoSpaceDE/>
              <w:autoSpaceDN/>
              <w:bidi w:val="0"/>
              <w:snapToGrid/>
              <w:spacing w:line="360" w:lineRule="auto"/>
              <w:rPr>
                <w:rStyle w:val="40"/>
                <w:rFonts w:hint="eastAsia" w:ascii="宋体" w:hAnsi="宋体" w:eastAsia="宋体" w:cs="Times New Roman"/>
                <w:spacing w:val="2"/>
                <w:kern w:val="0"/>
                <w:sz w:val="21"/>
                <w:szCs w:val="21"/>
                <w:lang w:val="en-US" w:eastAsia="zh-CN" w:bidi="ar-SA"/>
              </w:rPr>
            </w:pPr>
            <w:r>
              <w:rPr>
                <w:rStyle w:val="40"/>
                <w:rFonts w:hint="eastAsia" w:ascii="宋体" w:hAnsi="宋体" w:eastAsia="宋体" w:cs="Times New Roman"/>
                <w:spacing w:val="2"/>
                <w:kern w:val="0"/>
                <w:sz w:val="21"/>
                <w:szCs w:val="21"/>
                <w:lang w:val="en-US" w:eastAsia="zh-CN" w:bidi="ar-SA"/>
              </w:rPr>
              <w:t>1月</w:t>
            </w:r>
          </w:p>
        </w:tc>
        <w:tc>
          <w:tcPr>
            <w:tcW w:w="6095" w:type="dxa"/>
            <w:tcBorders>
              <w:top w:val="single" w:color="auto" w:sz="4" w:space="0"/>
              <w:left w:val="single" w:color="auto" w:sz="4" w:space="0"/>
              <w:bottom w:val="single" w:color="auto" w:sz="4" w:space="0"/>
              <w:right w:val="single" w:color="auto" w:sz="4" w:space="0"/>
            </w:tcBorders>
            <w:noWrap w:val="0"/>
            <w:vAlign w:val="center"/>
          </w:tcPr>
          <w:p>
            <w:pPr>
              <w:pStyle w:val="41"/>
              <w:keepNext w:val="0"/>
              <w:keepLines w:val="0"/>
              <w:pageBreakBefore w:val="0"/>
              <w:widowControl w:val="0"/>
              <w:kinsoku/>
              <w:wordWrap/>
              <w:overflowPunct/>
              <w:topLinePunct w:val="0"/>
              <w:autoSpaceDE/>
              <w:autoSpaceDN/>
              <w:bidi w:val="0"/>
              <w:snapToGrid/>
              <w:spacing w:line="360" w:lineRule="auto"/>
              <w:rPr>
                <w:rStyle w:val="40"/>
                <w:rFonts w:hint="eastAsia" w:ascii="宋体" w:hAnsi="宋体" w:eastAsia="宋体" w:cs="Times New Roman"/>
                <w:spacing w:val="2"/>
                <w:kern w:val="0"/>
                <w:sz w:val="21"/>
                <w:szCs w:val="21"/>
                <w:lang w:val="en-US" w:eastAsia="zh-CN" w:bidi="ar-SA"/>
              </w:rPr>
            </w:pPr>
            <w:r>
              <w:rPr>
                <w:rStyle w:val="40"/>
                <w:rFonts w:hint="eastAsia" w:ascii="宋体" w:hAnsi="宋体" w:eastAsia="宋体" w:cs="Times New Roman"/>
                <w:spacing w:val="2"/>
                <w:kern w:val="0"/>
                <w:sz w:val="21"/>
                <w:szCs w:val="21"/>
                <w:lang w:val="en-US" w:eastAsia="zh-CN" w:bidi="ar-SA"/>
              </w:rPr>
              <w:t>150G/60亿船位报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1701" w:type="dxa"/>
            <w:tcBorders>
              <w:top w:val="single" w:color="auto" w:sz="4" w:space="0"/>
              <w:left w:val="single" w:color="auto" w:sz="4" w:space="0"/>
              <w:bottom w:val="single" w:color="auto" w:sz="4" w:space="0"/>
              <w:right w:val="single" w:color="auto" w:sz="4" w:space="0"/>
            </w:tcBorders>
            <w:noWrap w:val="0"/>
            <w:vAlign w:val="center"/>
          </w:tcPr>
          <w:p>
            <w:pPr>
              <w:pStyle w:val="41"/>
              <w:keepNext w:val="0"/>
              <w:keepLines w:val="0"/>
              <w:pageBreakBefore w:val="0"/>
              <w:widowControl w:val="0"/>
              <w:kinsoku/>
              <w:wordWrap/>
              <w:overflowPunct/>
              <w:topLinePunct w:val="0"/>
              <w:autoSpaceDE/>
              <w:autoSpaceDN/>
              <w:bidi w:val="0"/>
              <w:snapToGrid/>
              <w:spacing w:line="360" w:lineRule="auto"/>
              <w:rPr>
                <w:rStyle w:val="40"/>
                <w:rFonts w:hint="eastAsia" w:ascii="宋体" w:hAnsi="宋体" w:eastAsia="宋体" w:cs="Times New Roman"/>
                <w:spacing w:val="2"/>
                <w:kern w:val="0"/>
                <w:sz w:val="21"/>
                <w:szCs w:val="21"/>
                <w:lang w:val="en-US" w:eastAsia="zh-CN" w:bidi="ar-SA"/>
              </w:rPr>
            </w:pPr>
            <w:r>
              <w:rPr>
                <w:rStyle w:val="40"/>
                <w:rFonts w:hint="eastAsia" w:ascii="宋体" w:hAnsi="宋体" w:eastAsia="宋体" w:cs="Times New Roman"/>
                <w:spacing w:val="2"/>
                <w:kern w:val="0"/>
                <w:sz w:val="21"/>
                <w:szCs w:val="21"/>
                <w:lang w:val="en-US" w:eastAsia="zh-CN" w:bidi="ar-SA"/>
              </w:rPr>
              <w:t>3月</w:t>
            </w:r>
          </w:p>
        </w:tc>
        <w:tc>
          <w:tcPr>
            <w:tcW w:w="6095" w:type="dxa"/>
            <w:tcBorders>
              <w:top w:val="single" w:color="auto" w:sz="4" w:space="0"/>
              <w:left w:val="single" w:color="auto" w:sz="4" w:space="0"/>
              <w:bottom w:val="single" w:color="auto" w:sz="4" w:space="0"/>
              <w:right w:val="single" w:color="auto" w:sz="4" w:space="0"/>
            </w:tcBorders>
            <w:noWrap w:val="0"/>
            <w:vAlign w:val="center"/>
          </w:tcPr>
          <w:p>
            <w:pPr>
              <w:pStyle w:val="41"/>
              <w:keepNext w:val="0"/>
              <w:keepLines w:val="0"/>
              <w:pageBreakBefore w:val="0"/>
              <w:widowControl w:val="0"/>
              <w:kinsoku/>
              <w:wordWrap/>
              <w:overflowPunct/>
              <w:topLinePunct w:val="0"/>
              <w:autoSpaceDE/>
              <w:autoSpaceDN/>
              <w:bidi w:val="0"/>
              <w:snapToGrid/>
              <w:spacing w:line="360" w:lineRule="auto"/>
              <w:rPr>
                <w:rStyle w:val="40"/>
                <w:rFonts w:hint="eastAsia" w:ascii="宋体" w:hAnsi="宋体" w:eastAsia="宋体" w:cs="Times New Roman"/>
                <w:spacing w:val="2"/>
                <w:kern w:val="0"/>
                <w:sz w:val="21"/>
                <w:szCs w:val="21"/>
                <w:lang w:val="en-US" w:eastAsia="zh-CN" w:bidi="ar-SA"/>
              </w:rPr>
            </w:pPr>
            <w:r>
              <w:rPr>
                <w:rStyle w:val="40"/>
                <w:rFonts w:hint="eastAsia" w:ascii="宋体" w:hAnsi="宋体" w:eastAsia="宋体" w:cs="Times New Roman"/>
                <w:spacing w:val="2"/>
                <w:kern w:val="0"/>
                <w:sz w:val="21"/>
                <w:szCs w:val="21"/>
                <w:lang w:val="en-US" w:eastAsia="zh-CN" w:bidi="ar-SA"/>
              </w:rPr>
              <w:t>450G/180亿船位报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1701" w:type="dxa"/>
            <w:tcBorders>
              <w:top w:val="single" w:color="auto" w:sz="4" w:space="0"/>
              <w:left w:val="single" w:color="auto" w:sz="4" w:space="0"/>
              <w:bottom w:val="single" w:color="auto" w:sz="4" w:space="0"/>
              <w:right w:val="single" w:color="auto" w:sz="4" w:space="0"/>
            </w:tcBorders>
            <w:noWrap w:val="0"/>
            <w:vAlign w:val="center"/>
          </w:tcPr>
          <w:p>
            <w:pPr>
              <w:pStyle w:val="41"/>
              <w:keepNext w:val="0"/>
              <w:keepLines w:val="0"/>
              <w:pageBreakBefore w:val="0"/>
              <w:widowControl w:val="0"/>
              <w:kinsoku/>
              <w:wordWrap/>
              <w:overflowPunct/>
              <w:topLinePunct w:val="0"/>
              <w:autoSpaceDE/>
              <w:autoSpaceDN/>
              <w:bidi w:val="0"/>
              <w:snapToGrid/>
              <w:spacing w:line="360" w:lineRule="auto"/>
              <w:rPr>
                <w:rStyle w:val="40"/>
                <w:rFonts w:hint="eastAsia" w:ascii="宋体" w:hAnsi="宋体" w:eastAsia="宋体" w:cs="Times New Roman"/>
                <w:spacing w:val="2"/>
                <w:kern w:val="0"/>
                <w:sz w:val="21"/>
                <w:szCs w:val="21"/>
                <w:lang w:val="en-US" w:eastAsia="zh-CN" w:bidi="ar-SA"/>
              </w:rPr>
            </w:pPr>
            <w:r>
              <w:rPr>
                <w:rStyle w:val="40"/>
                <w:rFonts w:hint="eastAsia" w:ascii="宋体" w:hAnsi="宋体" w:eastAsia="宋体" w:cs="Times New Roman"/>
                <w:spacing w:val="2"/>
                <w:kern w:val="0"/>
                <w:sz w:val="21"/>
                <w:szCs w:val="21"/>
                <w:lang w:val="en-US" w:eastAsia="zh-CN" w:bidi="ar-SA"/>
              </w:rPr>
              <w:t>1年</w:t>
            </w:r>
          </w:p>
        </w:tc>
        <w:tc>
          <w:tcPr>
            <w:tcW w:w="6095" w:type="dxa"/>
            <w:tcBorders>
              <w:top w:val="single" w:color="auto" w:sz="4" w:space="0"/>
              <w:left w:val="single" w:color="auto" w:sz="4" w:space="0"/>
              <w:bottom w:val="single" w:color="auto" w:sz="4" w:space="0"/>
              <w:right w:val="single" w:color="auto" w:sz="4" w:space="0"/>
            </w:tcBorders>
            <w:noWrap w:val="0"/>
            <w:vAlign w:val="center"/>
          </w:tcPr>
          <w:p>
            <w:pPr>
              <w:pStyle w:val="41"/>
              <w:keepNext w:val="0"/>
              <w:keepLines w:val="0"/>
              <w:pageBreakBefore w:val="0"/>
              <w:widowControl w:val="0"/>
              <w:kinsoku/>
              <w:wordWrap/>
              <w:overflowPunct/>
              <w:topLinePunct w:val="0"/>
              <w:autoSpaceDE/>
              <w:autoSpaceDN/>
              <w:bidi w:val="0"/>
              <w:snapToGrid/>
              <w:spacing w:line="360" w:lineRule="auto"/>
              <w:rPr>
                <w:rStyle w:val="40"/>
                <w:rFonts w:hint="eastAsia" w:ascii="宋体" w:hAnsi="宋体" w:eastAsia="宋体" w:cs="Times New Roman"/>
                <w:spacing w:val="2"/>
                <w:kern w:val="0"/>
                <w:sz w:val="21"/>
                <w:szCs w:val="21"/>
                <w:lang w:val="en-US" w:eastAsia="zh-CN" w:bidi="ar-SA"/>
              </w:rPr>
            </w:pPr>
            <w:r>
              <w:rPr>
                <w:rStyle w:val="40"/>
                <w:rFonts w:hint="eastAsia" w:ascii="宋体" w:hAnsi="宋体" w:eastAsia="宋体" w:cs="Times New Roman"/>
                <w:spacing w:val="2"/>
                <w:kern w:val="0"/>
                <w:sz w:val="21"/>
                <w:szCs w:val="21"/>
                <w:lang w:val="en-US" w:eastAsia="zh-CN" w:bidi="ar-SA"/>
              </w:rPr>
              <w:t>1800G/720亿船位报</w:t>
            </w:r>
          </w:p>
        </w:tc>
      </w:tr>
    </w:tbl>
    <w:p>
      <w:pPr>
        <w:spacing w:line="360" w:lineRule="auto"/>
        <w:rPr>
          <w:rStyle w:val="40"/>
          <w:rFonts w:ascii="宋体" w:hAnsi="宋体" w:eastAsia="宋体" w:cs="Times New Roman"/>
          <w:spacing w:val="2"/>
          <w:kern w:val="0"/>
          <w:sz w:val="21"/>
          <w:szCs w:val="21"/>
          <w:lang w:val="en-US" w:eastAsia="zh-CN" w:bidi="ar-SA"/>
        </w:rPr>
      </w:pPr>
    </w:p>
    <w:p>
      <w:pPr>
        <w:pStyle w:val="41"/>
        <w:keepNext w:val="0"/>
        <w:keepLines w:val="0"/>
        <w:pageBreakBefore w:val="0"/>
        <w:widowControl w:val="0"/>
        <w:kinsoku/>
        <w:wordWrap/>
        <w:overflowPunct/>
        <w:topLinePunct w:val="0"/>
        <w:autoSpaceDE/>
        <w:autoSpaceDN/>
        <w:bidi w:val="0"/>
        <w:adjustRightInd w:val="0"/>
        <w:snapToGrid/>
        <w:spacing w:line="360" w:lineRule="auto"/>
        <w:ind w:right="115" w:rightChars="55" w:firstLineChars="95"/>
        <w:textAlignment w:val="baseline"/>
        <w:outlineLvl w:val="2"/>
        <w:rPr>
          <w:rStyle w:val="40"/>
          <w:rFonts w:hint="eastAsia" w:ascii="宋体" w:hAnsi="宋体" w:eastAsia="楷体_GB2312" w:cs="Times New Roman"/>
          <w:spacing w:val="2"/>
          <w:kern w:val="0"/>
          <w:sz w:val="21"/>
          <w:szCs w:val="21"/>
          <w:lang w:val="en-US" w:eastAsia="zh-CN" w:bidi="ar-SA"/>
        </w:rPr>
      </w:pPr>
      <w:r>
        <w:rPr>
          <w:rStyle w:val="40"/>
          <w:rFonts w:hint="eastAsia" w:ascii="宋体" w:hAnsi="宋体" w:eastAsia="楷体_GB2312" w:cs="Times New Roman"/>
          <w:spacing w:val="2"/>
          <w:kern w:val="0"/>
          <w:sz w:val="21"/>
          <w:szCs w:val="21"/>
          <w:lang w:val="en-US" w:eastAsia="zh-CN" w:bidi="ar-SA"/>
        </w:rPr>
        <w:t>2.4区域船舶的AIS接口</w:t>
      </w:r>
    </w:p>
    <w:p>
      <w:pPr>
        <w:keepNext w:val="0"/>
        <w:keepLines w:val="0"/>
        <w:pageBreakBefore w:val="0"/>
        <w:widowControl w:val="0"/>
        <w:kinsoku/>
        <w:wordWrap/>
        <w:overflowPunct/>
        <w:topLinePunct w:val="0"/>
        <w:autoSpaceDE/>
        <w:autoSpaceDN/>
        <w:bidi w:val="0"/>
        <w:snapToGrid/>
        <w:spacing w:before="1" w:line="360" w:lineRule="auto"/>
        <w:ind w:firstLine="377"/>
        <w:rPr>
          <w:rStyle w:val="40"/>
          <w:rFonts w:hint="eastAsia" w:ascii="宋体" w:hAnsi="宋体" w:eastAsia="宋体" w:cs="Times New Roman"/>
          <w:spacing w:val="2"/>
          <w:kern w:val="0"/>
          <w:sz w:val="21"/>
          <w:szCs w:val="21"/>
          <w:lang w:val="en-US" w:eastAsia="zh-CN" w:bidi="ar-SA"/>
        </w:rPr>
      </w:pPr>
      <w:r>
        <w:rPr>
          <w:rStyle w:val="40"/>
          <w:rFonts w:hint="eastAsia" w:ascii="宋体" w:hAnsi="宋体" w:eastAsia="宋体" w:cs="Times New Roman"/>
          <w:spacing w:val="2"/>
          <w:kern w:val="0"/>
          <w:sz w:val="21"/>
          <w:szCs w:val="21"/>
          <w:lang w:val="en-US" w:eastAsia="zh-CN" w:bidi="ar-SA"/>
        </w:rPr>
        <w:t>区域范围：（26.9°N，120.5°E）（31°N，127°E），数据包含岸基、船基基站数据和卫星数据。数据有：静态数据，动态数据，航程数据。</w:t>
      </w:r>
    </w:p>
    <w:p>
      <w:pPr>
        <w:pStyle w:val="41"/>
        <w:keepNext w:val="0"/>
        <w:keepLines w:val="0"/>
        <w:pageBreakBefore w:val="0"/>
        <w:widowControl w:val="0"/>
        <w:numPr>
          <w:ilvl w:val="0"/>
          <w:numId w:val="4"/>
        </w:numPr>
        <w:kinsoku/>
        <w:wordWrap/>
        <w:overflowPunct/>
        <w:topLinePunct w:val="0"/>
        <w:autoSpaceDE/>
        <w:autoSpaceDN/>
        <w:bidi w:val="0"/>
        <w:snapToGrid/>
        <w:spacing w:line="360" w:lineRule="auto"/>
        <w:rPr>
          <w:rStyle w:val="40"/>
          <w:rFonts w:hint="eastAsia" w:ascii="宋体" w:hAnsi="宋体" w:eastAsia="宋体" w:cs="Times New Roman"/>
          <w:spacing w:val="2"/>
          <w:kern w:val="0"/>
          <w:sz w:val="21"/>
          <w:szCs w:val="21"/>
          <w:lang w:val="en-US" w:eastAsia="zh-CN" w:bidi="ar-SA"/>
        </w:rPr>
      </w:pPr>
      <w:r>
        <w:rPr>
          <w:rStyle w:val="40"/>
          <w:rFonts w:hint="eastAsia" w:ascii="宋体" w:hAnsi="宋体" w:eastAsia="宋体" w:cs="Times New Roman"/>
          <w:spacing w:val="2"/>
          <w:kern w:val="0"/>
          <w:sz w:val="21"/>
          <w:szCs w:val="21"/>
          <w:lang w:val="en-US" w:eastAsia="zh-CN" w:bidi="ar-SA"/>
        </w:rPr>
        <w:t>船舶动态信息包含：船舶经纬度、航向、航速、航行状态、船首向等；</w:t>
      </w:r>
    </w:p>
    <w:p>
      <w:pPr>
        <w:pStyle w:val="41"/>
        <w:keepNext w:val="0"/>
        <w:keepLines w:val="0"/>
        <w:pageBreakBefore w:val="0"/>
        <w:widowControl w:val="0"/>
        <w:numPr>
          <w:ilvl w:val="0"/>
          <w:numId w:val="4"/>
        </w:numPr>
        <w:kinsoku/>
        <w:wordWrap/>
        <w:overflowPunct/>
        <w:topLinePunct w:val="0"/>
        <w:autoSpaceDE/>
        <w:autoSpaceDN/>
        <w:bidi w:val="0"/>
        <w:snapToGrid/>
        <w:spacing w:line="360" w:lineRule="auto"/>
        <w:rPr>
          <w:rStyle w:val="40"/>
          <w:rFonts w:hint="eastAsia" w:ascii="宋体" w:hAnsi="宋体" w:eastAsia="宋体" w:cs="Times New Roman"/>
          <w:spacing w:val="2"/>
          <w:kern w:val="0"/>
          <w:sz w:val="21"/>
          <w:szCs w:val="21"/>
          <w:lang w:val="en-US" w:eastAsia="zh-CN" w:bidi="ar-SA"/>
        </w:rPr>
      </w:pPr>
      <w:r>
        <w:rPr>
          <w:rStyle w:val="40"/>
          <w:rFonts w:hint="eastAsia" w:ascii="宋体" w:hAnsi="宋体" w:eastAsia="宋体" w:cs="Times New Roman"/>
          <w:spacing w:val="2"/>
          <w:kern w:val="0"/>
          <w:sz w:val="21"/>
          <w:szCs w:val="21"/>
          <w:lang w:val="en-US" w:eastAsia="zh-CN" w:bidi="ar-SA"/>
        </w:rPr>
        <w:t>船舶静态信息包含：船名、呼号、IMO、MMSI、船长、船宽、船舶类型等；</w:t>
      </w:r>
    </w:p>
    <w:p>
      <w:pPr>
        <w:pStyle w:val="41"/>
        <w:keepNext w:val="0"/>
        <w:keepLines w:val="0"/>
        <w:pageBreakBefore w:val="0"/>
        <w:widowControl w:val="0"/>
        <w:numPr>
          <w:ilvl w:val="0"/>
          <w:numId w:val="4"/>
        </w:numPr>
        <w:kinsoku/>
        <w:wordWrap/>
        <w:overflowPunct/>
        <w:topLinePunct w:val="0"/>
        <w:autoSpaceDE/>
        <w:autoSpaceDN/>
        <w:bidi w:val="0"/>
        <w:snapToGrid/>
        <w:spacing w:line="360" w:lineRule="auto"/>
        <w:rPr>
          <w:rStyle w:val="40"/>
          <w:rFonts w:hint="eastAsia" w:ascii="宋体" w:hAnsi="宋体" w:eastAsia="宋体" w:cs="Times New Roman"/>
          <w:spacing w:val="2"/>
          <w:kern w:val="0"/>
          <w:sz w:val="21"/>
          <w:szCs w:val="21"/>
          <w:lang w:val="en-US" w:eastAsia="zh-CN" w:bidi="ar-SA"/>
        </w:rPr>
      </w:pPr>
      <w:r>
        <w:rPr>
          <w:rStyle w:val="40"/>
          <w:rFonts w:hint="eastAsia" w:ascii="宋体" w:hAnsi="宋体" w:eastAsia="宋体" w:cs="Times New Roman"/>
          <w:spacing w:val="2"/>
          <w:kern w:val="0"/>
          <w:sz w:val="21"/>
          <w:szCs w:val="21"/>
          <w:lang w:val="en-US" w:eastAsia="zh-CN" w:bidi="ar-SA"/>
        </w:rPr>
        <w:t>船舶的航程信息包含：吃水、目的地、到港时间。</w:t>
      </w:r>
    </w:p>
    <w:p>
      <w:pPr>
        <w:pStyle w:val="41"/>
        <w:keepNext w:val="0"/>
        <w:keepLines w:val="0"/>
        <w:pageBreakBefore w:val="0"/>
        <w:widowControl w:val="0"/>
        <w:numPr>
          <w:ilvl w:val="0"/>
          <w:numId w:val="0"/>
        </w:numPr>
        <w:kinsoku/>
        <w:wordWrap/>
        <w:overflowPunct/>
        <w:topLinePunct w:val="0"/>
        <w:autoSpaceDE/>
        <w:autoSpaceDN/>
        <w:bidi w:val="0"/>
        <w:snapToGrid/>
        <w:spacing w:line="360" w:lineRule="auto"/>
        <w:outlineLvl w:val="2"/>
        <w:rPr>
          <w:rFonts w:hint="eastAsia" w:ascii="仿宋_GB2312" w:eastAsia="仿宋_GB2312"/>
          <w:spacing w:val="0"/>
          <w:sz w:val="24"/>
          <w:szCs w:val="24"/>
          <w:lang w:val="en-US" w:eastAsia="zh-CN"/>
        </w:rPr>
      </w:pPr>
      <w:r>
        <w:rPr>
          <w:rFonts w:hint="eastAsia" w:ascii="仿宋_GB2312" w:eastAsia="仿宋_GB2312"/>
          <w:spacing w:val="0"/>
          <w:sz w:val="24"/>
          <w:szCs w:val="24"/>
          <w:lang w:val="en-US" w:eastAsia="zh-CN"/>
        </w:rPr>
        <w:t>（3）海上气象预报服务</w:t>
      </w:r>
    </w:p>
    <w:p>
      <w:pPr>
        <w:pStyle w:val="41"/>
        <w:keepNext w:val="0"/>
        <w:keepLines w:val="0"/>
        <w:pageBreakBefore w:val="0"/>
        <w:widowControl w:val="0"/>
        <w:numPr>
          <w:ilvl w:val="-1"/>
          <w:numId w:val="0"/>
        </w:numPr>
        <w:kinsoku/>
        <w:wordWrap/>
        <w:overflowPunct/>
        <w:topLinePunct w:val="0"/>
        <w:autoSpaceDE/>
        <w:autoSpaceDN/>
        <w:bidi w:val="0"/>
        <w:snapToGrid/>
        <w:spacing w:line="360" w:lineRule="auto"/>
        <w:ind w:left="0" w:firstLine="0"/>
        <w:outlineLvl w:val="2"/>
        <w:rPr>
          <w:rStyle w:val="22"/>
          <w:rFonts w:hint="eastAsia" w:ascii="仿宋_GB2312" w:hAnsi="Times New Roman" w:eastAsia="仿宋_GB2312" w:cstheme="minorBidi"/>
          <w:spacing w:val="0"/>
          <w:kern w:val="0"/>
          <w:sz w:val="24"/>
          <w:szCs w:val="24"/>
          <w:lang w:val="en-US" w:eastAsia="en-US" w:bidi="ar-SA"/>
        </w:rPr>
      </w:pPr>
      <w:r>
        <w:rPr>
          <w:rStyle w:val="22"/>
          <w:rFonts w:hint="eastAsia" w:ascii="仿宋_GB2312" w:eastAsia="仿宋_GB2312" w:cstheme="minorBidi"/>
          <w:spacing w:val="0"/>
          <w:kern w:val="0"/>
          <w:sz w:val="24"/>
          <w:szCs w:val="24"/>
          <w:lang w:val="en-US" w:eastAsia="zh-CN" w:bidi="ar-SA"/>
        </w:rPr>
        <w:t>3.1</w:t>
      </w:r>
      <w:r>
        <w:rPr>
          <w:rStyle w:val="22"/>
          <w:rFonts w:hint="eastAsia" w:ascii="仿宋_GB2312" w:hAnsi="Times New Roman" w:eastAsia="仿宋_GB2312" w:cstheme="minorBidi"/>
          <w:spacing w:val="0"/>
          <w:kern w:val="0"/>
          <w:sz w:val="24"/>
          <w:szCs w:val="24"/>
          <w:lang w:val="en-US" w:eastAsia="en-US" w:bidi="ar-SA"/>
        </w:rPr>
        <w:t>海上气象预报服务接口</w:t>
      </w:r>
    </w:p>
    <w:p>
      <w:pPr>
        <w:pStyle w:val="41"/>
        <w:keepNext w:val="0"/>
        <w:keepLines w:val="0"/>
        <w:pageBreakBefore w:val="0"/>
        <w:widowControl w:val="0"/>
        <w:numPr>
          <w:ilvl w:val="-1"/>
          <w:numId w:val="0"/>
        </w:numPr>
        <w:kinsoku/>
        <w:wordWrap/>
        <w:overflowPunct/>
        <w:topLinePunct w:val="0"/>
        <w:autoSpaceDE/>
        <w:autoSpaceDN/>
        <w:bidi w:val="0"/>
        <w:snapToGrid/>
        <w:spacing w:line="360" w:lineRule="auto"/>
        <w:ind w:left="0" w:firstLine="420"/>
        <w:outlineLvl w:val="2"/>
        <w:rPr>
          <w:rStyle w:val="40"/>
          <w:rFonts w:hint="eastAsia" w:ascii="宋体" w:hAnsi="宋体" w:eastAsia="宋体" w:cs="Times New Roman"/>
          <w:spacing w:val="2"/>
          <w:kern w:val="0"/>
          <w:sz w:val="21"/>
          <w:szCs w:val="21"/>
          <w:lang w:val="en-US" w:eastAsia="zh-CN" w:bidi="ar-SA"/>
        </w:rPr>
      </w:pPr>
      <w:r>
        <w:rPr>
          <w:rStyle w:val="40"/>
          <w:rFonts w:hint="eastAsia" w:ascii="宋体" w:hAnsi="宋体" w:eastAsia="宋体" w:cs="Times New Roman"/>
          <w:spacing w:val="2"/>
          <w:kern w:val="0"/>
          <w:sz w:val="21"/>
          <w:szCs w:val="21"/>
          <w:lang w:val="en-US" w:eastAsia="zh-CN" w:bidi="ar-SA"/>
        </w:rPr>
        <w:t>海区预报接口：获取中国沿海周边的天气预报，内容有：海区名称，预报时间，气象信息，海区的风、浪、能见度等数据。</w:t>
      </w:r>
    </w:p>
    <w:p>
      <w:pPr>
        <w:pStyle w:val="41"/>
        <w:keepNext w:val="0"/>
        <w:keepLines w:val="0"/>
        <w:pageBreakBefore w:val="0"/>
        <w:widowControl w:val="0"/>
        <w:numPr>
          <w:ilvl w:val="-1"/>
          <w:numId w:val="0"/>
        </w:numPr>
        <w:kinsoku/>
        <w:wordWrap/>
        <w:overflowPunct/>
        <w:topLinePunct w:val="0"/>
        <w:autoSpaceDE/>
        <w:autoSpaceDN/>
        <w:bidi w:val="0"/>
        <w:snapToGrid/>
        <w:spacing w:line="360" w:lineRule="auto"/>
        <w:ind w:left="0" w:firstLine="420"/>
        <w:outlineLvl w:val="2"/>
        <w:rPr>
          <w:rStyle w:val="40"/>
          <w:rFonts w:hint="eastAsia" w:ascii="宋体" w:hAnsi="宋体" w:eastAsia="宋体" w:cs="Times New Roman"/>
          <w:spacing w:val="2"/>
          <w:kern w:val="0"/>
          <w:sz w:val="21"/>
          <w:szCs w:val="21"/>
          <w:lang w:val="en-US" w:eastAsia="zh-CN" w:bidi="ar-SA"/>
        </w:rPr>
      </w:pPr>
      <w:r>
        <w:rPr>
          <w:rStyle w:val="40"/>
          <w:rFonts w:hint="eastAsia" w:ascii="宋体" w:hAnsi="宋体" w:eastAsia="宋体" w:cs="Times New Roman"/>
          <w:spacing w:val="2"/>
          <w:kern w:val="0"/>
          <w:sz w:val="21"/>
          <w:szCs w:val="21"/>
          <w:lang w:val="en-US" w:eastAsia="zh-CN" w:bidi="ar-SA"/>
        </w:rPr>
        <w:t>台风接口：获取中国沿海周边的台风信息：包含台风名称、时间、风级、风向、预报信息等。</w:t>
      </w:r>
    </w:p>
    <w:p>
      <w:pPr>
        <w:pStyle w:val="41"/>
        <w:keepNext w:val="0"/>
        <w:keepLines w:val="0"/>
        <w:pageBreakBefore w:val="0"/>
        <w:widowControl w:val="0"/>
        <w:numPr>
          <w:ilvl w:val="-1"/>
          <w:numId w:val="0"/>
        </w:numPr>
        <w:kinsoku/>
        <w:wordWrap/>
        <w:overflowPunct/>
        <w:topLinePunct w:val="0"/>
        <w:autoSpaceDE/>
        <w:autoSpaceDN/>
        <w:bidi w:val="0"/>
        <w:snapToGrid/>
        <w:spacing w:line="360" w:lineRule="auto"/>
        <w:ind w:left="0" w:firstLine="420"/>
        <w:outlineLvl w:val="2"/>
        <w:rPr>
          <w:rStyle w:val="40"/>
          <w:rFonts w:hint="default" w:ascii="宋体" w:hAnsi="宋体" w:eastAsia="宋体" w:cs="Times New Roman"/>
          <w:spacing w:val="2"/>
          <w:kern w:val="0"/>
          <w:sz w:val="21"/>
          <w:szCs w:val="21"/>
          <w:lang w:val="en-US" w:eastAsia="zh-CN" w:bidi="ar-SA"/>
        </w:rPr>
      </w:pPr>
      <w:r>
        <w:rPr>
          <w:rStyle w:val="40"/>
          <w:rFonts w:hint="eastAsia" w:ascii="宋体" w:hAnsi="宋体" w:eastAsia="宋体" w:cs="Times New Roman"/>
          <w:spacing w:val="2"/>
          <w:kern w:val="0"/>
          <w:sz w:val="21"/>
          <w:szCs w:val="21"/>
          <w:lang w:val="en-US" w:eastAsia="zh-CN" w:bidi="ar-SA"/>
        </w:rPr>
        <w:t>潮汐接口：获取中国沿海主要港口的潮汐数据，包含全球主要港口数据，潮汐详细数据等。</w:t>
      </w:r>
    </w:p>
    <w:p>
      <w:pPr>
        <w:spacing w:line="360" w:lineRule="auto"/>
        <w:outlineLvl w:val="2"/>
        <w:rPr>
          <w:rStyle w:val="22"/>
          <w:rFonts w:hint="eastAsia" w:ascii="仿宋_GB2312" w:hAnsi="Times New Roman" w:eastAsia="仿宋_GB2312" w:cstheme="minorBidi"/>
          <w:spacing w:val="0"/>
          <w:kern w:val="0"/>
          <w:sz w:val="24"/>
          <w:szCs w:val="24"/>
          <w:lang w:val="en-US" w:eastAsia="en-US" w:bidi="ar-SA"/>
        </w:rPr>
      </w:pPr>
      <w:r>
        <w:rPr>
          <w:rStyle w:val="22"/>
          <w:rFonts w:hint="eastAsia" w:ascii="仿宋_GB2312" w:hAnsi="Times New Roman" w:eastAsia="仿宋_GB2312" w:cstheme="minorBidi"/>
          <w:spacing w:val="0"/>
          <w:kern w:val="0"/>
          <w:sz w:val="24"/>
          <w:szCs w:val="24"/>
          <w:lang w:val="en-US" w:eastAsia="zh-CN" w:bidi="ar-SA"/>
        </w:rPr>
        <w:t>3.2海管</w:t>
      </w:r>
      <w:r>
        <w:rPr>
          <w:rStyle w:val="22"/>
          <w:rFonts w:hint="eastAsia" w:ascii="仿宋_GB2312" w:hAnsi="Times New Roman" w:eastAsia="仿宋_GB2312" w:cstheme="minorBidi"/>
          <w:spacing w:val="0"/>
          <w:kern w:val="0"/>
          <w:sz w:val="24"/>
          <w:szCs w:val="24"/>
          <w:lang w:val="en-US" w:eastAsia="en-US" w:bidi="ar-SA"/>
        </w:rPr>
        <w:t>系统</w:t>
      </w:r>
      <w:r>
        <w:rPr>
          <w:rStyle w:val="22"/>
          <w:rFonts w:hint="eastAsia" w:ascii="仿宋_GB2312" w:hAnsi="Times New Roman" w:eastAsia="仿宋_GB2312" w:cstheme="minorBidi"/>
          <w:spacing w:val="0"/>
          <w:kern w:val="0"/>
          <w:sz w:val="24"/>
          <w:szCs w:val="24"/>
          <w:lang w:val="en-US" w:eastAsia="zh-CN" w:bidi="ar-SA"/>
        </w:rPr>
        <w:t>技术支持与</w:t>
      </w:r>
      <w:r>
        <w:rPr>
          <w:rStyle w:val="22"/>
          <w:rFonts w:hint="eastAsia" w:ascii="仿宋_GB2312" w:hAnsi="Times New Roman" w:eastAsia="仿宋_GB2312" w:cstheme="minorBidi"/>
          <w:spacing w:val="0"/>
          <w:kern w:val="0"/>
          <w:sz w:val="24"/>
          <w:szCs w:val="24"/>
          <w:lang w:val="en-US" w:eastAsia="en-US" w:bidi="ar-SA"/>
        </w:rPr>
        <w:t>维护</w:t>
      </w:r>
    </w:p>
    <w:p>
      <w:pPr>
        <w:keepNext w:val="0"/>
        <w:keepLines w:val="0"/>
        <w:widowControl/>
        <w:suppressLineNumbers w:val="0"/>
        <w:jc w:val="left"/>
      </w:pPr>
      <w:r>
        <w:rPr>
          <w:rStyle w:val="40"/>
          <w:rFonts w:hint="eastAsia" w:ascii="宋体" w:hAnsi="宋体" w:eastAsia="宋体" w:cs="Times New Roman"/>
          <w:spacing w:val="2"/>
          <w:kern w:val="0"/>
          <w:sz w:val="21"/>
          <w:szCs w:val="21"/>
          <w:lang w:val="en-US" w:eastAsia="zh-CN" w:bidi="ar-SA"/>
        </w:rPr>
        <w:t>对中海油能源发展股份有限公司提供的接口进行售后支持服务，对原有的系统进行维护服务。</w:t>
      </w:r>
      <w:r>
        <w:rPr>
          <w:rStyle w:val="40"/>
          <w:rFonts w:hint="eastAsia" w:ascii="宋体" w:hAnsi="宋体" w:eastAsia="宋体" w:cs="Times New Roman"/>
          <w:spacing w:val="2"/>
          <w:sz w:val="21"/>
          <w:szCs w:val="21"/>
          <w:lang w:bidi="ar-SA"/>
        </w:rPr>
        <w:t>运维服务包含但不限于：程序BUG修正和代码优化：系统稳定性的优化；系统及系统运行平台安全问题及漏洞修复整改；双方协商一致的新增报表功能开发；数据库配置和代码优化。</w:t>
      </w:r>
    </w:p>
    <w:p>
      <w:pPr>
        <w:pStyle w:val="4"/>
        <w:ind w:firstLine="430" w:firstLineChars="200"/>
        <w:rPr>
          <w:rStyle w:val="40"/>
          <w:rFonts w:hint="eastAsia" w:ascii="宋体" w:hAnsi="宋体" w:eastAsia="宋体" w:cs="Times New Roman"/>
          <w:spacing w:val="2"/>
          <w:kern w:val="0"/>
          <w:sz w:val="21"/>
          <w:szCs w:val="21"/>
          <w:lang w:val="en-US" w:eastAsia="zh-CN" w:bidi="ar-SA"/>
        </w:rPr>
      </w:pPr>
      <w:r>
        <w:rPr>
          <w:rStyle w:val="40"/>
          <w:rFonts w:hint="eastAsia" w:ascii="宋体" w:hAnsi="宋体" w:eastAsia="宋体" w:cs="Times New Roman"/>
          <w:spacing w:val="2"/>
          <w:kern w:val="0"/>
          <w:sz w:val="21"/>
          <w:szCs w:val="21"/>
          <w:lang w:val="en-US" w:eastAsia="zh-CN" w:bidi="ar-SA"/>
        </w:rPr>
        <w:t>确保以下功能正常使用：</w:t>
      </w:r>
    </w:p>
    <w:p>
      <w:pPr>
        <w:numPr>
          <w:ilvl w:val="0"/>
          <w:numId w:val="6"/>
        </w:numPr>
        <w:ind w:left="420" w:hanging="420"/>
        <w:jc w:val="left"/>
        <w:rPr>
          <w:rStyle w:val="40"/>
          <w:rFonts w:hint="eastAsia" w:ascii="宋体" w:hAnsi="宋体" w:eastAsia="宋体" w:cs="Times New Roman"/>
          <w:spacing w:val="2"/>
          <w:kern w:val="0"/>
          <w:sz w:val="21"/>
          <w:szCs w:val="21"/>
          <w:lang w:val="en-US" w:eastAsia="zh-CN" w:bidi="ar-SA"/>
        </w:rPr>
      </w:pPr>
      <w:r>
        <w:rPr>
          <w:rStyle w:val="40"/>
          <w:rFonts w:hint="eastAsia" w:ascii="宋体" w:hAnsi="宋体" w:eastAsia="宋体" w:cs="Times New Roman"/>
          <w:spacing w:val="2"/>
          <w:kern w:val="0"/>
          <w:sz w:val="21"/>
          <w:szCs w:val="21"/>
          <w:lang w:val="en-US" w:eastAsia="zh-CN" w:bidi="ar-SA"/>
        </w:rPr>
        <w:t>用户登录</w:t>
      </w:r>
    </w:p>
    <w:p>
      <w:pPr>
        <w:pStyle w:val="19"/>
        <w:numPr>
          <w:ilvl w:val="0"/>
          <w:numId w:val="6"/>
        </w:numPr>
        <w:ind w:left="420" w:leftChars="0" w:hanging="420" w:firstLineChars="0"/>
        <w:jc w:val="left"/>
        <w:rPr>
          <w:rStyle w:val="40"/>
          <w:rFonts w:hint="eastAsia" w:ascii="宋体" w:hAnsi="宋体" w:eastAsia="宋体" w:cs="Times New Roman"/>
          <w:spacing w:val="2"/>
          <w:kern w:val="0"/>
          <w:sz w:val="21"/>
          <w:szCs w:val="21"/>
          <w:lang w:val="en-US" w:eastAsia="zh-CN" w:bidi="ar-SA"/>
        </w:rPr>
      </w:pPr>
      <w:r>
        <w:rPr>
          <w:rStyle w:val="40"/>
          <w:rFonts w:hint="eastAsia" w:ascii="宋体" w:hAnsi="宋体" w:eastAsia="宋体" w:cs="Times New Roman"/>
          <w:spacing w:val="2"/>
          <w:kern w:val="0"/>
          <w:sz w:val="21"/>
          <w:szCs w:val="21"/>
          <w:lang w:val="en-US" w:eastAsia="zh-CN" w:bidi="ar-SA"/>
        </w:rPr>
        <w:t>船舶显示与查询</w:t>
      </w:r>
    </w:p>
    <w:p>
      <w:pPr>
        <w:pStyle w:val="19"/>
        <w:numPr>
          <w:ilvl w:val="0"/>
          <w:numId w:val="6"/>
        </w:numPr>
        <w:ind w:left="420" w:leftChars="0" w:hanging="420" w:firstLineChars="0"/>
        <w:jc w:val="left"/>
        <w:rPr>
          <w:rStyle w:val="40"/>
          <w:rFonts w:hint="eastAsia" w:ascii="宋体" w:hAnsi="宋体" w:eastAsia="宋体" w:cs="Times New Roman"/>
          <w:spacing w:val="2"/>
          <w:kern w:val="0"/>
          <w:sz w:val="21"/>
          <w:szCs w:val="21"/>
          <w:lang w:val="en-US" w:eastAsia="zh-CN" w:bidi="ar-SA"/>
        </w:rPr>
      </w:pPr>
      <w:r>
        <w:rPr>
          <w:rStyle w:val="40"/>
          <w:rFonts w:hint="eastAsia" w:ascii="宋体" w:hAnsi="宋体" w:eastAsia="宋体" w:cs="Times New Roman"/>
          <w:spacing w:val="2"/>
          <w:kern w:val="0"/>
          <w:sz w:val="21"/>
          <w:szCs w:val="21"/>
          <w:lang w:val="en-US" w:eastAsia="zh-CN" w:bidi="ar-SA"/>
        </w:rPr>
        <w:t>船舶搜索与定位</w:t>
      </w:r>
    </w:p>
    <w:p>
      <w:pPr>
        <w:pStyle w:val="19"/>
        <w:numPr>
          <w:ilvl w:val="0"/>
          <w:numId w:val="6"/>
        </w:numPr>
        <w:ind w:left="420" w:leftChars="0" w:hanging="420" w:firstLineChars="0"/>
        <w:jc w:val="left"/>
        <w:rPr>
          <w:rStyle w:val="40"/>
          <w:rFonts w:hint="eastAsia" w:ascii="宋体" w:hAnsi="宋体" w:eastAsia="宋体" w:cs="Times New Roman"/>
          <w:spacing w:val="2"/>
          <w:kern w:val="0"/>
          <w:sz w:val="21"/>
          <w:szCs w:val="21"/>
          <w:lang w:val="en-US" w:eastAsia="zh-CN" w:bidi="ar-SA"/>
        </w:rPr>
      </w:pPr>
      <w:r>
        <w:rPr>
          <w:rStyle w:val="40"/>
          <w:rFonts w:hint="eastAsia" w:ascii="宋体" w:hAnsi="宋体" w:eastAsia="宋体" w:cs="Times New Roman"/>
          <w:spacing w:val="2"/>
          <w:kern w:val="0"/>
          <w:sz w:val="21"/>
          <w:szCs w:val="21"/>
          <w:lang w:val="en-US" w:eastAsia="zh-CN" w:bidi="ar-SA"/>
        </w:rPr>
        <w:t>船舶历史轨迹</w:t>
      </w:r>
    </w:p>
    <w:p>
      <w:pPr>
        <w:pStyle w:val="19"/>
        <w:numPr>
          <w:ilvl w:val="0"/>
          <w:numId w:val="6"/>
        </w:numPr>
        <w:ind w:left="420" w:leftChars="0" w:hanging="420" w:firstLineChars="0"/>
        <w:jc w:val="left"/>
        <w:rPr>
          <w:rStyle w:val="40"/>
          <w:rFonts w:hint="eastAsia" w:ascii="宋体" w:hAnsi="宋体" w:eastAsia="宋体" w:cs="Times New Roman"/>
          <w:spacing w:val="2"/>
          <w:kern w:val="0"/>
          <w:sz w:val="21"/>
          <w:szCs w:val="21"/>
          <w:lang w:val="en-US" w:eastAsia="zh-CN" w:bidi="ar-SA"/>
        </w:rPr>
      </w:pPr>
      <w:r>
        <w:rPr>
          <w:rStyle w:val="40"/>
          <w:rFonts w:hint="eastAsia" w:ascii="宋体" w:hAnsi="宋体" w:eastAsia="宋体" w:cs="Times New Roman"/>
          <w:spacing w:val="2"/>
          <w:kern w:val="0"/>
          <w:sz w:val="21"/>
          <w:szCs w:val="21"/>
          <w:lang w:val="en-US" w:eastAsia="zh-CN" w:bidi="ar-SA"/>
        </w:rPr>
        <w:t>海管展示</w:t>
      </w:r>
    </w:p>
    <w:p>
      <w:pPr>
        <w:pStyle w:val="19"/>
        <w:numPr>
          <w:ilvl w:val="0"/>
          <w:numId w:val="6"/>
        </w:numPr>
        <w:ind w:left="420" w:leftChars="0" w:hanging="420" w:firstLineChars="0"/>
        <w:jc w:val="left"/>
        <w:rPr>
          <w:rStyle w:val="40"/>
          <w:rFonts w:hint="eastAsia" w:ascii="宋体" w:hAnsi="宋体" w:eastAsia="宋体" w:cs="Times New Roman"/>
          <w:spacing w:val="2"/>
          <w:kern w:val="0"/>
          <w:sz w:val="21"/>
          <w:szCs w:val="21"/>
          <w:lang w:val="en-US" w:eastAsia="zh-CN" w:bidi="ar-SA"/>
        </w:rPr>
      </w:pPr>
      <w:r>
        <w:rPr>
          <w:rStyle w:val="40"/>
          <w:rFonts w:hint="eastAsia" w:ascii="宋体" w:hAnsi="宋体" w:eastAsia="宋体" w:cs="Times New Roman"/>
          <w:spacing w:val="2"/>
          <w:kern w:val="0"/>
          <w:sz w:val="21"/>
          <w:szCs w:val="21"/>
          <w:lang w:val="en-US" w:eastAsia="zh-CN" w:bidi="ar-SA"/>
        </w:rPr>
        <w:t>平台标准</w:t>
      </w:r>
    </w:p>
    <w:p>
      <w:pPr>
        <w:pStyle w:val="19"/>
        <w:numPr>
          <w:ilvl w:val="0"/>
          <w:numId w:val="6"/>
        </w:numPr>
        <w:ind w:left="420" w:leftChars="0" w:hanging="420" w:firstLineChars="0"/>
        <w:jc w:val="left"/>
        <w:rPr>
          <w:rStyle w:val="40"/>
          <w:rFonts w:hint="eastAsia" w:ascii="宋体" w:hAnsi="宋体" w:eastAsia="宋体" w:cs="Times New Roman"/>
          <w:spacing w:val="2"/>
          <w:kern w:val="0"/>
          <w:sz w:val="21"/>
          <w:szCs w:val="21"/>
          <w:lang w:val="en-US" w:eastAsia="zh-CN" w:bidi="ar-SA"/>
        </w:rPr>
      </w:pPr>
      <w:r>
        <w:rPr>
          <w:rStyle w:val="40"/>
          <w:rFonts w:hint="eastAsia" w:ascii="宋体" w:hAnsi="宋体" w:eastAsia="宋体" w:cs="Times New Roman"/>
          <w:spacing w:val="2"/>
          <w:kern w:val="0"/>
          <w:sz w:val="21"/>
          <w:szCs w:val="21"/>
          <w:lang w:val="en-US" w:eastAsia="zh-CN" w:bidi="ar-SA"/>
        </w:rPr>
        <w:t>船队定制</w:t>
      </w:r>
    </w:p>
    <w:p>
      <w:pPr>
        <w:pStyle w:val="19"/>
        <w:numPr>
          <w:ilvl w:val="0"/>
          <w:numId w:val="6"/>
        </w:numPr>
        <w:ind w:left="420" w:leftChars="0" w:hanging="420" w:firstLineChars="0"/>
        <w:jc w:val="left"/>
        <w:rPr>
          <w:rStyle w:val="40"/>
          <w:rFonts w:hint="eastAsia" w:ascii="宋体" w:hAnsi="宋体" w:eastAsia="宋体" w:cs="Times New Roman"/>
          <w:spacing w:val="2"/>
          <w:kern w:val="0"/>
          <w:sz w:val="21"/>
          <w:szCs w:val="21"/>
          <w:lang w:val="en-US" w:eastAsia="zh-CN" w:bidi="ar-SA"/>
        </w:rPr>
      </w:pPr>
      <w:r>
        <w:rPr>
          <w:rStyle w:val="40"/>
          <w:rFonts w:hint="eastAsia" w:ascii="宋体" w:hAnsi="宋体" w:eastAsia="宋体" w:cs="Times New Roman"/>
          <w:spacing w:val="2"/>
          <w:kern w:val="0"/>
          <w:sz w:val="21"/>
          <w:szCs w:val="21"/>
          <w:lang w:val="en-US" w:eastAsia="zh-CN" w:bidi="ar-SA"/>
        </w:rPr>
        <w:t>海管三级预警</w:t>
      </w:r>
    </w:p>
    <w:p>
      <w:pPr>
        <w:keepNext w:val="0"/>
        <w:keepLines w:val="0"/>
        <w:pageBreakBefore w:val="0"/>
        <w:widowControl/>
        <w:numPr>
          <w:ilvl w:val="-1"/>
          <w:numId w:val="0"/>
        </w:numPr>
        <w:shd w:val="clear"/>
        <w:kinsoku/>
        <w:wordWrap/>
        <w:overflowPunct/>
        <w:topLinePunct w:val="0"/>
        <w:bidi w:val="0"/>
        <w:adjustRightInd/>
        <w:snapToGrid/>
        <w:spacing w:line="360" w:lineRule="auto"/>
        <w:ind w:left="0" w:firstLine="0"/>
        <w:jc w:val="left"/>
        <w:textAlignment w:val="auto"/>
        <w:outlineLvl w:val="2"/>
        <w:rPr>
          <w:rStyle w:val="22"/>
          <w:rFonts w:hint="default" w:ascii="仿宋_GB2312" w:hAnsi="Times New Roman" w:eastAsia="仿宋_GB2312" w:cstheme="minorBidi"/>
          <w:spacing w:val="0"/>
          <w:kern w:val="0"/>
          <w:sz w:val="24"/>
          <w:szCs w:val="24"/>
          <w:lang w:val="en-US" w:eastAsia="en-US" w:bidi="ar-SA"/>
        </w:rPr>
      </w:pPr>
      <w:r>
        <w:rPr>
          <w:rFonts w:hint="default" w:ascii="仿宋_GB2312" w:hAnsi="Times New Roman" w:eastAsia="仿宋_GB2312" w:cstheme="minorBidi"/>
          <w:sz w:val="24"/>
          <w:szCs w:val="24"/>
          <w:lang w:eastAsia="en-US"/>
        </w:rPr>
        <w:t>（</w:t>
      </w:r>
      <w:r>
        <w:rPr>
          <w:rFonts w:hint="default" w:ascii="仿宋_GB2312" w:hAnsi="Times New Roman" w:eastAsia="仿宋_GB2312" w:cstheme="minorBidi"/>
          <w:sz w:val="24"/>
          <w:szCs w:val="24"/>
          <w:lang w:val="en-US" w:eastAsia="en-US"/>
        </w:rPr>
        <w:t>5</w:t>
      </w:r>
      <w:r>
        <w:rPr>
          <w:rFonts w:hint="default" w:ascii="仿宋_GB2312" w:hAnsi="Times New Roman" w:eastAsia="仿宋_GB2312" w:cstheme="minorBidi"/>
          <w:sz w:val="24"/>
          <w:szCs w:val="24"/>
          <w:lang w:eastAsia="en-US"/>
        </w:rPr>
        <w:t>）</w:t>
      </w:r>
      <w:r>
        <w:rPr>
          <w:rFonts w:hint="default" w:ascii="仿宋_GB2312" w:hAnsi="Times New Roman" w:eastAsia="仿宋_GB2312" w:cstheme="minorBidi"/>
          <w:sz w:val="24"/>
          <w:szCs w:val="24"/>
        </w:rPr>
        <w:t>Q</w:t>
      </w:r>
      <w:r>
        <w:rPr>
          <w:rFonts w:ascii="仿宋_GB2312" w:hAnsi="Times New Roman" w:eastAsia="仿宋_GB2312" w:cstheme="minorBidi"/>
          <w:sz w:val="24"/>
          <w:szCs w:val="24"/>
        </w:rPr>
        <w:t>HSE</w:t>
      </w:r>
      <w:r>
        <w:rPr>
          <w:rFonts w:hint="default" w:ascii="仿宋_GB2312" w:hAnsi="Times New Roman" w:eastAsia="仿宋_GB2312" w:cstheme="minorBidi"/>
          <w:sz w:val="24"/>
          <w:szCs w:val="24"/>
          <w:lang w:val="en-US" w:eastAsia="en-US"/>
        </w:rPr>
        <w:t>要求</w:t>
      </w:r>
    </w:p>
    <w:p>
      <w:pPr>
        <w:keepNext w:val="0"/>
        <w:keepLines w:val="0"/>
        <w:pageBreakBefore w:val="0"/>
        <w:widowControl w:val="0"/>
        <w:shd w:val="clear"/>
        <w:kinsoku/>
        <w:wordWrap/>
        <w:overflowPunct/>
        <w:topLinePunct w:val="0"/>
        <w:bidi w:val="0"/>
        <w:adjustRightInd/>
        <w:snapToGrid/>
        <w:spacing w:line="360" w:lineRule="auto"/>
        <w:ind w:firstLine="420" w:firstLineChars="200"/>
        <w:textAlignment w:val="auto"/>
        <w:rPr>
          <w:rFonts w:ascii="Arial" w:hAnsi="Arial" w:eastAsia="Times New Roman" w:cs="Arial"/>
          <w:szCs w:val="24"/>
        </w:rPr>
      </w:pPr>
      <w:r>
        <w:rPr>
          <w:rFonts w:hint="eastAsia" w:ascii="Arial" w:hAnsi="Arial" w:eastAsia="Times New Roman" w:cs="Arial"/>
          <w:szCs w:val="24"/>
        </w:rPr>
        <w:t>乙方</w:t>
      </w:r>
      <w:r>
        <w:rPr>
          <w:rFonts w:ascii="Arial" w:hAnsi="Arial" w:eastAsia="Times New Roman" w:cs="Arial"/>
          <w:szCs w:val="24"/>
        </w:rPr>
        <w:t>应遵守上海分公司</w:t>
      </w:r>
      <w:r>
        <w:rPr>
          <w:rFonts w:hint="eastAsia" w:ascii="Arial" w:hAnsi="Arial" w:eastAsia="Times New Roman" w:cs="Arial"/>
          <w:szCs w:val="24"/>
        </w:rPr>
        <w:t>Q</w:t>
      </w:r>
      <w:r>
        <w:rPr>
          <w:rFonts w:ascii="Arial" w:hAnsi="Arial" w:eastAsia="Times New Roman" w:cs="Arial"/>
          <w:szCs w:val="24"/>
        </w:rPr>
        <w:t>HSE要求及国家相关安全法规要求。作业前应制定并提交</w:t>
      </w:r>
      <w:r>
        <w:rPr>
          <w:rFonts w:hint="eastAsia" w:ascii="Arial" w:hAnsi="Arial" w:eastAsia="Times New Roman" w:cs="Arial"/>
          <w:szCs w:val="24"/>
        </w:rPr>
        <w:t>详细</w:t>
      </w:r>
      <w:r>
        <w:rPr>
          <w:rFonts w:ascii="Arial" w:hAnsi="Arial" w:eastAsia="Times New Roman" w:cs="Arial"/>
          <w:szCs w:val="24"/>
        </w:rPr>
        <w:t>的</w:t>
      </w:r>
      <w:r>
        <w:rPr>
          <w:rFonts w:hint="eastAsia" w:ascii="Arial" w:hAnsi="Arial" w:eastAsia="Times New Roman" w:cs="Arial"/>
          <w:szCs w:val="24"/>
        </w:rPr>
        <w:t>Q</w:t>
      </w:r>
      <w:r>
        <w:rPr>
          <w:rFonts w:ascii="Arial" w:hAnsi="Arial" w:eastAsia="Times New Roman" w:cs="Arial"/>
          <w:szCs w:val="24"/>
        </w:rPr>
        <w:t>HSE</w:t>
      </w:r>
      <w:r>
        <w:rPr>
          <w:rFonts w:hint="eastAsia" w:ascii="Arial" w:hAnsi="Arial" w:eastAsia="Times New Roman" w:cs="Arial"/>
          <w:szCs w:val="24"/>
        </w:rPr>
        <w:t>方案和</w:t>
      </w:r>
      <w:r>
        <w:rPr>
          <w:rFonts w:ascii="Arial" w:hAnsi="Arial" w:eastAsia="Times New Roman" w:cs="Arial"/>
          <w:szCs w:val="24"/>
        </w:rPr>
        <w:t>应急预案</w:t>
      </w:r>
      <w:r>
        <w:rPr>
          <w:rFonts w:hint="eastAsia" w:ascii="Arial" w:hAnsi="Arial" w:eastAsia="Times New Roman" w:cs="Arial"/>
          <w:szCs w:val="24"/>
        </w:rPr>
        <w:t>供</w:t>
      </w:r>
      <w:r>
        <w:rPr>
          <w:rFonts w:ascii="Arial" w:hAnsi="Arial" w:eastAsia="Times New Roman" w:cs="Arial"/>
          <w:szCs w:val="24"/>
        </w:rPr>
        <w:t>业主审批，具体要求如下：</w:t>
      </w:r>
    </w:p>
    <w:p>
      <w:pPr>
        <w:keepNext w:val="0"/>
        <w:keepLines w:val="0"/>
        <w:pageBreakBefore w:val="0"/>
        <w:widowControl w:val="0"/>
        <w:numPr>
          <w:ilvl w:val="0"/>
          <w:numId w:val="7"/>
        </w:numPr>
        <w:shd w:val="clear"/>
        <w:kinsoku/>
        <w:wordWrap/>
        <w:overflowPunct/>
        <w:topLinePunct w:val="0"/>
        <w:bidi w:val="0"/>
        <w:adjustRightInd/>
        <w:snapToGrid/>
        <w:spacing w:line="360" w:lineRule="auto"/>
        <w:ind w:left="900" w:hanging="420"/>
        <w:textAlignment w:val="auto"/>
        <w:rPr>
          <w:rFonts w:ascii="Arial" w:hAnsi="Arial" w:eastAsia="Times New Roman" w:cs="Arial"/>
          <w:szCs w:val="24"/>
        </w:rPr>
      </w:pPr>
      <w:r>
        <w:rPr>
          <w:rFonts w:ascii="Arial" w:hAnsi="Arial" w:eastAsia="Times New Roman" w:cs="Arial"/>
          <w:szCs w:val="24"/>
        </w:rPr>
        <w:t>根据分公司</w:t>
      </w:r>
      <w:r>
        <w:rPr>
          <w:rFonts w:hint="eastAsia" w:ascii="Arial" w:hAnsi="Arial" w:eastAsia="Times New Roman" w:cs="Arial"/>
          <w:szCs w:val="24"/>
        </w:rPr>
        <w:t>Q</w:t>
      </w:r>
      <w:r>
        <w:rPr>
          <w:rFonts w:ascii="Arial" w:hAnsi="Arial" w:eastAsia="Times New Roman" w:cs="Arial"/>
          <w:szCs w:val="24"/>
        </w:rPr>
        <w:t>HSE要求及本合同工作范围，编制并提交</w:t>
      </w:r>
      <w:r>
        <w:rPr>
          <w:rFonts w:hint="eastAsia" w:ascii="Arial" w:hAnsi="Arial" w:eastAsia="Times New Roman" w:cs="Arial"/>
          <w:szCs w:val="24"/>
        </w:rPr>
        <w:t>Q</w:t>
      </w:r>
      <w:r>
        <w:rPr>
          <w:rFonts w:ascii="Arial" w:hAnsi="Arial" w:eastAsia="Times New Roman" w:cs="Arial"/>
          <w:szCs w:val="24"/>
        </w:rPr>
        <w:t>HSE</w:t>
      </w:r>
      <w:r>
        <w:rPr>
          <w:rFonts w:hint="eastAsia" w:ascii="Arial" w:hAnsi="Arial" w:eastAsia="Times New Roman" w:cs="Arial"/>
          <w:szCs w:val="24"/>
        </w:rPr>
        <w:t>方案</w:t>
      </w:r>
      <w:r>
        <w:rPr>
          <w:rFonts w:ascii="Arial" w:hAnsi="Arial" w:eastAsia="Times New Roman" w:cs="Arial"/>
          <w:szCs w:val="24"/>
        </w:rPr>
        <w:t>。</w:t>
      </w:r>
    </w:p>
    <w:p>
      <w:pPr>
        <w:keepNext w:val="0"/>
        <w:keepLines w:val="0"/>
        <w:pageBreakBefore w:val="0"/>
        <w:widowControl w:val="0"/>
        <w:numPr>
          <w:ilvl w:val="0"/>
          <w:numId w:val="7"/>
        </w:numPr>
        <w:shd w:val="clear"/>
        <w:kinsoku/>
        <w:wordWrap/>
        <w:overflowPunct/>
        <w:topLinePunct w:val="0"/>
        <w:bidi w:val="0"/>
        <w:adjustRightInd/>
        <w:snapToGrid/>
        <w:spacing w:line="360" w:lineRule="auto"/>
        <w:ind w:left="900" w:hanging="420"/>
        <w:textAlignment w:val="auto"/>
        <w:rPr>
          <w:rFonts w:ascii="Arial" w:hAnsi="Arial" w:eastAsia="Times New Roman" w:cs="Arial"/>
          <w:szCs w:val="24"/>
        </w:rPr>
      </w:pPr>
      <w:r>
        <w:rPr>
          <w:rFonts w:ascii="Arial" w:hAnsi="Arial" w:eastAsia="Times New Roman" w:cs="Arial"/>
          <w:szCs w:val="24"/>
        </w:rPr>
        <w:t>根据分公司应急预案及本合同工作范围，编制并提交</w:t>
      </w:r>
      <w:r>
        <w:rPr>
          <w:rFonts w:hint="eastAsia" w:ascii="Arial" w:hAnsi="Arial" w:eastAsia="Times New Roman" w:cs="Arial"/>
          <w:szCs w:val="24"/>
        </w:rPr>
        <w:t>项目</w:t>
      </w:r>
      <w:r>
        <w:rPr>
          <w:rFonts w:ascii="Arial" w:hAnsi="Arial" w:eastAsia="Times New Roman" w:cs="Arial"/>
          <w:szCs w:val="24"/>
        </w:rPr>
        <w:t>应急预案。</w:t>
      </w:r>
      <w:bookmarkStart w:id="7" w:name="_Toc519756307"/>
    </w:p>
    <w:p>
      <w:pPr>
        <w:pStyle w:val="4"/>
        <w:outlineLvl w:val="9"/>
        <w:rPr>
          <w:rFonts w:hint="eastAsia"/>
          <w:sz w:val="28"/>
          <w:szCs w:val="28"/>
          <w:lang w:eastAsia="zh-CN"/>
        </w:rPr>
      </w:pPr>
      <w:r>
        <w:rPr>
          <w:rFonts w:hint="eastAsia"/>
          <w:sz w:val="28"/>
          <w:szCs w:val="28"/>
          <w:lang w:val="en-US" w:eastAsia="zh-CN"/>
        </w:rPr>
        <w:t>五</w:t>
      </w:r>
      <w:r>
        <w:rPr>
          <w:rFonts w:hint="eastAsia"/>
          <w:sz w:val="28"/>
          <w:szCs w:val="28"/>
          <w:lang w:eastAsia="zh-CN"/>
        </w:rPr>
        <w:t>、</w:t>
      </w:r>
      <w:r>
        <w:rPr>
          <w:rFonts w:hint="eastAsia" w:ascii="微软雅黑" w:hAnsi="微软雅黑" w:eastAsia="微软雅黑"/>
          <w:bCs/>
        </w:rPr>
        <w:t>配备资源</w:t>
      </w:r>
      <w:r>
        <w:rPr>
          <w:rFonts w:ascii="微软雅黑" w:hAnsi="微软雅黑" w:eastAsia="微软雅黑"/>
          <w:bCs/>
        </w:rPr>
        <w:t>要求</w:t>
      </w:r>
      <w:bookmarkEnd w:id="7"/>
    </w:p>
    <w:p>
      <w:pPr>
        <w:keepNext w:val="0"/>
        <w:keepLines w:val="0"/>
        <w:pageBreakBefore w:val="0"/>
        <w:widowControl w:val="0"/>
        <w:numPr>
          <w:ilvl w:val="-1"/>
          <w:numId w:val="0"/>
        </w:numPr>
        <w:shd w:val="clear"/>
        <w:kinsoku/>
        <w:wordWrap/>
        <w:overflowPunct/>
        <w:topLinePunct w:val="0"/>
        <w:bidi w:val="0"/>
        <w:adjustRightInd/>
        <w:snapToGrid/>
        <w:spacing w:line="360" w:lineRule="auto"/>
        <w:ind w:left="0" w:firstLine="420" w:firstLineChars="200"/>
        <w:jc w:val="left"/>
        <w:textAlignment w:val="auto"/>
        <w:rPr>
          <w:rFonts w:hint="eastAsia" w:ascii="Times New Roman" w:hAnsi="Times New Roman" w:eastAsia="Times New Roman" w:cs="Times New Roman"/>
          <w:szCs w:val="24"/>
        </w:rPr>
      </w:pPr>
      <w:r>
        <w:rPr>
          <w:rFonts w:hint="eastAsia" w:ascii="Times New Roman" w:hAnsi="Times New Roman" w:eastAsia="Times New Roman" w:cs="Times New Roman"/>
          <w:szCs w:val="24"/>
        </w:rPr>
        <w:t>人员</w:t>
      </w:r>
      <w:r>
        <w:rPr>
          <w:rFonts w:hint="eastAsia" w:ascii="Times New Roman" w:hAnsi="Times New Roman" w:eastAsia="宋体" w:cs="Times New Roman"/>
          <w:szCs w:val="24"/>
          <w:lang w:val="en-US" w:eastAsia="zh-CN"/>
        </w:rPr>
        <w:t>要求：</w:t>
      </w:r>
      <w:r>
        <w:rPr>
          <w:rFonts w:hint="eastAsia" w:ascii="Times New Roman" w:hAnsi="Times New Roman" w:eastAsia="Times New Roman" w:cs="Times New Roman"/>
          <w:szCs w:val="24"/>
        </w:rPr>
        <w:t>必须遵守国家法律和法规，由于乙方人员违反国家法律和法规所造成的一切后果及责任由乙方负责，与甲方无关。</w:t>
      </w:r>
    </w:p>
    <w:p>
      <w:pPr>
        <w:pStyle w:val="4"/>
        <w:outlineLvl w:val="0"/>
        <w:rPr>
          <w:rFonts w:hint="eastAsia"/>
          <w:sz w:val="28"/>
          <w:szCs w:val="28"/>
          <w:lang w:eastAsia="zh-CN"/>
        </w:rPr>
      </w:pPr>
      <w:bookmarkStart w:id="8" w:name="_Toc519756308"/>
      <w:r>
        <w:rPr>
          <w:rFonts w:hint="eastAsia"/>
          <w:sz w:val="28"/>
          <w:szCs w:val="28"/>
          <w:lang w:val="en-US" w:eastAsia="zh-CN"/>
        </w:rPr>
        <w:t>六</w:t>
      </w:r>
      <w:r>
        <w:rPr>
          <w:rFonts w:hint="eastAsia"/>
          <w:sz w:val="28"/>
          <w:szCs w:val="28"/>
          <w:lang w:eastAsia="zh-CN"/>
        </w:rPr>
        <w:t>、</w:t>
      </w:r>
      <w:r>
        <w:rPr>
          <w:rFonts w:hint="eastAsia" w:ascii="微软雅黑" w:hAnsi="微软雅黑" w:eastAsia="微软雅黑"/>
          <w:bCs/>
          <w:sz w:val="32"/>
          <w:szCs w:val="32"/>
        </w:rPr>
        <w:t>服务进度跟踪</w:t>
      </w:r>
    </w:p>
    <w:p>
      <w:pPr>
        <w:keepNext w:val="0"/>
        <w:keepLines w:val="0"/>
        <w:pageBreakBefore w:val="0"/>
        <w:widowControl w:val="0"/>
        <w:shd w:val="clear"/>
        <w:kinsoku/>
        <w:wordWrap/>
        <w:overflowPunct/>
        <w:topLinePunct w:val="0"/>
        <w:bidi w:val="0"/>
        <w:adjustRightInd/>
        <w:snapToGrid/>
        <w:spacing w:line="360" w:lineRule="auto"/>
        <w:ind w:firstLine="420" w:firstLineChars="200"/>
        <w:jc w:val="left"/>
        <w:textAlignment w:val="auto"/>
        <w:rPr>
          <w:rFonts w:ascii="Times New Roman" w:hAnsi="Times New Roman" w:eastAsia="Times New Roman" w:cs="Times New Roman"/>
          <w:szCs w:val="24"/>
        </w:rPr>
      </w:pPr>
      <w:r>
        <w:rPr>
          <w:rFonts w:ascii="Times New Roman" w:hAnsi="Times New Roman" w:eastAsia="Times New Roman" w:cs="Times New Roman"/>
          <w:szCs w:val="24"/>
        </w:rPr>
        <w:t>施工前14天</w:t>
      </w:r>
      <w:r>
        <w:rPr>
          <w:rFonts w:hint="eastAsia" w:ascii="Times New Roman" w:hAnsi="Times New Roman" w:eastAsia="Times New Roman" w:cs="Times New Roman"/>
          <w:szCs w:val="24"/>
        </w:rPr>
        <w:t>向</w:t>
      </w:r>
      <w:r>
        <w:rPr>
          <w:rFonts w:ascii="Times New Roman" w:hAnsi="Times New Roman" w:eastAsia="Times New Roman" w:cs="Times New Roman"/>
          <w:szCs w:val="24"/>
        </w:rPr>
        <w:t>甲方</w:t>
      </w:r>
      <w:r>
        <w:rPr>
          <w:rFonts w:hint="eastAsia" w:ascii="Times New Roman" w:hAnsi="Times New Roman" w:eastAsia="Times New Roman" w:cs="Times New Roman"/>
          <w:szCs w:val="24"/>
        </w:rPr>
        <w:t>提交完备的施工方案及HSE方案，施工整个过程严格按照平台安全生产要求施工，并接受现场生产协调。</w:t>
      </w:r>
    </w:p>
    <w:p>
      <w:pPr>
        <w:keepNext w:val="0"/>
        <w:keepLines w:val="0"/>
        <w:pageBreakBefore w:val="0"/>
        <w:widowControl w:val="0"/>
        <w:shd w:val="clear"/>
        <w:kinsoku/>
        <w:wordWrap/>
        <w:overflowPunct/>
        <w:topLinePunct w:val="0"/>
        <w:bidi w:val="0"/>
        <w:adjustRightInd/>
        <w:snapToGrid/>
        <w:spacing w:line="360" w:lineRule="auto"/>
        <w:ind w:firstLine="420" w:firstLineChars="200"/>
        <w:jc w:val="left"/>
        <w:textAlignment w:val="auto"/>
        <w:rPr>
          <w:rFonts w:ascii="宋体" w:hAnsi="宋体" w:eastAsia="Times New Roman" w:cs="Times New Roman"/>
          <w:szCs w:val="24"/>
        </w:rPr>
      </w:pPr>
      <w:r>
        <w:rPr>
          <w:rFonts w:hint="eastAsia" w:ascii="宋体" w:hAnsi="宋体" w:eastAsia="Times New Roman" w:cs="Times New Roman"/>
          <w:szCs w:val="24"/>
        </w:rPr>
        <w:t>承包商</w:t>
      </w:r>
      <w:r>
        <w:rPr>
          <w:rFonts w:ascii="宋体" w:hAnsi="宋体" w:eastAsia="Times New Roman" w:cs="Times New Roman"/>
          <w:szCs w:val="24"/>
        </w:rPr>
        <w:t>应根据本合同</w:t>
      </w:r>
      <w:r>
        <w:rPr>
          <w:rFonts w:hint="eastAsia" w:ascii="宋体" w:hAnsi="宋体" w:eastAsia="Times New Roman" w:cs="Times New Roman"/>
          <w:szCs w:val="24"/>
        </w:rPr>
        <w:t>要求</w:t>
      </w:r>
      <w:r>
        <w:rPr>
          <w:rFonts w:ascii="宋体" w:hAnsi="宋体" w:eastAsia="Times New Roman" w:cs="Times New Roman"/>
          <w:szCs w:val="24"/>
        </w:rPr>
        <w:t>工期、工作范围及</w:t>
      </w:r>
      <w:r>
        <w:rPr>
          <w:rFonts w:hint="eastAsia" w:ascii="宋体" w:hAnsi="宋体" w:eastAsia="Times New Roman" w:cs="Times New Roman"/>
          <w:szCs w:val="24"/>
        </w:rPr>
        <w:t>技术</w:t>
      </w:r>
      <w:r>
        <w:rPr>
          <w:rFonts w:ascii="宋体" w:hAnsi="宋体" w:eastAsia="Times New Roman" w:cs="Times New Roman"/>
          <w:szCs w:val="24"/>
        </w:rPr>
        <w:t>要求制定具体实施计划及进度计划，要求如下：</w:t>
      </w:r>
    </w:p>
    <w:p>
      <w:pPr>
        <w:pStyle w:val="4"/>
        <w:keepNext w:val="0"/>
        <w:keepLines w:val="0"/>
        <w:pageBreakBefore w:val="0"/>
        <w:widowControl w:val="0"/>
        <w:shd w:val="clear"/>
        <w:kinsoku/>
        <w:wordWrap/>
        <w:overflowPunct/>
        <w:topLinePunct w:val="0"/>
        <w:autoSpaceDE w:val="0"/>
        <w:autoSpaceDN w:val="0"/>
        <w:bidi w:val="0"/>
        <w:adjustRightInd/>
        <w:snapToGrid/>
        <w:spacing w:line="360" w:lineRule="auto"/>
        <w:ind w:firstLine="560"/>
        <w:textAlignment w:val="auto"/>
        <w:outlineLvl w:val="0"/>
        <w:rPr>
          <w:rFonts w:hint="eastAsia" w:ascii="Times New Roman" w:hAnsi="Times New Roman" w:eastAsia="Times New Roman" w:cs="Times New Roman"/>
          <w:b/>
          <w:sz w:val="32"/>
          <w:szCs w:val="32"/>
          <w:lang w:eastAsia="zh-CN"/>
        </w:rPr>
      </w:pPr>
      <w:r>
        <w:rPr>
          <w:rFonts w:ascii="宋体" w:hAnsi="宋体" w:eastAsia="Times New Roman" w:cs="Times New Roman"/>
          <w:spacing w:val="0"/>
          <w:sz w:val="22"/>
          <w:szCs w:val="24"/>
          <w:lang w:eastAsia="en-US"/>
        </w:rPr>
        <w:t>进度计划：包括</w:t>
      </w:r>
      <w:r>
        <w:rPr>
          <w:rFonts w:hint="default" w:ascii="宋体" w:hAnsi="宋体" w:eastAsia="Times New Roman" w:cs="Times New Roman"/>
          <w:spacing w:val="0"/>
          <w:sz w:val="22"/>
          <w:szCs w:val="24"/>
          <w:lang w:eastAsia="en-US"/>
        </w:rPr>
        <w:t>人员</w:t>
      </w:r>
      <w:r>
        <w:rPr>
          <w:rFonts w:ascii="宋体" w:hAnsi="宋体" w:eastAsia="Times New Roman" w:cs="Times New Roman"/>
          <w:spacing w:val="0"/>
          <w:sz w:val="22"/>
          <w:szCs w:val="24"/>
          <w:lang w:eastAsia="en-US"/>
        </w:rPr>
        <w:t>动复员、工器具运输、各项作业先后顺序、作业时间、逻辑关系、所需资源等信息</w:t>
      </w:r>
      <w:bookmarkEnd w:id="8"/>
    </w:p>
    <w:p>
      <w:pPr>
        <w:pStyle w:val="4"/>
        <w:outlineLvl w:val="0"/>
        <w:rPr>
          <w:rFonts w:hint="eastAsia"/>
          <w:sz w:val="28"/>
          <w:szCs w:val="28"/>
          <w:lang w:eastAsia="zh-CN"/>
        </w:rPr>
      </w:pPr>
      <w:bookmarkStart w:id="9" w:name="_Toc519756310"/>
      <w:r>
        <w:rPr>
          <w:rFonts w:hint="eastAsia"/>
          <w:sz w:val="28"/>
          <w:szCs w:val="28"/>
          <w:lang w:val="en-US" w:eastAsia="zh-CN"/>
        </w:rPr>
        <w:t>七</w:t>
      </w:r>
      <w:r>
        <w:rPr>
          <w:rFonts w:hint="eastAsia"/>
          <w:sz w:val="28"/>
          <w:szCs w:val="28"/>
          <w:lang w:eastAsia="zh-CN"/>
        </w:rPr>
        <w:t>、</w:t>
      </w:r>
      <w:r>
        <w:rPr>
          <w:rFonts w:hint="eastAsia" w:ascii="微软雅黑" w:hAnsi="微软雅黑" w:eastAsia="微软雅黑" w:cs="微软雅黑"/>
          <w:sz w:val="32"/>
          <w:szCs w:val="32"/>
        </w:rPr>
        <w:t>服务及验收标准</w:t>
      </w:r>
      <w:bookmarkEnd w:id="9"/>
    </w:p>
    <w:p>
      <w:pPr>
        <w:keepNext w:val="0"/>
        <w:keepLines w:val="0"/>
        <w:pageBreakBefore w:val="0"/>
        <w:widowControl w:val="0"/>
        <w:numPr>
          <w:ilvl w:val="0"/>
          <w:numId w:val="8"/>
        </w:numPr>
        <w:shd w:val="clear"/>
        <w:kinsoku/>
        <w:wordWrap/>
        <w:overflowPunct/>
        <w:topLinePunct w:val="0"/>
        <w:bidi w:val="0"/>
        <w:adjustRightInd/>
        <w:snapToGrid/>
        <w:spacing w:line="360" w:lineRule="auto"/>
        <w:ind w:left="780" w:hanging="420"/>
        <w:jc w:val="left"/>
        <w:textAlignment w:val="auto"/>
        <w:rPr>
          <w:rFonts w:ascii="Times New Roman" w:hAnsi="Times New Roman" w:eastAsia="Times New Roman" w:cs="Times New Roman"/>
          <w:szCs w:val="24"/>
        </w:rPr>
      </w:pPr>
      <w:r>
        <w:rPr>
          <w:rFonts w:hint="eastAsia" w:ascii="Times New Roman" w:hAnsi="Times New Roman" w:eastAsia="Times New Roman" w:cs="Times New Roman"/>
          <w:szCs w:val="24"/>
        </w:rPr>
        <w:t>甲方按</w:t>
      </w:r>
      <w:r>
        <w:rPr>
          <w:rFonts w:ascii="Times New Roman" w:hAnsi="Times New Roman" w:eastAsia="Times New Roman" w:cs="Times New Roman"/>
          <w:szCs w:val="24"/>
        </w:rPr>
        <w:t>相关质量标准进行验收，并签发完工报告。</w:t>
      </w:r>
    </w:p>
    <w:p>
      <w:pPr>
        <w:keepNext w:val="0"/>
        <w:keepLines w:val="0"/>
        <w:pageBreakBefore w:val="0"/>
        <w:widowControl w:val="0"/>
        <w:numPr>
          <w:ilvl w:val="0"/>
          <w:numId w:val="8"/>
        </w:numPr>
        <w:shd w:val="clear"/>
        <w:kinsoku/>
        <w:wordWrap/>
        <w:overflowPunct/>
        <w:topLinePunct w:val="0"/>
        <w:bidi w:val="0"/>
        <w:adjustRightInd/>
        <w:snapToGrid/>
        <w:spacing w:line="360" w:lineRule="auto"/>
        <w:ind w:left="780" w:hanging="420"/>
        <w:jc w:val="left"/>
        <w:textAlignment w:val="auto"/>
        <w:rPr>
          <w:rFonts w:ascii="Times New Roman" w:hAnsi="Times New Roman" w:eastAsia="Times New Roman" w:cs="Times New Roman"/>
          <w:szCs w:val="24"/>
        </w:rPr>
      </w:pPr>
      <w:r>
        <w:rPr>
          <w:rFonts w:hint="eastAsia" w:ascii="Times New Roman" w:hAnsi="Times New Roman" w:eastAsia="Times New Roman" w:cs="Times New Roman"/>
          <w:szCs w:val="24"/>
        </w:rPr>
        <w:t>隐蔽</w:t>
      </w:r>
      <w:r>
        <w:rPr>
          <w:rFonts w:ascii="Times New Roman" w:hAnsi="Times New Roman" w:eastAsia="Times New Roman" w:cs="Times New Roman"/>
          <w:szCs w:val="24"/>
        </w:rPr>
        <w:t>工程必须经甲方验收。乙方</w:t>
      </w:r>
      <w:r>
        <w:rPr>
          <w:rFonts w:hint="eastAsia" w:ascii="Times New Roman" w:hAnsi="Times New Roman" w:eastAsia="Times New Roman" w:cs="Times New Roman"/>
          <w:szCs w:val="24"/>
        </w:rPr>
        <w:t>承担</w:t>
      </w:r>
      <w:r>
        <w:rPr>
          <w:rFonts w:ascii="Times New Roman" w:hAnsi="Times New Roman" w:eastAsia="Times New Roman" w:cs="Times New Roman"/>
          <w:szCs w:val="24"/>
        </w:rPr>
        <w:t>不履行此规定发生的返工及费用。</w:t>
      </w:r>
    </w:p>
    <w:p>
      <w:pPr>
        <w:keepNext w:val="0"/>
        <w:keepLines w:val="0"/>
        <w:pageBreakBefore w:val="0"/>
        <w:widowControl w:val="0"/>
        <w:numPr>
          <w:ilvl w:val="0"/>
          <w:numId w:val="8"/>
        </w:numPr>
        <w:shd w:val="clear"/>
        <w:kinsoku/>
        <w:wordWrap/>
        <w:overflowPunct/>
        <w:topLinePunct w:val="0"/>
        <w:bidi w:val="0"/>
        <w:adjustRightInd/>
        <w:snapToGrid/>
        <w:spacing w:line="360" w:lineRule="auto"/>
        <w:ind w:left="780" w:hanging="420"/>
        <w:jc w:val="left"/>
        <w:textAlignment w:val="auto"/>
        <w:rPr>
          <w:rFonts w:ascii="Times New Roman" w:hAnsi="Times New Roman" w:eastAsia="Times New Roman" w:cs="Times New Roman"/>
          <w:szCs w:val="24"/>
        </w:rPr>
      </w:pPr>
      <w:r>
        <w:rPr>
          <w:rFonts w:ascii="Times New Roman" w:hAnsi="Times New Roman" w:eastAsia="Times New Roman" w:cs="Times New Roman"/>
          <w:szCs w:val="24"/>
        </w:rPr>
        <w:t>完工质保期</w:t>
      </w:r>
      <w:r>
        <w:rPr>
          <w:rFonts w:hint="eastAsia" w:ascii="Times New Roman" w:hAnsi="Times New Roman" w:eastAsia="宋体" w:cs="Times New Roman"/>
          <w:szCs w:val="24"/>
          <w:lang w:val="en-US" w:eastAsia="zh-CN"/>
        </w:rPr>
        <w:t>3</w:t>
      </w:r>
      <w:r>
        <w:rPr>
          <w:rFonts w:ascii="Times New Roman" w:hAnsi="Times New Roman" w:eastAsia="Times New Roman" w:cs="Times New Roman"/>
          <w:szCs w:val="24"/>
        </w:rPr>
        <w:t>年。质保期内</w:t>
      </w:r>
      <w:r>
        <w:rPr>
          <w:rFonts w:hint="eastAsia" w:ascii="Times New Roman" w:hAnsi="Times New Roman" w:eastAsia="Times New Roman" w:cs="Times New Roman"/>
          <w:szCs w:val="24"/>
        </w:rPr>
        <w:t>若出现质量</w:t>
      </w:r>
      <w:r>
        <w:rPr>
          <w:rFonts w:ascii="Times New Roman" w:hAnsi="Times New Roman" w:eastAsia="Times New Roman" w:cs="Times New Roman"/>
          <w:szCs w:val="24"/>
        </w:rPr>
        <w:t>问题，乙方必须免费修复。</w:t>
      </w:r>
    </w:p>
    <w:p>
      <w:pPr>
        <w:numPr>
          <w:ilvl w:val="0"/>
          <w:numId w:val="8"/>
        </w:numPr>
        <w:spacing w:line="360" w:lineRule="auto"/>
        <w:ind w:left="780" w:hanging="420"/>
        <w:outlineLvl w:val="0"/>
        <w:rPr>
          <w:rFonts w:hint="default" w:ascii="Times New Roman" w:hAnsi="Times New Roman" w:eastAsia="Times New Roman" w:cs="Times New Roman"/>
          <w:sz w:val="22"/>
          <w:szCs w:val="24"/>
          <w:lang w:eastAsia="zh-CN"/>
        </w:rPr>
      </w:pPr>
      <w:bookmarkStart w:id="10" w:name="_Toc519756311"/>
      <w:r>
        <w:rPr>
          <w:rFonts w:hint="default" w:ascii="Times New Roman" w:hAnsi="Times New Roman" w:eastAsia="Times New Roman" w:cs="Times New Roman"/>
          <w:sz w:val="22"/>
          <w:szCs w:val="24"/>
          <w:lang w:eastAsia="zh-CN"/>
        </w:rPr>
        <w:t>提交资料要求</w:t>
      </w:r>
      <w:bookmarkEnd w:id="10"/>
    </w:p>
    <w:p>
      <w:pPr>
        <w:keepNext w:val="0"/>
        <w:keepLines w:val="0"/>
        <w:pageBreakBefore w:val="0"/>
        <w:widowControl w:val="0"/>
        <w:numPr>
          <w:ilvl w:val="0"/>
          <w:numId w:val="9"/>
        </w:numPr>
        <w:shd w:val="clear"/>
        <w:kinsoku/>
        <w:wordWrap/>
        <w:overflowPunct/>
        <w:topLinePunct w:val="0"/>
        <w:bidi w:val="0"/>
        <w:adjustRightInd/>
        <w:snapToGrid/>
        <w:spacing w:line="360" w:lineRule="auto"/>
        <w:ind w:left="860" w:hanging="420"/>
        <w:jc w:val="left"/>
        <w:textAlignment w:val="auto"/>
        <w:rPr>
          <w:rFonts w:ascii="Times New Roman" w:hAnsi="Times New Roman" w:eastAsia="Times New Roman" w:cs="Times New Roman"/>
          <w:szCs w:val="24"/>
        </w:rPr>
      </w:pPr>
      <w:r>
        <w:rPr>
          <w:rFonts w:ascii="Times New Roman" w:hAnsi="Times New Roman" w:eastAsia="Times New Roman" w:cs="Times New Roman"/>
          <w:szCs w:val="24"/>
        </w:rPr>
        <w:t>甲乙双方共同签署的完工确认书。</w:t>
      </w:r>
    </w:p>
    <w:p>
      <w:pPr>
        <w:keepNext w:val="0"/>
        <w:keepLines w:val="0"/>
        <w:pageBreakBefore w:val="0"/>
        <w:widowControl w:val="0"/>
        <w:numPr>
          <w:ilvl w:val="0"/>
          <w:numId w:val="9"/>
        </w:numPr>
        <w:shd w:val="clear"/>
        <w:kinsoku/>
        <w:wordWrap/>
        <w:overflowPunct/>
        <w:topLinePunct w:val="0"/>
        <w:bidi w:val="0"/>
        <w:adjustRightInd/>
        <w:snapToGrid/>
        <w:spacing w:line="360" w:lineRule="auto"/>
        <w:ind w:left="860" w:hanging="420"/>
        <w:jc w:val="left"/>
        <w:textAlignment w:val="auto"/>
        <w:rPr>
          <w:rFonts w:ascii="Times New Roman" w:hAnsi="Times New Roman" w:eastAsia="Times New Roman" w:cs="Times New Roman"/>
          <w:szCs w:val="24"/>
        </w:rPr>
      </w:pPr>
      <w:r>
        <w:rPr>
          <w:rFonts w:ascii="Times New Roman" w:hAnsi="Times New Roman" w:eastAsia="Times New Roman" w:cs="Times New Roman"/>
          <w:szCs w:val="24"/>
        </w:rPr>
        <w:t>承包商评估表。</w:t>
      </w:r>
    </w:p>
    <w:p>
      <w:pPr>
        <w:keepNext w:val="0"/>
        <w:keepLines w:val="0"/>
        <w:pageBreakBefore w:val="0"/>
        <w:widowControl w:val="0"/>
        <w:numPr>
          <w:ilvl w:val="0"/>
          <w:numId w:val="9"/>
        </w:numPr>
        <w:shd w:val="clear"/>
        <w:kinsoku/>
        <w:wordWrap/>
        <w:overflowPunct/>
        <w:topLinePunct w:val="0"/>
        <w:bidi w:val="0"/>
        <w:adjustRightInd/>
        <w:snapToGrid/>
        <w:spacing w:line="360" w:lineRule="auto"/>
        <w:ind w:left="860" w:hanging="420"/>
        <w:jc w:val="left"/>
        <w:textAlignment w:val="auto"/>
        <w:rPr>
          <w:rFonts w:ascii="Times New Roman" w:hAnsi="Times New Roman" w:eastAsia="Times New Roman" w:cs="Times New Roman"/>
          <w:szCs w:val="24"/>
        </w:rPr>
      </w:pPr>
      <w:r>
        <w:rPr>
          <w:rFonts w:ascii="Times New Roman" w:hAnsi="Times New Roman" w:eastAsia="Times New Roman" w:cs="Times New Roman"/>
          <w:szCs w:val="24"/>
        </w:rPr>
        <w:t>工作完成情况。</w:t>
      </w:r>
    </w:p>
    <w:p>
      <w:pPr>
        <w:keepNext w:val="0"/>
        <w:keepLines w:val="0"/>
        <w:pageBreakBefore w:val="0"/>
        <w:widowControl w:val="0"/>
        <w:numPr>
          <w:ilvl w:val="0"/>
          <w:numId w:val="9"/>
        </w:numPr>
        <w:shd w:val="clear"/>
        <w:kinsoku/>
        <w:wordWrap/>
        <w:overflowPunct/>
        <w:topLinePunct w:val="0"/>
        <w:bidi w:val="0"/>
        <w:adjustRightInd/>
        <w:snapToGrid/>
        <w:spacing w:line="360" w:lineRule="auto"/>
        <w:ind w:left="860" w:hanging="420"/>
        <w:jc w:val="left"/>
        <w:textAlignment w:val="auto"/>
        <w:rPr>
          <w:rFonts w:ascii="Times New Roman" w:hAnsi="Times New Roman" w:eastAsia="Times New Roman" w:cs="Times New Roman"/>
          <w:szCs w:val="24"/>
        </w:rPr>
      </w:pPr>
      <w:r>
        <w:rPr>
          <w:rFonts w:ascii="Times New Roman" w:hAnsi="Times New Roman" w:eastAsia="Times New Roman" w:cs="Times New Roman"/>
          <w:szCs w:val="24"/>
        </w:rPr>
        <w:t>发现的异常/缺陷</w:t>
      </w:r>
      <w:r>
        <w:rPr>
          <w:rFonts w:hint="eastAsia" w:ascii="Times New Roman" w:hAnsi="Times New Roman" w:eastAsia="Times New Roman" w:cs="Times New Roman"/>
          <w:szCs w:val="24"/>
        </w:rPr>
        <w:t>报告</w:t>
      </w:r>
      <w:r>
        <w:rPr>
          <w:rFonts w:ascii="Times New Roman" w:hAnsi="Times New Roman" w:eastAsia="Times New Roman" w:cs="Times New Roman"/>
          <w:szCs w:val="24"/>
        </w:rPr>
        <w:t>。</w:t>
      </w:r>
    </w:p>
    <w:p>
      <w:pPr>
        <w:keepNext w:val="0"/>
        <w:keepLines w:val="0"/>
        <w:pageBreakBefore w:val="0"/>
        <w:widowControl w:val="0"/>
        <w:numPr>
          <w:ilvl w:val="0"/>
          <w:numId w:val="9"/>
        </w:numPr>
        <w:shd w:val="clear"/>
        <w:kinsoku/>
        <w:wordWrap/>
        <w:overflowPunct/>
        <w:topLinePunct w:val="0"/>
        <w:bidi w:val="0"/>
        <w:adjustRightInd/>
        <w:snapToGrid/>
        <w:spacing w:line="360" w:lineRule="auto"/>
        <w:ind w:left="860" w:hanging="420"/>
        <w:jc w:val="left"/>
        <w:textAlignment w:val="auto"/>
        <w:rPr>
          <w:rFonts w:ascii="Times New Roman" w:hAnsi="Times New Roman" w:eastAsia="Times New Roman" w:cs="Times New Roman"/>
          <w:szCs w:val="24"/>
        </w:rPr>
      </w:pPr>
      <w:r>
        <w:rPr>
          <w:rFonts w:ascii="Times New Roman" w:hAnsi="Times New Roman" w:eastAsia="Times New Roman" w:cs="Times New Roman"/>
          <w:szCs w:val="24"/>
        </w:rPr>
        <w:t>与施工相关的往来文件、备忘录、会议纪要等。</w:t>
      </w:r>
    </w:p>
    <w:p>
      <w:pPr>
        <w:keepNext w:val="0"/>
        <w:keepLines w:val="0"/>
        <w:pageBreakBefore w:val="0"/>
        <w:widowControl w:val="0"/>
        <w:numPr>
          <w:ilvl w:val="0"/>
          <w:numId w:val="9"/>
        </w:numPr>
        <w:shd w:val="clear"/>
        <w:kinsoku/>
        <w:wordWrap/>
        <w:overflowPunct/>
        <w:topLinePunct w:val="0"/>
        <w:bidi w:val="0"/>
        <w:adjustRightInd/>
        <w:snapToGrid/>
        <w:spacing w:line="360" w:lineRule="auto"/>
        <w:ind w:left="860" w:hanging="420"/>
        <w:jc w:val="left"/>
        <w:textAlignment w:val="auto"/>
        <w:rPr>
          <w:rFonts w:hint="default"/>
          <w:lang w:val="en-US" w:eastAsia="zh-CN"/>
        </w:rPr>
      </w:pPr>
      <w:r>
        <w:rPr>
          <w:rFonts w:ascii="Times New Roman" w:hAnsi="Times New Roman" w:eastAsia="Times New Roman" w:cs="Times New Roman"/>
          <w:szCs w:val="24"/>
        </w:rPr>
        <w:t>作业前后的对比照片</w:t>
      </w:r>
      <w:r>
        <w:rPr>
          <w:rFonts w:hint="eastAsia" w:ascii="Times New Roman" w:hAnsi="Times New Roman" w:eastAsia="Times New Roman" w:cs="Times New Roman"/>
          <w:szCs w:val="24"/>
        </w:rPr>
        <w:t>或</w:t>
      </w:r>
      <w:r>
        <w:rPr>
          <w:rFonts w:ascii="Times New Roman" w:hAnsi="Times New Roman" w:eastAsia="Times New Roman" w:cs="Times New Roman"/>
          <w:szCs w:val="24"/>
        </w:rPr>
        <w:t>录像。</w:t>
      </w:r>
    </w:p>
    <w:p>
      <w:pPr>
        <w:pStyle w:val="4"/>
        <w:outlineLvl w:val="0"/>
        <w:rPr>
          <w:rFonts w:hint="eastAsia"/>
          <w:sz w:val="28"/>
          <w:szCs w:val="28"/>
          <w:lang w:eastAsia="zh-CN"/>
        </w:rPr>
      </w:pPr>
      <w:r>
        <w:rPr>
          <w:rFonts w:hint="eastAsia"/>
          <w:sz w:val="28"/>
          <w:szCs w:val="28"/>
          <w:lang w:val="en-US" w:eastAsia="zh-CN"/>
        </w:rPr>
        <w:t>八</w:t>
      </w:r>
      <w:r>
        <w:rPr>
          <w:rFonts w:hint="eastAsia"/>
          <w:sz w:val="28"/>
          <w:szCs w:val="28"/>
          <w:lang w:eastAsia="zh-CN"/>
        </w:rPr>
        <w:t>、质量要求</w:t>
      </w:r>
    </w:p>
    <w:p>
      <w:pPr>
        <w:keepNext w:val="0"/>
        <w:keepLines w:val="0"/>
        <w:pageBreakBefore w:val="0"/>
        <w:widowControl w:val="0"/>
        <w:shd w:val="clear"/>
        <w:kinsoku/>
        <w:wordWrap/>
        <w:overflowPunct/>
        <w:topLinePunct w:val="0"/>
        <w:bidi w:val="0"/>
        <w:adjustRightInd/>
        <w:snapToGrid/>
        <w:spacing w:line="360" w:lineRule="auto"/>
        <w:ind w:firstLine="420" w:firstLineChars="200"/>
        <w:textAlignment w:val="auto"/>
        <w:rPr>
          <w:rFonts w:ascii="Arial" w:hAnsi="Arial" w:eastAsia="Times New Roman" w:cs="Arial"/>
          <w:szCs w:val="24"/>
        </w:rPr>
      </w:pPr>
      <w:r>
        <w:rPr>
          <w:rFonts w:ascii="Arial" w:hAnsi="Arial" w:eastAsia="Times New Roman" w:cs="Arial"/>
          <w:szCs w:val="24"/>
        </w:rPr>
        <w:t>为确保</w:t>
      </w:r>
      <w:r>
        <w:rPr>
          <w:rFonts w:hint="eastAsia" w:ascii="Arial" w:hAnsi="Arial" w:eastAsia="Times New Roman" w:cs="Arial"/>
          <w:szCs w:val="24"/>
        </w:rPr>
        <w:t>项目</w:t>
      </w:r>
      <w:r>
        <w:rPr>
          <w:rFonts w:ascii="Arial" w:hAnsi="Arial" w:eastAsia="Times New Roman" w:cs="Arial"/>
          <w:szCs w:val="24"/>
        </w:rPr>
        <w:t>施工作业满足合同要求，乙方应制定适合于本合同的质量保障计划，包括质量目标、质量控制方法及手段、过程记录、持续改进等内容。质量未达到要求的，甲方有</w:t>
      </w:r>
    </w:p>
    <w:p>
      <w:pPr>
        <w:pStyle w:val="2"/>
        <w:rPr>
          <w:rFonts w:ascii="Arial" w:hAnsi="Arial" w:eastAsia="Times New Roman" w:cs="Arial"/>
          <w:szCs w:val="24"/>
        </w:rPr>
      </w:pPr>
    </w:p>
    <w:p>
      <w:pPr>
        <w:pStyle w:val="2"/>
        <w:rPr>
          <w:rFonts w:ascii="Arial" w:hAnsi="Arial" w:eastAsia="Times New Roman" w:cs="Arial"/>
          <w:szCs w:val="24"/>
        </w:rPr>
      </w:pPr>
    </w:p>
    <w:p>
      <w:pPr>
        <w:pStyle w:val="2"/>
        <w:rPr>
          <w:rFonts w:ascii="Arial" w:hAnsi="Arial" w:eastAsia="Times New Roman" w:cs="Arial"/>
          <w:szCs w:val="24"/>
        </w:rPr>
      </w:pPr>
    </w:p>
    <w:p>
      <w:pPr>
        <w:pStyle w:val="2"/>
        <w:rPr>
          <w:rFonts w:ascii="Arial" w:hAnsi="Arial" w:eastAsia="Times New Roman" w:cs="Arial"/>
          <w:szCs w:val="24"/>
        </w:rPr>
      </w:pPr>
    </w:p>
    <w:p>
      <w:pPr>
        <w:pStyle w:val="2"/>
        <w:rPr>
          <w:rFonts w:ascii="Arial" w:hAnsi="Arial" w:eastAsia="Times New Roman" w:cs="Arial"/>
          <w:szCs w:val="24"/>
        </w:rPr>
      </w:pPr>
    </w:p>
    <w:p>
      <w:pPr>
        <w:pStyle w:val="2"/>
        <w:rPr>
          <w:rFonts w:hint="eastAsia" w:ascii="Arial" w:hAnsi="Arial" w:eastAsia="Times New Roman" w:cs="Arial"/>
          <w:szCs w:val="24"/>
        </w:rPr>
      </w:pPr>
    </w:p>
    <w:p>
      <w:pPr>
        <w:keepNext w:val="0"/>
        <w:keepLines w:val="0"/>
        <w:pageBreakBefore w:val="0"/>
        <w:widowControl/>
        <w:kinsoku/>
        <w:wordWrap/>
        <w:overflowPunct/>
        <w:topLinePunct w:val="0"/>
        <w:autoSpaceDE/>
        <w:autoSpaceDN/>
        <w:bidi w:val="0"/>
        <w:adjustRightInd/>
        <w:snapToGrid/>
        <w:textAlignment w:val="auto"/>
        <w:outlineLvl w:val="9"/>
        <w:rPr>
          <w:rFonts w:ascii="黑体" w:hAnsi="黑体" w:eastAsia="黑体"/>
          <w:b/>
          <w:bCs/>
          <w:color w:val="000000" w:themeColor="text1"/>
          <w:sz w:val="24"/>
          <w:szCs w:val="24"/>
          <w:highlight w:val="none"/>
          <w14:textFill>
            <w14:solidFill>
              <w14:schemeClr w14:val="tx1"/>
            </w14:solidFill>
          </w14:textFill>
        </w:rPr>
      </w:pPr>
      <w:r>
        <w:rPr>
          <w:rFonts w:hint="eastAsia" w:ascii="黑体" w:hAnsi="黑体" w:eastAsia="黑体"/>
          <w:b/>
          <w:bCs/>
          <w:color w:val="000000" w:themeColor="text1"/>
          <w:sz w:val="24"/>
          <w:szCs w:val="24"/>
          <w:highlight w:val="none"/>
          <w14:textFill>
            <w14:solidFill>
              <w14:schemeClr w14:val="tx1"/>
            </w14:solidFill>
          </w14:textFill>
        </w:rPr>
        <w:t>附件</w:t>
      </w:r>
      <w:r>
        <w:rPr>
          <w:rFonts w:hint="eastAsia" w:ascii="黑体" w:hAnsi="黑体" w:eastAsia="黑体"/>
          <w:b/>
          <w:bCs/>
          <w:color w:val="000000" w:themeColor="text1"/>
          <w:sz w:val="24"/>
          <w:szCs w:val="24"/>
          <w:highlight w:val="none"/>
          <w:lang w:val="en-US" w:eastAsia="zh-CN"/>
          <w14:textFill>
            <w14:solidFill>
              <w14:schemeClr w14:val="tx1"/>
            </w14:solidFill>
          </w14:textFill>
        </w:rPr>
        <w:t xml:space="preserve">3： </w:t>
      </w:r>
      <w:r>
        <w:rPr>
          <w:rFonts w:hint="eastAsia" w:ascii="黑体" w:hAnsi="黑体" w:eastAsia="黑体"/>
          <w:b/>
          <w:bCs/>
          <w:color w:val="000000" w:themeColor="text1"/>
          <w:sz w:val="24"/>
          <w:szCs w:val="24"/>
          <w:highlight w:val="none"/>
          <w14:textFill>
            <w14:solidFill>
              <w14:schemeClr w14:val="tx1"/>
            </w14:solidFill>
          </w14:textFill>
        </w:rPr>
        <w:t>合同</w:t>
      </w:r>
      <w:r>
        <w:rPr>
          <w:rFonts w:ascii="黑体" w:hAnsi="黑体" w:eastAsia="黑体"/>
          <w:b/>
          <w:bCs/>
          <w:color w:val="000000" w:themeColor="text1"/>
          <w:sz w:val="24"/>
          <w:szCs w:val="24"/>
          <w:highlight w:val="none"/>
          <w14:textFill>
            <w14:solidFill>
              <w14:schemeClr w14:val="tx1"/>
            </w14:solidFill>
          </w14:textFill>
        </w:rPr>
        <w:t>文本</w:t>
      </w:r>
    </w:p>
    <w:p>
      <w:pPr>
        <w:pStyle w:val="2"/>
      </w:pPr>
    </w:p>
    <w:p>
      <w:pPr>
        <w:spacing w:line="360" w:lineRule="auto"/>
        <w:ind w:firstLine="361" w:firstLineChars="100"/>
        <w:jc w:val="center"/>
        <w:rPr>
          <w:rFonts w:hint="eastAsia" w:hAnsi="宋体"/>
          <w:b/>
          <w:color w:val="auto"/>
          <w:sz w:val="36"/>
          <w:szCs w:val="36"/>
          <w:highlight w:val="none"/>
          <w:lang w:val="en-US" w:eastAsia="zh-CN"/>
        </w:rPr>
      </w:pPr>
      <w:r>
        <w:rPr>
          <w:rFonts w:hint="eastAsia" w:hAnsi="宋体"/>
          <w:b/>
          <w:color w:val="auto"/>
          <w:sz w:val="36"/>
          <w:szCs w:val="36"/>
          <w:highlight w:val="none"/>
          <w:lang w:val="en-US" w:eastAsia="zh-CN"/>
        </w:rPr>
        <w:t>上海信科海管安全数据保障服务</w:t>
      </w:r>
    </w:p>
    <w:p>
      <w:pPr>
        <w:spacing w:line="360" w:lineRule="auto"/>
        <w:ind w:firstLine="181" w:firstLineChars="100"/>
        <w:jc w:val="center"/>
        <w:rPr>
          <w:rFonts w:hAnsi="宋体"/>
          <w:b/>
          <w:color w:val="auto"/>
          <w:sz w:val="18"/>
          <w:szCs w:val="18"/>
          <w:highlight w:val="none"/>
        </w:rPr>
      </w:pPr>
    </w:p>
    <w:p>
      <w:pPr>
        <w:spacing w:line="360" w:lineRule="auto"/>
        <w:ind w:right="84"/>
        <w:jc w:val="center"/>
        <w:rPr>
          <w:rFonts w:hint="default" w:hAnsi="宋体"/>
          <w:color w:val="auto"/>
          <w:szCs w:val="21"/>
          <w:highlight w:val="none"/>
          <w:u w:val="single"/>
          <w:lang w:val="en-US"/>
        </w:rPr>
      </w:pPr>
      <w:r>
        <w:rPr>
          <w:rFonts w:hint="eastAsia" w:hAnsi="宋体"/>
          <w:color w:val="auto"/>
          <w:szCs w:val="21"/>
          <w:highlight w:val="none"/>
        </w:rPr>
        <w:t xml:space="preserve">                                            </w:t>
      </w:r>
      <w:r>
        <w:rPr>
          <w:rFonts w:hint="eastAsia" w:hAnsi="宋体"/>
          <w:color w:val="auto"/>
          <w:sz w:val="24"/>
          <w:szCs w:val="24"/>
          <w:highlight w:val="none"/>
        </w:rPr>
        <w:t>合同编号：</w:t>
      </w:r>
    </w:p>
    <w:p>
      <w:pPr>
        <w:adjustRightInd w:val="0"/>
        <w:snapToGrid w:val="0"/>
        <w:spacing w:before="93" w:beforeLines="30" w:after="93" w:afterLines="30" w:line="360" w:lineRule="auto"/>
        <w:ind w:firstLine="567"/>
        <w:rPr>
          <w:rFonts w:hAnsi="宋体"/>
          <w:color w:val="auto"/>
          <w:szCs w:val="21"/>
          <w:highlight w:val="none"/>
        </w:rPr>
      </w:pPr>
    </w:p>
    <w:p>
      <w:pPr>
        <w:adjustRightInd w:val="0"/>
        <w:snapToGrid w:val="0"/>
        <w:spacing w:before="93" w:beforeLines="30" w:after="93" w:afterLines="30" w:line="360" w:lineRule="auto"/>
        <w:ind w:firstLine="567"/>
        <w:rPr>
          <w:rFonts w:ascii="宋体" w:hAnsi="宋体"/>
          <w:b/>
          <w:color w:val="auto"/>
          <w:sz w:val="24"/>
          <w:highlight w:val="none"/>
        </w:rPr>
      </w:pPr>
      <w:r>
        <w:rPr>
          <w:rFonts w:ascii="宋体" w:hAnsi="宋体"/>
          <w:color w:val="auto"/>
          <w:sz w:val="24"/>
          <w:highlight w:val="none"/>
        </w:rPr>
        <w:t>本服务合同（以下称“合同”或“本合同”）由</w:t>
      </w:r>
      <w:r>
        <w:rPr>
          <w:rFonts w:hint="eastAsia" w:ascii="宋体" w:hAnsi="宋体"/>
          <w:color w:val="auto"/>
          <w:sz w:val="24"/>
          <w:highlight w:val="none"/>
        </w:rPr>
        <w:t>以下双方</w:t>
      </w:r>
      <w:r>
        <w:rPr>
          <w:rFonts w:ascii="宋体" w:hAnsi="宋体"/>
          <w:color w:val="auto"/>
          <w:sz w:val="24"/>
          <w:highlight w:val="none"/>
        </w:rPr>
        <w:t>签</w:t>
      </w:r>
      <w:r>
        <w:rPr>
          <w:rFonts w:hint="eastAsia" w:ascii="宋体" w:hAnsi="宋体"/>
          <w:color w:val="auto"/>
          <w:sz w:val="24"/>
          <w:highlight w:val="none"/>
        </w:rPr>
        <w:t>订：</w:t>
      </w:r>
    </w:p>
    <w:p>
      <w:pPr>
        <w:tabs>
          <w:tab w:val="left" w:pos="567"/>
          <w:tab w:val="left" w:pos="900"/>
        </w:tabs>
        <w:adjustRightInd w:val="0"/>
        <w:snapToGrid w:val="0"/>
        <w:spacing w:before="95" w:beforeLines="30" w:after="95" w:afterLines="30" w:line="240" w:lineRule="auto"/>
        <w:ind w:left="6146" w:leftChars="304" w:right="-1191" w:rightChars="-567" w:hanging="5508" w:hangingChars="2295"/>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甲    方：</w:t>
      </w:r>
      <w:r>
        <w:rPr>
          <w:rFonts w:hint="eastAsia" w:ascii="宋体" w:hAnsi="宋体" w:eastAsia="宋体" w:cs="宋体"/>
          <w:color w:val="auto"/>
          <w:sz w:val="24"/>
          <w:szCs w:val="24"/>
          <w:highlight w:val="none"/>
          <w:u w:val="single"/>
          <w:lang w:val="en-US" w:eastAsia="zh-CN"/>
        </w:rPr>
        <w:t>中海油信息科技有限公司</w:t>
      </w:r>
      <w:r>
        <w:rPr>
          <w:rFonts w:hint="eastAsia" w:ascii="宋体" w:hAnsi="宋体" w:eastAsia="宋体" w:cs="宋体"/>
          <w:color w:val="auto"/>
          <w:sz w:val="24"/>
          <w:szCs w:val="24"/>
          <w:highlight w:val="none"/>
          <w:lang w:val="en-US" w:eastAsia="zh-CN"/>
        </w:rPr>
        <w:t xml:space="preserve">  </w:t>
      </w:r>
    </w:p>
    <w:p>
      <w:pPr>
        <w:tabs>
          <w:tab w:val="left" w:pos="567"/>
          <w:tab w:val="left" w:pos="900"/>
        </w:tabs>
        <w:adjustRightInd w:val="0"/>
        <w:snapToGrid w:val="0"/>
        <w:spacing w:before="95" w:beforeLines="30" w:after="95" w:afterLines="30" w:line="240" w:lineRule="auto"/>
        <w:ind w:left="6146" w:leftChars="304" w:right="-1191" w:rightChars="-567" w:hanging="5508" w:hangingChars="2295"/>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法定代表人：</w:t>
      </w:r>
      <w:r>
        <w:rPr>
          <w:rFonts w:hint="eastAsia" w:ascii="宋体" w:hAnsi="宋体" w:eastAsia="宋体" w:cs="宋体"/>
          <w:color w:val="auto"/>
          <w:sz w:val="24"/>
          <w:szCs w:val="24"/>
          <w:highlight w:val="none"/>
          <w:u w:val="single"/>
          <w:lang w:val="en-US" w:eastAsia="zh-CN"/>
        </w:rPr>
        <w:t>许刚强</w:t>
      </w:r>
    </w:p>
    <w:p>
      <w:pPr>
        <w:tabs>
          <w:tab w:val="left" w:pos="567"/>
          <w:tab w:val="left" w:pos="900"/>
        </w:tabs>
        <w:adjustRightInd w:val="0"/>
        <w:snapToGrid w:val="0"/>
        <w:spacing w:before="95" w:beforeLines="30" w:after="95" w:afterLines="30" w:line="240" w:lineRule="auto"/>
        <w:ind w:left="6146" w:leftChars="304" w:right="-1191" w:rightChars="-567" w:hanging="5508" w:hangingChars="229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注册地址：</w:t>
      </w:r>
      <w:r>
        <w:rPr>
          <w:rFonts w:hint="eastAsia" w:ascii="宋体" w:hAnsi="宋体" w:eastAsia="宋体" w:cs="宋体"/>
          <w:color w:val="auto"/>
          <w:sz w:val="24"/>
          <w:szCs w:val="24"/>
          <w:highlight w:val="none"/>
          <w:u w:val="single"/>
        </w:rPr>
        <w:t>深圳市南山区粤海街道蔚蓝海岸社区后海滨路3168号中海油大厦B3305</w:t>
      </w:r>
    </w:p>
    <w:p>
      <w:pPr>
        <w:tabs>
          <w:tab w:val="left" w:pos="567"/>
          <w:tab w:val="left" w:pos="900"/>
        </w:tabs>
        <w:adjustRightInd w:val="0"/>
        <w:snapToGrid w:val="0"/>
        <w:spacing w:before="95" w:beforeLines="30" w:after="95" w:afterLines="30" w:line="240" w:lineRule="auto"/>
        <w:ind w:left="6146" w:leftChars="304" w:right="-1191" w:rightChars="-567" w:hanging="5508" w:hangingChars="229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甲方</w:t>
      </w:r>
      <w:r>
        <w:rPr>
          <w:rFonts w:hint="eastAsia" w:ascii="宋体" w:hAnsi="宋体" w:eastAsia="宋体" w:cs="宋体"/>
          <w:color w:val="auto"/>
          <w:sz w:val="24"/>
          <w:szCs w:val="24"/>
          <w:highlight w:val="none"/>
        </w:rPr>
        <w:t>执行方：</w:t>
      </w:r>
      <w:r>
        <w:rPr>
          <w:rFonts w:hint="eastAsia" w:ascii="宋体" w:hAnsi="宋体" w:eastAsia="宋体" w:cs="宋体"/>
          <w:color w:val="auto"/>
          <w:sz w:val="24"/>
          <w:szCs w:val="24"/>
          <w:highlight w:val="none"/>
          <w:u w:val="single"/>
        </w:rPr>
        <w:t>中海油信息科技有限公司上海分公司</w:t>
      </w:r>
    </w:p>
    <w:p>
      <w:pPr>
        <w:tabs>
          <w:tab w:val="left" w:pos="567"/>
          <w:tab w:val="left" w:pos="900"/>
        </w:tabs>
        <w:adjustRightInd w:val="0"/>
        <w:snapToGrid w:val="0"/>
        <w:spacing w:before="95" w:beforeLines="30" w:after="95" w:afterLines="30" w:line="240" w:lineRule="auto"/>
        <w:ind w:left="6146" w:leftChars="304" w:right="-1191" w:rightChars="-567" w:hanging="5508" w:hangingChars="229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授权代表：</w:t>
      </w:r>
      <w:r>
        <w:rPr>
          <w:rFonts w:hint="eastAsia" w:ascii="宋体" w:hAnsi="宋体" w:eastAsia="宋体" w:cs="宋体"/>
          <w:color w:val="auto"/>
          <w:sz w:val="24"/>
          <w:szCs w:val="24"/>
          <w:highlight w:val="none"/>
          <w:u w:val="single"/>
          <w:lang w:val="en-US" w:eastAsia="zh-CN"/>
        </w:rPr>
        <w:t>刘玮</w:t>
      </w:r>
    </w:p>
    <w:p>
      <w:pPr>
        <w:tabs>
          <w:tab w:val="left" w:pos="567"/>
          <w:tab w:val="left" w:pos="900"/>
        </w:tabs>
        <w:adjustRightInd w:val="0"/>
        <w:snapToGrid w:val="0"/>
        <w:spacing w:before="95" w:beforeLines="30" w:after="95" w:afterLines="30" w:line="360" w:lineRule="auto"/>
        <w:ind w:left="6146" w:leftChars="304" w:right="-1191" w:rightChars="-567" w:hanging="5508" w:hangingChars="229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联系地址：</w:t>
      </w:r>
      <w:r>
        <w:rPr>
          <w:rFonts w:hint="eastAsia" w:ascii="宋体" w:hAnsi="宋体" w:eastAsia="宋体" w:cs="宋体"/>
          <w:color w:val="auto"/>
          <w:sz w:val="24"/>
          <w:szCs w:val="24"/>
          <w:highlight w:val="none"/>
          <w:u w:val="single"/>
          <w:lang w:val="en-US" w:eastAsia="zh-CN"/>
        </w:rPr>
        <w:t>上海市长宁区通协路388号B座4楼</w:t>
      </w:r>
    </w:p>
    <w:p>
      <w:pPr>
        <w:tabs>
          <w:tab w:val="left" w:pos="567"/>
          <w:tab w:val="left" w:pos="900"/>
        </w:tabs>
        <w:adjustRightInd w:val="0"/>
        <w:snapToGrid w:val="0"/>
        <w:spacing w:before="95" w:beforeLines="30" w:after="95" w:afterLines="30" w:line="360" w:lineRule="auto"/>
        <w:ind w:left="6146" w:leftChars="304" w:right="-1191" w:rightChars="-567" w:hanging="5508" w:hangingChars="2295"/>
        <w:rPr>
          <w:rFonts w:hint="eastAsia" w:ascii="宋体" w:hAnsi="宋体" w:eastAsia="宋体" w:cs="宋体"/>
          <w:color w:val="auto"/>
          <w:sz w:val="24"/>
          <w:szCs w:val="24"/>
          <w:highlight w:val="none"/>
        </w:rPr>
      </w:pPr>
    </w:p>
    <w:p>
      <w:pPr>
        <w:tabs>
          <w:tab w:val="left" w:pos="567"/>
          <w:tab w:val="left" w:pos="900"/>
        </w:tabs>
        <w:adjustRightInd w:val="0"/>
        <w:snapToGrid w:val="0"/>
        <w:spacing w:before="95" w:beforeLines="30" w:after="95" w:afterLines="30" w:line="240" w:lineRule="auto"/>
        <w:ind w:left="6146" w:leftChars="304" w:right="-1191" w:rightChars="-567" w:hanging="5508" w:hangingChars="2295"/>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乙   方：</w:t>
      </w:r>
      <w:r>
        <w:rPr>
          <w:rFonts w:hint="eastAsia" w:ascii="宋体" w:hAnsi="宋体" w:eastAsia="宋体" w:cs="宋体"/>
          <w:color w:val="auto"/>
          <w:sz w:val="24"/>
          <w:szCs w:val="24"/>
          <w:highlight w:val="none"/>
          <w:u w:val="single"/>
          <w:lang w:val="en-US" w:eastAsia="zh-CN"/>
        </w:rPr>
        <w:t xml:space="preserve">           </w:t>
      </w:r>
    </w:p>
    <w:p>
      <w:pPr>
        <w:tabs>
          <w:tab w:val="left" w:pos="567"/>
          <w:tab w:val="left" w:pos="900"/>
        </w:tabs>
        <w:adjustRightInd w:val="0"/>
        <w:snapToGrid w:val="0"/>
        <w:spacing w:before="95" w:beforeLines="30" w:after="95" w:afterLines="30" w:line="240" w:lineRule="auto"/>
        <w:ind w:left="6146" w:leftChars="304" w:right="-1191" w:rightChars="-567" w:hanging="5508" w:hangingChars="2295"/>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法定代表人：</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en-US" w:eastAsia="zh-CN"/>
        </w:rPr>
        <w:t xml:space="preserve">            </w:t>
      </w:r>
    </w:p>
    <w:p>
      <w:pPr>
        <w:tabs>
          <w:tab w:val="left" w:pos="567"/>
          <w:tab w:val="left" w:pos="900"/>
        </w:tabs>
        <w:adjustRightInd w:val="0"/>
        <w:snapToGrid w:val="0"/>
        <w:spacing w:before="95" w:beforeLines="30" w:after="95" w:afterLines="30" w:line="240" w:lineRule="auto"/>
        <w:ind w:left="6146" w:leftChars="304" w:right="-1191" w:rightChars="-567" w:hanging="5508" w:hangingChars="2295"/>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联系地址：</w:t>
      </w:r>
      <w:r>
        <w:rPr>
          <w:rFonts w:hint="eastAsia" w:ascii="宋体" w:hAnsi="宋体" w:cs="宋体"/>
          <w:color w:val="auto"/>
          <w:sz w:val="24"/>
          <w:szCs w:val="24"/>
          <w:highlight w:val="none"/>
          <w:u w:val="single"/>
          <w:lang w:val="en-US" w:eastAsia="zh-CN"/>
        </w:rPr>
        <w:t xml:space="preserve">           </w:t>
      </w:r>
    </w:p>
    <w:p>
      <w:pPr>
        <w:adjustRightInd w:val="0"/>
        <w:snapToGrid w:val="0"/>
        <w:spacing w:before="93" w:beforeLines="30" w:after="93" w:afterLines="30" w:line="360" w:lineRule="auto"/>
        <w:ind w:firstLine="567"/>
        <w:rPr>
          <w:rFonts w:hint="eastAsia" w:ascii="Times New Roman" w:hAnsi="宋体" w:eastAsia="宋体" w:cs="Times New Roman"/>
          <w:color w:val="auto"/>
          <w:sz w:val="24"/>
          <w:highlight w:val="none"/>
        </w:rPr>
      </w:pPr>
    </w:p>
    <w:p>
      <w:pPr>
        <w:adjustRightInd w:val="0"/>
        <w:snapToGrid w:val="0"/>
        <w:spacing w:before="93" w:beforeLines="30" w:after="93" w:afterLines="30" w:line="360" w:lineRule="auto"/>
        <w:ind w:firstLine="567"/>
        <w:rPr>
          <w:rFonts w:ascii="宋体" w:hAnsi="宋体"/>
          <w:color w:val="auto"/>
          <w:sz w:val="24"/>
          <w:highlight w:val="none"/>
        </w:rPr>
      </w:pPr>
      <w:r>
        <w:rPr>
          <w:rFonts w:hint="eastAsia" w:ascii="Times New Roman" w:hAnsi="宋体" w:eastAsia="宋体" w:cs="Times New Roman"/>
          <w:color w:val="auto"/>
          <w:sz w:val="24"/>
          <w:highlight w:val="none"/>
        </w:rPr>
        <w:t>中海油信息科技有限公司（</w:t>
      </w:r>
      <w:r>
        <w:rPr>
          <w:rFonts w:hint="eastAsia" w:ascii="Times New Roman" w:hAnsi="宋体" w:eastAsia="宋体" w:cs="Times New Roman"/>
          <w:color w:val="auto"/>
          <w:sz w:val="24"/>
          <w:highlight w:val="none"/>
          <w:lang w:val="en-US" w:eastAsia="zh-CN"/>
        </w:rPr>
        <w:t>甲</w:t>
      </w:r>
      <w:r>
        <w:rPr>
          <w:rFonts w:hint="eastAsia" w:ascii="Times New Roman" w:hAnsi="宋体" w:eastAsia="宋体" w:cs="Times New Roman"/>
          <w:color w:val="auto"/>
          <w:sz w:val="24"/>
          <w:highlight w:val="none"/>
        </w:rPr>
        <w:t>方）授权中海油信息科技有限公司上海分公司代表</w:t>
      </w:r>
      <w:r>
        <w:rPr>
          <w:rFonts w:hint="eastAsia" w:hAnsi="宋体" w:cs="Times New Roman"/>
          <w:color w:val="auto"/>
          <w:sz w:val="24"/>
          <w:highlight w:val="none"/>
          <w:lang w:val="en-US" w:eastAsia="zh-CN"/>
        </w:rPr>
        <w:t>甲</w:t>
      </w:r>
      <w:r>
        <w:rPr>
          <w:rFonts w:hint="eastAsia" w:ascii="Times New Roman" w:hAnsi="宋体" w:eastAsia="宋体" w:cs="Times New Roman"/>
          <w:color w:val="auto"/>
          <w:sz w:val="24"/>
          <w:highlight w:val="none"/>
        </w:rPr>
        <w:t>方执行本合同。</w:t>
      </w:r>
      <w:r>
        <w:rPr>
          <w:rFonts w:hint="eastAsia" w:ascii="宋体" w:hAnsi="宋体"/>
          <w:color w:val="auto"/>
          <w:sz w:val="24"/>
          <w:highlight w:val="none"/>
        </w:rPr>
        <w:t>根据《中华人民共和国民法典》及中华人民共和国各级立法、行政机关颁布并生效的法律、法规、规章及其它规范性文件（“法律法规”），在遵循平等、自愿、公平和诚实信用原则的基础上，经协商一致，双方订立本合同如下：</w:t>
      </w:r>
    </w:p>
    <w:p>
      <w:pPr>
        <w:pStyle w:val="33"/>
        <w:tabs>
          <w:tab w:val="clear" w:pos="720"/>
        </w:tabs>
        <w:adjustRightInd w:val="0"/>
        <w:snapToGrid w:val="0"/>
        <w:spacing w:before="93" w:beforeLines="30" w:after="93" w:afterLines="30" w:line="360" w:lineRule="auto"/>
        <w:jc w:val="left"/>
        <w:rPr>
          <w:rFonts w:ascii="宋体" w:hAnsi="宋体"/>
          <w:bCs w:val="0"/>
          <w:color w:val="auto"/>
          <w:szCs w:val="24"/>
          <w:highlight w:val="none"/>
        </w:rPr>
      </w:pPr>
      <w:bookmarkStart w:id="11" w:name="_Toc299915678"/>
      <w:bookmarkStart w:id="12" w:name="_Toc276828333"/>
      <w:bookmarkStart w:id="13" w:name="_Toc275096412"/>
      <w:bookmarkStart w:id="14" w:name="_Toc275096343"/>
      <w:bookmarkStart w:id="15" w:name="_Toc276842642"/>
      <w:bookmarkStart w:id="16" w:name="_Toc276578424"/>
      <w:bookmarkStart w:id="17" w:name="_Toc364839361"/>
      <w:bookmarkStart w:id="18" w:name="_Toc276842694"/>
      <w:bookmarkStart w:id="19" w:name="_Toc276888365"/>
      <w:bookmarkStart w:id="20" w:name="_Toc276888298"/>
      <w:bookmarkStart w:id="21" w:name="_Toc276825187"/>
      <w:bookmarkStart w:id="22" w:name="_Toc275173805"/>
      <w:r>
        <w:rPr>
          <w:rFonts w:hint="eastAsia" w:ascii="宋体" w:hAnsi="宋体"/>
          <w:color w:val="auto"/>
          <w:szCs w:val="24"/>
          <w:highlight w:val="none"/>
        </w:rPr>
        <w:t xml:space="preserve"> </w:t>
      </w:r>
      <w:r>
        <w:rPr>
          <w:rFonts w:ascii="宋体" w:hAnsi="宋体"/>
          <w:color w:val="auto"/>
          <w:szCs w:val="24"/>
          <w:highlight w:val="none"/>
        </w:rPr>
        <w:t>服务</w:t>
      </w:r>
      <w:bookmarkEnd w:id="11"/>
      <w:bookmarkEnd w:id="12"/>
      <w:bookmarkEnd w:id="13"/>
      <w:bookmarkEnd w:id="14"/>
      <w:bookmarkEnd w:id="15"/>
      <w:bookmarkEnd w:id="16"/>
      <w:bookmarkEnd w:id="17"/>
      <w:bookmarkEnd w:id="18"/>
      <w:bookmarkEnd w:id="19"/>
      <w:bookmarkEnd w:id="20"/>
      <w:bookmarkEnd w:id="21"/>
      <w:bookmarkEnd w:id="22"/>
    </w:p>
    <w:p>
      <w:pPr>
        <w:numPr>
          <w:ilvl w:val="1"/>
          <w:numId w:val="10"/>
        </w:numPr>
        <w:tabs>
          <w:tab w:val="left" w:pos="709"/>
          <w:tab w:val="clear" w:pos="540"/>
        </w:tabs>
        <w:adjustRightInd w:val="0"/>
        <w:snapToGrid w:val="0"/>
        <w:spacing w:before="93" w:beforeLines="30" w:after="93" w:afterLines="30" w:line="360" w:lineRule="auto"/>
        <w:ind w:left="709" w:hanging="709"/>
        <w:rPr>
          <w:rFonts w:ascii="宋体" w:hAnsi="宋体"/>
          <w:color w:val="auto"/>
          <w:sz w:val="24"/>
          <w:highlight w:val="none"/>
        </w:rPr>
      </w:pPr>
      <w:r>
        <w:rPr>
          <w:rFonts w:hint="eastAsia" w:ascii="宋体" w:hAnsi="宋体"/>
          <w:color w:val="auto"/>
          <w:sz w:val="24"/>
          <w:highlight w:val="none"/>
        </w:rPr>
        <w:t>乙方应根据本合同约定为甲方提</w:t>
      </w:r>
      <w:r>
        <w:rPr>
          <w:rFonts w:hint="eastAsia" w:ascii="宋体" w:hAnsi="宋体" w:eastAsia="宋体" w:cs="Times New Roman"/>
          <w:color w:val="auto"/>
          <w:sz w:val="24"/>
          <w:highlight w:val="none"/>
        </w:rPr>
        <w:t>供【</w:t>
      </w:r>
      <w:r>
        <w:rPr>
          <w:rFonts w:hint="eastAsia" w:asciiTheme="minorEastAsia" w:hAnsiTheme="minorEastAsia" w:cstheme="minorEastAsia"/>
          <w:color w:val="auto"/>
          <w:kern w:val="0"/>
          <w:sz w:val="24"/>
          <w:szCs w:val="24"/>
          <w:lang w:val="en-US" w:eastAsia="zh-CN"/>
        </w:rPr>
        <w:t xml:space="preserve">   </w:t>
      </w:r>
      <w:r>
        <w:rPr>
          <w:rFonts w:hint="eastAsia" w:ascii="宋体" w:hAnsi="宋体" w:eastAsia="宋体" w:cs="Times New Roman"/>
          <w:color w:val="auto"/>
          <w:sz w:val="24"/>
          <w:highlight w:val="none"/>
        </w:rPr>
        <w:t>】，</w:t>
      </w:r>
      <w:r>
        <w:rPr>
          <w:rFonts w:hint="eastAsia" w:ascii="宋体" w:hAnsi="宋体"/>
          <w:color w:val="auto"/>
          <w:sz w:val="24"/>
          <w:highlight w:val="none"/>
        </w:rPr>
        <w:t>完成合同约定的全部工作，具体</w:t>
      </w:r>
      <w:r>
        <w:rPr>
          <w:rFonts w:ascii="宋体" w:hAnsi="宋体"/>
          <w:color w:val="auto"/>
          <w:sz w:val="24"/>
          <w:highlight w:val="none"/>
        </w:rPr>
        <w:t>服务</w:t>
      </w:r>
      <w:r>
        <w:rPr>
          <w:rFonts w:hint="eastAsia" w:ascii="宋体" w:hAnsi="宋体"/>
          <w:color w:val="auto"/>
          <w:sz w:val="24"/>
          <w:highlight w:val="none"/>
        </w:rPr>
        <w:t>和相关工作的</w:t>
      </w:r>
      <w:r>
        <w:rPr>
          <w:rFonts w:ascii="宋体" w:hAnsi="宋体"/>
          <w:color w:val="auto"/>
          <w:sz w:val="24"/>
          <w:highlight w:val="none"/>
        </w:rPr>
        <w:t>内容、</w:t>
      </w:r>
      <w:r>
        <w:rPr>
          <w:rFonts w:hint="eastAsia" w:ascii="宋体" w:hAnsi="宋体"/>
          <w:color w:val="auto"/>
          <w:sz w:val="24"/>
          <w:highlight w:val="none"/>
        </w:rPr>
        <w:t>范围、地点及</w:t>
      </w:r>
      <w:r>
        <w:rPr>
          <w:rFonts w:ascii="宋体" w:hAnsi="宋体"/>
          <w:color w:val="auto"/>
          <w:sz w:val="24"/>
          <w:highlight w:val="none"/>
        </w:rPr>
        <w:t>要求</w:t>
      </w:r>
      <w:r>
        <w:rPr>
          <w:rFonts w:hint="eastAsia" w:ascii="宋体" w:hAnsi="宋体"/>
          <w:color w:val="auto"/>
          <w:sz w:val="24"/>
          <w:highlight w:val="none"/>
        </w:rPr>
        <w:t>【</w:t>
      </w:r>
      <w:r>
        <w:rPr>
          <w:rFonts w:hint="eastAsia" w:ascii="宋体" w:hAnsi="宋体" w:eastAsia="宋体" w:cs="Times New Roman"/>
          <w:color w:val="auto"/>
          <w:sz w:val="24"/>
          <w:highlight w:val="none"/>
        </w:rPr>
        <w:t>详见本合同附件一</w:t>
      </w:r>
      <w:r>
        <w:rPr>
          <w:rFonts w:hint="eastAsia" w:ascii="宋体" w:hAnsi="宋体"/>
          <w:color w:val="auto"/>
          <w:sz w:val="24"/>
          <w:highlight w:val="none"/>
        </w:rPr>
        <w:t>】。</w:t>
      </w:r>
    </w:p>
    <w:p>
      <w:pPr>
        <w:numPr>
          <w:ilvl w:val="1"/>
          <w:numId w:val="10"/>
        </w:numPr>
        <w:tabs>
          <w:tab w:val="left" w:pos="709"/>
          <w:tab w:val="clear" w:pos="540"/>
        </w:tabs>
        <w:adjustRightInd w:val="0"/>
        <w:snapToGrid w:val="0"/>
        <w:spacing w:before="93" w:beforeLines="30" w:after="93" w:afterLines="30" w:line="360" w:lineRule="auto"/>
        <w:ind w:left="709" w:hanging="709"/>
        <w:rPr>
          <w:rFonts w:ascii="宋体" w:hAnsi="宋体"/>
          <w:color w:val="auto"/>
          <w:sz w:val="24"/>
          <w:highlight w:val="none"/>
          <w:u w:val="single"/>
        </w:rPr>
      </w:pPr>
      <w:r>
        <w:rPr>
          <w:rFonts w:hint="eastAsia" w:ascii="宋体" w:hAnsi="宋体"/>
          <w:color w:val="auto"/>
          <w:sz w:val="24"/>
          <w:highlight w:val="none"/>
        </w:rPr>
        <w:t>乙方应执行良好的行业惯例提供优质、高效的服务。在提供服务过程中，乙方应维护甲方利益，不得实施任何违背甲方利益的行为。</w:t>
      </w:r>
    </w:p>
    <w:p>
      <w:pPr>
        <w:numPr>
          <w:ilvl w:val="1"/>
          <w:numId w:val="10"/>
        </w:numPr>
        <w:tabs>
          <w:tab w:val="left" w:pos="709"/>
          <w:tab w:val="clear" w:pos="540"/>
        </w:tabs>
        <w:adjustRightInd w:val="0"/>
        <w:snapToGrid w:val="0"/>
        <w:spacing w:before="93" w:beforeLines="30" w:after="93" w:afterLines="30" w:line="360" w:lineRule="auto"/>
        <w:ind w:left="709" w:hanging="709"/>
        <w:rPr>
          <w:rFonts w:ascii="宋体" w:hAnsi="宋体"/>
          <w:color w:val="auto"/>
          <w:sz w:val="24"/>
          <w:highlight w:val="none"/>
          <w:u w:val="single"/>
        </w:rPr>
      </w:pPr>
      <w:r>
        <w:rPr>
          <w:rFonts w:hint="eastAsia" w:ascii="宋体" w:hAnsi="宋体"/>
          <w:color w:val="auto"/>
          <w:sz w:val="24"/>
          <w:highlight w:val="none"/>
        </w:rPr>
        <w:t>即使本合同未对某项工作予以明确约定，但是，如相关工作系乙方提供同类服务时，通过执行良好的行业惯例应当预见和完成的工作，或属于为实现本合同目的应当实施的工作，乙方应以符合本合同目的的方式实施该等工作，乙方无权要求调整合同总价或工作期限。</w:t>
      </w:r>
    </w:p>
    <w:p>
      <w:pPr>
        <w:numPr>
          <w:ilvl w:val="1"/>
          <w:numId w:val="10"/>
        </w:numPr>
        <w:tabs>
          <w:tab w:val="left" w:pos="709"/>
          <w:tab w:val="clear" w:pos="540"/>
        </w:tabs>
        <w:adjustRightInd w:val="0"/>
        <w:snapToGrid w:val="0"/>
        <w:spacing w:before="93" w:beforeLines="30" w:after="93" w:afterLines="30" w:line="360" w:lineRule="auto"/>
        <w:ind w:left="709" w:hanging="709"/>
        <w:rPr>
          <w:rFonts w:ascii="宋体" w:hAnsi="宋体"/>
          <w:color w:val="auto"/>
          <w:sz w:val="24"/>
          <w:highlight w:val="none"/>
        </w:rPr>
      </w:pPr>
      <w:r>
        <w:rPr>
          <w:rFonts w:hint="eastAsia" w:ascii="宋体" w:hAnsi="宋体"/>
          <w:color w:val="auto"/>
          <w:sz w:val="24"/>
          <w:highlight w:val="none"/>
        </w:rPr>
        <w:t>乙方提供的服务将用于</w:t>
      </w:r>
      <w:r>
        <w:rPr>
          <w:rFonts w:hint="eastAsia" w:ascii="宋体" w:hAnsi="宋体" w:eastAsia="宋体" w:cs="Times New Roman"/>
          <w:color w:val="auto"/>
          <w:sz w:val="24"/>
          <w:highlight w:val="none"/>
        </w:rPr>
        <w:t>【</w:t>
      </w:r>
      <w:r>
        <w:rPr>
          <w:rFonts w:hint="eastAsia" w:ascii="宋体" w:hAnsi="宋体" w:eastAsia="宋体" w:cs="Times New Roman"/>
          <w:color w:val="auto"/>
          <w:sz w:val="24"/>
          <w:highlight w:val="none"/>
          <w:lang w:val="en-US" w:eastAsia="zh-CN"/>
        </w:rPr>
        <w:t>中海油信息科技有限公司上海分公司</w:t>
      </w:r>
      <w:r>
        <w:rPr>
          <w:rFonts w:hint="eastAsia" w:ascii="宋体" w:hAnsi="宋体" w:eastAsia="宋体" w:cs="Times New Roman"/>
          <w:color w:val="auto"/>
          <w:sz w:val="24"/>
          <w:highlight w:val="none"/>
        </w:rPr>
        <w:t>】。</w:t>
      </w:r>
    </w:p>
    <w:p>
      <w:pPr>
        <w:pStyle w:val="33"/>
        <w:tabs>
          <w:tab w:val="clear" w:pos="720"/>
        </w:tabs>
        <w:adjustRightInd w:val="0"/>
        <w:snapToGrid w:val="0"/>
        <w:spacing w:before="93" w:beforeLines="30" w:after="93" w:afterLines="30" w:line="360" w:lineRule="auto"/>
        <w:jc w:val="left"/>
        <w:rPr>
          <w:rFonts w:ascii="宋体" w:hAnsi="宋体" w:eastAsia="宋体" w:cs="Times New Roman"/>
          <w:color w:val="auto"/>
          <w:kern w:val="2"/>
          <w:sz w:val="24"/>
          <w:szCs w:val="24"/>
          <w:highlight w:val="none"/>
          <w:lang w:val="en-US" w:eastAsia="zh-CN" w:bidi="ar-SA"/>
        </w:rPr>
      </w:pPr>
      <w:bookmarkStart w:id="23" w:name="_Toc296955842"/>
      <w:bookmarkStart w:id="24" w:name="_Toc288479378"/>
      <w:bookmarkStart w:id="25" w:name="_Toc299915679"/>
      <w:bookmarkStart w:id="26" w:name="_Toc296959304"/>
      <w:bookmarkStart w:id="27" w:name="_Toc364839362"/>
      <w:bookmarkStart w:id="28" w:name="_Toc278889775"/>
      <w:bookmarkStart w:id="29" w:name="_Toc274668316"/>
      <w:bookmarkStart w:id="30" w:name="_Toc274343601"/>
      <w:bookmarkStart w:id="31" w:name="_Toc273451896"/>
      <w:bookmarkStart w:id="32" w:name="_Toc274754020"/>
      <w:bookmarkStart w:id="33" w:name="_Toc274075954"/>
      <w:bookmarkStart w:id="34" w:name="_Toc291435828"/>
      <w:bookmarkStart w:id="35" w:name="_Toc274669314"/>
      <w:bookmarkStart w:id="36" w:name="_Toc273451829"/>
      <w:bookmarkStart w:id="37" w:name="_Toc274403530"/>
      <w:bookmarkStart w:id="38" w:name="_Toc291435895"/>
      <w:bookmarkStart w:id="39" w:name="_Toc274076142"/>
      <w:bookmarkStart w:id="40" w:name="_Toc274474905"/>
      <w:r>
        <w:rPr>
          <w:rFonts w:hint="eastAsia" w:ascii="宋体" w:hAnsi="宋体"/>
          <w:color w:val="auto"/>
          <w:szCs w:val="24"/>
          <w:highlight w:val="none"/>
        </w:rPr>
        <w:t xml:space="preserve"> 合同</w:t>
      </w:r>
      <w:bookmarkEnd w:id="23"/>
      <w:bookmarkEnd w:id="24"/>
      <w:r>
        <w:rPr>
          <w:rFonts w:hint="eastAsia" w:ascii="宋体" w:hAnsi="宋体"/>
          <w:color w:val="auto"/>
          <w:szCs w:val="24"/>
          <w:highlight w:val="none"/>
        </w:rPr>
        <w:t>总价</w:t>
      </w:r>
      <w:bookmarkEnd w:id="25"/>
      <w:bookmarkEnd w:id="26"/>
      <w:r>
        <w:rPr>
          <w:rFonts w:hint="eastAsia" w:ascii="宋体" w:hAnsi="宋体"/>
          <w:color w:val="auto"/>
          <w:szCs w:val="24"/>
          <w:highlight w:val="none"/>
        </w:rPr>
        <w:t>和付款</w:t>
      </w:r>
      <w:bookmarkEnd w:id="27"/>
    </w:p>
    <w:p>
      <w:pPr>
        <w:numPr>
          <w:ilvl w:val="1"/>
          <w:numId w:val="11"/>
        </w:numPr>
        <w:tabs>
          <w:tab w:val="left" w:pos="709"/>
        </w:tabs>
        <w:adjustRightInd w:val="0"/>
        <w:snapToGrid w:val="0"/>
        <w:spacing w:before="93" w:beforeLines="30" w:after="93" w:afterLines="30" w:line="360" w:lineRule="auto"/>
        <w:ind w:left="709" w:hanging="709"/>
        <w:rPr>
          <w:rFonts w:hint="eastAsia" w:ascii="宋体" w:hAnsi="宋体"/>
          <w:color w:val="auto"/>
          <w:sz w:val="24"/>
          <w:highlight w:val="none"/>
        </w:rPr>
      </w:pPr>
      <w:r>
        <w:rPr>
          <w:rFonts w:ascii="宋体" w:hAnsi="宋体" w:eastAsia="宋体" w:cs="Times New Roman"/>
          <w:color w:val="auto"/>
          <w:kern w:val="2"/>
          <w:sz w:val="24"/>
          <w:szCs w:val="24"/>
          <w:highlight w:val="none"/>
          <w:lang w:val="en-US" w:eastAsia="zh-CN" w:bidi="ar-SA"/>
        </w:rPr>
        <w:t>本合同项下的</w:t>
      </w:r>
      <w:r>
        <w:rPr>
          <w:rFonts w:hint="eastAsia" w:ascii="宋体" w:hAnsi="宋体" w:eastAsia="宋体" w:cs="Times New Roman"/>
          <w:color w:val="auto"/>
          <w:kern w:val="2"/>
          <w:sz w:val="24"/>
          <w:szCs w:val="24"/>
          <w:highlight w:val="none"/>
          <w:lang w:val="en-US" w:eastAsia="zh-CN" w:bidi="ar-SA"/>
        </w:rPr>
        <w:t>合同总价</w:t>
      </w:r>
      <w:r>
        <w:rPr>
          <w:rFonts w:ascii="宋体" w:hAnsi="宋体" w:eastAsia="宋体" w:cs="Times New Roman"/>
          <w:color w:val="auto"/>
          <w:kern w:val="2"/>
          <w:sz w:val="24"/>
          <w:szCs w:val="24"/>
          <w:highlight w:val="none"/>
          <w:lang w:val="en-US" w:eastAsia="zh-CN" w:bidi="ar-SA"/>
        </w:rPr>
        <w:t>为【RMB</w:t>
      </w:r>
      <w:r>
        <w:rPr>
          <w:rFonts w:hint="eastAsia" w:ascii="宋体" w:hAnsi="宋体" w:eastAsia="宋体" w:cs="Times New Roman"/>
          <w:color w:val="auto"/>
          <w:kern w:val="2"/>
          <w:sz w:val="24"/>
          <w:szCs w:val="24"/>
          <w:highlight w:val="none"/>
          <w:lang w:val="en-US" w:eastAsia="zh-CN" w:bidi="ar-SA"/>
        </w:rPr>
        <w:t>】【   】（大写：【人民币】【  】）。合同总价为含税（包括增值税）总金额。其中，不含增值税合同价款为人民币【RMB】【   】（大写：【人民币】【   】），增值税</w:t>
      </w:r>
      <w:r>
        <w:rPr>
          <w:rFonts w:ascii="宋体" w:hAnsi="宋体" w:eastAsia="宋体" w:cs="Times New Roman"/>
          <w:color w:val="auto"/>
          <w:kern w:val="2"/>
          <w:sz w:val="24"/>
          <w:szCs w:val="24"/>
          <w:highlight w:val="none"/>
          <w:lang w:val="en-US" w:eastAsia="zh-CN" w:bidi="ar-SA"/>
        </w:rPr>
        <w:t>税</w:t>
      </w:r>
      <w:r>
        <w:rPr>
          <w:rFonts w:ascii="宋体" w:hAnsi="宋体" w:eastAsia="宋体" w:cs="Times New Roman"/>
          <w:color w:val="auto"/>
          <w:sz w:val="24"/>
          <w:highlight w:val="none"/>
        </w:rPr>
        <w:t>率为</w:t>
      </w:r>
      <w:r>
        <w:rPr>
          <w:rFonts w:hint="eastAsia" w:ascii="宋体" w:hAnsi="宋体" w:eastAsia="宋体" w:cs="Times New Roman"/>
          <w:color w:val="auto"/>
          <w:sz w:val="24"/>
          <w:highlight w:val="none"/>
        </w:rPr>
        <w:t>【</w:t>
      </w:r>
      <w:r>
        <w:rPr>
          <w:rFonts w:hint="eastAsia" w:ascii="宋体" w:hAnsi="宋体" w:cs="Times New Roman"/>
          <w:color w:val="auto"/>
          <w:sz w:val="24"/>
          <w:highlight w:val="none"/>
          <w:lang w:val="en-US" w:eastAsia="zh-CN"/>
        </w:rPr>
        <w:t xml:space="preserve">  </w:t>
      </w:r>
      <w:r>
        <w:rPr>
          <w:rFonts w:hint="eastAsia" w:ascii="宋体" w:hAnsi="宋体" w:eastAsia="宋体" w:cs="Times New Roman"/>
          <w:color w:val="auto"/>
          <w:sz w:val="24"/>
          <w:highlight w:val="none"/>
        </w:rPr>
        <w:t>】</w:t>
      </w:r>
      <w:r>
        <w:rPr>
          <w:rFonts w:ascii="宋体" w:hAnsi="宋体" w:eastAsia="宋体" w:cs="Times New Roman"/>
          <w:color w:val="auto"/>
          <w:sz w:val="24"/>
          <w:highlight w:val="none"/>
        </w:rPr>
        <w:t>%。</w:t>
      </w:r>
      <w:r>
        <w:rPr>
          <w:rFonts w:hint="eastAsia" w:ascii="宋体" w:hAnsi="宋体"/>
          <w:color w:val="auto"/>
          <w:sz w:val="24"/>
          <w:highlight w:val="none"/>
        </w:rPr>
        <w:t>【合同总价的各分项价格和组成详见本合同附件</w:t>
      </w:r>
      <w:r>
        <w:rPr>
          <w:rFonts w:hint="eastAsia" w:ascii="宋体" w:hAnsi="宋体"/>
          <w:color w:val="auto"/>
          <w:sz w:val="24"/>
          <w:highlight w:val="none"/>
          <w:lang w:val="en-US" w:eastAsia="zh-CN"/>
        </w:rPr>
        <w:t>二</w:t>
      </w:r>
      <w:r>
        <w:rPr>
          <w:rFonts w:hint="eastAsia" w:ascii="宋体" w:hAnsi="宋体"/>
          <w:color w:val="auto"/>
          <w:sz w:val="24"/>
          <w:highlight w:val="none"/>
        </w:rPr>
        <w:t>】。</w:t>
      </w:r>
    </w:p>
    <w:p>
      <w:pPr>
        <w:numPr>
          <w:ilvl w:val="1"/>
          <w:numId w:val="11"/>
        </w:numPr>
        <w:tabs>
          <w:tab w:val="left" w:pos="709"/>
        </w:tabs>
        <w:adjustRightInd w:val="0"/>
        <w:snapToGrid w:val="0"/>
        <w:spacing w:before="93" w:beforeLines="30" w:after="93" w:afterLines="30" w:line="360" w:lineRule="auto"/>
        <w:ind w:left="709" w:hanging="709"/>
        <w:rPr>
          <w:rFonts w:hint="eastAsia" w:ascii="宋体" w:hAnsi="宋体"/>
          <w:color w:val="auto"/>
          <w:sz w:val="24"/>
          <w:highlight w:val="none"/>
        </w:rPr>
      </w:pPr>
      <w:r>
        <w:rPr>
          <w:rFonts w:hint="eastAsia" w:ascii="宋体" w:hAnsi="宋体"/>
          <w:color w:val="auto"/>
          <w:sz w:val="24"/>
          <w:highlight w:val="none"/>
        </w:rPr>
        <w:t>合同总价是本合同项下乙方完成工作、完整履行本合同，甲方应支付的全部金额。除非根据本合同规定或国家增值税税率调整引起合同总价调整外，合同总价为固定价格，不受通货膨胀、利率、汇率、税费、成本及市场等因素变化的影响。为免疑义，如果增值税税率因国家增值税税率调整而发生变化，合同总价自动调整，但不含增值税的合同价款保持不变</w:t>
      </w:r>
      <w:r>
        <w:rPr>
          <w:rFonts w:hint="eastAsia" w:ascii="宋体" w:hAnsi="宋体"/>
          <w:color w:val="auto"/>
          <w:sz w:val="24"/>
          <w:highlight w:val="none"/>
          <w:lang w:eastAsia="zh-CN"/>
        </w:rPr>
        <w:t>，乙方</w:t>
      </w:r>
      <w:r>
        <w:rPr>
          <w:rFonts w:hint="eastAsia" w:ascii="宋体" w:hAnsi="宋体"/>
          <w:color w:val="auto"/>
          <w:sz w:val="24"/>
          <w:highlight w:val="none"/>
        </w:rPr>
        <w:t>应以含税金额开票，不含税金额及增值税额以税控系统实际计算为准。除非合同另有约定，乙方应承担其在履行合同义务时产生的全部费用和税费。乙方确认，其同意合同总价前已经获得了所有信息并已考虑了所有可能影响成本和费用的因素。为避免歧义，合同总价包括：完成工作所需的设备、器具、材料、供应品、备品备件等的费用；直接成本、间接成本、人力成本；履行质量保证责任的费用；与合同相关的所有税费；或有费用及合同没有列明但系为实现合同目的所必需的工作和服务费用；乙方所有的风险、义务和责任，以及合同中明确说明由乙方承担的成本和费用等。</w:t>
      </w:r>
    </w:p>
    <w:p>
      <w:pPr>
        <w:numPr>
          <w:ilvl w:val="1"/>
          <w:numId w:val="11"/>
        </w:numPr>
        <w:tabs>
          <w:tab w:val="left" w:pos="709"/>
        </w:tabs>
        <w:adjustRightInd w:val="0"/>
        <w:snapToGrid w:val="0"/>
        <w:spacing w:before="93" w:beforeLines="30" w:after="93" w:afterLines="30" w:line="360" w:lineRule="auto"/>
        <w:ind w:left="709" w:hanging="709"/>
        <w:rPr>
          <w:rFonts w:ascii="宋体" w:hAnsi="宋体"/>
          <w:color w:val="auto"/>
          <w:sz w:val="24"/>
          <w:highlight w:val="none"/>
        </w:rPr>
      </w:pPr>
      <w:r>
        <w:rPr>
          <w:rFonts w:hint="eastAsia" w:ascii="宋体" w:hAnsi="宋体"/>
          <w:color w:val="auto"/>
          <w:sz w:val="24"/>
          <w:highlight w:val="none"/>
        </w:rPr>
        <w:t>双方应根据法律法规各自承担其应承担的与本合同有关的所有税费。甲方有权根据法律法规和本合同的规定从应支付给乙方的合同总价中扣除应由甲方代扣、代缴的乙方应付税费，但应向乙方提供完税证明。</w:t>
      </w:r>
    </w:p>
    <w:p>
      <w:pPr>
        <w:numPr>
          <w:ilvl w:val="1"/>
          <w:numId w:val="11"/>
        </w:numPr>
        <w:tabs>
          <w:tab w:val="left" w:pos="709"/>
        </w:tabs>
        <w:adjustRightInd w:val="0"/>
        <w:snapToGrid w:val="0"/>
        <w:spacing w:before="93" w:beforeLines="30" w:after="93" w:afterLines="30" w:line="360" w:lineRule="auto"/>
        <w:ind w:left="709" w:hanging="709"/>
        <w:rPr>
          <w:rFonts w:hint="eastAsia" w:ascii="宋体" w:hAnsi="宋体" w:eastAsia="宋体"/>
          <w:color w:val="auto"/>
          <w:sz w:val="24"/>
          <w:highlight w:val="none"/>
        </w:rPr>
      </w:pPr>
      <w:r>
        <w:rPr>
          <w:rFonts w:hint="eastAsia" w:ascii="宋体" w:hAnsi="宋体" w:eastAsia="宋体"/>
          <w:color w:val="auto"/>
          <w:sz w:val="24"/>
          <w:highlight w:val="none"/>
        </w:rPr>
        <w:t>支付货币：</w:t>
      </w:r>
    </w:p>
    <w:p>
      <w:pPr>
        <w:pStyle w:val="25"/>
        <w:widowControl/>
        <w:tabs>
          <w:tab w:val="left" w:pos="567"/>
        </w:tabs>
        <w:adjustRightInd w:val="0"/>
        <w:spacing w:line="360" w:lineRule="auto"/>
        <w:ind w:left="706" w:leftChars="336" w:firstLine="2" w:firstLineChars="0"/>
        <w:contextualSpacing/>
        <w:jc w:val="left"/>
        <w:rPr>
          <w:rFonts w:ascii="宋体" w:hAnsi="宋体" w:cs="Arial"/>
          <w:bCs/>
          <w:color w:val="auto"/>
          <w:kern w:val="0"/>
          <w:sz w:val="24"/>
          <w:highlight w:val="none"/>
        </w:rPr>
      </w:pPr>
      <w:r>
        <w:rPr>
          <w:rFonts w:hint="eastAsia" w:ascii="宋体" w:hAnsi="宋体"/>
          <w:color w:val="auto"/>
          <w:sz w:val="24"/>
          <w:highlight w:val="none"/>
        </w:rPr>
        <w:t>本合同项下的所有应付款项</w:t>
      </w:r>
      <w:r>
        <w:rPr>
          <w:rFonts w:hint="eastAsia" w:ascii="宋体" w:hAnsi="宋体" w:eastAsia="宋体" w:cs="Times New Roman"/>
          <w:color w:val="auto"/>
          <w:sz w:val="24"/>
          <w:highlight w:val="none"/>
        </w:rPr>
        <w:t>均应以【人民币】支</w:t>
      </w:r>
      <w:r>
        <w:rPr>
          <w:rFonts w:hint="eastAsia" w:ascii="宋体" w:hAnsi="宋体"/>
          <w:color w:val="auto"/>
          <w:sz w:val="24"/>
          <w:highlight w:val="none"/>
        </w:rPr>
        <w:t>付。</w:t>
      </w:r>
    </w:p>
    <w:p>
      <w:pPr>
        <w:numPr>
          <w:ilvl w:val="0"/>
          <w:numId w:val="12"/>
        </w:numPr>
        <w:tabs>
          <w:tab w:val="left" w:pos="709"/>
        </w:tabs>
        <w:adjustRightInd w:val="0"/>
        <w:snapToGrid w:val="0"/>
        <w:spacing w:before="93" w:beforeLines="30" w:after="93" w:afterLines="30" w:line="360" w:lineRule="auto"/>
        <w:ind w:hanging="840"/>
        <w:rPr>
          <w:rFonts w:ascii="宋体" w:hAnsi="宋体"/>
          <w:color w:val="auto"/>
          <w:sz w:val="24"/>
          <w:highlight w:val="none"/>
        </w:rPr>
      </w:pPr>
      <w:r>
        <w:rPr>
          <w:rFonts w:hint="eastAsia" w:ascii="宋体" w:hAnsi="宋体"/>
          <w:color w:val="auto"/>
          <w:sz w:val="24"/>
          <w:highlight w:val="none"/>
        </w:rPr>
        <w:t>本合同项下的</w:t>
      </w:r>
      <w:r>
        <w:rPr>
          <w:rFonts w:ascii="宋体" w:hAnsi="宋体"/>
          <w:color w:val="auto"/>
          <w:sz w:val="24"/>
          <w:highlight w:val="none"/>
        </w:rPr>
        <w:t>付款方式：</w:t>
      </w:r>
      <w:r>
        <w:rPr>
          <w:rFonts w:hint="eastAsia" w:ascii="宋体" w:hAnsi="宋体"/>
          <w:color w:val="auto"/>
          <w:sz w:val="24"/>
          <w:highlight w:val="none"/>
        </w:rPr>
        <w:t>【</w:t>
      </w:r>
      <w:r>
        <w:rPr>
          <w:rFonts w:ascii="宋体" w:hAnsi="宋体"/>
          <w:color w:val="auto"/>
          <w:sz w:val="24"/>
          <w:highlight w:val="none"/>
        </w:rPr>
        <w:t>银行电汇</w:t>
      </w:r>
      <w:r>
        <w:rPr>
          <w:rFonts w:hint="eastAsia" w:ascii="宋体" w:hAnsi="宋体"/>
          <w:color w:val="auto"/>
          <w:sz w:val="24"/>
          <w:highlight w:val="none"/>
        </w:rPr>
        <w:t>】。</w:t>
      </w:r>
    </w:p>
    <w:p>
      <w:pPr>
        <w:numPr>
          <w:ilvl w:val="0"/>
          <w:numId w:val="12"/>
        </w:numPr>
        <w:tabs>
          <w:tab w:val="left" w:pos="709"/>
        </w:tabs>
        <w:adjustRightInd w:val="0"/>
        <w:snapToGrid w:val="0"/>
        <w:spacing w:before="93" w:beforeLines="30" w:after="93" w:afterLines="30" w:line="360" w:lineRule="auto"/>
        <w:ind w:hanging="840"/>
        <w:rPr>
          <w:rFonts w:ascii="宋体" w:hAnsi="宋体"/>
          <w:color w:val="auto"/>
          <w:sz w:val="24"/>
          <w:highlight w:val="none"/>
        </w:rPr>
      </w:pPr>
      <w:r>
        <w:rPr>
          <w:rFonts w:hint="eastAsia" w:ascii="宋体" w:hAnsi="宋体"/>
          <w:color w:val="auto"/>
          <w:sz w:val="24"/>
          <w:highlight w:val="none"/>
        </w:rPr>
        <w:t>付款进度：</w:t>
      </w:r>
    </w:p>
    <w:p>
      <w:pPr>
        <w:pStyle w:val="25"/>
        <w:numPr>
          <w:ilvl w:val="-1"/>
          <w:numId w:val="0"/>
        </w:numPr>
        <w:tabs>
          <w:tab w:val="left" w:pos="1276"/>
        </w:tabs>
        <w:adjustRightInd w:val="0"/>
        <w:snapToGrid w:val="0"/>
        <w:spacing w:before="93" w:beforeLines="30" w:after="93" w:afterLines="30" w:line="360" w:lineRule="auto"/>
        <w:ind w:left="840" w:leftChars="0" w:firstLine="0" w:firstLineChars="0"/>
        <w:rPr>
          <w:rFonts w:hint="eastAsia" w:ascii="Times New Roman" w:hAnsi="Times New Roman" w:eastAsia="宋体" w:cs="Times New Roman"/>
          <w:color w:val="auto"/>
          <w:sz w:val="24"/>
          <w:highlight w:val="none"/>
          <w:lang w:val="en-US" w:eastAsia="zh-CN"/>
        </w:rPr>
      </w:pPr>
      <w:r>
        <w:rPr>
          <w:rFonts w:hint="eastAsia" w:ascii="宋体" w:hAnsi="宋体" w:cs="Times New Roman"/>
          <w:color w:val="auto"/>
          <w:sz w:val="24"/>
          <w:highlight w:val="none"/>
          <w:lang w:val="en-US" w:eastAsia="zh-CN"/>
        </w:rPr>
        <w:t>********</w:t>
      </w:r>
      <w:r>
        <w:rPr>
          <w:rFonts w:hint="eastAsia" w:ascii="Times New Roman" w:hAnsi="Times New Roman" w:eastAsia="宋体" w:cs="Times New Roman"/>
          <w:color w:val="auto"/>
          <w:sz w:val="24"/>
          <w:highlight w:val="none"/>
          <w:lang w:val="en-US" w:eastAsia="zh-CN"/>
        </w:rPr>
        <w:t>。</w:t>
      </w:r>
    </w:p>
    <w:p>
      <w:pPr>
        <w:numPr>
          <w:ilvl w:val="0"/>
          <w:numId w:val="12"/>
        </w:numPr>
        <w:tabs>
          <w:tab w:val="left" w:pos="840"/>
        </w:tabs>
        <w:adjustRightInd w:val="0"/>
        <w:snapToGrid w:val="0"/>
        <w:spacing w:before="93" w:beforeLines="30" w:after="93" w:afterLines="30" w:line="360" w:lineRule="auto"/>
        <w:ind w:hanging="698"/>
        <w:rPr>
          <w:rFonts w:ascii="宋体" w:hAnsi="宋体"/>
          <w:color w:val="auto"/>
          <w:sz w:val="24"/>
          <w:highlight w:val="none"/>
        </w:rPr>
      </w:pPr>
      <w:r>
        <w:rPr>
          <w:rFonts w:hint="eastAsia" w:ascii="宋体" w:hAnsi="宋体"/>
          <w:color w:val="auto"/>
          <w:sz w:val="24"/>
          <w:highlight w:val="none"/>
        </w:rPr>
        <w:t>乙方应根据合同约定的付款条件和进度，提前向甲方开具符合中国法律法规要求的发票并提供相关支持文件。如乙方提供的服务属于增值税应税范围，乙方应为甲方开具增值税专用发票。如乙方未开具上述发票或提供相关支持文件，甲方有权拒付相关合同价款。如果甲方对乙方出具的该等发票和提供的相关支持文件无异议，应于收到该等发票和相关支持文件之日起【</w:t>
      </w:r>
      <w:r>
        <w:rPr>
          <w:rFonts w:hint="eastAsia" w:ascii="宋体" w:hAnsi="宋体"/>
          <w:i/>
          <w:color w:val="auto"/>
          <w:sz w:val="24"/>
          <w:highlight w:val="none"/>
          <w:lang w:val="en-US" w:eastAsia="zh-CN"/>
        </w:rPr>
        <w:t>45</w:t>
      </w:r>
      <w:r>
        <w:rPr>
          <w:rFonts w:hint="eastAsia" w:ascii="宋体" w:hAnsi="宋体"/>
          <w:color w:val="auto"/>
          <w:sz w:val="24"/>
          <w:highlight w:val="none"/>
        </w:rPr>
        <w:t>】日内向乙方付款。</w:t>
      </w:r>
      <w:r>
        <w:rPr>
          <w:color w:val="auto"/>
          <w:sz w:val="24"/>
          <w:highlight w:val="none"/>
        </w:rPr>
        <w:t>如付款到期日非为银行工作日，则付款到期日顺延至下一个银行工作日。</w:t>
      </w:r>
      <w:r>
        <w:rPr>
          <w:rFonts w:hint="eastAsia"/>
          <w:color w:val="auto"/>
          <w:sz w:val="24"/>
          <w:highlight w:val="none"/>
        </w:rPr>
        <w:t>如甲方对乙方开具的该等发票和相关支持文件有异议，应于收到发票及相关支持文件后【</w:t>
      </w:r>
      <w:r>
        <w:rPr>
          <w:rFonts w:hint="eastAsia"/>
          <w:i/>
          <w:color w:val="auto"/>
          <w:sz w:val="24"/>
          <w:highlight w:val="none"/>
          <w:lang w:val="en-US" w:eastAsia="zh-CN"/>
        </w:rPr>
        <w:t>10</w:t>
      </w:r>
      <w:r>
        <w:rPr>
          <w:rFonts w:hint="eastAsia"/>
          <w:color w:val="auto"/>
          <w:sz w:val="24"/>
          <w:highlight w:val="none"/>
        </w:rPr>
        <w:t>】日内通知乙方，乙方应重新开具发票和相关支持文件</w:t>
      </w:r>
      <w:r>
        <w:rPr>
          <w:rFonts w:hint="eastAsia" w:hAnsi="宋体"/>
          <w:color w:val="auto"/>
          <w:sz w:val="24"/>
          <w:highlight w:val="none"/>
        </w:rPr>
        <w:t>，</w:t>
      </w:r>
      <w:r>
        <w:rPr>
          <w:color w:val="auto"/>
          <w:sz w:val="24"/>
          <w:highlight w:val="none"/>
        </w:rPr>
        <w:t>甲方应于收到乙方重新开具的发票和相关支持文件后【</w:t>
      </w:r>
      <w:r>
        <w:rPr>
          <w:rFonts w:hint="eastAsia"/>
          <w:i/>
          <w:color w:val="auto"/>
          <w:sz w:val="24"/>
          <w:highlight w:val="none"/>
          <w:lang w:val="en-US" w:eastAsia="zh-CN"/>
        </w:rPr>
        <w:t>45</w:t>
      </w:r>
      <w:r>
        <w:rPr>
          <w:color w:val="auto"/>
          <w:sz w:val="24"/>
          <w:highlight w:val="none"/>
        </w:rPr>
        <w:t>】日内向乙方付款</w:t>
      </w:r>
      <w:r>
        <w:rPr>
          <w:rFonts w:hint="eastAsia" w:ascii="宋体" w:hAnsi="宋体"/>
          <w:color w:val="auto"/>
          <w:sz w:val="24"/>
          <w:highlight w:val="none"/>
        </w:rPr>
        <w:t>。</w:t>
      </w:r>
    </w:p>
    <w:p>
      <w:pPr>
        <w:numPr>
          <w:ilvl w:val="0"/>
          <w:numId w:val="12"/>
        </w:numPr>
        <w:tabs>
          <w:tab w:val="left" w:pos="709"/>
        </w:tabs>
        <w:adjustRightInd w:val="0"/>
        <w:snapToGrid w:val="0"/>
        <w:spacing w:before="93" w:beforeLines="30" w:after="93" w:afterLines="30" w:line="360" w:lineRule="auto"/>
        <w:ind w:hanging="698"/>
        <w:rPr>
          <w:rFonts w:hint="eastAsia"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rPr>
        <w:t>甲方发票联系人及联系方式：</w:t>
      </w:r>
    </w:p>
    <w:p>
      <w:pPr>
        <w:shd w:val="clear"/>
        <w:spacing w:line="360" w:lineRule="auto"/>
        <w:ind w:firstLine="600" w:firstLineChars="250"/>
        <w:rPr>
          <w:rFonts w:hint="default" w:eastAsia="宋体"/>
          <w:color w:val="auto"/>
          <w:sz w:val="24"/>
          <w:highlight w:val="none"/>
          <w:lang w:val="en-US" w:eastAsia="zh-CN"/>
        </w:rPr>
      </w:pPr>
      <w:r>
        <w:rPr>
          <w:rFonts w:hint="eastAsia" w:eastAsia="宋体"/>
          <w:color w:val="auto"/>
          <w:sz w:val="24"/>
          <w:highlight w:val="none"/>
        </w:rPr>
        <w:t>姓名：</w:t>
      </w:r>
      <w:r>
        <w:rPr>
          <w:rFonts w:hint="eastAsia"/>
          <w:color w:val="auto"/>
          <w:sz w:val="24"/>
          <w:highlight w:val="none"/>
          <w:lang w:val="en-US" w:eastAsia="zh-CN"/>
        </w:rPr>
        <w:t>胡嫣</w:t>
      </w:r>
      <w:r>
        <w:rPr>
          <w:rFonts w:hint="eastAsia" w:eastAsia="宋体"/>
          <w:color w:val="auto"/>
          <w:sz w:val="24"/>
          <w:highlight w:val="none"/>
        </w:rPr>
        <w:t xml:space="preserve">          电话：021-228330</w:t>
      </w:r>
      <w:r>
        <w:rPr>
          <w:rFonts w:hint="eastAsia"/>
          <w:color w:val="auto"/>
          <w:sz w:val="24"/>
          <w:highlight w:val="none"/>
          <w:lang w:val="en-US" w:eastAsia="zh-CN"/>
        </w:rPr>
        <w:t>06</w:t>
      </w:r>
    </w:p>
    <w:p>
      <w:pPr>
        <w:shd w:val="clear"/>
        <w:spacing w:line="360" w:lineRule="auto"/>
        <w:ind w:firstLine="600" w:firstLineChars="250"/>
        <w:rPr>
          <w:rFonts w:hint="eastAsia" w:eastAsia="宋体"/>
          <w:color w:val="auto"/>
          <w:sz w:val="24"/>
          <w:highlight w:val="none"/>
        </w:rPr>
      </w:pPr>
      <w:r>
        <w:rPr>
          <w:rFonts w:hint="eastAsia" w:eastAsia="宋体"/>
          <w:color w:val="auto"/>
          <w:sz w:val="24"/>
          <w:highlight w:val="none"/>
        </w:rPr>
        <w:t>地址：上海市长宁区通协路388号中海油大厦B座4楼</w:t>
      </w:r>
    </w:p>
    <w:p>
      <w:pPr>
        <w:shd w:val="clear"/>
        <w:spacing w:line="360" w:lineRule="auto"/>
        <w:ind w:firstLine="600" w:firstLineChars="250"/>
        <w:rPr>
          <w:rFonts w:hint="eastAsia" w:eastAsia="宋体"/>
          <w:color w:val="auto"/>
          <w:sz w:val="24"/>
          <w:highlight w:val="none"/>
        </w:rPr>
      </w:pPr>
      <w:r>
        <w:rPr>
          <w:rFonts w:hint="eastAsia" w:eastAsia="宋体"/>
          <w:color w:val="auto"/>
          <w:sz w:val="24"/>
          <w:highlight w:val="none"/>
        </w:rPr>
        <w:t>开票信息：</w:t>
      </w:r>
    </w:p>
    <w:p>
      <w:pPr>
        <w:shd w:val="clear"/>
        <w:spacing w:line="360" w:lineRule="auto"/>
        <w:ind w:firstLine="600" w:firstLineChars="250"/>
        <w:rPr>
          <w:rFonts w:hint="eastAsia" w:eastAsia="宋体"/>
          <w:color w:val="auto"/>
          <w:sz w:val="24"/>
          <w:highlight w:val="none"/>
        </w:rPr>
      </w:pPr>
      <w:r>
        <w:rPr>
          <w:rFonts w:hint="eastAsia"/>
          <w:color w:val="auto"/>
          <w:sz w:val="24"/>
          <w:highlight w:val="none"/>
          <w:lang w:val="en-US" w:eastAsia="zh-CN"/>
        </w:rPr>
        <w:t>甲</w:t>
      </w:r>
      <w:r>
        <w:rPr>
          <w:rFonts w:hint="eastAsia" w:eastAsia="宋体"/>
          <w:color w:val="auto"/>
          <w:sz w:val="24"/>
          <w:highlight w:val="none"/>
        </w:rPr>
        <w:t>方名称：中海油信息科技有限公司上海分公司</w:t>
      </w:r>
    </w:p>
    <w:p>
      <w:pPr>
        <w:shd w:val="clear"/>
        <w:spacing w:line="360" w:lineRule="auto"/>
        <w:ind w:firstLine="600" w:firstLineChars="250"/>
        <w:rPr>
          <w:rFonts w:hint="eastAsia" w:eastAsia="宋体"/>
          <w:color w:val="auto"/>
          <w:sz w:val="24"/>
          <w:highlight w:val="none"/>
        </w:rPr>
      </w:pPr>
      <w:r>
        <w:rPr>
          <w:rFonts w:hint="eastAsia" w:eastAsia="宋体"/>
          <w:color w:val="auto"/>
          <w:sz w:val="24"/>
          <w:highlight w:val="none"/>
        </w:rPr>
        <w:t>地    址：上海市长宁区通协路388号中海油大厦B座402室</w:t>
      </w:r>
    </w:p>
    <w:p>
      <w:pPr>
        <w:shd w:val="clear"/>
        <w:spacing w:line="360" w:lineRule="auto"/>
        <w:ind w:firstLine="600" w:firstLineChars="250"/>
        <w:rPr>
          <w:rFonts w:hint="eastAsia" w:eastAsia="宋体"/>
          <w:color w:val="auto"/>
          <w:sz w:val="24"/>
          <w:highlight w:val="none"/>
          <w:lang w:eastAsia="zh-CN"/>
        </w:rPr>
      </w:pPr>
      <w:r>
        <w:rPr>
          <w:rFonts w:hint="eastAsia" w:eastAsia="宋体"/>
          <w:color w:val="auto"/>
          <w:sz w:val="24"/>
          <w:highlight w:val="none"/>
        </w:rPr>
        <w:t>电    话：021-2283309</w:t>
      </w:r>
      <w:r>
        <w:rPr>
          <w:rFonts w:hint="eastAsia" w:eastAsia="宋体"/>
          <w:color w:val="auto"/>
          <w:sz w:val="24"/>
          <w:highlight w:val="none"/>
          <w:lang w:val="en-US" w:eastAsia="zh-CN"/>
        </w:rPr>
        <w:t>8</w:t>
      </w:r>
    </w:p>
    <w:p>
      <w:pPr>
        <w:shd w:val="clear"/>
        <w:spacing w:line="360" w:lineRule="auto"/>
        <w:ind w:firstLine="600" w:firstLineChars="250"/>
        <w:rPr>
          <w:rFonts w:hint="eastAsia" w:eastAsia="宋体"/>
          <w:color w:val="auto"/>
          <w:sz w:val="24"/>
          <w:highlight w:val="none"/>
        </w:rPr>
      </w:pPr>
      <w:r>
        <w:rPr>
          <w:rFonts w:hint="eastAsia" w:eastAsia="宋体"/>
          <w:color w:val="auto"/>
          <w:sz w:val="24"/>
          <w:highlight w:val="none"/>
        </w:rPr>
        <w:t>税    号：913101055648381834</w:t>
      </w:r>
    </w:p>
    <w:p>
      <w:pPr>
        <w:shd w:val="clear"/>
        <w:spacing w:line="360" w:lineRule="auto"/>
        <w:ind w:firstLine="600" w:firstLineChars="250"/>
        <w:rPr>
          <w:rFonts w:hint="eastAsia" w:eastAsia="宋体"/>
          <w:color w:val="auto"/>
          <w:sz w:val="24"/>
          <w:highlight w:val="none"/>
        </w:rPr>
      </w:pPr>
      <w:r>
        <w:rPr>
          <w:rFonts w:hint="eastAsia" w:eastAsia="宋体"/>
          <w:color w:val="auto"/>
          <w:sz w:val="24"/>
          <w:highlight w:val="none"/>
        </w:rPr>
        <w:t>开户银行：中海石油财务有限责任公司</w:t>
      </w:r>
    </w:p>
    <w:p>
      <w:pPr>
        <w:shd w:val="clear"/>
        <w:spacing w:line="360" w:lineRule="auto"/>
        <w:ind w:firstLine="600" w:firstLineChars="250"/>
        <w:rPr>
          <w:rFonts w:hint="eastAsia" w:eastAsia="宋体"/>
          <w:color w:val="auto"/>
          <w:sz w:val="24"/>
          <w:highlight w:val="none"/>
        </w:rPr>
      </w:pPr>
      <w:r>
        <w:rPr>
          <w:rFonts w:hint="eastAsia" w:eastAsia="宋体"/>
          <w:color w:val="auto"/>
          <w:sz w:val="24"/>
          <w:highlight w:val="none"/>
        </w:rPr>
        <w:t>账    号：040140096-02-0680</w:t>
      </w:r>
    </w:p>
    <w:p>
      <w:pPr>
        <w:numPr>
          <w:ilvl w:val="0"/>
          <w:numId w:val="12"/>
        </w:numPr>
        <w:tabs>
          <w:tab w:val="left" w:pos="709"/>
        </w:tabs>
        <w:adjustRightInd w:val="0"/>
        <w:snapToGrid w:val="0"/>
        <w:spacing w:before="93" w:beforeLines="30" w:after="93" w:afterLines="30" w:line="360" w:lineRule="auto"/>
        <w:ind w:hanging="840"/>
        <w:rPr>
          <w:rFonts w:ascii="宋体" w:hAnsi="宋体"/>
          <w:color w:val="auto"/>
          <w:sz w:val="24"/>
          <w:highlight w:val="none"/>
        </w:rPr>
      </w:pPr>
      <w:r>
        <w:rPr>
          <w:rFonts w:hint="eastAsia" w:ascii="宋体" w:hAnsi="宋体"/>
          <w:color w:val="auto"/>
          <w:sz w:val="24"/>
          <w:highlight w:val="none"/>
        </w:rPr>
        <w:t>乙方</w:t>
      </w:r>
      <w:r>
        <w:rPr>
          <w:rFonts w:ascii="宋体" w:hAnsi="宋体"/>
          <w:color w:val="auto"/>
          <w:sz w:val="24"/>
          <w:highlight w:val="none"/>
        </w:rPr>
        <w:t>账户</w:t>
      </w:r>
    </w:p>
    <w:p>
      <w:pPr>
        <w:tabs>
          <w:tab w:val="left" w:pos="709"/>
          <w:tab w:val="left" w:pos="1418"/>
        </w:tabs>
        <w:adjustRightInd w:val="0"/>
        <w:snapToGrid w:val="0"/>
        <w:spacing w:before="93" w:beforeLines="30" w:after="93" w:afterLines="30" w:line="360" w:lineRule="auto"/>
        <w:ind w:left="708" w:leftChars="337"/>
        <w:rPr>
          <w:rFonts w:ascii="宋体" w:hAnsi="宋体"/>
          <w:color w:val="auto"/>
          <w:sz w:val="24"/>
          <w:highlight w:val="none"/>
        </w:rPr>
      </w:pPr>
      <w:r>
        <w:rPr>
          <w:rFonts w:ascii="宋体" w:hAnsi="宋体"/>
          <w:color w:val="auto"/>
          <w:sz w:val="24"/>
          <w:highlight w:val="none"/>
        </w:rPr>
        <w:t>乙方应通过如下账户收取合同总价及其它款项，并通过该账户向甲方支付与合同有关的任何款项：</w:t>
      </w:r>
    </w:p>
    <w:p>
      <w:pPr>
        <w:spacing w:line="360" w:lineRule="auto"/>
        <w:ind w:firstLine="600" w:firstLineChars="250"/>
        <w:rPr>
          <w:rFonts w:hint="eastAsia" w:ascii="Times New Roman" w:hAnsi="Times New Roman" w:eastAsia="宋体" w:cs="Times New Roman"/>
          <w:color w:val="auto"/>
          <w:sz w:val="24"/>
          <w:highlight w:val="none"/>
          <w:u w:val="none"/>
        </w:rPr>
      </w:pPr>
      <w:bookmarkStart w:id="41" w:name="_Toc364839363"/>
      <w:bookmarkStart w:id="42" w:name="_Toc299915681"/>
      <w:bookmarkStart w:id="43" w:name="_Toc299912665"/>
      <w:r>
        <w:rPr>
          <w:rFonts w:hint="eastAsia" w:ascii="Times New Roman" w:hAnsi="Times New Roman" w:eastAsia="宋体" w:cs="Times New Roman"/>
          <w:color w:val="auto"/>
          <w:sz w:val="24"/>
          <w:highlight w:val="none"/>
          <w:u w:val="none"/>
        </w:rPr>
        <w:t>乙方名称：</w:t>
      </w:r>
    </w:p>
    <w:p>
      <w:pPr>
        <w:spacing w:line="360" w:lineRule="auto"/>
        <w:ind w:firstLine="650" w:firstLineChars="250"/>
        <w:rPr>
          <w:rFonts w:hint="default" w:ascii="宋体" w:hAnsi="宋体" w:eastAsia="宋体" w:cs="宋体"/>
          <w:color w:val="auto"/>
          <w:spacing w:val="10"/>
          <w:kern w:val="0"/>
          <w:sz w:val="24"/>
          <w:szCs w:val="24"/>
          <w:lang w:val="en-US" w:eastAsia="zh-CN" w:bidi="ar-SA"/>
        </w:rPr>
      </w:pPr>
      <w:r>
        <w:rPr>
          <w:rFonts w:hint="eastAsia" w:ascii="宋体" w:hAnsi="宋体" w:eastAsia="宋体" w:cs="宋体"/>
          <w:color w:val="auto"/>
          <w:spacing w:val="10"/>
          <w:kern w:val="0"/>
          <w:sz w:val="24"/>
          <w:szCs w:val="24"/>
          <w:lang w:val="en-US" w:eastAsia="zh-CN" w:bidi="ar-SA"/>
        </w:rPr>
        <w:t>账    号：</w:t>
      </w:r>
    </w:p>
    <w:p>
      <w:pPr>
        <w:spacing w:line="360" w:lineRule="auto"/>
        <w:ind w:firstLine="650" w:firstLineChars="250"/>
        <w:rPr>
          <w:rFonts w:hint="default" w:ascii="宋体" w:hAnsi="宋体" w:eastAsia="宋体" w:cs="宋体"/>
          <w:color w:val="auto"/>
          <w:spacing w:val="10"/>
          <w:kern w:val="0"/>
          <w:sz w:val="24"/>
          <w:szCs w:val="24"/>
          <w:lang w:val="en-US" w:eastAsia="zh-CN" w:bidi="ar-SA"/>
        </w:rPr>
      </w:pPr>
      <w:r>
        <w:rPr>
          <w:rFonts w:hint="eastAsia" w:ascii="宋体" w:hAnsi="宋体" w:eastAsia="宋体" w:cs="宋体"/>
          <w:color w:val="auto"/>
          <w:spacing w:val="10"/>
          <w:kern w:val="0"/>
          <w:sz w:val="24"/>
          <w:szCs w:val="24"/>
          <w:lang w:val="en-US" w:eastAsia="zh-CN" w:bidi="ar-SA"/>
        </w:rPr>
        <w:t>开户行名称：</w:t>
      </w:r>
    </w:p>
    <w:p>
      <w:pPr>
        <w:spacing w:line="360" w:lineRule="auto"/>
        <w:ind w:firstLine="600" w:firstLineChars="250"/>
        <w:rPr>
          <w:rFonts w:hint="default" w:ascii="Times New Roman" w:hAnsi="Times New Roman" w:eastAsia="宋体" w:cs="Times New Roman"/>
          <w:color w:val="auto"/>
          <w:sz w:val="24"/>
          <w:highlight w:val="none"/>
          <w:u w:val="none"/>
          <w:lang w:val="en-US" w:eastAsia="zh-CN"/>
        </w:rPr>
      </w:pPr>
      <w:r>
        <w:rPr>
          <w:rFonts w:hint="eastAsia" w:ascii="Times New Roman" w:hAnsi="Times New Roman" w:eastAsia="宋体" w:cs="Times New Roman"/>
          <w:color w:val="auto"/>
          <w:sz w:val="24"/>
          <w:highlight w:val="none"/>
          <w:u w:val="none"/>
        </w:rPr>
        <w:t>联系人</w:t>
      </w:r>
      <w:r>
        <w:rPr>
          <w:rFonts w:hint="eastAsia" w:ascii="Times New Roman" w:hAnsi="Times New Roman" w:eastAsia="宋体" w:cs="Times New Roman"/>
          <w:color w:val="auto"/>
          <w:sz w:val="24"/>
          <w:highlight w:val="none"/>
          <w:u w:val="none"/>
          <w:lang w:eastAsia="zh-CN"/>
        </w:rPr>
        <w:t>：</w:t>
      </w:r>
    </w:p>
    <w:p>
      <w:pPr>
        <w:spacing w:line="360" w:lineRule="auto"/>
        <w:ind w:firstLine="600" w:firstLineChars="250"/>
        <w:rPr>
          <w:rFonts w:hint="default" w:ascii="Times New Roman" w:hAnsi="Times New Roman" w:eastAsia="宋体" w:cs="Times New Roman"/>
          <w:color w:val="auto"/>
          <w:sz w:val="24"/>
          <w:highlight w:val="none"/>
          <w:u w:val="none"/>
          <w:lang w:val="en-US" w:eastAsia="zh-CN"/>
        </w:rPr>
      </w:pPr>
      <w:r>
        <w:rPr>
          <w:rFonts w:hint="eastAsia" w:ascii="Times New Roman" w:hAnsi="Times New Roman" w:eastAsia="宋体" w:cs="Times New Roman"/>
          <w:color w:val="auto"/>
          <w:sz w:val="24"/>
          <w:highlight w:val="none"/>
          <w:u w:val="none"/>
        </w:rPr>
        <w:t>联系方式：</w:t>
      </w:r>
    </w:p>
    <w:p>
      <w:pPr>
        <w:spacing w:line="360" w:lineRule="auto"/>
        <w:ind w:firstLine="600" w:firstLineChars="250"/>
        <w:rPr>
          <w:rFonts w:hint="default" w:ascii="Times New Roman" w:hAnsi="Times New Roman" w:eastAsia="宋体" w:cs="Times New Roman"/>
          <w:color w:val="auto"/>
          <w:sz w:val="24"/>
          <w:highlight w:val="none"/>
          <w:u w:val="none"/>
          <w:lang w:val="en-US" w:eastAsia="zh-CN"/>
        </w:rPr>
      </w:pPr>
      <w:r>
        <w:rPr>
          <w:rFonts w:hint="eastAsia" w:ascii="Times New Roman" w:hAnsi="Times New Roman" w:eastAsia="宋体" w:cs="Times New Roman"/>
          <w:color w:val="auto"/>
          <w:sz w:val="24"/>
          <w:highlight w:val="none"/>
          <w:u w:val="none"/>
          <w:lang w:val="en-US" w:eastAsia="zh-CN"/>
        </w:rPr>
        <w:t>邮箱：</w:t>
      </w:r>
    </w:p>
    <w:p>
      <w:pPr>
        <w:pStyle w:val="33"/>
        <w:tabs>
          <w:tab w:val="clear" w:pos="720"/>
        </w:tabs>
        <w:adjustRightInd w:val="0"/>
        <w:snapToGrid w:val="0"/>
        <w:spacing w:before="93" w:beforeLines="30" w:after="93" w:afterLines="30" w:line="360" w:lineRule="auto"/>
        <w:jc w:val="left"/>
        <w:rPr>
          <w:rFonts w:ascii="宋体" w:hAnsi="宋体"/>
          <w:color w:val="auto"/>
          <w:szCs w:val="24"/>
          <w:highlight w:val="none"/>
        </w:rPr>
      </w:pPr>
      <w:r>
        <w:rPr>
          <w:rFonts w:hint="eastAsia" w:ascii="宋体" w:hAnsi="宋体"/>
          <w:color w:val="auto"/>
          <w:szCs w:val="24"/>
          <w:highlight w:val="none"/>
        </w:rPr>
        <w:t xml:space="preserve"> 工作期限</w:t>
      </w:r>
      <w:bookmarkEnd w:id="41"/>
    </w:p>
    <w:p>
      <w:pPr>
        <w:pStyle w:val="11"/>
        <w:numPr>
          <w:ilvl w:val="0"/>
          <w:numId w:val="13"/>
        </w:numPr>
        <w:tabs>
          <w:tab w:val="left" w:pos="709"/>
        </w:tabs>
        <w:autoSpaceDE w:val="0"/>
        <w:autoSpaceDN w:val="0"/>
        <w:adjustRightInd w:val="0"/>
        <w:spacing w:before="95" w:beforeLines="30" w:after="95" w:afterLines="30" w:line="360" w:lineRule="auto"/>
        <w:ind w:left="709" w:hanging="709"/>
        <w:rPr>
          <w:rFonts w:hint="eastAsia" w:ascii="宋体" w:hAnsi="宋体" w:eastAsia="宋体" w:cs="Times New Roman"/>
          <w:color w:val="auto"/>
          <w:sz w:val="24"/>
          <w:szCs w:val="24"/>
          <w:highlight w:val="none"/>
          <w:lang w:val="en-US" w:eastAsia="zh-CN"/>
        </w:rPr>
      </w:pPr>
      <w:r>
        <w:rPr>
          <w:rFonts w:hint="eastAsia" w:ascii="宋体" w:hAnsi="宋体" w:eastAsia="宋体" w:cs="Times New Roman"/>
          <w:color w:val="auto"/>
          <w:sz w:val="24"/>
          <w:szCs w:val="24"/>
          <w:highlight w:val="none"/>
        </w:rPr>
        <w:t>工作期限为：</w:t>
      </w:r>
    </w:p>
    <w:p>
      <w:pPr>
        <w:pStyle w:val="11"/>
        <w:numPr>
          <w:ilvl w:val="0"/>
          <w:numId w:val="0"/>
        </w:numPr>
        <w:tabs>
          <w:tab w:val="left" w:pos="709"/>
        </w:tabs>
        <w:autoSpaceDE w:val="0"/>
        <w:autoSpaceDN w:val="0"/>
        <w:adjustRightInd w:val="0"/>
        <w:spacing w:before="95" w:beforeLines="30" w:after="95" w:afterLines="30" w:line="360" w:lineRule="auto"/>
        <w:ind w:left="638" w:leftChars="304" w:firstLine="0" w:firstLineChars="0"/>
        <w:rPr>
          <w:rFonts w:hint="default" w:ascii="宋体" w:hAnsi="宋体" w:eastAsia="宋体" w:cs="Times New Roman"/>
          <w:color w:val="auto"/>
          <w:sz w:val="24"/>
          <w:szCs w:val="24"/>
          <w:highlight w:val="none"/>
          <w:lang w:val="en-US" w:eastAsia="zh-CN"/>
        </w:rPr>
      </w:pPr>
      <w:r>
        <w:rPr>
          <w:rFonts w:hint="eastAsia" w:ascii="宋体" w:hAnsi="宋体" w:eastAsia="宋体" w:cs="宋体"/>
          <w:color w:val="auto"/>
          <w:kern w:val="0"/>
          <w:sz w:val="24"/>
          <w:szCs w:val="24"/>
          <w:lang w:val="en-US" w:eastAsia="zh-CN"/>
        </w:rPr>
        <w:t>********。</w:t>
      </w:r>
    </w:p>
    <w:p>
      <w:pPr>
        <w:pStyle w:val="11"/>
        <w:numPr>
          <w:ilvl w:val="0"/>
          <w:numId w:val="13"/>
        </w:numPr>
        <w:tabs>
          <w:tab w:val="left" w:pos="709"/>
        </w:tabs>
        <w:autoSpaceDE w:val="0"/>
        <w:autoSpaceDN w:val="0"/>
        <w:adjustRightInd w:val="0"/>
        <w:spacing w:before="93" w:beforeLines="30" w:after="93" w:afterLines="30" w:line="360" w:lineRule="auto"/>
        <w:ind w:left="709" w:hanging="709"/>
        <w:rPr>
          <w:rFonts w:ascii="宋体" w:hAnsi="宋体" w:eastAsia="宋体"/>
          <w:color w:val="auto"/>
          <w:sz w:val="24"/>
          <w:szCs w:val="24"/>
          <w:highlight w:val="none"/>
        </w:rPr>
      </w:pPr>
      <w:r>
        <w:rPr>
          <w:rFonts w:ascii="宋体" w:hAnsi="宋体" w:eastAsia="宋体"/>
          <w:color w:val="auto"/>
          <w:sz w:val="24"/>
          <w:szCs w:val="24"/>
          <w:highlight w:val="none"/>
        </w:rPr>
        <w:t>乙方</w:t>
      </w:r>
      <w:r>
        <w:rPr>
          <w:rFonts w:hint="eastAsia" w:ascii="宋体" w:hAnsi="宋体" w:eastAsia="宋体"/>
          <w:color w:val="auto"/>
          <w:sz w:val="24"/>
          <w:szCs w:val="24"/>
          <w:highlight w:val="none"/>
        </w:rPr>
        <w:t>应严格根据工作进度和工作期限，提供合同项下的服务，</w:t>
      </w:r>
      <w:r>
        <w:rPr>
          <w:rFonts w:ascii="宋体" w:hAnsi="宋体" w:eastAsia="宋体"/>
          <w:color w:val="auto"/>
          <w:sz w:val="24"/>
          <w:szCs w:val="24"/>
          <w:highlight w:val="none"/>
        </w:rPr>
        <w:t>完成合同</w:t>
      </w:r>
      <w:r>
        <w:rPr>
          <w:rFonts w:hint="eastAsia" w:ascii="宋体" w:hAnsi="宋体" w:eastAsia="宋体"/>
          <w:color w:val="auto"/>
          <w:sz w:val="24"/>
          <w:szCs w:val="24"/>
          <w:highlight w:val="none"/>
        </w:rPr>
        <w:t>项下的全部</w:t>
      </w:r>
      <w:r>
        <w:rPr>
          <w:rFonts w:ascii="宋体" w:hAnsi="宋体" w:eastAsia="宋体"/>
          <w:color w:val="auto"/>
          <w:sz w:val="24"/>
          <w:szCs w:val="24"/>
          <w:highlight w:val="none"/>
        </w:rPr>
        <w:t>工作，履行合同</w:t>
      </w:r>
      <w:r>
        <w:rPr>
          <w:rFonts w:hint="eastAsia" w:ascii="宋体" w:hAnsi="宋体" w:eastAsia="宋体"/>
          <w:color w:val="auto"/>
          <w:sz w:val="24"/>
          <w:szCs w:val="24"/>
          <w:highlight w:val="none"/>
        </w:rPr>
        <w:t>约</w:t>
      </w:r>
      <w:r>
        <w:rPr>
          <w:rFonts w:ascii="宋体" w:hAnsi="宋体" w:eastAsia="宋体"/>
          <w:color w:val="auto"/>
          <w:sz w:val="24"/>
          <w:szCs w:val="24"/>
          <w:highlight w:val="none"/>
        </w:rPr>
        <w:t>定的义务</w:t>
      </w:r>
      <w:r>
        <w:rPr>
          <w:rFonts w:hint="eastAsia" w:ascii="宋体" w:hAnsi="宋体" w:eastAsia="宋体"/>
          <w:color w:val="auto"/>
          <w:sz w:val="24"/>
          <w:szCs w:val="24"/>
          <w:highlight w:val="none"/>
        </w:rPr>
        <w:t>，向甲方提交工作成果。</w:t>
      </w:r>
    </w:p>
    <w:p>
      <w:pPr>
        <w:pStyle w:val="11"/>
        <w:numPr>
          <w:ilvl w:val="0"/>
          <w:numId w:val="13"/>
        </w:numPr>
        <w:tabs>
          <w:tab w:val="left" w:pos="709"/>
        </w:tabs>
        <w:autoSpaceDE w:val="0"/>
        <w:autoSpaceDN w:val="0"/>
        <w:adjustRightInd w:val="0"/>
        <w:spacing w:before="93" w:beforeLines="30" w:after="93" w:afterLines="30" w:line="360" w:lineRule="auto"/>
        <w:ind w:left="709" w:hanging="709"/>
        <w:rPr>
          <w:rFonts w:ascii="宋体" w:hAnsi="宋体" w:eastAsia="宋体"/>
          <w:color w:val="auto"/>
          <w:sz w:val="24"/>
          <w:szCs w:val="24"/>
          <w:highlight w:val="none"/>
        </w:rPr>
      </w:pPr>
      <w:r>
        <w:rPr>
          <w:rFonts w:hint="eastAsia" w:ascii="宋体" w:hAnsi="宋体" w:eastAsia="宋体"/>
          <w:color w:val="auto"/>
          <w:sz w:val="24"/>
          <w:szCs w:val="24"/>
          <w:highlight w:val="none"/>
        </w:rPr>
        <w:t>乙方应提供高效、及时的服务，确保服务实际进度符合工作进度和工作期限的要求。</w:t>
      </w:r>
    </w:p>
    <w:p>
      <w:pPr>
        <w:pStyle w:val="33"/>
        <w:tabs>
          <w:tab w:val="clear" w:pos="720"/>
        </w:tabs>
        <w:adjustRightInd w:val="0"/>
        <w:snapToGrid w:val="0"/>
        <w:spacing w:before="93" w:beforeLines="30" w:after="93" w:afterLines="30" w:line="360" w:lineRule="auto"/>
        <w:jc w:val="left"/>
        <w:rPr>
          <w:rFonts w:ascii="宋体" w:hAnsi="宋体"/>
          <w:color w:val="auto"/>
          <w:szCs w:val="24"/>
          <w:highlight w:val="none"/>
        </w:rPr>
      </w:pPr>
      <w:bookmarkStart w:id="44" w:name="_Toc299915683"/>
      <w:bookmarkStart w:id="45" w:name="_Toc364839364"/>
      <w:r>
        <w:rPr>
          <w:rFonts w:hint="eastAsia" w:ascii="宋体" w:hAnsi="宋体"/>
          <w:color w:val="auto"/>
          <w:szCs w:val="24"/>
          <w:highlight w:val="none"/>
        </w:rPr>
        <w:t xml:space="preserve"> 乙方人员</w:t>
      </w:r>
      <w:bookmarkEnd w:id="44"/>
      <w:bookmarkEnd w:id="45"/>
    </w:p>
    <w:p>
      <w:pPr>
        <w:numPr>
          <w:ilvl w:val="1"/>
          <w:numId w:val="14"/>
        </w:numPr>
        <w:tabs>
          <w:tab w:val="left" w:pos="709"/>
          <w:tab w:val="clear" w:pos="540"/>
        </w:tabs>
        <w:adjustRightInd w:val="0"/>
        <w:snapToGrid w:val="0"/>
        <w:spacing w:before="93" w:beforeLines="30" w:after="93" w:afterLines="30" w:line="360" w:lineRule="auto"/>
        <w:ind w:left="709" w:hanging="709"/>
        <w:rPr>
          <w:rFonts w:ascii="宋体" w:hAnsi="宋体"/>
          <w:color w:val="auto"/>
          <w:sz w:val="24"/>
          <w:highlight w:val="none"/>
        </w:rPr>
      </w:pPr>
      <w:r>
        <w:rPr>
          <w:rFonts w:hint="eastAsia" w:ascii="宋体" w:hAnsi="宋体"/>
          <w:color w:val="auto"/>
          <w:sz w:val="24"/>
          <w:highlight w:val="none"/>
        </w:rPr>
        <w:t>一般要求：</w:t>
      </w:r>
    </w:p>
    <w:p>
      <w:pPr>
        <w:numPr>
          <w:ilvl w:val="0"/>
          <w:numId w:val="15"/>
        </w:numPr>
        <w:tabs>
          <w:tab w:val="left" w:pos="1276"/>
        </w:tabs>
        <w:adjustRightInd w:val="0"/>
        <w:snapToGrid w:val="0"/>
        <w:spacing w:before="93" w:beforeLines="30" w:after="93" w:afterLines="30" w:line="360" w:lineRule="auto"/>
        <w:ind w:left="1276" w:hanging="567"/>
        <w:rPr>
          <w:rFonts w:ascii="宋体" w:hAnsi="宋体"/>
          <w:color w:val="auto"/>
          <w:sz w:val="24"/>
          <w:highlight w:val="none"/>
        </w:rPr>
      </w:pPr>
      <w:r>
        <w:rPr>
          <w:rFonts w:ascii="宋体" w:hAnsi="宋体"/>
          <w:color w:val="auto"/>
          <w:sz w:val="24"/>
          <w:highlight w:val="none"/>
        </w:rPr>
        <w:t>乙方应选聘、组织充足、适格、有经验的人员执行、完成</w:t>
      </w:r>
      <w:r>
        <w:rPr>
          <w:rFonts w:hint="eastAsia" w:ascii="宋体" w:hAnsi="宋体"/>
          <w:color w:val="auto"/>
          <w:sz w:val="24"/>
          <w:highlight w:val="none"/>
        </w:rPr>
        <w:t>本合同项下的工作</w:t>
      </w:r>
      <w:r>
        <w:rPr>
          <w:rFonts w:ascii="宋体" w:hAnsi="宋体"/>
          <w:color w:val="auto"/>
          <w:sz w:val="24"/>
          <w:highlight w:val="none"/>
        </w:rPr>
        <w:t>。</w:t>
      </w:r>
    </w:p>
    <w:p>
      <w:pPr>
        <w:numPr>
          <w:ilvl w:val="0"/>
          <w:numId w:val="15"/>
        </w:numPr>
        <w:tabs>
          <w:tab w:val="left" w:pos="1276"/>
        </w:tabs>
        <w:adjustRightInd w:val="0"/>
        <w:snapToGrid w:val="0"/>
        <w:spacing w:before="93" w:beforeLines="30" w:after="93" w:afterLines="30" w:line="360" w:lineRule="auto"/>
        <w:ind w:left="1276" w:hanging="567"/>
        <w:rPr>
          <w:rFonts w:ascii="宋体" w:hAnsi="宋体"/>
          <w:color w:val="auto"/>
          <w:sz w:val="24"/>
          <w:highlight w:val="none"/>
        </w:rPr>
      </w:pPr>
      <w:r>
        <w:rPr>
          <w:rFonts w:ascii="宋体" w:hAnsi="宋体"/>
          <w:color w:val="auto"/>
          <w:sz w:val="24"/>
          <w:highlight w:val="none"/>
        </w:rPr>
        <w:t>本合同履行过程中，乙方应对其员工的报酬、福利、社会保险、</w:t>
      </w:r>
      <w:r>
        <w:rPr>
          <w:rFonts w:hint="eastAsia" w:ascii="宋体" w:hAnsi="宋体"/>
          <w:color w:val="auto"/>
          <w:sz w:val="24"/>
          <w:highlight w:val="none"/>
        </w:rPr>
        <w:t>商业保险、</w:t>
      </w:r>
      <w:r>
        <w:rPr>
          <w:rFonts w:ascii="宋体" w:hAnsi="宋体"/>
          <w:color w:val="auto"/>
          <w:sz w:val="24"/>
          <w:highlight w:val="none"/>
        </w:rPr>
        <w:t>食宿、交通负责，相关费用已包含于合同</w:t>
      </w:r>
      <w:r>
        <w:rPr>
          <w:rFonts w:hint="eastAsia" w:ascii="宋体" w:hAnsi="宋体"/>
          <w:color w:val="auto"/>
          <w:sz w:val="24"/>
          <w:highlight w:val="none"/>
        </w:rPr>
        <w:t>总价</w:t>
      </w:r>
      <w:r>
        <w:rPr>
          <w:rFonts w:ascii="宋体" w:hAnsi="宋体"/>
          <w:color w:val="auto"/>
          <w:sz w:val="24"/>
          <w:highlight w:val="none"/>
        </w:rPr>
        <w:t>中。</w:t>
      </w:r>
    </w:p>
    <w:p>
      <w:pPr>
        <w:numPr>
          <w:ilvl w:val="0"/>
          <w:numId w:val="15"/>
        </w:numPr>
        <w:tabs>
          <w:tab w:val="left" w:pos="1276"/>
        </w:tabs>
        <w:adjustRightInd w:val="0"/>
        <w:snapToGrid w:val="0"/>
        <w:spacing w:before="93" w:beforeLines="30" w:after="93" w:afterLines="30" w:line="360" w:lineRule="auto"/>
        <w:ind w:left="1276" w:hanging="567"/>
        <w:rPr>
          <w:rFonts w:ascii="宋体" w:hAnsi="宋体"/>
          <w:color w:val="auto"/>
          <w:sz w:val="24"/>
          <w:highlight w:val="none"/>
        </w:rPr>
      </w:pPr>
      <w:r>
        <w:rPr>
          <w:rFonts w:ascii="宋体" w:hAnsi="宋体"/>
          <w:color w:val="auto"/>
          <w:sz w:val="24"/>
          <w:highlight w:val="none"/>
        </w:rPr>
        <w:t>本合同履行过程中，乙方应建立并维系合法、适当的劳动关系。</w:t>
      </w:r>
    </w:p>
    <w:p>
      <w:pPr>
        <w:numPr>
          <w:ilvl w:val="0"/>
          <w:numId w:val="15"/>
        </w:numPr>
        <w:tabs>
          <w:tab w:val="left" w:pos="1276"/>
        </w:tabs>
        <w:adjustRightInd w:val="0"/>
        <w:snapToGrid w:val="0"/>
        <w:spacing w:before="93" w:beforeLines="30" w:after="93" w:afterLines="30" w:line="360" w:lineRule="auto"/>
        <w:ind w:left="1276" w:hanging="567"/>
        <w:rPr>
          <w:rFonts w:ascii="宋体" w:hAnsi="宋体"/>
          <w:color w:val="auto"/>
          <w:sz w:val="24"/>
          <w:highlight w:val="none"/>
        </w:rPr>
      </w:pPr>
      <w:r>
        <w:rPr>
          <w:rFonts w:ascii="宋体" w:hAnsi="宋体"/>
          <w:color w:val="auto"/>
          <w:sz w:val="24"/>
          <w:highlight w:val="none"/>
        </w:rPr>
        <w:t>乙方应采取措施确保其工作人员在执行工作过程中严格遵守本合同和法律法规的规定。</w:t>
      </w:r>
    </w:p>
    <w:p>
      <w:pPr>
        <w:numPr>
          <w:ilvl w:val="0"/>
          <w:numId w:val="15"/>
        </w:numPr>
        <w:tabs>
          <w:tab w:val="left" w:pos="1276"/>
        </w:tabs>
        <w:adjustRightInd w:val="0"/>
        <w:snapToGrid w:val="0"/>
        <w:spacing w:before="93" w:beforeLines="30" w:after="93" w:afterLines="30" w:line="360" w:lineRule="auto"/>
        <w:ind w:left="1276" w:hanging="567"/>
        <w:rPr>
          <w:rFonts w:ascii="宋体" w:hAnsi="宋体"/>
          <w:color w:val="auto"/>
          <w:sz w:val="24"/>
          <w:highlight w:val="none"/>
        </w:rPr>
      </w:pPr>
      <w:r>
        <w:rPr>
          <w:rFonts w:ascii="宋体" w:hAnsi="宋体"/>
          <w:color w:val="auto"/>
          <w:sz w:val="24"/>
          <w:highlight w:val="none"/>
        </w:rPr>
        <w:t>甲方有权要求乙方更换其</w:t>
      </w:r>
      <w:r>
        <w:rPr>
          <w:rFonts w:hint="eastAsia" w:ascii="宋体" w:hAnsi="宋体"/>
          <w:color w:val="auto"/>
          <w:sz w:val="24"/>
          <w:highlight w:val="none"/>
        </w:rPr>
        <w:t>工作</w:t>
      </w:r>
      <w:r>
        <w:rPr>
          <w:rFonts w:ascii="宋体" w:hAnsi="宋体"/>
          <w:color w:val="auto"/>
          <w:sz w:val="24"/>
          <w:highlight w:val="none"/>
        </w:rPr>
        <w:t>人员，乙方应严格执行甲方的要求。</w:t>
      </w:r>
    </w:p>
    <w:p>
      <w:pPr>
        <w:pStyle w:val="33"/>
        <w:tabs>
          <w:tab w:val="clear" w:pos="720"/>
        </w:tabs>
        <w:adjustRightInd w:val="0"/>
        <w:snapToGrid w:val="0"/>
        <w:spacing w:before="93" w:beforeLines="30" w:after="93" w:afterLines="30" w:line="360" w:lineRule="auto"/>
        <w:jc w:val="left"/>
        <w:rPr>
          <w:rFonts w:ascii="宋体" w:hAnsi="宋体"/>
          <w:color w:val="auto"/>
          <w:szCs w:val="24"/>
          <w:highlight w:val="none"/>
        </w:rPr>
      </w:pPr>
      <w:bookmarkStart w:id="46" w:name="_Toc364839366"/>
      <w:bookmarkStart w:id="47" w:name="_Toc299915685"/>
      <w:bookmarkStart w:id="48" w:name="_Toc276828339"/>
      <w:r>
        <w:rPr>
          <w:rFonts w:hint="eastAsia" w:ascii="宋体" w:hAnsi="宋体"/>
          <w:bCs w:val="0"/>
          <w:color w:val="auto"/>
          <w:szCs w:val="24"/>
          <w:highlight w:val="none"/>
        </w:rPr>
        <w:t xml:space="preserve"> 工作</w:t>
      </w:r>
      <w:r>
        <w:rPr>
          <w:rFonts w:hint="eastAsia" w:ascii="宋体" w:hAnsi="宋体"/>
          <w:color w:val="auto"/>
          <w:szCs w:val="24"/>
          <w:highlight w:val="none"/>
        </w:rPr>
        <w:t>设施</w:t>
      </w:r>
      <w:bookmarkEnd w:id="46"/>
      <w:bookmarkEnd w:id="47"/>
    </w:p>
    <w:p>
      <w:pPr>
        <w:numPr>
          <w:ilvl w:val="1"/>
          <w:numId w:val="16"/>
        </w:numPr>
        <w:tabs>
          <w:tab w:val="left" w:pos="709"/>
          <w:tab w:val="left" w:pos="1080"/>
          <w:tab w:val="clear" w:pos="540"/>
        </w:tabs>
        <w:adjustRightInd w:val="0"/>
        <w:snapToGrid w:val="0"/>
        <w:spacing w:before="93" w:beforeLines="30" w:after="93" w:afterLines="30" w:line="360" w:lineRule="auto"/>
        <w:ind w:left="709" w:hanging="709"/>
        <w:rPr>
          <w:rFonts w:ascii="宋体" w:hAnsi="宋体"/>
          <w:color w:val="auto"/>
          <w:sz w:val="24"/>
          <w:highlight w:val="none"/>
        </w:rPr>
      </w:pPr>
      <w:r>
        <w:rPr>
          <w:rFonts w:ascii="宋体" w:hAnsi="宋体"/>
          <w:color w:val="auto"/>
          <w:sz w:val="24"/>
          <w:highlight w:val="none"/>
        </w:rPr>
        <w:t>乙方应及时提供完成服务所需的全部办公场所、设施、设备、材料、器具等（“</w:t>
      </w:r>
      <w:r>
        <w:rPr>
          <w:rFonts w:hint="eastAsia" w:ascii="宋体" w:hAnsi="宋体"/>
          <w:color w:val="auto"/>
          <w:sz w:val="24"/>
          <w:highlight w:val="none"/>
        </w:rPr>
        <w:t>工作</w:t>
      </w:r>
      <w:r>
        <w:rPr>
          <w:rFonts w:ascii="宋体" w:hAnsi="宋体"/>
          <w:color w:val="auto"/>
          <w:sz w:val="24"/>
          <w:highlight w:val="none"/>
        </w:rPr>
        <w:t>设施”）。</w:t>
      </w:r>
    </w:p>
    <w:p>
      <w:pPr>
        <w:numPr>
          <w:ilvl w:val="1"/>
          <w:numId w:val="16"/>
        </w:numPr>
        <w:tabs>
          <w:tab w:val="left" w:pos="709"/>
          <w:tab w:val="left" w:pos="1080"/>
          <w:tab w:val="clear" w:pos="540"/>
        </w:tabs>
        <w:adjustRightInd w:val="0"/>
        <w:snapToGrid w:val="0"/>
        <w:spacing w:before="93" w:beforeLines="30" w:after="93" w:afterLines="30" w:line="360" w:lineRule="auto"/>
        <w:ind w:left="709" w:hanging="709"/>
        <w:rPr>
          <w:rFonts w:ascii="宋体" w:hAnsi="宋体"/>
          <w:color w:val="auto"/>
          <w:sz w:val="24"/>
          <w:highlight w:val="none"/>
        </w:rPr>
      </w:pPr>
      <w:r>
        <w:rPr>
          <w:rFonts w:ascii="宋体" w:hAnsi="宋体"/>
          <w:color w:val="auto"/>
          <w:sz w:val="24"/>
          <w:highlight w:val="none"/>
        </w:rPr>
        <w:t>乙方保证，其提供的工作设施应处于良好的工作状态，符合本合同和法律法规的要求，不存在影响服务提供的缺陷，具备完成相关服务及其通常的用途。</w:t>
      </w:r>
    </w:p>
    <w:p>
      <w:pPr>
        <w:numPr>
          <w:ilvl w:val="1"/>
          <w:numId w:val="16"/>
        </w:numPr>
        <w:tabs>
          <w:tab w:val="left" w:pos="709"/>
          <w:tab w:val="left" w:pos="1080"/>
          <w:tab w:val="clear" w:pos="540"/>
        </w:tabs>
        <w:adjustRightInd w:val="0"/>
        <w:snapToGrid w:val="0"/>
        <w:spacing w:before="93" w:beforeLines="30" w:after="93" w:afterLines="30" w:line="360" w:lineRule="auto"/>
        <w:ind w:left="709" w:hanging="709"/>
        <w:rPr>
          <w:rFonts w:ascii="宋体" w:hAnsi="宋体"/>
          <w:color w:val="auto"/>
          <w:sz w:val="24"/>
          <w:highlight w:val="none"/>
        </w:rPr>
      </w:pPr>
      <w:r>
        <w:rPr>
          <w:rFonts w:ascii="宋体" w:hAnsi="宋体"/>
          <w:color w:val="auto"/>
          <w:sz w:val="24"/>
          <w:highlight w:val="none"/>
        </w:rPr>
        <w:t>如甲方发现工作设施存在缺陷或不符合本合同的</w:t>
      </w:r>
      <w:r>
        <w:rPr>
          <w:rFonts w:hint="eastAsia" w:ascii="宋体" w:hAnsi="宋体"/>
          <w:color w:val="auto"/>
          <w:sz w:val="24"/>
          <w:highlight w:val="none"/>
        </w:rPr>
        <w:t>约</w:t>
      </w:r>
      <w:r>
        <w:rPr>
          <w:rFonts w:ascii="宋体" w:hAnsi="宋体"/>
          <w:color w:val="auto"/>
          <w:sz w:val="24"/>
          <w:highlight w:val="none"/>
        </w:rPr>
        <w:t>定，有权要求乙方进行修理和更换，乙方不得因工作设施的修理或更换要求调整合同价</w:t>
      </w:r>
      <w:r>
        <w:rPr>
          <w:rFonts w:hint="eastAsia" w:ascii="宋体" w:hAnsi="宋体"/>
          <w:color w:val="auto"/>
          <w:sz w:val="24"/>
          <w:highlight w:val="none"/>
        </w:rPr>
        <w:t>款</w:t>
      </w:r>
      <w:r>
        <w:rPr>
          <w:rFonts w:ascii="宋体" w:hAnsi="宋体"/>
          <w:color w:val="auto"/>
          <w:sz w:val="24"/>
          <w:highlight w:val="none"/>
        </w:rPr>
        <w:t>或延长工作期限。</w:t>
      </w:r>
    </w:p>
    <w:bookmarkEnd w:id="48"/>
    <w:p>
      <w:pPr>
        <w:pStyle w:val="33"/>
        <w:tabs>
          <w:tab w:val="clear" w:pos="720"/>
        </w:tabs>
        <w:adjustRightInd w:val="0"/>
        <w:snapToGrid w:val="0"/>
        <w:spacing w:before="93" w:beforeLines="30" w:after="93" w:afterLines="30" w:line="360" w:lineRule="auto"/>
        <w:jc w:val="left"/>
        <w:rPr>
          <w:rFonts w:ascii="宋体" w:hAnsi="宋体"/>
          <w:color w:val="auto"/>
          <w:szCs w:val="24"/>
          <w:highlight w:val="none"/>
        </w:rPr>
      </w:pPr>
      <w:bookmarkStart w:id="49" w:name="_Toc299915686"/>
      <w:bookmarkStart w:id="50" w:name="_Toc364839367"/>
      <w:r>
        <w:rPr>
          <w:rFonts w:hint="eastAsia" w:ascii="宋体" w:hAnsi="宋体"/>
          <w:color w:val="auto"/>
          <w:szCs w:val="24"/>
          <w:highlight w:val="none"/>
        </w:rPr>
        <w:t xml:space="preserve"> 监督检查</w:t>
      </w:r>
      <w:bookmarkEnd w:id="49"/>
      <w:bookmarkEnd w:id="50"/>
    </w:p>
    <w:p>
      <w:pPr>
        <w:numPr>
          <w:ilvl w:val="1"/>
          <w:numId w:val="17"/>
        </w:numPr>
        <w:tabs>
          <w:tab w:val="clear" w:pos="540"/>
        </w:tabs>
        <w:adjustRightInd w:val="0"/>
        <w:snapToGrid w:val="0"/>
        <w:spacing w:before="93" w:beforeLines="30" w:after="93" w:afterLines="30" w:line="360" w:lineRule="auto"/>
        <w:ind w:left="709" w:hanging="709"/>
        <w:rPr>
          <w:rFonts w:ascii="宋体" w:hAnsi="宋体"/>
          <w:color w:val="auto"/>
          <w:sz w:val="24"/>
          <w:highlight w:val="none"/>
        </w:rPr>
      </w:pPr>
      <w:r>
        <w:rPr>
          <w:rFonts w:ascii="宋体" w:hAnsi="宋体"/>
          <w:color w:val="auto"/>
          <w:sz w:val="24"/>
          <w:highlight w:val="none"/>
        </w:rPr>
        <w:t>甲方或其聘任的第三方有权（包括进入乙方工作场地）对乙方工作进度、质量、安全等进行监督和检查。</w:t>
      </w:r>
    </w:p>
    <w:p>
      <w:pPr>
        <w:numPr>
          <w:ilvl w:val="1"/>
          <w:numId w:val="17"/>
        </w:numPr>
        <w:tabs>
          <w:tab w:val="left" w:pos="709"/>
          <w:tab w:val="clear" w:pos="540"/>
        </w:tabs>
        <w:adjustRightInd w:val="0"/>
        <w:snapToGrid w:val="0"/>
        <w:spacing w:before="93" w:beforeLines="30" w:after="93" w:afterLines="30" w:line="360" w:lineRule="auto"/>
        <w:ind w:left="709" w:hanging="709"/>
        <w:rPr>
          <w:rFonts w:ascii="宋体" w:hAnsi="宋体"/>
          <w:color w:val="auto"/>
          <w:sz w:val="24"/>
          <w:highlight w:val="none"/>
        </w:rPr>
      </w:pPr>
      <w:r>
        <w:rPr>
          <w:rFonts w:ascii="宋体" w:hAnsi="宋体"/>
          <w:color w:val="auto"/>
          <w:sz w:val="24"/>
          <w:highlight w:val="none"/>
        </w:rPr>
        <w:t>乙方应</w:t>
      </w:r>
      <w:r>
        <w:rPr>
          <w:rFonts w:hint="eastAsia" w:ascii="宋体" w:hAnsi="宋体"/>
          <w:color w:val="auto"/>
          <w:sz w:val="24"/>
          <w:highlight w:val="none"/>
        </w:rPr>
        <w:t>积极</w:t>
      </w:r>
      <w:r>
        <w:rPr>
          <w:rFonts w:ascii="宋体" w:hAnsi="宋体"/>
          <w:color w:val="auto"/>
          <w:sz w:val="24"/>
          <w:highlight w:val="none"/>
        </w:rPr>
        <w:t>配合甲方</w:t>
      </w:r>
      <w:r>
        <w:rPr>
          <w:rFonts w:hint="eastAsia" w:ascii="宋体" w:hAnsi="宋体"/>
          <w:color w:val="auto"/>
          <w:sz w:val="24"/>
          <w:highlight w:val="none"/>
        </w:rPr>
        <w:t>或其聘任的第三方</w:t>
      </w:r>
      <w:r>
        <w:rPr>
          <w:rFonts w:ascii="宋体" w:hAnsi="宋体"/>
          <w:color w:val="auto"/>
          <w:sz w:val="24"/>
          <w:highlight w:val="none"/>
        </w:rPr>
        <w:t>的</w:t>
      </w:r>
      <w:r>
        <w:rPr>
          <w:rFonts w:hint="eastAsia" w:ascii="宋体" w:hAnsi="宋体"/>
          <w:color w:val="auto"/>
          <w:sz w:val="24"/>
          <w:highlight w:val="none"/>
        </w:rPr>
        <w:t>监督检查，确保甲方及其聘任的第三方人员有权及时进入相关场地，并</w:t>
      </w:r>
      <w:r>
        <w:rPr>
          <w:rFonts w:ascii="宋体" w:hAnsi="宋体"/>
          <w:color w:val="auto"/>
          <w:sz w:val="24"/>
          <w:highlight w:val="none"/>
        </w:rPr>
        <w:t>为</w:t>
      </w:r>
      <w:r>
        <w:rPr>
          <w:rFonts w:hint="eastAsia" w:ascii="宋体" w:hAnsi="宋体"/>
          <w:color w:val="auto"/>
          <w:sz w:val="24"/>
          <w:highlight w:val="none"/>
        </w:rPr>
        <w:t>该等人员</w:t>
      </w:r>
      <w:r>
        <w:rPr>
          <w:rFonts w:ascii="宋体" w:hAnsi="宋体"/>
          <w:color w:val="auto"/>
          <w:sz w:val="24"/>
          <w:highlight w:val="none"/>
        </w:rPr>
        <w:t>提供足够的</w:t>
      </w:r>
      <w:r>
        <w:rPr>
          <w:rFonts w:hint="eastAsia" w:ascii="宋体" w:hAnsi="宋体"/>
          <w:color w:val="auto"/>
          <w:sz w:val="24"/>
          <w:highlight w:val="none"/>
        </w:rPr>
        <w:t>支持和便利。乙方应</w:t>
      </w:r>
      <w:r>
        <w:rPr>
          <w:rFonts w:ascii="宋体" w:hAnsi="宋体"/>
          <w:color w:val="auto"/>
          <w:sz w:val="24"/>
          <w:highlight w:val="none"/>
        </w:rPr>
        <w:t>指</w:t>
      </w:r>
      <w:r>
        <w:rPr>
          <w:rFonts w:hint="eastAsia" w:ascii="宋体" w:hAnsi="宋体"/>
          <w:color w:val="auto"/>
          <w:sz w:val="24"/>
          <w:highlight w:val="none"/>
        </w:rPr>
        <w:t>派</w:t>
      </w:r>
      <w:r>
        <w:rPr>
          <w:rFonts w:ascii="宋体" w:hAnsi="宋体"/>
          <w:color w:val="auto"/>
          <w:sz w:val="24"/>
          <w:highlight w:val="none"/>
        </w:rPr>
        <w:t>专人</w:t>
      </w:r>
      <w:r>
        <w:rPr>
          <w:rFonts w:hint="eastAsia" w:ascii="宋体" w:hAnsi="宋体"/>
          <w:color w:val="auto"/>
          <w:sz w:val="24"/>
          <w:highlight w:val="none"/>
        </w:rPr>
        <w:t>负责与甲方或其聘任的第三方</w:t>
      </w:r>
      <w:r>
        <w:rPr>
          <w:rFonts w:ascii="宋体" w:hAnsi="宋体"/>
          <w:color w:val="auto"/>
          <w:sz w:val="24"/>
          <w:highlight w:val="none"/>
        </w:rPr>
        <w:t>联系，</w:t>
      </w:r>
      <w:r>
        <w:rPr>
          <w:rFonts w:hint="eastAsia" w:ascii="宋体" w:hAnsi="宋体"/>
          <w:color w:val="auto"/>
          <w:sz w:val="24"/>
          <w:highlight w:val="none"/>
        </w:rPr>
        <w:t>根据甲方要求，</w:t>
      </w:r>
      <w:r>
        <w:rPr>
          <w:rFonts w:ascii="宋体" w:hAnsi="宋体"/>
          <w:color w:val="auto"/>
          <w:sz w:val="24"/>
          <w:highlight w:val="none"/>
        </w:rPr>
        <w:t>提供</w:t>
      </w:r>
      <w:r>
        <w:rPr>
          <w:rFonts w:hint="eastAsia" w:ascii="宋体" w:hAnsi="宋体"/>
          <w:color w:val="auto"/>
          <w:sz w:val="24"/>
          <w:highlight w:val="none"/>
        </w:rPr>
        <w:t>服务</w:t>
      </w:r>
      <w:r>
        <w:rPr>
          <w:rFonts w:ascii="宋体" w:hAnsi="宋体"/>
          <w:color w:val="auto"/>
          <w:sz w:val="24"/>
          <w:highlight w:val="none"/>
        </w:rPr>
        <w:t>进度、</w:t>
      </w:r>
      <w:r>
        <w:rPr>
          <w:rFonts w:hint="eastAsia" w:ascii="宋体" w:hAnsi="宋体"/>
          <w:color w:val="auto"/>
          <w:sz w:val="24"/>
          <w:highlight w:val="none"/>
        </w:rPr>
        <w:t>计划、</w:t>
      </w:r>
      <w:r>
        <w:rPr>
          <w:rFonts w:ascii="宋体" w:hAnsi="宋体"/>
          <w:color w:val="auto"/>
          <w:sz w:val="24"/>
          <w:highlight w:val="none"/>
        </w:rPr>
        <w:t>质量、存在</w:t>
      </w:r>
      <w:r>
        <w:rPr>
          <w:rFonts w:hint="eastAsia" w:ascii="宋体" w:hAnsi="宋体"/>
          <w:color w:val="auto"/>
          <w:sz w:val="24"/>
          <w:highlight w:val="none"/>
        </w:rPr>
        <w:t>的</w:t>
      </w:r>
      <w:r>
        <w:rPr>
          <w:rFonts w:ascii="宋体" w:hAnsi="宋体"/>
          <w:color w:val="auto"/>
          <w:sz w:val="24"/>
          <w:highlight w:val="none"/>
        </w:rPr>
        <w:t>问题、预防及整改措施</w:t>
      </w:r>
      <w:r>
        <w:rPr>
          <w:rFonts w:hint="eastAsia" w:ascii="宋体" w:hAnsi="宋体"/>
          <w:color w:val="auto"/>
          <w:sz w:val="24"/>
          <w:highlight w:val="none"/>
        </w:rPr>
        <w:t>及其它</w:t>
      </w:r>
      <w:r>
        <w:rPr>
          <w:rFonts w:ascii="宋体" w:hAnsi="宋体"/>
          <w:color w:val="auto"/>
          <w:sz w:val="24"/>
          <w:highlight w:val="none"/>
        </w:rPr>
        <w:t>服务</w:t>
      </w:r>
      <w:r>
        <w:rPr>
          <w:rFonts w:hint="eastAsia" w:ascii="宋体" w:hAnsi="宋体"/>
          <w:color w:val="auto"/>
          <w:sz w:val="24"/>
          <w:highlight w:val="none"/>
        </w:rPr>
        <w:t>信息。</w:t>
      </w:r>
    </w:p>
    <w:p>
      <w:pPr>
        <w:numPr>
          <w:ilvl w:val="1"/>
          <w:numId w:val="17"/>
        </w:numPr>
        <w:tabs>
          <w:tab w:val="left" w:pos="709"/>
          <w:tab w:val="clear" w:pos="540"/>
        </w:tabs>
        <w:adjustRightInd w:val="0"/>
        <w:snapToGrid w:val="0"/>
        <w:spacing w:before="93" w:beforeLines="30" w:after="93" w:afterLines="30" w:line="360" w:lineRule="auto"/>
        <w:ind w:left="709" w:hanging="709"/>
        <w:rPr>
          <w:rFonts w:ascii="宋体" w:hAnsi="宋体"/>
          <w:color w:val="auto"/>
          <w:sz w:val="24"/>
          <w:highlight w:val="none"/>
        </w:rPr>
      </w:pPr>
      <w:r>
        <w:rPr>
          <w:rFonts w:hint="eastAsia" w:ascii="宋体" w:hAnsi="宋体"/>
          <w:color w:val="auto"/>
          <w:sz w:val="24"/>
          <w:highlight w:val="none"/>
        </w:rPr>
        <w:t>在监督检查过程中，如发现乙方的工作实际进度无法达到工作期限的要求，或乙方的工作存在任何缺陷、瑕疵、疏漏或不符合本合同的约定，乙方应按甲方要求提出和实施改进和补救措施（包括但不限于增加人员、设备、倒班次数、服务时间等），乙方应承担因此产生的全部责任和费用，乙方无权就改进和补救措施要求调整工作期限或增加费用。</w:t>
      </w:r>
      <w:r>
        <w:rPr>
          <w:rFonts w:ascii="宋体" w:hAnsi="宋体"/>
          <w:color w:val="auto"/>
          <w:sz w:val="24"/>
          <w:highlight w:val="none"/>
        </w:rPr>
        <w:t>如甲方认为乙方</w:t>
      </w:r>
      <w:r>
        <w:rPr>
          <w:rFonts w:hint="eastAsia" w:ascii="宋体" w:hAnsi="宋体"/>
          <w:color w:val="auto"/>
          <w:sz w:val="24"/>
          <w:highlight w:val="none"/>
        </w:rPr>
        <w:t>采取改进或补救措施后仍不能确保按时</w:t>
      </w:r>
      <w:r>
        <w:rPr>
          <w:rFonts w:ascii="宋体" w:hAnsi="宋体"/>
          <w:color w:val="auto"/>
          <w:sz w:val="24"/>
          <w:highlight w:val="none"/>
        </w:rPr>
        <w:t>完成某项</w:t>
      </w:r>
      <w:r>
        <w:rPr>
          <w:rFonts w:hint="eastAsia" w:ascii="宋体" w:hAnsi="宋体"/>
          <w:color w:val="auto"/>
          <w:sz w:val="24"/>
          <w:highlight w:val="none"/>
        </w:rPr>
        <w:t>服务</w:t>
      </w:r>
      <w:r>
        <w:rPr>
          <w:rFonts w:ascii="宋体" w:hAnsi="宋体"/>
          <w:color w:val="auto"/>
          <w:sz w:val="24"/>
          <w:highlight w:val="none"/>
        </w:rPr>
        <w:t>且将影响</w:t>
      </w:r>
      <w:r>
        <w:rPr>
          <w:rFonts w:hint="eastAsia" w:ascii="宋体" w:hAnsi="宋体"/>
          <w:color w:val="auto"/>
          <w:sz w:val="24"/>
          <w:highlight w:val="none"/>
        </w:rPr>
        <w:t>整体工作期限</w:t>
      </w:r>
      <w:r>
        <w:rPr>
          <w:rFonts w:ascii="宋体" w:hAnsi="宋体"/>
          <w:color w:val="auto"/>
          <w:sz w:val="24"/>
          <w:highlight w:val="none"/>
        </w:rPr>
        <w:t>，甲方有权委托第三方</w:t>
      </w:r>
      <w:r>
        <w:rPr>
          <w:rFonts w:hint="eastAsia" w:ascii="宋体" w:hAnsi="宋体"/>
          <w:color w:val="auto"/>
          <w:sz w:val="24"/>
          <w:highlight w:val="none"/>
        </w:rPr>
        <w:t>完成相关服务</w:t>
      </w:r>
      <w:r>
        <w:rPr>
          <w:rFonts w:ascii="宋体" w:hAnsi="宋体"/>
          <w:color w:val="auto"/>
          <w:sz w:val="24"/>
          <w:highlight w:val="none"/>
        </w:rPr>
        <w:t>，</w:t>
      </w:r>
      <w:r>
        <w:rPr>
          <w:rFonts w:hint="eastAsia" w:ascii="宋体" w:hAnsi="宋体"/>
          <w:color w:val="auto"/>
          <w:sz w:val="24"/>
          <w:highlight w:val="none"/>
        </w:rPr>
        <w:t>因此</w:t>
      </w:r>
      <w:r>
        <w:rPr>
          <w:rFonts w:ascii="宋体" w:hAnsi="宋体"/>
          <w:color w:val="auto"/>
          <w:sz w:val="24"/>
          <w:highlight w:val="none"/>
        </w:rPr>
        <w:t>发生的费用由乙方</w:t>
      </w:r>
      <w:r>
        <w:rPr>
          <w:rFonts w:hint="eastAsia" w:ascii="宋体" w:hAnsi="宋体"/>
          <w:color w:val="auto"/>
          <w:sz w:val="24"/>
          <w:highlight w:val="none"/>
        </w:rPr>
        <w:t>承担</w:t>
      </w:r>
      <w:r>
        <w:rPr>
          <w:rFonts w:ascii="宋体" w:hAnsi="宋体"/>
          <w:color w:val="auto"/>
          <w:sz w:val="24"/>
          <w:highlight w:val="none"/>
        </w:rPr>
        <w:t>，甲方有权</w:t>
      </w:r>
      <w:r>
        <w:rPr>
          <w:rFonts w:hint="eastAsia" w:ascii="宋体" w:hAnsi="宋体"/>
          <w:color w:val="auto"/>
          <w:sz w:val="24"/>
          <w:highlight w:val="none"/>
        </w:rPr>
        <w:t>直接</w:t>
      </w:r>
      <w:r>
        <w:rPr>
          <w:rFonts w:ascii="宋体" w:hAnsi="宋体"/>
          <w:color w:val="auto"/>
          <w:sz w:val="24"/>
          <w:highlight w:val="none"/>
        </w:rPr>
        <w:t>从</w:t>
      </w:r>
      <w:r>
        <w:rPr>
          <w:rFonts w:hint="eastAsia" w:ascii="宋体" w:hAnsi="宋体"/>
          <w:color w:val="auto"/>
          <w:sz w:val="24"/>
          <w:highlight w:val="none"/>
        </w:rPr>
        <w:t>合同总价</w:t>
      </w:r>
      <w:r>
        <w:rPr>
          <w:rFonts w:ascii="宋体" w:hAnsi="宋体"/>
          <w:color w:val="auto"/>
          <w:sz w:val="24"/>
          <w:highlight w:val="none"/>
        </w:rPr>
        <w:t>中扣除该等费用</w:t>
      </w:r>
      <w:r>
        <w:rPr>
          <w:rFonts w:hint="eastAsia" w:ascii="宋体" w:hAnsi="宋体"/>
          <w:color w:val="auto"/>
          <w:sz w:val="24"/>
          <w:highlight w:val="none"/>
        </w:rPr>
        <w:t>。</w:t>
      </w:r>
      <w:bookmarkStart w:id="51" w:name="_Toc276761482"/>
      <w:bookmarkStart w:id="52" w:name="_Toc276888305"/>
      <w:bookmarkStart w:id="53" w:name="_Toc276888372"/>
      <w:bookmarkStart w:id="54" w:name="_Toc276842701"/>
      <w:bookmarkStart w:id="55" w:name="_Toc276760527"/>
    </w:p>
    <w:bookmarkEnd w:id="51"/>
    <w:bookmarkEnd w:id="52"/>
    <w:bookmarkEnd w:id="53"/>
    <w:bookmarkEnd w:id="54"/>
    <w:bookmarkEnd w:id="55"/>
    <w:p>
      <w:pPr>
        <w:pStyle w:val="33"/>
        <w:tabs>
          <w:tab w:val="clear" w:pos="720"/>
        </w:tabs>
        <w:adjustRightInd w:val="0"/>
        <w:snapToGrid w:val="0"/>
        <w:spacing w:before="93" w:beforeLines="30" w:after="93" w:afterLines="30" w:line="360" w:lineRule="auto"/>
        <w:jc w:val="left"/>
        <w:rPr>
          <w:rFonts w:ascii="宋体" w:hAnsi="宋体"/>
          <w:color w:val="auto"/>
          <w:szCs w:val="24"/>
          <w:highlight w:val="none"/>
        </w:rPr>
      </w:pPr>
      <w:bookmarkStart w:id="56" w:name="_Toc364839368"/>
      <w:bookmarkStart w:id="57" w:name="_Toc299915687"/>
      <w:r>
        <w:rPr>
          <w:rFonts w:hint="eastAsia" w:ascii="宋体" w:hAnsi="宋体"/>
          <w:color w:val="auto"/>
          <w:szCs w:val="24"/>
          <w:highlight w:val="none"/>
        </w:rPr>
        <w:t xml:space="preserve"> 工作成果及验收</w:t>
      </w:r>
      <w:bookmarkEnd w:id="56"/>
      <w:bookmarkEnd w:id="57"/>
    </w:p>
    <w:p>
      <w:pPr>
        <w:numPr>
          <w:ilvl w:val="1"/>
          <w:numId w:val="18"/>
        </w:numPr>
        <w:tabs>
          <w:tab w:val="left" w:pos="709"/>
        </w:tabs>
        <w:adjustRightInd w:val="0"/>
        <w:snapToGrid w:val="0"/>
        <w:spacing w:before="93" w:beforeLines="30" w:after="93" w:afterLines="30" w:line="360" w:lineRule="auto"/>
        <w:ind w:left="709" w:hanging="709"/>
        <w:rPr>
          <w:rFonts w:ascii="宋体" w:hAnsi="宋体"/>
          <w:bCs/>
          <w:i w:val="0"/>
          <w:iCs w:val="0"/>
          <w:color w:val="auto"/>
          <w:sz w:val="24"/>
          <w:highlight w:val="none"/>
        </w:rPr>
      </w:pPr>
      <w:r>
        <w:rPr>
          <w:rFonts w:hint="eastAsia" w:ascii="宋体" w:hAnsi="宋体"/>
          <w:i w:val="0"/>
          <w:iCs w:val="0"/>
          <w:color w:val="auto"/>
          <w:sz w:val="24"/>
          <w:highlight w:val="none"/>
        </w:rPr>
        <w:t>乙方于工作期限结束前应提供符合本合同要求的工作成果，并对工作</w:t>
      </w:r>
      <w:r>
        <w:rPr>
          <w:rFonts w:ascii="宋体" w:hAnsi="宋体"/>
          <w:i w:val="0"/>
          <w:iCs w:val="0"/>
          <w:color w:val="auto"/>
          <w:sz w:val="24"/>
          <w:highlight w:val="none"/>
        </w:rPr>
        <w:t>成果的</w:t>
      </w:r>
      <w:r>
        <w:rPr>
          <w:rFonts w:hint="eastAsia" w:ascii="宋体" w:hAnsi="宋体"/>
          <w:i w:val="0"/>
          <w:iCs w:val="0"/>
          <w:color w:val="auto"/>
          <w:sz w:val="24"/>
          <w:highlight w:val="none"/>
        </w:rPr>
        <w:t>准确</w:t>
      </w:r>
      <w:r>
        <w:rPr>
          <w:rFonts w:ascii="宋体" w:hAnsi="宋体"/>
          <w:i w:val="0"/>
          <w:iCs w:val="0"/>
          <w:color w:val="auto"/>
          <w:sz w:val="24"/>
          <w:highlight w:val="none"/>
        </w:rPr>
        <w:t>性、完整性负责。</w:t>
      </w:r>
      <w:r>
        <w:rPr>
          <w:rFonts w:hint="eastAsia" w:ascii="宋体" w:hAnsi="宋体"/>
          <w:i w:val="0"/>
          <w:iCs w:val="0"/>
          <w:color w:val="auto"/>
          <w:sz w:val="24"/>
          <w:highlight w:val="none"/>
        </w:rPr>
        <w:t>双方应根据合同约定对乙方工作及工作成果进行验收，</w:t>
      </w:r>
      <w:r>
        <w:rPr>
          <w:rFonts w:hint="eastAsia" w:ascii="宋体" w:hAnsi="宋体"/>
          <w:bCs/>
          <w:i w:val="0"/>
          <w:iCs w:val="0"/>
          <w:color w:val="auto"/>
          <w:sz w:val="24"/>
          <w:highlight w:val="none"/>
        </w:rPr>
        <w:t>验收的时间、地点、方式、验收标准、条件及双方的责任和义务。</w:t>
      </w:r>
    </w:p>
    <w:p>
      <w:pPr>
        <w:numPr>
          <w:ilvl w:val="1"/>
          <w:numId w:val="18"/>
        </w:numPr>
        <w:tabs>
          <w:tab w:val="left" w:pos="709"/>
        </w:tabs>
        <w:adjustRightInd w:val="0"/>
        <w:snapToGrid w:val="0"/>
        <w:spacing w:before="93" w:beforeLines="30" w:after="93" w:afterLines="30" w:line="360" w:lineRule="auto"/>
        <w:ind w:left="709" w:hanging="709"/>
        <w:rPr>
          <w:rFonts w:ascii="宋体" w:hAnsi="宋体"/>
          <w:bCs/>
          <w:color w:val="auto"/>
          <w:sz w:val="24"/>
          <w:highlight w:val="none"/>
        </w:rPr>
      </w:pPr>
      <w:r>
        <w:rPr>
          <w:rFonts w:ascii="宋体" w:hAnsi="宋体"/>
          <w:bCs/>
          <w:color w:val="auto"/>
          <w:sz w:val="24"/>
          <w:highlight w:val="none"/>
        </w:rPr>
        <w:t>如验收过程发现工作存在</w:t>
      </w:r>
      <w:r>
        <w:rPr>
          <w:rFonts w:ascii="宋体" w:hAnsi="宋体"/>
          <w:color w:val="auto"/>
          <w:sz w:val="24"/>
          <w:highlight w:val="none"/>
        </w:rPr>
        <w:t>任何缺陷、瑕疵、疏漏或不符合本合同的</w:t>
      </w:r>
      <w:r>
        <w:rPr>
          <w:rFonts w:hint="eastAsia" w:ascii="宋体" w:hAnsi="宋体"/>
          <w:color w:val="auto"/>
          <w:sz w:val="24"/>
          <w:highlight w:val="none"/>
        </w:rPr>
        <w:t>约</w:t>
      </w:r>
      <w:r>
        <w:rPr>
          <w:rFonts w:ascii="宋体" w:hAnsi="宋体"/>
          <w:color w:val="auto"/>
          <w:sz w:val="24"/>
          <w:highlight w:val="none"/>
        </w:rPr>
        <w:t>定，乙方应根据甲方的要求，立即采取一切必要、合理的补救措施排除该等缺陷、瑕疵和疏漏。乙方应承担因此发生的一切费用。</w:t>
      </w:r>
    </w:p>
    <w:p>
      <w:pPr>
        <w:numPr>
          <w:ilvl w:val="1"/>
          <w:numId w:val="18"/>
        </w:numPr>
        <w:tabs>
          <w:tab w:val="left" w:pos="709"/>
        </w:tabs>
        <w:adjustRightInd w:val="0"/>
        <w:snapToGrid w:val="0"/>
        <w:spacing w:before="93" w:beforeLines="30" w:after="93" w:afterLines="30" w:line="360" w:lineRule="auto"/>
        <w:ind w:left="709" w:hanging="709"/>
        <w:rPr>
          <w:rFonts w:ascii="宋体" w:hAnsi="宋体"/>
          <w:color w:val="auto"/>
          <w:sz w:val="24"/>
          <w:highlight w:val="none"/>
        </w:rPr>
      </w:pPr>
      <w:r>
        <w:rPr>
          <w:rFonts w:hint="eastAsia" w:ascii="宋体" w:hAnsi="宋体"/>
          <w:bCs/>
          <w:color w:val="auto"/>
          <w:sz w:val="24"/>
          <w:highlight w:val="none"/>
        </w:rPr>
        <w:t>甲方验收乙方工作并不减少、免除乙方本合同项下的任何义务</w:t>
      </w:r>
      <w:r>
        <w:rPr>
          <w:rFonts w:hint="eastAsia" w:ascii="宋体" w:hAnsi="宋体"/>
          <w:color w:val="auto"/>
          <w:sz w:val="24"/>
          <w:highlight w:val="none"/>
        </w:rPr>
        <w:t>（包括乙方对工作达到合同要求应承担的责任）。</w:t>
      </w:r>
    </w:p>
    <w:p>
      <w:pPr>
        <w:pStyle w:val="33"/>
        <w:tabs>
          <w:tab w:val="clear" w:pos="720"/>
        </w:tabs>
        <w:adjustRightInd w:val="0"/>
        <w:snapToGrid w:val="0"/>
        <w:spacing w:before="93" w:beforeLines="30" w:after="93" w:afterLines="30" w:line="360" w:lineRule="auto"/>
        <w:jc w:val="left"/>
        <w:rPr>
          <w:rFonts w:ascii="宋体" w:hAnsi="宋体"/>
          <w:color w:val="auto"/>
          <w:szCs w:val="24"/>
          <w:highlight w:val="none"/>
        </w:rPr>
      </w:pPr>
      <w:bookmarkStart w:id="58" w:name="_Toc364839369"/>
      <w:bookmarkStart w:id="59" w:name="_Toc299915688"/>
      <w:r>
        <w:rPr>
          <w:rFonts w:hint="eastAsia" w:ascii="宋体" w:hAnsi="宋体"/>
          <w:color w:val="auto"/>
          <w:szCs w:val="24"/>
          <w:highlight w:val="none"/>
        </w:rPr>
        <w:t xml:space="preserve"> 质量保证</w:t>
      </w:r>
      <w:bookmarkEnd w:id="58"/>
      <w:bookmarkEnd w:id="59"/>
    </w:p>
    <w:p>
      <w:pPr>
        <w:numPr>
          <w:ilvl w:val="0"/>
          <w:numId w:val="19"/>
        </w:numPr>
        <w:tabs>
          <w:tab w:val="left" w:pos="709"/>
        </w:tabs>
        <w:adjustRightInd w:val="0"/>
        <w:snapToGrid w:val="0"/>
        <w:spacing w:before="93" w:beforeLines="30" w:after="93" w:afterLines="30" w:line="360" w:lineRule="auto"/>
        <w:ind w:left="709" w:hanging="709"/>
        <w:rPr>
          <w:rFonts w:ascii="宋体" w:hAnsi="宋体"/>
          <w:color w:val="auto"/>
          <w:sz w:val="24"/>
          <w:highlight w:val="none"/>
        </w:rPr>
      </w:pPr>
      <w:r>
        <w:rPr>
          <w:rFonts w:ascii="宋体" w:hAnsi="宋体"/>
          <w:color w:val="auto"/>
          <w:sz w:val="24"/>
          <w:highlight w:val="none"/>
        </w:rPr>
        <w:t>乙方</w:t>
      </w:r>
      <w:r>
        <w:rPr>
          <w:rFonts w:hint="eastAsia" w:ascii="宋体" w:hAnsi="宋体"/>
          <w:color w:val="auto"/>
          <w:sz w:val="24"/>
          <w:highlight w:val="none"/>
        </w:rPr>
        <w:t>承诺</w:t>
      </w:r>
      <w:r>
        <w:rPr>
          <w:rFonts w:ascii="宋体" w:hAnsi="宋体"/>
          <w:color w:val="auto"/>
          <w:sz w:val="24"/>
          <w:highlight w:val="none"/>
        </w:rPr>
        <w:t>，其</w:t>
      </w:r>
      <w:r>
        <w:rPr>
          <w:rFonts w:hint="eastAsia" w:ascii="宋体" w:hAnsi="宋体"/>
          <w:color w:val="auto"/>
          <w:sz w:val="24"/>
          <w:highlight w:val="none"/>
        </w:rPr>
        <w:t>任何</w:t>
      </w:r>
      <w:r>
        <w:rPr>
          <w:rFonts w:ascii="宋体" w:hAnsi="宋体"/>
          <w:color w:val="auto"/>
          <w:sz w:val="24"/>
          <w:highlight w:val="none"/>
        </w:rPr>
        <w:t>工作和交付的</w:t>
      </w:r>
      <w:r>
        <w:rPr>
          <w:rFonts w:hint="eastAsia" w:ascii="宋体" w:hAnsi="宋体"/>
          <w:color w:val="auto"/>
          <w:sz w:val="24"/>
          <w:highlight w:val="none"/>
        </w:rPr>
        <w:t>工作成果</w:t>
      </w:r>
      <w:r>
        <w:rPr>
          <w:rFonts w:ascii="宋体" w:hAnsi="宋体"/>
          <w:color w:val="auto"/>
          <w:sz w:val="24"/>
          <w:highlight w:val="none"/>
        </w:rPr>
        <w:t>符合</w:t>
      </w:r>
      <w:r>
        <w:rPr>
          <w:rFonts w:hint="eastAsia" w:ascii="宋体" w:hAnsi="宋体"/>
          <w:color w:val="auto"/>
          <w:sz w:val="24"/>
          <w:highlight w:val="none"/>
        </w:rPr>
        <w:t>本合同、法律法规、行业规范、标准和良好的行业惯例的要求</w:t>
      </w:r>
      <w:r>
        <w:rPr>
          <w:rFonts w:ascii="宋体" w:hAnsi="宋体"/>
          <w:color w:val="auto"/>
          <w:sz w:val="24"/>
          <w:highlight w:val="none"/>
        </w:rPr>
        <w:t>，不存在任何缺陷。</w:t>
      </w:r>
    </w:p>
    <w:p>
      <w:pPr>
        <w:numPr>
          <w:ilvl w:val="0"/>
          <w:numId w:val="19"/>
        </w:numPr>
        <w:tabs>
          <w:tab w:val="left" w:pos="709"/>
        </w:tabs>
        <w:adjustRightInd w:val="0"/>
        <w:snapToGrid w:val="0"/>
        <w:spacing w:before="93" w:beforeLines="30" w:after="93" w:afterLines="30" w:line="360" w:lineRule="auto"/>
        <w:ind w:left="709" w:hanging="709"/>
        <w:rPr>
          <w:rFonts w:ascii="宋体" w:hAnsi="宋体"/>
          <w:color w:val="auto"/>
          <w:sz w:val="24"/>
          <w:highlight w:val="none"/>
        </w:rPr>
      </w:pPr>
      <w:r>
        <w:rPr>
          <w:rFonts w:ascii="宋体" w:hAnsi="宋体"/>
          <w:color w:val="auto"/>
          <w:sz w:val="24"/>
          <w:highlight w:val="none"/>
        </w:rPr>
        <w:t>如果</w:t>
      </w:r>
      <w:r>
        <w:rPr>
          <w:rFonts w:hint="eastAsia" w:ascii="宋体" w:hAnsi="宋体"/>
          <w:color w:val="auto"/>
          <w:sz w:val="24"/>
          <w:highlight w:val="none"/>
        </w:rPr>
        <w:t>乙方完成的工作或提交的工作成果在</w:t>
      </w:r>
      <w:r>
        <w:rPr>
          <w:rFonts w:ascii="宋体" w:hAnsi="宋体"/>
          <w:color w:val="auto"/>
          <w:sz w:val="24"/>
          <w:highlight w:val="none"/>
        </w:rPr>
        <w:t>质保期内出现任何属于</w:t>
      </w:r>
      <w:r>
        <w:rPr>
          <w:rFonts w:hint="eastAsia" w:ascii="宋体" w:hAnsi="宋体"/>
          <w:color w:val="auto"/>
          <w:sz w:val="24"/>
          <w:highlight w:val="none"/>
        </w:rPr>
        <w:t>本合同</w:t>
      </w:r>
      <w:r>
        <w:rPr>
          <w:rFonts w:ascii="宋体" w:hAnsi="宋体"/>
          <w:color w:val="auto"/>
          <w:sz w:val="24"/>
          <w:highlight w:val="none"/>
        </w:rPr>
        <w:t>第</w:t>
      </w:r>
      <w:r>
        <w:rPr>
          <w:color w:val="auto"/>
          <w:sz w:val="24"/>
          <w:highlight w:val="none"/>
        </w:rPr>
        <w:t>8.1</w:t>
      </w:r>
      <w:r>
        <w:rPr>
          <w:rFonts w:ascii="宋体" w:hAnsi="宋体"/>
          <w:color w:val="auto"/>
          <w:sz w:val="24"/>
          <w:highlight w:val="none"/>
        </w:rPr>
        <w:t>款规定的质量保证范围内的问题，甲方应及时通知乙方，乙方应在</w:t>
      </w:r>
      <w:r>
        <w:rPr>
          <w:rFonts w:hint="eastAsia" w:ascii="宋体" w:hAnsi="宋体"/>
          <w:color w:val="auto"/>
          <w:sz w:val="24"/>
          <w:highlight w:val="none"/>
        </w:rPr>
        <w:t>收到该等通知后【</w:t>
      </w:r>
      <w:r>
        <w:rPr>
          <w:rFonts w:ascii="宋体" w:hAnsi="宋体"/>
          <w:i/>
          <w:color w:val="auto"/>
          <w:sz w:val="24"/>
          <w:highlight w:val="none"/>
        </w:rPr>
        <w:t>二（2）</w:t>
      </w:r>
      <w:r>
        <w:rPr>
          <w:rFonts w:hint="eastAsia" w:ascii="宋体" w:hAnsi="宋体"/>
          <w:color w:val="auto"/>
          <w:sz w:val="24"/>
          <w:highlight w:val="none"/>
        </w:rPr>
        <w:t>】</w:t>
      </w:r>
      <w:r>
        <w:rPr>
          <w:rFonts w:ascii="宋体" w:hAnsi="宋体"/>
          <w:color w:val="auto"/>
          <w:sz w:val="24"/>
          <w:highlight w:val="none"/>
        </w:rPr>
        <w:t>日内予以回复，并在甲方要求的合理时间内委派人员进行修复或重新实施相关工作（“整改”） ，直至消除该等缺陷。</w:t>
      </w:r>
      <w:r>
        <w:rPr>
          <w:rFonts w:hint="eastAsia" w:ascii="宋体" w:hAnsi="宋体"/>
          <w:color w:val="auto"/>
          <w:sz w:val="24"/>
          <w:highlight w:val="none"/>
        </w:rPr>
        <w:t>整改相关工作的实施方案应获得甲方认可。整改</w:t>
      </w:r>
      <w:r>
        <w:rPr>
          <w:rFonts w:ascii="宋体" w:hAnsi="宋体"/>
          <w:color w:val="auto"/>
          <w:sz w:val="24"/>
          <w:highlight w:val="none"/>
        </w:rPr>
        <w:t>相关工作完成后，乙方应进行检验</w:t>
      </w:r>
      <w:r>
        <w:rPr>
          <w:rFonts w:hint="eastAsia" w:ascii="宋体" w:hAnsi="宋体"/>
          <w:color w:val="auto"/>
          <w:sz w:val="24"/>
          <w:highlight w:val="none"/>
        </w:rPr>
        <w:t>，并出具修复、检验报告。整改后的工作的质保期自修复或重新实施之日起重新计算。</w:t>
      </w:r>
    </w:p>
    <w:p>
      <w:pPr>
        <w:pStyle w:val="33"/>
        <w:tabs>
          <w:tab w:val="clear" w:pos="720"/>
        </w:tabs>
        <w:adjustRightInd w:val="0"/>
        <w:snapToGrid w:val="0"/>
        <w:spacing w:before="93" w:beforeLines="30" w:after="93" w:afterLines="30" w:line="360" w:lineRule="auto"/>
        <w:jc w:val="left"/>
        <w:rPr>
          <w:rFonts w:ascii="宋体" w:hAnsi="宋体"/>
          <w:color w:val="auto"/>
          <w:szCs w:val="24"/>
          <w:highlight w:val="none"/>
        </w:rPr>
      </w:pPr>
      <w:bookmarkStart w:id="60" w:name="_Toc299915691"/>
      <w:bookmarkStart w:id="61" w:name="_Toc299912675"/>
      <w:bookmarkStart w:id="62" w:name="_Toc364839370"/>
      <w:r>
        <w:rPr>
          <w:rFonts w:ascii="宋体" w:hAnsi="宋体"/>
          <w:bCs w:val="0"/>
          <w:color w:val="auto"/>
          <w:szCs w:val="24"/>
          <w:highlight w:val="none"/>
        </w:rPr>
        <w:t xml:space="preserve"> </w:t>
      </w:r>
      <w:r>
        <w:rPr>
          <w:rFonts w:hint="eastAsia" w:ascii="宋体" w:hAnsi="宋体"/>
          <w:bCs w:val="0"/>
          <w:color w:val="auto"/>
          <w:szCs w:val="24"/>
          <w:highlight w:val="none"/>
        </w:rPr>
        <w:t>工作</w:t>
      </w:r>
      <w:r>
        <w:rPr>
          <w:rFonts w:ascii="宋体" w:hAnsi="宋体"/>
          <w:color w:val="auto"/>
          <w:szCs w:val="24"/>
          <w:highlight w:val="none"/>
        </w:rPr>
        <w:t>变更</w:t>
      </w:r>
      <w:bookmarkEnd w:id="60"/>
      <w:bookmarkEnd w:id="61"/>
      <w:bookmarkEnd w:id="62"/>
    </w:p>
    <w:p>
      <w:pPr>
        <w:numPr>
          <w:ilvl w:val="0"/>
          <w:numId w:val="20"/>
        </w:numPr>
        <w:tabs>
          <w:tab w:val="left" w:pos="709"/>
          <w:tab w:val="clear" w:pos="1260"/>
        </w:tabs>
        <w:adjustRightInd w:val="0"/>
        <w:snapToGrid w:val="0"/>
        <w:spacing w:before="93" w:beforeLines="30" w:after="93" w:afterLines="30" w:line="360" w:lineRule="auto"/>
        <w:ind w:left="709" w:hanging="709"/>
        <w:rPr>
          <w:rFonts w:ascii="宋体" w:hAnsi="宋体"/>
          <w:color w:val="auto"/>
          <w:spacing w:val="-2"/>
          <w:sz w:val="24"/>
          <w:highlight w:val="none"/>
        </w:rPr>
      </w:pPr>
      <w:r>
        <w:rPr>
          <w:rFonts w:ascii="宋体" w:hAnsi="宋体"/>
          <w:bCs/>
          <w:color w:val="auto"/>
          <w:sz w:val="24"/>
          <w:highlight w:val="none"/>
        </w:rPr>
        <w:t>无论基于何种原因，甲方</w:t>
      </w:r>
      <w:r>
        <w:rPr>
          <w:rFonts w:ascii="宋体" w:hAnsi="宋体"/>
          <w:color w:val="auto"/>
          <w:spacing w:val="-2"/>
          <w:sz w:val="24"/>
          <w:highlight w:val="none"/>
        </w:rPr>
        <w:t>有权随时向乙方发出工作变更通知，要求进行工作变更。</w:t>
      </w:r>
    </w:p>
    <w:p>
      <w:pPr>
        <w:numPr>
          <w:ilvl w:val="0"/>
          <w:numId w:val="20"/>
        </w:numPr>
        <w:tabs>
          <w:tab w:val="left" w:pos="709"/>
        </w:tabs>
        <w:adjustRightInd w:val="0"/>
        <w:snapToGrid w:val="0"/>
        <w:spacing w:before="93" w:beforeLines="30" w:after="93" w:afterLines="30" w:line="360" w:lineRule="auto"/>
        <w:ind w:left="709" w:hanging="709"/>
        <w:rPr>
          <w:rFonts w:ascii="宋体" w:hAnsi="宋体"/>
          <w:color w:val="auto"/>
          <w:sz w:val="24"/>
          <w:highlight w:val="none"/>
        </w:rPr>
      </w:pPr>
      <w:r>
        <w:rPr>
          <w:rFonts w:ascii="宋体" w:hAnsi="宋体"/>
          <w:color w:val="auto"/>
          <w:sz w:val="24"/>
          <w:highlight w:val="none"/>
        </w:rPr>
        <w:t>收到变更通知后</w:t>
      </w:r>
      <w:r>
        <w:rPr>
          <w:rFonts w:hint="eastAsia" w:ascii="宋体" w:hAnsi="宋体"/>
          <w:color w:val="auto"/>
          <w:sz w:val="24"/>
          <w:highlight w:val="none"/>
        </w:rPr>
        <w:t>【</w:t>
      </w:r>
      <w:r>
        <w:rPr>
          <w:rFonts w:hint="eastAsia" w:ascii="宋体" w:hAnsi="宋体"/>
          <w:i/>
          <w:color w:val="auto"/>
          <w:sz w:val="24"/>
          <w:highlight w:val="none"/>
        </w:rPr>
        <w:t>二（2）</w:t>
      </w:r>
      <w:r>
        <w:rPr>
          <w:rFonts w:hint="eastAsia" w:ascii="宋体" w:hAnsi="宋体"/>
          <w:color w:val="auto"/>
          <w:sz w:val="24"/>
          <w:highlight w:val="none"/>
        </w:rPr>
        <w:t>】</w:t>
      </w:r>
      <w:r>
        <w:rPr>
          <w:rFonts w:ascii="宋体" w:hAnsi="宋体"/>
          <w:color w:val="auto"/>
          <w:sz w:val="24"/>
          <w:highlight w:val="none"/>
        </w:rPr>
        <w:t>日内，乙方应向甲方提交</w:t>
      </w:r>
      <w:r>
        <w:rPr>
          <w:rFonts w:hint="eastAsia" w:ascii="宋体" w:hAnsi="宋体"/>
          <w:color w:val="auto"/>
          <w:sz w:val="24"/>
          <w:highlight w:val="none"/>
        </w:rPr>
        <w:t>变更的实施方案以及变更的影响</w:t>
      </w:r>
      <w:r>
        <w:rPr>
          <w:rFonts w:ascii="宋体" w:hAnsi="宋体"/>
          <w:color w:val="auto"/>
          <w:sz w:val="24"/>
          <w:highlight w:val="none"/>
        </w:rPr>
        <w:t>：</w:t>
      </w:r>
    </w:p>
    <w:p>
      <w:pPr>
        <w:numPr>
          <w:ilvl w:val="2"/>
          <w:numId w:val="21"/>
        </w:numPr>
        <w:tabs>
          <w:tab w:val="left" w:pos="1276"/>
          <w:tab w:val="clear" w:pos="280"/>
        </w:tabs>
        <w:adjustRightInd w:val="0"/>
        <w:snapToGrid w:val="0"/>
        <w:spacing w:before="93" w:beforeLines="30" w:after="93" w:afterLines="30" w:line="360" w:lineRule="auto"/>
        <w:ind w:left="1276" w:leftChars="338" w:hanging="566" w:hangingChars="236"/>
        <w:rPr>
          <w:rFonts w:ascii="宋体" w:hAnsi="宋体"/>
          <w:color w:val="auto"/>
          <w:sz w:val="24"/>
          <w:highlight w:val="none"/>
        </w:rPr>
      </w:pPr>
      <w:r>
        <w:rPr>
          <w:rFonts w:ascii="宋体" w:hAnsi="宋体"/>
          <w:color w:val="auto"/>
          <w:sz w:val="24"/>
          <w:highlight w:val="none"/>
        </w:rPr>
        <w:t>变更对工作的影响；</w:t>
      </w:r>
    </w:p>
    <w:p>
      <w:pPr>
        <w:numPr>
          <w:ilvl w:val="2"/>
          <w:numId w:val="21"/>
        </w:numPr>
        <w:tabs>
          <w:tab w:val="left" w:pos="1276"/>
          <w:tab w:val="clear" w:pos="280"/>
        </w:tabs>
        <w:adjustRightInd w:val="0"/>
        <w:snapToGrid w:val="0"/>
        <w:spacing w:before="93" w:beforeLines="30" w:after="93" w:afterLines="30" w:line="360" w:lineRule="auto"/>
        <w:ind w:left="1276" w:leftChars="338" w:hanging="566" w:hangingChars="236"/>
        <w:rPr>
          <w:rFonts w:ascii="宋体" w:hAnsi="宋体"/>
          <w:color w:val="auto"/>
          <w:sz w:val="24"/>
          <w:highlight w:val="none"/>
        </w:rPr>
      </w:pPr>
      <w:r>
        <w:rPr>
          <w:rFonts w:ascii="宋体" w:hAnsi="宋体"/>
          <w:color w:val="auto"/>
          <w:sz w:val="24"/>
          <w:highlight w:val="none"/>
        </w:rPr>
        <w:t>变更对工作期限的影响；</w:t>
      </w:r>
    </w:p>
    <w:p>
      <w:pPr>
        <w:numPr>
          <w:ilvl w:val="2"/>
          <w:numId w:val="21"/>
        </w:numPr>
        <w:tabs>
          <w:tab w:val="left" w:pos="1276"/>
          <w:tab w:val="clear" w:pos="280"/>
        </w:tabs>
        <w:adjustRightInd w:val="0"/>
        <w:snapToGrid w:val="0"/>
        <w:spacing w:before="93" w:beforeLines="30" w:after="93" w:afterLines="30" w:line="360" w:lineRule="auto"/>
        <w:ind w:left="1276" w:leftChars="338" w:hanging="566" w:hangingChars="236"/>
        <w:rPr>
          <w:rFonts w:ascii="宋体" w:hAnsi="宋体"/>
          <w:color w:val="auto"/>
          <w:sz w:val="24"/>
          <w:highlight w:val="none"/>
        </w:rPr>
      </w:pPr>
      <w:r>
        <w:rPr>
          <w:rFonts w:ascii="宋体" w:hAnsi="宋体"/>
          <w:color w:val="auto"/>
          <w:sz w:val="24"/>
          <w:highlight w:val="none"/>
        </w:rPr>
        <w:t>变更对合同价款的影响；</w:t>
      </w:r>
    </w:p>
    <w:p>
      <w:pPr>
        <w:numPr>
          <w:ilvl w:val="2"/>
          <w:numId w:val="21"/>
        </w:numPr>
        <w:tabs>
          <w:tab w:val="left" w:pos="1276"/>
          <w:tab w:val="clear" w:pos="280"/>
        </w:tabs>
        <w:adjustRightInd w:val="0"/>
        <w:snapToGrid w:val="0"/>
        <w:spacing w:before="93" w:beforeLines="30" w:after="93" w:afterLines="30" w:line="360" w:lineRule="auto"/>
        <w:ind w:left="1276" w:leftChars="338" w:hanging="566" w:hangingChars="236"/>
        <w:rPr>
          <w:rFonts w:ascii="宋体" w:hAnsi="宋体"/>
          <w:color w:val="auto"/>
          <w:sz w:val="24"/>
          <w:highlight w:val="none"/>
        </w:rPr>
      </w:pPr>
      <w:r>
        <w:rPr>
          <w:rFonts w:ascii="宋体" w:hAnsi="宋体"/>
          <w:color w:val="auto"/>
          <w:sz w:val="24"/>
          <w:highlight w:val="none"/>
        </w:rPr>
        <w:t>实施变更的要求和方案。</w:t>
      </w:r>
    </w:p>
    <w:p>
      <w:pPr>
        <w:tabs>
          <w:tab w:val="left" w:pos="709"/>
        </w:tabs>
        <w:adjustRightInd w:val="0"/>
        <w:snapToGrid w:val="0"/>
        <w:spacing w:before="93" w:beforeLines="30" w:after="93" w:afterLines="30" w:line="360" w:lineRule="auto"/>
        <w:ind w:left="709"/>
        <w:rPr>
          <w:rFonts w:ascii="宋体" w:hAnsi="宋体"/>
          <w:color w:val="auto"/>
          <w:sz w:val="24"/>
          <w:highlight w:val="none"/>
        </w:rPr>
      </w:pPr>
      <w:r>
        <w:rPr>
          <w:rFonts w:ascii="宋体" w:hAnsi="宋体"/>
          <w:color w:val="auto"/>
          <w:sz w:val="24"/>
          <w:highlight w:val="none"/>
        </w:rPr>
        <w:t>对于上述事项，乙方应提供适当的证明文件。</w:t>
      </w:r>
    </w:p>
    <w:p>
      <w:pPr>
        <w:numPr>
          <w:ilvl w:val="0"/>
          <w:numId w:val="20"/>
        </w:numPr>
        <w:tabs>
          <w:tab w:val="left" w:pos="709"/>
        </w:tabs>
        <w:adjustRightInd w:val="0"/>
        <w:snapToGrid w:val="0"/>
        <w:spacing w:before="93" w:beforeLines="30" w:after="93" w:afterLines="30" w:line="360" w:lineRule="auto"/>
        <w:ind w:left="709" w:hanging="709"/>
        <w:rPr>
          <w:rFonts w:ascii="宋体" w:hAnsi="宋体"/>
          <w:color w:val="auto"/>
          <w:spacing w:val="-2"/>
          <w:sz w:val="24"/>
          <w:highlight w:val="none"/>
        </w:rPr>
      </w:pPr>
      <w:r>
        <w:rPr>
          <w:rFonts w:ascii="宋体" w:hAnsi="宋体"/>
          <w:color w:val="auto"/>
          <w:sz w:val="24"/>
          <w:highlight w:val="none"/>
        </w:rPr>
        <w:t>乙方提交变更</w:t>
      </w:r>
      <w:r>
        <w:rPr>
          <w:rFonts w:hint="eastAsia" w:ascii="宋体" w:hAnsi="宋体"/>
          <w:color w:val="auto"/>
          <w:sz w:val="24"/>
          <w:highlight w:val="none"/>
        </w:rPr>
        <w:t>影响并经甲方评估后</w:t>
      </w:r>
      <w:r>
        <w:rPr>
          <w:rFonts w:ascii="宋体" w:hAnsi="宋体"/>
          <w:color w:val="auto"/>
          <w:sz w:val="24"/>
          <w:highlight w:val="none"/>
        </w:rPr>
        <w:t>，双方应就工作变更及其影响进行协商。如双方就相关事项达成一致，且甲方决定实施工作变更，双方将共同签署变更确认单</w:t>
      </w:r>
      <w:r>
        <w:rPr>
          <w:rFonts w:hint="eastAsia" w:ascii="宋体" w:hAnsi="宋体"/>
          <w:color w:val="auto"/>
          <w:sz w:val="24"/>
          <w:highlight w:val="none"/>
        </w:rPr>
        <w:t>或另行签署合同对本合同进行变更</w:t>
      </w:r>
      <w:r>
        <w:rPr>
          <w:rFonts w:ascii="宋体" w:hAnsi="宋体"/>
          <w:color w:val="auto"/>
          <w:sz w:val="24"/>
          <w:highlight w:val="none"/>
        </w:rPr>
        <w:t>，乙方应立即执行。如双方未能就工作变更事项达成一致，甲方有权单方面发出工作变更指令。乙方收到工作变更指令后，应立即实施相关工作</w:t>
      </w:r>
      <w:r>
        <w:rPr>
          <w:rFonts w:hint="eastAsia" w:ascii="宋体" w:hAnsi="宋体"/>
          <w:color w:val="auto"/>
          <w:sz w:val="24"/>
          <w:highlight w:val="none"/>
        </w:rPr>
        <w:t>。</w:t>
      </w:r>
    </w:p>
    <w:p>
      <w:pPr>
        <w:numPr>
          <w:ilvl w:val="0"/>
          <w:numId w:val="20"/>
        </w:numPr>
        <w:tabs>
          <w:tab w:val="left" w:pos="709"/>
        </w:tabs>
        <w:adjustRightInd w:val="0"/>
        <w:snapToGrid w:val="0"/>
        <w:spacing w:before="93" w:beforeLines="30" w:after="93" w:afterLines="30" w:line="360" w:lineRule="auto"/>
        <w:ind w:left="709" w:hanging="709"/>
        <w:rPr>
          <w:rFonts w:ascii="宋体" w:hAnsi="宋体"/>
          <w:color w:val="auto"/>
          <w:spacing w:val="-2"/>
          <w:sz w:val="24"/>
          <w:highlight w:val="none"/>
        </w:rPr>
      </w:pPr>
      <w:r>
        <w:rPr>
          <w:rFonts w:ascii="宋体" w:hAnsi="宋体"/>
          <w:color w:val="auto"/>
          <w:spacing w:val="-2"/>
          <w:sz w:val="24"/>
          <w:highlight w:val="none"/>
        </w:rPr>
        <w:t>未经甲方同意，乙方不得进行任何工作变更。</w:t>
      </w:r>
    </w:p>
    <w:p>
      <w:pPr>
        <w:pStyle w:val="33"/>
        <w:tabs>
          <w:tab w:val="clear" w:pos="720"/>
        </w:tabs>
        <w:adjustRightInd w:val="0"/>
        <w:snapToGrid w:val="0"/>
        <w:spacing w:before="93" w:beforeLines="30" w:after="93" w:afterLines="30" w:line="360" w:lineRule="auto"/>
        <w:jc w:val="left"/>
        <w:rPr>
          <w:rFonts w:ascii="宋体" w:hAnsi="宋体"/>
          <w:bCs w:val="0"/>
          <w:color w:val="auto"/>
          <w:szCs w:val="24"/>
          <w:highlight w:val="none"/>
        </w:rPr>
      </w:pPr>
      <w:bookmarkStart w:id="63" w:name="_Toc364839371"/>
      <w:bookmarkStart w:id="64" w:name="_Toc299915693"/>
      <w:r>
        <w:rPr>
          <w:rFonts w:hint="eastAsia" w:ascii="宋体" w:hAnsi="宋体"/>
          <w:bCs w:val="0"/>
          <w:color w:val="auto"/>
          <w:szCs w:val="24"/>
          <w:highlight w:val="none"/>
        </w:rPr>
        <w:t xml:space="preserve"> 工作暂停</w:t>
      </w:r>
      <w:bookmarkEnd w:id="63"/>
      <w:bookmarkEnd w:id="64"/>
    </w:p>
    <w:p>
      <w:pPr>
        <w:numPr>
          <w:ilvl w:val="1"/>
          <w:numId w:val="22"/>
        </w:numPr>
        <w:tabs>
          <w:tab w:val="left" w:pos="709"/>
          <w:tab w:val="clear" w:pos="540"/>
        </w:tabs>
        <w:adjustRightInd w:val="0"/>
        <w:snapToGrid w:val="0"/>
        <w:spacing w:before="93" w:beforeLines="30" w:after="93" w:afterLines="30" w:line="360" w:lineRule="auto"/>
        <w:ind w:left="709" w:hanging="709"/>
        <w:rPr>
          <w:rFonts w:ascii="宋体" w:hAnsi="宋体"/>
          <w:bCs/>
          <w:color w:val="auto"/>
          <w:sz w:val="24"/>
          <w:highlight w:val="none"/>
        </w:rPr>
      </w:pPr>
      <w:r>
        <w:rPr>
          <w:rFonts w:ascii="宋体" w:hAnsi="宋体"/>
          <w:color w:val="auto"/>
          <w:kern w:val="0"/>
          <w:sz w:val="24"/>
          <w:highlight w:val="none"/>
        </w:rPr>
        <w:t>乙方造成的暂停</w:t>
      </w:r>
      <w:r>
        <w:rPr>
          <w:rFonts w:hint="eastAsia" w:ascii="宋体" w:hAnsi="宋体"/>
          <w:bCs/>
          <w:color w:val="auto"/>
          <w:sz w:val="24"/>
          <w:highlight w:val="none"/>
        </w:rPr>
        <w:t>：</w:t>
      </w:r>
    </w:p>
    <w:p>
      <w:pPr>
        <w:tabs>
          <w:tab w:val="left" w:pos="709"/>
        </w:tabs>
        <w:adjustRightInd w:val="0"/>
        <w:snapToGrid w:val="0"/>
        <w:spacing w:before="93" w:beforeLines="30" w:after="93" w:afterLines="30" w:line="360" w:lineRule="auto"/>
        <w:ind w:left="708" w:leftChars="337"/>
        <w:rPr>
          <w:rFonts w:ascii="宋体" w:hAnsi="宋体"/>
          <w:bCs/>
          <w:color w:val="auto"/>
          <w:sz w:val="24"/>
          <w:highlight w:val="none"/>
        </w:rPr>
      </w:pPr>
      <w:r>
        <w:rPr>
          <w:rFonts w:hint="eastAsia" w:ascii="宋体" w:hAnsi="宋体"/>
          <w:bCs/>
          <w:color w:val="auto"/>
          <w:sz w:val="24"/>
          <w:highlight w:val="none"/>
        </w:rPr>
        <w:t>如甲方认为乙方的工作存在重大缺陷或与本合同约定不符，甲方有权要求乙方暂停全部或部分工作，直至乙方采取措施消除该等缺陷。乙方消除相关缺陷并经甲方同意后，方可恢复工作。甲方对该等停工造成的损失不承担任何责任，乙方无权要求调整合同总价或工作期限。</w:t>
      </w:r>
    </w:p>
    <w:p>
      <w:pPr>
        <w:numPr>
          <w:ilvl w:val="1"/>
          <w:numId w:val="22"/>
        </w:numPr>
        <w:tabs>
          <w:tab w:val="left" w:pos="709"/>
          <w:tab w:val="clear" w:pos="540"/>
        </w:tabs>
        <w:adjustRightInd w:val="0"/>
        <w:snapToGrid w:val="0"/>
        <w:spacing w:before="93" w:beforeLines="30" w:after="93" w:afterLines="30" w:line="360" w:lineRule="auto"/>
        <w:ind w:left="709" w:hanging="709"/>
        <w:rPr>
          <w:rFonts w:ascii="宋体" w:hAnsi="宋体"/>
          <w:color w:val="auto"/>
          <w:sz w:val="24"/>
          <w:highlight w:val="none"/>
        </w:rPr>
      </w:pPr>
      <w:r>
        <w:rPr>
          <w:rFonts w:ascii="宋体" w:hAnsi="宋体"/>
          <w:color w:val="auto"/>
          <w:kern w:val="0"/>
          <w:sz w:val="24"/>
          <w:highlight w:val="none"/>
        </w:rPr>
        <w:t>甲方造成的暂停</w:t>
      </w:r>
      <w:r>
        <w:rPr>
          <w:rFonts w:hint="eastAsia" w:ascii="宋体" w:hAnsi="宋体"/>
          <w:color w:val="auto"/>
          <w:sz w:val="24"/>
          <w:highlight w:val="none"/>
        </w:rPr>
        <w:t>：</w:t>
      </w:r>
    </w:p>
    <w:p>
      <w:pPr>
        <w:numPr>
          <w:ilvl w:val="0"/>
          <w:numId w:val="23"/>
        </w:numPr>
        <w:tabs>
          <w:tab w:val="left" w:pos="1276"/>
          <w:tab w:val="clear" w:pos="420"/>
        </w:tabs>
        <w:adjustRightInd w:val="0"/>
        <w:snapToGrid w:val="0"/>
        <w:spacing w:before="93" w:beforeLines="30" w:after="93" w:afterLines="30" w:line="360" w:lineRule="auto"/>
        <w:ind w:left="1276" w:hanging="567"/>
        <w:rPr>
          <w:rFonts w:ascii="宋体" w:hAnsi="宋体"/>
          <w:color w:val="auto"/>
          <w:kern w:val="0"/>
          <w:sz w:val="24"/>
          <w:highlight w:val="none"/>
        </w:rPr>
      </w:pPr>
      <w:r>
        <w:rPr>
          <w:rFonts w:ascii="宋体" w:hAnsi="宋体"/>
          <w:color w:val="auto"/>
          <w:kern w:val="0"/>
          <w:sz w:val="24"/>
          <w:highlight w:val="none"/>
        </w:rPr>
        <w:t>无论基于</w:t>
      </w:r>
      <w:r>
        <w:rPr>
          <w:rFonts w:hint="eastAsia" w:ascii="宋体" w:hAnsi="宋体"/>
          <w:color w:val="auto"/>
          <w:kern w:val="0"/>
          <w:sz w:val="24"/>
          <w:highlight w:val="none"/>
        </w:rPr>
        <w:t>任何</w:t>
      </w:r>
      <w:r>
        <w:rPr>
          <w:rFonts w:ascii="宋体" w:hAnsi="宋体"/>
          <w:color w:val="auto"/>
          <w:kern w:val="0"/>
          <w:sz w:val="24"/>
          <w:highlight w:val="none"/>
        </w:rPr>
        <w:t>原因，甲方有权</w:t>
      </w:r>
      <w:r>
        <w:rPr>
          <w:rFonts w:hint="eastAsia" w:ascii="宋体" w:hAnsi="宋体"/>
          <w:color w:val="auto"/>
          <w:kern w:val="0"/>
          <w:sz w:val="24"/>
          <w:highlight w:val="none"/>
        </w:rPr>
        <w:t>随时向乙方发出暂停通知，要求</w:t>
      </w:r>
      <w:r>
        <w:rPr>
          <w:rFonts w:ascii="宋体" w:hAnsi="宋体"/>
          <w:color w:val="auto"/>
          <w:kern w:val="0"/>
          <w:sz w:val="24"/>
          <w:highlight w:val="none"/>
        </w:rPr>
        <w:t>乙方暂停全部或部分</w:t>
      </w:r>
      <w:r>
        <w:rPr>
          <w:rFonts w:hint="eastAsia" w:ascii="宋体" w:hAnsi="宋体"/>
          <w:color w:val="auto"/>
          <w:kern w:val="0"/>
          <w:sz w:val="24"/>
          <w:highlight w:val="none"/>
        </w:rPr>
        <w:t>工作</w:t>
      </w:r>
      <w:r>
        <w:rPr>
          <w:rFonts w:ascii="宋体" w:hAnsi="宋体"/>
          <w:color w:val="auto"/>
          <w:kern w:val="0"/>
          <w:sz w:val="24"/>
          <w:highlight w:val="none"/>
        </w:rPr>
        <w:t>。</w:t>
      </w:r>
    </w:p>
    <w:p>
      <w:pPr>
        <w:numPr>
          <w:ilvl w:val="0"/>
          <w:numId w:val="23"/>
        </w:numPr>
        <w:tabs>
          <w:tab w:val="left" w:pos="1276"/>
          <w:tab w:val="clear" w:pos="420"/>
        </w:tabs>
        <w:adjustRightInd w:val="0"/>
        <w:snapToGrid w:val="0"/>
        <w:spacing w:before="93" w:beforeLines="30" w:after="93" w:afterLines="30" w:line="360" w:lineRule="auto"/>
        <w:ind w:left="1276" w:hanging="567"/>
        <w:rPr>
          <w:rFonts w:ascii="宋体" w:hAnsi="宋体"/>
          <w:color w:val="auto"/>
          <w:kern w:val="0"/>
          <w:sz w:val="24"/>
          <w:highlight w:val="none"/>
        </w:rPr>
      </w:pPr>
      <w:r>
        <w:rPr>
          <w:rFonts w:hint="eastAsia" w:ascii="宋体" w:hAnsi="宋体"/>
          <w:color w:val="auto"/>
          <w:kern w:val="0"/>
          <w:sz w:val="24"/>
          <w:highlight w:val="none"/>
        </w:rPr>
        <w:t>乙方</w:t>
      </w:r>
      <w:r>
        <w:rPr>
          <w:rFonts w:ascii="宋体" w:hAnsi="宋体"/>
          <w:color w:val="auto"/>
          <w:kern w:val="0"/>
          <w:sz w:val="24"/>
          <w:highlight w:val="none"/>
        </w:rPr>
        <w:t>接到</w:t>
      </w:r>
      <w:r>
        <w:rPr>
          <w:rFonts w:hint="eastAsia" w:ascii="宋体" w:hAnsi="宋体"/>
          <w:color w:val="auto"/>
          <w:kern w:val="0"/>
          <w:sz w:val="24"/>
          <w:highlight w:val="none"/>
        </w:rPr>
        <w:t>暂停</w:t>
      </w:r>
      <w:r>
        <w:rPr>
          <w:rFonts w:ascii="宋体" w:hAnsi="宋体"/>
          <w:color w:val="auto"/>
          <w:kern w:val="0"/>
          <w:sz w:val="24"/>
          <w:highlight w:val="none"/>
        </w:rPr>
        <w:t>通知后，</w:t>
      </w:r>
      <w:r>
        <w:rPr>
          <w:rFonts w:hint="eastAsia" w:ascii="宋体" w:hAnsi="宋体"/>
          <w:color w:val="auto"/>
          <w:kern w:val="0"/>
          <w:sz w:val="24"/>
          <w:highlight w:val="none"/>
        </w:rPr>
        <w:t>应根据暂停</w:t>
      </w:r>
      <w:r>
        <w:rPr>
          <w:rFonts w:ascii="宋体" w:hAnsi="宋体"/>
          <w:color w:val="auto"/>
          <w:kern w:val="0"/>
          <w:sz w:val="24"/>
          <w:highlight w:val="none"/>
        </w:rPr>
        <w:t>通知规定的时间及范围暂停</w:t>
      </w:r>
      <w:r>
        <w:rPr>
          <w:rFonts w:hint="eastAsia" w:ascii="宋体" w:hAnsi="宋体"/>
          <w:color w:val="auto"/>
          <w:kern w:val="0"/>
          <w:sz w:val="24"/>
          <w:highlight w:val="none"/>
        </w:rPr>
        <w:t>工作，</w:t>
      </w:r>
      <w:r>
        <w:rPr>
          <w:rFonts w:hint="eastAsia" w:ascii="宋体" w:hAnsi="宋体"/>
          <w:color w:val="auto"/>
          <w:sz w:val="24"/>
          <w:highlight w:val="none"/>
        </w:rPr>
        <w:t>妥善保护已完成的工作，</w:t>
      </w:r>
      <w:r>
        <w:rPr>
          <w:rFonts w:ascii="宋体" w:hAnsi="宋体"/>
          <w:color w:val="auto"/>
          <w:kern w:val="0"/>
          <w:sz w:val="24"/>
          <w:highlight w:val="none"/>
        </w:rPr>
        <w:t>继续执行未暂停的</w:t>
      </w:r>
      <w:r>
        <w:rPr>
          <w:rFonts w:hint="eastAsia" w:ascii="宋体" w:hAnsi="宋体"/>
          <w:color w:val="auto"/>
          <w:kern w:val="0"/>
          <w:sz w:val="24"/>
          <w:highlight w:val="none"/>
        </w:rPr>
        <w:t>工作。</w:t>
      </w:r>
    </w:p>
    <w:p>
      <w:pPr>
        <w:numPr>
          <w:ilvl w:val="0"/>
          <w:numId w:val="23"/>
        </w:numPr>
        <w:tabs>
          <w:tab w:val="left" w:pos="1276"/>
          <w:tab w:val="clear" w:pos="420"/>
        </w:tabs>
        <w:adjustRightInd w:val="0"/>
        <w:snapToGrid w:val="0"/>
        <w:spacing w:before="93" w:beforeLines="30" w:after="93" w:afterLines="30" w:line="360" w:lineRule="auto"/>
        <w:ind w:left="1276" w:hanging="567"/>
        <w:rPr>
          <w:rFonts w:ascii="宋体" w:hAnsi="宋体"/>
          <w:color w:val="auto"/>
          <w:kern w:val="0"/>
          <w:sz w:val="24"/>
          <w:highlight w:val="none"/>
        </w:rPr>
      </w:pPr>
      <w:r>
        <w:rPr>
          <w:rFonts w:ascii="宋体" w:hAnsi="宋体"/>
          <w:color w:val="auto"/>
          <w:kern w:val="0"/>
          <w:sz w:val="24"/>
          <w:highlight w:val="none"/>
        </w:rPr>
        <w:t>乙方收到甲方复工通知后应立即恢复执行</w:t>
      </w:r>
      <w:r>
        <w:rPr>
          <w:rFonts w:hint="eastAsia" w:ascii="宋体" w:hAnsi="宋体"/>
          <w:color w:val="auto"/>
          <w:kern w:val="0"/>
          <w:sz w:val="24"/>
          <w:highlight w:val="none"/>
        </w:rPr>
        <w:t>工作</w:t>
      </w:r>
      <w:r>
        <w:rPr>
          <w:rFonts w:ascii="宋体" w:hAnsi="宋体"/>
          <w:color w:val="auto"/>
          <w:kern w:val="0"/>
          <w:sz w:val="24"/>
          <w:highlight w:val="none"/>
        </w:rPr>
        <w:t>。</w:t>
      </w:r>
    </w:p>
    <w:p>
      <w:pPr>
        <w:numPr>
          <w:ilvl w:val="0"/>
          <w:numId w:val="23"/>
        </w:numPr>
        <w:tabs>
          <w:tab w:val="left" w:pos="1276"/>
          <w:tab w:val="clear" w:pos="420"/>
        </w:tabs>
        <w:adjustRightInd w:val="0"/>
        <w:snapToGrid w:val="0"/>
        <w:spacing w:before="93" w:beforeLines="30" w:after="93" w:afterLines="30" w:line="360" w:lineRule="auto"/>
        <w:ind w:left="1276" w:hanging="567"/>
        <w:rPr>
          <w:rFonts w:ascii="宋体" w:hAnsi="宋体"/>
          <w:color w:val="auto"/>
          <w:sz w:val="24"/>
          <w:highlight w:val="none"/>
        </w:rPr>
      </w:pPr>
      <w:r>
        <w:rPr>
          <w:rFonts w:hint="eastAsia" w:ascii="宋体" w:hAnsi="宋体"/>
          <w:color w:val="auto"/>
          <w:sz w:val="24"/>
          <w:highlight w:val="none"/>
        </w:rPr>
        <w:t>对于甲方要求的停工（因本合同第1</w:t>
      </w:r>
      <w:r>
        <w:rPr>
          <w:rFonts w:hint="eastAsia" w:ascii="宋体" w:hAnsi="宋体"/>
          <w:color w:val="auto"/>
          <w:sz w:val="24"/>
          <w:highlight w:val="none"/>
          <w:lang w:val="en-US" w:eastAsia="zh-CN"/>
        </w:rPr>
        <w:t>0</w:t>
      </w:r>
      <w:r>
        <w:rPr>
          <w:rFonts w:hint="eastAsia" w:ascii="宋体" w:hAnsi="宋体"/>
          <w:color w:val="auto"/>
          <w:sz w:val="24"/>
          <w:highlight w:val="none"/>
        </w:rPr>
        <w:t>.1原因导致的暂停除外），乙方有权根据暂停工作期限，要求对工作期限进行调整，乙方应尽量减少停工对工作期限的影响。</w:t>
      </w:r>
    </w:p>
    <w:p>
      <w:pPr>
        <w:pStyle w:val="33"/>
        <w:tabs>
          <w:tab w:val="clear" w:pos="720"/>
        </w:tabs>
        <w:adjustRightInd w:val="0"/>
        <w:snapToGrid w:val="0"/>
        <w:spacing w:before="93" w:beforeLines="30" w:after="93" w:afterLines="30" w:line="360" w:lineRule="auto"/>
        <w:jc w:val="left"/>
        <w:rPr>
          <w:rFonts w:ascii="宋体" w:hAnsi="宋体"/>
          <w:color w:val="auto"/>
          <w:szCs w:val="24"/>
          <w:highlight w:val="none"/>
        </w:rPr>
      </w:pPr>
      <w:bookmarkStart w:id="65" w:name="_Toc364839372"/>
      <w:r>
        <w:rPr>
          <w:rFonts w:hint="eastAsia" w:ascii="宋体" w:hAnsi="宋体"/>
          <w:color w:val="auto"/>
          <w:szCs w:val="24"/>
          <w:highlight w:val="none"/>
        </w:rPr>
        <w:t>权利保证</w:t>
      </w:r>
      <w:bookmarkEnd w:id="42"/>
      <w:bookmarkEnd w:id="43"/>
      <w:bookmarkEnd w:id="65"/>
    </w:p>
    <w:bookmarkEnd w:id="28"/>
    <w:bookmarkEnd w:id="29"/>
    <w:bookmarkEnd w:id="30"/>
    <w:bookmarkEnd w:id="31"/>
    <w:bookmarkEnd w:id="32"/>
    <w:bookmarkEnd w:id="33"/>
    <w:bookmarkEnd w:id="34"/>
    <w:bookmarkEnd w:id="35"/>
    <w:bookmarkEnd w:id="36"/>
    <w:bookmarkEnd w:id="37"/>
    <w:bookmarkEnd w:id="38"/>
    <w:bookmarkEnd w:id="39"/>
    <w:bookmarkEnd w:id="40"/>
    <w:p>
      <w:pPr>
        <w:widowControl/>
        <w:numPr>
          <w:ilvl w:val="0"/>
          <w:numId w:val="24"/>
        </w:numPr>
        <w:tabs>
          <w:tab w:val="left" w:pos="709"/>
        </w:tabs>
        <w:adjustRightInd w:val="0"/>
        <w:snapToGrid w:val="0"/>
        <w:spacing w:before="93" w:beforeLines="30" w:after="93" w:afterLines="30" w:line="360" w:lineRule="auto"/>
        <w:ind w:left="709" w:hanging="709"/>
        <w:rPr>
          <w:rFonts w:ascii="宋体" w:hAnsi="宋体"/>
          <w:color w:val="auto"/>
          <w:sz w:val="24"/>
          <w:highlight w:val="none"/>
        </w:rPr>
      </w:pPr>
      <w:r>
        <w:rPr>
          <w:rFonts w:ascii="宋体" w:hAnsi="宋体"/>
          <w:color w:val="auto"/>
          <w:sz w:val="24"/>
          <w:highlight w:val="none"/>
        </w:rPr>
        <w:t>乙方保证，</w:t>
      </w:r>
      <w:r>
        <w:rPr>
          <w:rFonts w:hint="eastAsia" w:ascii="宋体" w:hAnsi="宋体"/>
          <w:color w:val="auto"/>
          <w:sz w:val="24"/>
          <w:highlight w:val="none"/>
        </w:rPr>
        <w:t>其执行工作未侵犯任何第三方的权利，其执行工作、提供的工作成果未侵</w:t>
      </w:r>
      <w:r>
        <w:rPr>
          <w:rFonts w:ascii="宋体" w:hAnsi="宋体"/>
          <w:color w:val="auto"/>
          <w:sz w:val="24"/>
          <w:highlight w:val="none"/>
        </w:rPr>
        <w:t>犯任何第三方的专利权、商标权</w:t>
      </w:r>
      <w:r>
        <w:rPr>
          <w:rFonts w:hint="eastAsia" w:ascii="宋体" w:hAnsi="宋体"/>
          <w:color w:val="auto"/>
          <w:sz w:val="24"/>
          <w:highlight w:val="none"/>
        </w:rPr>
        <w:t>或其它知识产</w:t>
      </w:r>
      <w:r>
        <w:rPr>
          <w:rFonts w:ascii="宋体" w:hAnsi="宋体"/>
          <w:color w:val="auto"/>
          <w:sz w:val="24"/>
          <w:highlight w:val="none"/>
        </w:rPr>
        <w:t>权</w:t>
      </w:r>
      <w:r>
        <w:rPr>
          <w:rFonts w:hint="eastAsia" w:ascii="宋体" w:hAnsi="宋体"/>
          <w:color w:val="auto"/>
          <w:sz w:val="24"/>
          <w:highlight w:val="none"/>
        </w:rPr>
        <w:t>，工作成果的所有权及</w:t>
      </w:r>
      <w:r>
        <w:rPr>
          <w:rFonts w:ascii="宋体" w:hAnsi="宋体"/>
          <w:color w:val="auto"/>
          <w:sz w:val="24"/>
          <w:highlight w:val="none"/>
        </w:rPr>
        <w:t>包含的全部专利、商标</w:t>
      </w:r>
      <w:r>
        <w:rPr>
          <w:rFonts w:hint="eastAsia" w:ascii="宋体" w:hAnsi="宋体"/>
          <w:color w:val="auto"/>
          <w:sz w:val="24"/>
          <w:highlight w:val="none"/>
        </w:rPr>
        <w:t>及其它知识产权</w:t>
      </w:r>
      <w:r>
        <w:rPr>
          <w:rFonts w:ascii="宋体" w:hAnsi="宋体"/>
          <w:color w:val="auto"/>
          <w:sz w:val="24"/>
          <w:highlight w:val="none"/>
        </w:rPr>
        <w:t>均为乙方</w:t>
      </w:r>
      <w:r>
        <w:rPr>
          <w:rFonts w:hint="eastAsia" w:ascii="宋体" w:hAnsi="宋体"/>
          <w:color w:val="auto"/>
          <w:sz w:val="24"/>
          <w:highlight w:val="none"/>
        </w:rPr>
        <w:t>合法</w:t>
      </w:r>
      <w:r>
        <w:rPr>
          <w:rFonts w:ascii="宋体" w:hAnsi="宋体"/>
          <w:color w:val="auto"/>
          <w:sz w:val="24"/>
          <w:highlight w:val="none"/>
        </w:rPr>
        <w:t>拥有或已获得</w:t>
      </w:r>
      <w:r>
        <w:rPr>
          <w:rFonts w:hint="eastAsia" w:ascii="宋体" w:hAnsi="宋体"/>
          <w:color w:val="auto"/>
          <w:sz w:val="24"/>
          <w:highlight w:val="none"/>
        </w:rPr>
        <w:t>第三方</w:t>
      </w:r>
      <w:r>
        <w:rPr>
          <w:rFonts w:ascii="宋体" w:hAnsi="宋体"/>
          <w:color w:val="auto"/>
          <w:sz w:val="24"/>
          <w:highlight w:val="none"/>
        </w:rPr>
        <w:t>的</w:t>
      </w:r>
      <w:r>
        <w:rPr>
          <w:rFonts w:hint="eastAsia" w:ascii="宋体" w:hAnsi="宋体"/>
          <w:color w:val="auto"/>
          <w:sz w:val="24"/>
          <w:highlight w:val="none"/>
        </w:rPr>
        <w:t>有效</w:t>
      </w:r>
      <w:r>
        <w:rPr>
          <w:rFonts w:ascii="宋体" w:hAnsi="宋体"/>
          <w:color w:val="auto"/>
          <w:sz w:val="24"/>
          <w:highlight w:val="none"/>
        </w:rPr>
        <w:t>授权。</w:t>
      </w:r>
    </w:p>
    <w:p>
      <w:pPr>
        <w:widowControl/>
        <w:numPr>
          <w:ilvl w:val="0"/>
          <w:numId w:val="24"/>
        </w:numPr>
        <w:tabs>
          <w:tab w:val="left" w:pos="709"/>
        </w:tabs>
        <w:adjustRightInd w:val="0"/>
        <w:snapToGrid w:val="0"/>
        <w:spacing w:before="93" w:beforeLines="30" w:after="93" w:afterLines="30" w:line="360" w:lineRule="auto"/>
        <w:ind w:left="709" w:hanging="709"/>
        <w:rPr>
          <w:rFonts w:ascii="宋体" w:hAnsi="宋体"/>
          <w:color w:val="auto"/>
          <w:sz w:val="24"/>
          <w:highlight w:val="none"/>
        </w:rPr>
      </w:pPr>
      <w:r>
        <w:rPr>
          <w:rFonts w:hint="eastAsia" w:ascii="宋体" w:hAnsi="宋体"/>
          <w:color w:val="auto"/>
          <w:sz w:val="24"/>
          <w:highlight w:val="none"/>
        </w:rPr>
        <w:t>如乙方执行工作及提供的工作成果侵犯任何第三方的权利（包括</w:t>
      </w:r>
      <w:r>
        <w:rPr>
          <w:rFonts w:ascii="宋体" w:hAnsi="宋体"/>
          <w:color w:val="auto"/>
          <w:sz w:val="24"/>
          <w:highlight w:val="none"/>
        </w:rPr>
        <w:t>知识产权</w:t>
      </w:r>
      <w:r>
        <w:rPr>
          <w:rFonts w:hint="eastAsia" w:ascii="宋体" w:hAnsi="宋体"/>
          <w:color w:val="auto"/>
          <w:sz w:val="24"/>
          <w:highlight w:val="none"/>
        </w:rPr>
        <w:t>）</w:t>
      </w:r>
      <w:r>
        <w:rPr>
          <w:rFonts w:ascii="宋体" w:hAnsi="宋体"/>
          <w:color w:val="auto"/>
          <w:sz w:val="24"/>
          <w:highlight w:val="none"/>
        </w:rPr>
        <w:t>，乙方应根据甲方的要求，在确保工作符合本合同的</w:t>
      </w:r>
      <w:r>
        <w:rPr>
          <w:rFonts w:hint="eastAsia" w:ascii="宋体" w:hAnsi="宋体"/>
          <w:color w:val="auto"/>
          <w:sz w:val="24"/>
          <w:highlight w:val="none"/>
        </w:rPr>
        <w:t>约</w:t>
      </w:r>
      <w:r>
        <w:rPr>
          <w:rFonts w:ascii="宋体" w:hAnsi="宋体"/>
          <w:color w:val="auto"/>
          <w:sz w:val="24"/>
          <w:highlight w:val="none"/>
        </w:rPr>
        <w:t>定和要求的前提下，采取必要的措施获得相关的权利或对工作和工作成果进行必要的调整，确保其履行本合同和工作成果不侵犯</w:t>
      </w:r>
      <w:r>
        <w:rPr>
          <w:rFonts w:hint="eastAsia" w:ascii="宋体" w:hAnsi="宋体"/>
          <w:color w:val="auto"/>
          <w:sz w:val="24"/>
          <w:highlight w:val="none"/>
        </w:rPr>
        <w:t>任何第三方的权利（包括</w:t>
      </w:r>
      <w:r>
        <w:rPr>
          <w:rFonts w:ascii="宋体" w:hAnsi="宋体"/>
          <w:color w:val="auto"/>
          <w:sz w:val="24"/>
          <w:highlight w:val="none"/>
        </w:rPr>
        <w:t>知识产权</w:t>
      </w:r>
      <w:r>
        <w:rPr>
          <w:rFonts w:hint="eastAsia" w:ascii="宋体" w:hAnsi="宋体"/>
          <w:color w:val="auto"/>
          <w:sz w:val="24"/>
          <w:highlight w:val="none"/>
        </w:rPr>
        <w:t>）</w:t>
      </w:r>
      <w:r>
        <w:rPr>
          <w:rFonts w:ascii="宋体" w:hAnsi="宋体"/>
          <w:color w:val="auto"/>
          <w:sz w:val="24"/>
          <w:highlight w:val="none"/>
        </w:rPr>
        <w:t>。</w:t>
      </w:r>
      <w:r>
        <w:rPr>
          <w:rFonts w:hint="eastAsia" w:ascii="宋体" w:hAnsi="宋体"/>
          <w:color w:val="auto"/>
          <w:sz w:val="24"/>
          <w:highlight w:val="none"/>
        </w:rPr>
        <w:t>乙方根据本款采取的措施不影响甲方的任何其它权利或补救措施。</w:t>
      </w:r>
      <w:r>
        <w:rPr>
          <w:rFonts w:hint="eastAsia"/>
          <w:bCs/>
          <w:color w:val="auto"/>
          <w:sz w:val="24"/>
          <w:highlight w:val="none"/>
        </w:rPr>
        <w:t>如因使用乙方提供的服务而使甲方遭受任何第三方提出诉讼、索赔、指控等，乙方应负责与第三方交涉，并承担甲方因此产生的任何损失。</w:t>
      </w:r>
    </w:p>
    <w:p>
      <w:pPr>
        <w:widowControl/>
        <w:numPr>
          <w:ilvl w:val="0"/>
          <w:numId w:val="24"/>
        </w:numPr>
        <w:tabs>
          <w:tab w:val="left" w:pos="709"/>
        </w:tabs>
        <w:adjustRightInd w:val="0"/>
        <w:snapToGrid w:val="0"/>
        <w:spacing w:before="93" w:beforeLines="30" w:after="93" w:afterLines="30" w:line="360" w:lineRule="auto"/>
        <w:ind w:left="709" w:hanging="709"/>
        <w:rPr>
          <w:rFonts w:ascii="宋体" w:hAnsi="宋体"/>
          <w:color w:val="auto"/>
          <w:sz w:val="24"/>
          <w:highlight w:val="none"/>
        </w:rPr>
      </w:pPr>
      <w:r>
        <w:rPr>
          <w:bCs/>
          <w:color w:val="auto"/>
          <w:sz w:val="24"/>
          <w:highlight w:val="none"/>
        </w:rPr>
        <w:t>与工作和工作成果有关的所有资料、文件</w:t>
      </w:r>
      <w:r>
        <w:rPr>
          <w:rFonts w:hint="eastAsia"/>
          <w:bCs/>
          <w:color w:val="auto"/>
          <w:sz w:val="24"/>
          <w:highlight w:val="none"/>
        </w:rPr>
        <w:t>及其包含的知识产权，包括因履行本合同产生的所有新的知识产权均</w:t>
      </w:r>
      <w:r>
        <w:rPr>
          <w:bCs/>
          <w:color w:val="auto"/>
          <w:sz w:val="24"/>
          <w:highlight w:val="none"/>
        </w:rPr>
        <w:t>为甲方所有，甲方享有全部权益，工作完成时应全部移交甲方，未经甲方允许，乙方不得使用和转让。</w:t>
      </w:r>
    </w:p>
    <w:p>
      <w:pPr>
        <w:widowControl/>
        <w:numPr>
          <w:ilvl w:val="0"/>
          <w:numId w:val="24"/>
        </w:numPr>
        <w:tabs>
          <w:tab w:val="left" w:pos="709"/>
        </w:tabs>
        <w:adjustRightInd w:val="0"/>
        <w:snapToGrid w:val="0"/>
        <w:spacing w:before="93" w:beforeLines="30" w:after="93" w:afterLines="30" w:line="360" w:lineRule="auto"/>
        <w:ind w:left="709" w:hanging="709"/>
        <w:rPr>
          <w:rFonts w:ascii="宋体" w:hAnsi="宋体"/>
          <w:color w:val="auto"/>
          <w:sz w:val="24"/>
          <w:highlight w:val="none"/>
        </w:rPr>
      </w:pPr>
      <w:r>
        <w:rPr>
          <w:rFonts w:hint="eastAsia" w:ascii="宋体" w:hAnsi="宋体"/>
          <w:color w:val="auto"/>
          <w:sz w:val="24"/>
          <w:highlight w:val="none"/>
        </w:rPr>
        <w:t>乙方无权因本条的适用而延长工作期限或调整合同总价。</w:t>
      </w:r>
    </w:p>
    <w:p>
      <w:pPr>
        <w:pStyle w:val="33"/>
        <w:tabs>
          <w:tab w:val="clear" w:pos="720"/>
        </w:tabs>
        <w:adjustRightInd w:val="0"/>
        <w:snapToGrid w:val="0"/>
        <w:spacing w:before="93" w:beforeLines="30" w:after="93" w:afterLines="30" w:line="360" w:lineRule="auto"/>
        <w:jc w:val="left"/>
        <w:rPr>
          <w:rFonts w:ascii="宋体" w:hAnsi="宋体"/>
          <w:color w:val="auto"/>
          <w:szCs w:val="24"/>
          <w:highlight w:val="none"/>
        </w:rPr>
      </w:pPr>
      <w:bookmarkStart w:id="66" w:name="_Toc299915689"/>
      <w:bookmarkStart w:id="67" w:name="_Toc364839373"/>
      <w:r>
        <w:rPr>
          <w:rFonts w:hint="eastAsia" w:ascii="宋体" w:hAnsi="宋体"/>
          <w:color w:val="auto"/>
          <w:szCs w:val="24"/>
          <w:highlight w:val="none"/>
        </w:rPr>
        <w:t>违约责任</w:t>
      </w:r>
      <w:bookmarkEnd w:id="66"/>
      <w:bookmarkEnd w:id="67"/>
    </w:p>
    <w:p>
      <w:pPr>
        <w:numPr>
          <w:ilvl w:val="1"/>
          <w:numId w:val="25"/>
        </w:numPr>
        <w:tabs>
          <w:tab w:val="left" w:pos="709"/>
          <w:tab w:val="clear" w:pos="840"/>
        </w:tabs>
        <w:adjustRightInd w:val="0"/>
        <w:snapToGrid w:val="0"/>
        <w:spacing w:before="93" w:beforeLines="30" w:after="93" w:afterLines="30" w:line="360" w:lineRule="auto"/>
        <w:ind w:left="709" w:hanging="709"/>
        <w:rPr>
          <w:rFonts w:ascii="宋体" w:hAnsi="宋体"/>
          <w:color w:val="auto"/>
          <w:sz w:val="24"/>
          <w:highlight w:val="none"/>
        </w:rPr>
      </w:pPr>
      <w:r>
        <w:rPr>
          <w:rFonts w:ascii="宋体" w:hAnsi="宋体"/>
          <w:color w:val="auto"/>
          <w:sz w:val="24"/>
          <w:highlight w:val="none"/>
        </w:rPr>
        <w:t>乙方</w:t>
      </w:r>
      <w:r>
        <w:rPr>
          <w:rFonts w:hint="eastAsia" w:ascii="宋体" w:hAnsi="宋体"/>
          <w:color w:val="auto"/>
          <w:sz w:val="24"/>
          <w:highlight w:val="none"/>
        </w:rPr>
        <w:t>发生下列任一违约行为时</w:t>
      </w:r>
      <w:r>
        <w:rPr>
          <w:rFonts w:ascii="宋体" w:hAnsi="宋体"/>
          <w:color w:val="auto"/>
          <w:sz w:val="24"/>
          <w:highlight w:val="none"/>
        </w:rPr>
        <w:t>，应向甲方支付合同总价</w:t>
      </w:r>
      <w:r>
        <w:rPr>
          <w:rFonts w:ascii="宋体" w:hAnsi="宋体"/>
          <w:bCs/>
          <w:color w:val="auto"/>
          <w:sz w:val="24"/>
          <w:highlight w:val="none"/>
        </w:rPr>
        <w:t>【</w:t>
      </w:r>
      <w:r>
        <w:rPr>
          <w:rFonts w:hint="eastAsia" w:ascii="宋体" w:hAnsi="宋体"/>
          <w:bCs/>
          <w:i/>
          <w:color w:val="auto"/>
          <w:sz w:val="24"/>
          <w:highlight w:val="none"/>
          <w:lang w:val="en-US" w:eastAsia="zh-CN"/>
        </w:rPr>
        <w:t>10%</w:t>
      </w:r>
      <w:r>
        <w:rPr>
          <w:rFonts w:ascii="宋体" w:hAnsi="宋体"/>
          <w:bCs/>
          <w:color w:val="auto"/>
          <w:sz w:val="24"/>
          <w:highlight w:val="none"/>
        </w:rPr>
        <w:t>】</w:t>
      </w:r>
      <w:r>
        <w:rPr>
          <w:rFonts w:ascii="宋体" w:hAnsi="宋体"/>
          <w:color w:val="auto"/>
          <w:sz w:val="24"/>
          <w:highlight w:val="none"/>
        </w:rPr>
        <w:t>的违约金，并赔偿甲方因</w:t>
      </w:r>
      <w:r>
        <w:rPr>
          <w:rFonts w:hint="eastAsia" w:ascii="宋体" w:hAnsi="宋体"/>
          <w:color w:val="auto"/>
          <w:sz w:val="24"/>
          <w:highlight w:val="none"/>
        </w:rPr>
        <w:t>此</w:t>
      </w:r>
      <w:r>
        <w:rPr>
          <w:rFonts w:ascii="宋体" w:hAnsi="宋体"/>
          <w:color w:val="auto"/>
          <w:sz w:val="24"/>
          <w:highlight w:val="none"/>
        </w:rPr>
        <w:t>遭受的</w:t>
      </w:r>
      <w:r>
        <w:rPr>
          <w:rFonts w:hint="eastAsia"/>
          <w:bCs/>
          <w:color w:val="auto"/>
          <w:sz w:val="24"/>
          <w:highlight w:val="none"/>
        </w:rPr>
        <w:t>超出违约金数额的</w:t>
      </w:r>
      <w:r>
        <w:rPr>
          <w:rFonts w:ascii="宋体" w:hAnsi="宋体"/>
          <w:color w:val="auto"/>
          <w:sz w:val="24"/>
          <w:highlight w:val="none"/>
        </w:rPr>
        <w:t>全部损失</w:t>
      </w:r>
      <w:r>
        <w:rPr>
          <w:rFonts w:hint="eastAsia" w:ascii="宋体" w:hAnsi="宋体"/>
          <w:color w:val="auto"/>
          <w:sz w:val="24"/>
          <w:highlight w:val="none"/>
        </w:rPr>
        <w:t>：</w:t>
      </w:r>
    </w:p>
    <w:p>
      <w:pPr>
        <w:numPr>
          <w:ilvl w:val="2"/>
          <w:numId w:val="26"/>
        </w:numPr>
        <w:tabs>
          <w:tab w:val="left" w:pos="1276"/>
        </w:tabs>
        <w:adjustRightInd w:val="0"/>
        <w:snapToGrid w:val="0"/>
        <w:spacing w:before="93" w:beforeLines="30" w:after="93" w:afterLines="30" w:line="360" w:lineRule="auto"/>
        <w:ind w:left="1276" w:hanging="567"/>
        <w:rPr>
          <w:rFonts w:ascii="宋体" w:hAnsi="宋体"/>
          <w:color w:val="auto"/>
          <w:sz w:val="24"/>
          <w:highlight w:val="none"/>
        </w:rPr>
      </w:pPr>
      <w:r>
        <w:rPr>
          <w:rFonts w:ascii="宋体" w:hAnsi="宋体"/>
          <w:color w:val="auto"/>
          <w:sz w:val="24"/>
          <w:highlight w:val="none"/>
        </w:rPr>
        <w:t>乙方提供的服务</w:t>
      </w:r>
      <w:r>
        <w:rPr>
          <w:rFonts w:hint="eastAsia" w:ascii="宋体" w:hAnsi="宋体"/>
          <w:color w:val="auto"/>
          <w:sz w:val="24"/>
          <w:highlight w:val="none"/>
        </w:rPr>
        <w:t>、工作成果</w:t>
      </w:r>
      <w:r>
        <w:rPr>
          <w:rFonts w:ascii="宋体" w:hAnsi="宋体"/>
          <w:color w:val="auto"/>
          <w:sz w:val="24"/>
          <w:highlight w:val="none"/>
        </w:rPr>
        <w:t>等</w:t>
      </w:r>
      <w:r>
        <w:rPr>
          <w:rFonts w:hint="eastAsia" w:ascii="宋体" w:hAnsi="宋体"/>
          <w:color w:val="auto"/>
          <w:sz w:val="24"/>
          <w:highlight w:val="none"/>
        </w:rPr>
        <w:t>不符合本</w:t>
      </w:r>
      <w:r>
        <w:rPr>
          <w:rFonts w:ascii="宋体" w:hAnsi="宋体"/>
          <w:color w:val="auto"/>
          <w:sz w:val="24"/>
          <w:highlight w:val="none"/>
        </w:rPr>
        <w:t>合同</w:t>
      </w:r>
      <w:r>
        <w:rPr>
          <w:rFonts w:hint="eastAsia" w:ascii="宋体" w:hAnsi="宋体"/>
          <w:color w:val="auto"/>
          <w:sz w:val="24"/>
          <w:highlight w:val="none"/>
        </w:rPr>
        <w:t>的</w:t>
      </w:r>
      <w:r>
        <w:rPr>
          <w:rFonts w:ascii="宋体" w:hAnsi="宋体"/>
          <w:color w:val="auto"/>
          <w:sz w:val="24"/>
          <w:highlight w:val="none"/>
        </w:rPr>
        <w:t>要求</w:t>
      </w:r>
      <w:r>
        <w:rPr>
          <w:rFonts w:hint="eastAsia" w:ascii="宋体" w:hAnsi="宋体"/>
          <w:color w:val="auto"/>
          <w:sz w:val="24"/>
          <w:highlight w:val="none"/>
        </w:rPr>
        <w:t>；</w:t>
      </w:r>
    </w:p>
    <w:p>
      <w:pPr>
        <w:numPr>
          <w:ilvl w:val="2"/>
          <w:numId w:val="26"/>
        </w:numPr>
        <w:tabs>
          <w:tab w:val="left" w:pos="1276"/>
        </w:tabs>
        <w:adjustRightInd w:val="0"/>
        <w:snapToGrid w:val="0"/>
        <w:spacing w:before="93" w:beforeLines="30" w:after="93" w:afterLines="30" w:line="360" w:lineRule="auto"/>
        <w:ind w:left="1276" w:hanging="567"/>
        <w:rPr>
          <w:rFonts w:ascii="宋体" w:hAnsi="宋体"/>
          <w:color w:val="auto"/>
          <w:sz w:val="24"/>
          <w:highlight w:val="none"/>
        </w:rPr>
      </w:pPr>
      <w:r>
        <w:rPr>
          <w:rFonts w:ascii="宋体" w:hAnsi="宋体"/>
          <w:color w:val="auto"/>
          <w:sz w:val="24"/>
          <w:highlight w:val="none"/>
        </w:rPr>
        <w:t>拒绝</w:t>
      </w:r>
      <w:r>
        <w:rPr>
          <w:rFonts w:hint="eastAsia" w:ascii="宋体" w:hAnsi="宋体"/>
          <w:color w:val="auto"/>
          <w:sz w:val="24"/>
          <w:highlight w:val="none"/>
        </w:rPr>
        <w:t>对不符合本合同要求的服务或工作成果进行修复、更换或调整；</w:t>
      </w:r>
    </w:p>
    <w:p>
      <w:pPr>
        <w:numPr>
          <w:ilvl w:val="2"/>
          <w:numId w:val="26"/>
        </w:numPr>
        <w:tabs>
          <w:tab w:val="left" w:pos="1276"/>
        </w:tabs>
        <w:adjustRightInd w:val="0"/>
        <w:snapToGrid w:val="0"/>
        <w:spacing w:before="93" w:beforeLines="30" w:after="93" w:afterLines="30" w:line="360" w:lineRule="auto"/>
        <w:ind w:left="1276" w:hanging="567"/>
        <w:rPr>
          <w:rFonts w:ascii="宋体" w:hAnsi="宋体"/>
          <w:color w:val="auto"/>
          <w:sz w:val="24"/>
          <w:highlight w:val="none"/>
        </w:rPr>
      </w:pPr>
      <w:r>
        <w:rPr>
          <w:rFonts w:hint="eastAsia" w:ascii="宋体" w:hAnsi="宋体"/>
          <w:color w:val="auto"/>
          <w:sz w:val="24"/>
          <w:highlight w:val="none"/>
        </w:rPr>
        <w:t>拒绝更换</w:t>
      </w:r>
      <w:r>
        <w:rPr>
          <w:rFonts w:ascii="宋体" w:hAnsi="宋体"/>
          <w:color w:val="auto"/>
          <w:sz w:val="24"/>
          <w:highlight w:val="none"/>
        </w:rPr>
        <w:t>不</w:t>
      </w:r>
      <w:r>
        <w:rPr>
          <w:rFonts w:hint="eastAsia" w:ascii="宋体" w:hAnsi="宋体"/>
          <w:color w:val="auto"/>
          <w:sz w:val="24"/>
          <w:highlight w:val="none"/>
        </w:rPr>
        <w:t>适格</w:t>
      </w:r>
      <w:r>
        <w:rPr>
          <w:rFonts w:ascii="宋体" w:hAnsi="宋体"/>
          <w:color w:val="auto"/>
          <w:sz w:val="24"/>
          <w:highlight w:val="none"/>
        </w:rPr>
        <w:t>的</w:t>
      </w:r>
      <w:r>
        <w:rPr>
          <w:rFonts w:hint="eastAsia" w:ascii="宋体" w:hAnsi="宋体"/>
          <w:color w:val="auto"/>
          <w:sz w:val="24"/>
          <w:highlight w:val="none"/>
        </w:rPr>
        <w:t>工作</w:t>
      </w:r>
      <w:r>
        <w:rPr>
          <w:rFonts w:ascii="宋体" w:hAnsi="宋体"/>
          <w:color w:val="auto"/>
          <w:sz w:val="24"/>
          <w:highlight w:val="none"/>
        </w:rPr>
        <w:t>人员</w:t>
      </w:r>
      <w:r>
        <w:rPr>
          <w:rFonts w:hint="eastAsia" w:ascii="宋体" w:hAnsi="宋体"/>
          <w:color w:val="auto"/>
          <w:sz w:val="24"/>
          <w:highlight w:val="none"/>
        </w:rPr>
        <w:t>；</w:t>
      </w:r>
    </w:p>
    <w:p>
      <w:pPr>
        <w:numPr>
          <w:ilvl w:val="2"/>
          <w:numId w:val="26"/>
        </w:numPr>
        <w:tabs>
          <w:tab w:val="left" w:pos="1276"/>
        </w:tabs>
        <w:adjustRightInd w:val="0"/>
        <w:snapToGrid w:val="0"/>
        <w:spacing w:before="93" w:beforeLines="30" w:after="93" w:afterLines="30" w:line="360" w:lineRule="auto"/>
        <w:ind w:left="1276" w:hanging="567"/>
        <w:rPr>
          <w:rFonts w:ascii="宋体" w:hAnsi="宋体"/>
          <w:color w:val="auto"/>
          <w:sz w:val="24"/>
          <w:highlight w:val="none"/>
        </w:rPr>
      </w:pPr>
      <w:r>
        <w:rPr>
          <w:rFonts w:hint="eastAsia" w:ascii="宋体" w:hAnsi="宋体"/>
          <w:color w:val="auto"/>
          <w:sz w:val="24"/>
          <w:highlight w:val="none"/>
        </w:rPr>
        <w:t>未经甲方许可，擅自更换其关键工作人员；</w:t>
      </w:r>
    </w:p>
    <w:p>
      <w:pPr>
        <w:numPr>
          <w:ilvl w:val="2"/>
          <w:numId w:val="26"/>
        </w:numPr>
        <w:tabs>
          <w:tab w:val="left" w:pos="1276"/>
        </w:tabs>
        <w:adjustRightInd w:val="0"/>
        <w:snapToGrid w:val="0"/>
        <w:spacing w:before="93" w:beforeLines="30" w:after="93" w:afterLines="30" w:line="360" w:lineRule="auto"/>
        <w:ind w:left="1276" w:hanging="567"/>
        <w:rPr>
          <w:rFonts w:ascii="宋体" w:hAnsi="宋体"/>
          <w:color w:val="auto"/>
          <w:sz w:val="24"/>
          <w:highlight w:val="none"/>
        </w:rPr>
      </w:pPr>
      <w:r>
        <w:rPr>
          <w:rFonts w:hint="eastAsia" w:ascii="宋体" w:hAnsi="宋体"/>
          <w:color w:val="auto"/>
          <w:sz w:val="24"/>
          <w:highlight w:val="none"/>
        </w:rPr>
        <w:t>未经甲方同意擅自进行分包；</w:t>
      </w:r>
    </w:p>
    <w:p>
      <w:pPr>
        <w:numPr>
          <w:ilvl w:val="2"/>
          <w:numId w:val="26"/>
        </w:numPr>
        <w:tabs>
          <w:tab w:val="left" w:pos="1276"/>
        </w:tabs>
        <w:adjustRightInd w:val="0"/>
        <w:snapToGrid w:val="0"/>
        <w:spacing w:before="93" w:beforeLines="30" w:after="93" w:afterLines="30" w:line="360" w:lineRule="auto"/>
        <w:ind w:left="1276" w:hanging="567"/>
        <w:rPr>
          <w:rFonts w:ascii="宋体" w:hAnsi="宋体"/>
          <w:color w:val="auto"/>
          <w:sz w:val="24"/>
          <w:highlight w:val="none"/>
        </w:rPr>
      </w:pPr>
      <w:r>
        <w:rPr>
          <w:rFonts w:hint="eastAsia" w:ascii="宋体" w:hAnsi="宋体"/>
          <w:color w:val="auto"/>
          <w:sz w:val="24"/>
          <w:highlight w:val="none"/>
        </w:rPr>
        <w:t>转包；</w:t>
      </w:r>
    </w:p>
    <w:p>
      <w:pPr>
        <w:numPr>
          <w:ilvl w:val="2"/>
          <w:numId w:val="26"/>
        </w:numPr>
        <w:tabs>
          <w:tab w:val="left" w:pos="1276"/>
        </w:tabs>
        <w:adjustRightInd w:val="0"/>
        <w:snapToGrid w:val="0"/>
        <w:spacing w:before="93" w:beforeLines="30" w:after="93" w:afterLines="30" w:line="360" w:lineRule="auto"/>
        <w:ind w:left="1276" w:hanging="567"/>
        <w:rPr>
          <w:rFonts w:ascii="宋体" w:hAnsi="宋体"/>
          <w:color w:val="auto"/>
          <w:sz w:val="24"/>
          <w:highlight w:val="none"/>
        </w:rPr>
      </w:pPr>
      <w:r>
        <w:rPr>
          <w:rFonts w:ascii="宋体" w:hAnsi="宋体"/>
          <w:color w:val="auto"/>
          <w:sz w:val="24"/>
          <w:highlight w:val="none"/>
        </w:rPr>
        <w:t>不遵守甲方关于健康、安全和环保</w:t>
      </w:r>
      <w:r>
        <w:rPr>
          <w:rFonts w:hint="eastAsia" w:ascii="宋体" w:hAnsi="宋体"/>
          <w:color w:val="auto"/>
          <w:sz w:val="24"/>
          <w:highlight w:val="none"/>
        </w:rPr>
        <w:t>的</w:t>
      </w:r>
      <w:r>
        <w:rPr>
          <w:rFonts w:ascii="宋体" w:hAnsi="宋体"/>
          <w:color w:val="auto"/>
          <w:sz w:val="24"/>
          <w:highlight w:val="none"/>
        </w:rPr>
        <w:t>规定</w:t>
      </w:r>
      <w:r>
        <w:rPr>
          <w:rFonts w:hint="eastAsia" w:ascii="宋体" w:hAnsi="宋体"/>
          <w:color w:val="auto"/>
          <w:sz w:val="24"/>
          <w:highlight w:val="none"/>
        </w:rPr>
        <w:t>；</w:t>
      </w:r>
    </w:p>
    <w:p>
      <w:pPr>
        <w:numPr>
          <w:ilvl w:val="2"/>
          <w:numId w:val="26"/>
        </w:numPr>
        <w:tabs>
          <w:tab w:val="left" w:pos="1276"/>
        </w:tabs>
        <w:adjustRightInd w:val="0"/>
        <w:snapToGrid w:val="0"/>
        <w:spacing w:before="93" w:beforeLines="30" w:after="93" w:afterLines="30" w:line="360" w:lineRule="auto"/>
        <w:ind w:left="1276" w:hanging="567"/>
        <w:rPr>
          <w:rFonts w:ascii="宋体" w:hAnsi="宋体"/>
          <w:color w:val="auto"/>
          <w:sz w:val="24"/>
          <w:highlight w:val="none"/>
        </w:rPr>
      </w:pPr>
      <w:r>
        <w:rPr>
          <w:rFonts w:ascii="宋体" w:hAnsi="宋体"/>
          <w:color w:val="auto"/>
          <w:sz w:val="24"/>
          <w:highlight w:val="none"/>
        </w:rPr>
        <w:t>乙方或其雇员对甲方实施欺诈行为</w:t>
      </w:r>
      <w:r>
        <w:rPr>
          <w:rFonts w:hint="eastAsia" w:ascii="宋体" w:hAnsi="宋体"/>
          <w:color w:val="auto"/>
          <w:sz w:val="24"/>
          <w:highlight w:val="none"/>
        </w:rPr>
        <w:t>；</w:t>
      </w:r>
    </w:p>
    <w:p>
      <w:pPr>
        <w:numPr>
          <w:ilvl w:val="2"/>
          <w:numId w:val="26"/>
        </w:numPr>
        <w:tabs>
          <w:tab w:val="left" w:pos="1276"/>
        </w:tabs>
        <w:adjustRightInd w:val="0"/>
        <w:snapToGrid w:val="0"/>
        <w:spacing w:before="93" w:beforeLines="30" w:after="93" w:afterLines="30" w:line="360" w:lineRule="auto"/>
        <w:ind w:left="1276" w:hanging="567"/>
        <w:rPr>
          <w:rFonts w:ascii="宋体" w:hAnsi="宋体"/>
          <w:color w:val="auto"/>
          <w:sz w:val="24"/>
          <w:highlight w:val="none"/>
        </w:rPr>
      </w:pPr>
      <w:r>
        <w:rPr>
          <w:rFonts w:ascii="宋体" w:hAnsi="宋体"/>
          <w:color w:val="auto"/>
          <w:sz w:val="24"/>
          <w:highlight w:val="none"/>
        </w:rPr>
        <w:t>乙方或其雇员的行为损害了甲方的利益</w:t>
      </w:r>
      <w:r>
        <w:rPr>
          <w:rFonts w:hint="eastAsia" w:ascii="宋体" w:hAnsi="宋体"/>
          <w:color w:val="auto"/>
          <w:sz w:val="24"/>
          <w:highlight w:val="none"/>
        </w:rPr>
        <w:t>或</w:t>
      </w:r>
      <w:r>
        <w:rPr>
          <w:rFonts w:ascii="宋体" w:hAnsi="宋体"/>
          <w:color w:val="auto"/>
          <w:sz w:val="24"/>
          <w:highlight w:val="none"/>
        </w:rPr>
        <w:t>声誉</w:t>
      </w:r>
      <w:r>
        <w:rPr>
          <w:rFonts w:hint="eastAsia" w:ascii="宋体" w:hAnsi="宋体"/>
          <w:color w:val="auto"/>
          <w:sz w:val="24"/>
          <w:highlight w:val="none"/>
        </w:rPr>
        <w:t>；</w:t>
      </w:r>
    </w:p>
    <w:p>
      <w:pPr>
        <w:numPr>
          <w:ilvl w:val="2"/>
          <w:numId w:val="26"/>
        </w:numPr>
        <w:tabs>
          <w:tab w:val="left" w:pos="1276"/>
        </w:tabs>
        <w:adjustRightInd w:val="0"/>
        <w:snapToGrid w:val="0"/>
        <w:spacing w:before="93" w:beforeLines="30" w:after="93" w:afterLines="30" w:line="360" w:lineRule="auto"/>
        <w:ind w:left="1276" w:hanging="567"/>
        <w:rPr>
          <w:rFonts w:ascii="宋体" w:hAnsi="宋体"/>
          <w:color w:val="auto"/>
          <w:sz w:val="24"/>
          <w:highlight w:val="none"/>
        </w:rPr>
      </w:pPr>
      <w:r>
        <w:rPr>
          <w:rFonts w:hint="eastAsia" w:ascii="宋体" w:hAnsi="宋体"/>
          <w:color w:val="auto"/>
          <w:sz w:val="24"/>
          <w:highlight w:val="none"/>
        </w:rPr>
        <w:t>乙方违反第11.1条约定的权利保证</w:t>
      </w:r>
      <w:r>
        <w:rPr>
          <w:rFonts w:ascii="宋体" w:hAnsi="宋体"/>
          <w:color w:val="auto"/>
          <w:sz w:val="24"/>
          <w:highlight w:val="none"/>
        </w:rPr>
        <w:t>。</w:t>
      </w:r>
    </w:p>
    <w:p>
      <w:pPr>
        <w:numPr>
          <w:ilvl w:val="1"/>
          <w:numId w:val="25"/>
        </w:numPr>
        <w:tabs>
          <w:tab w:val="left" w:pos="709"/>
          <w:tab w:val="clear" w:pos="840"/>
        </w:tabs>
        <w:adjustRightInd w:val="0"/>
        <w:snapToGrid w:val="0"/>
        <w:spacing w:before="93" w:beforeLines="30" w:after="93" w:afterLines="30" w:line="360" w:lineRule="auto"/>
        <w:ind w:left="709" w:hanging="709"/>
        <w:rPr>
          <w:rFonts w:ascii="宋体" w:hAnsi="宋体"/>
          <w:color w:val="auto"/>
          <w:sz w:val="24"/>
          <w:highlight w:val="none"/>
        </w:rPr>
      </w:pPr>
      <w:r>
        <w:rPr>
          <w:rFonts w:ascii="宋体" w:hAnsi="宋体"/>
          <w:color w:val="auto"/>
          <w:sz w:val="24"/>
          <w:highlight w:val="none"/>
        </w:rPr>
        <w:t>就乙方的上述违约行为</w:t>
      </w:r>
      <w:r>
        <w:rPr>
          <w:rFonts w:hint="eastAsia" w:ascii="宋体" w:hAnsi="宋体"/>
          <w:color w:val="auto"/>
          <w:sz w:val="24"/>
          <w:highlight w:val="none"/>
        </w:rPr>
        <w:t>，甲方除有权依据本合同第</w:t>
      </w:r>
      <w:r>
        <w:rPr>
          <w:color w:val="auto"/>
          <w:sz w:val="24"/>
          <w:highlight w:val="none"/>
        </w:rPr>
        <w:t>12.1</w:t>
      </w:r>
      <w:r>
        <w:rPr>
          <w:rFonts w:hint="eastAsia" w:ascii="宋体" w:hAnsi="宋体"/>
          <w:color w:val="auto"/>
          <w:sz w:val="24"/>
          <w:highlight w:val="none"/>
        </w:rPr>
        <w:t>款要求乙方承担违约责任外，有权</w:t>
      </w:r>
      <w:r>
        <w:rPr>
          <w:rFonts w:ascii="宋体" w:hAnsi="宋体"/>
          <w:color w:val="auto"/>
          <w:sz w:val="24"/>
          <w:highlight w:val="none"/>
        </w:rPr>
        <w:t>向乙方出具书面通知，要求乙方进行更正或整改</w:t>
      </w:r>
      <w:r>
        <w:rPr>
          <w:rFonts w:hint="eastAsia" w:ascii="宋体" w:hAnsi="宋体"/>
          <w:color w:val="auto"/>
          <w:sz w:val="24"/>
          <w:highlight w:val="none"/>
        </w:rPr>
        <w:t>。如</w:t>
      </w:r>
      <w:r>
        <w:rPr>
          <w:rFonts w:ascii="宋体" w:hAnsi="宋体"/>
          <w:color w:val="auto"/>
          <w:sz w:val="24"/>
          <w:highlight w:val="none"/>
        </w:rPr>
        <w:t>乙方</w:t>
      </w:r>
      <w:r>
        <w:rPr>
          <w:rFonts w:hint="eastAsia" w:ascii="宋体" w:hAnsi="宋体"/>
          <w:color w:val="auto"/>
          <w:sz w:val="24"/>
          <w:highlight w:val="none"/>
        </w:rPr>
        <w:t>收到该等通知后【</w:t>
      </w:r>
      <w:r>
        <w:rPr>
          <w:rFonts w:hint="eastAsia"/>
          <w:i/>
          <w:color w:val="auto"/>
          <w:sz w:val="24"/>
          <w:highlight w:val="none"/>
        </w:rPr>
        <w:t>十（</w:t>
      </w:r>
      <w:r>
        <w:rPr>
          <w:i/>
          <w:color w:val="auto"/>
          <w:sz w:val="24"/>
          <w:highlight w:val="none"/>
        </w:rPr>
        <w:t>10</w:t>
      </w:r>
      <w:r>
        <w:rPr>
          <w:rFonts w:hint="eastAsia"/>
          <w:i/>
          <w:color w:val="auto"/>
          <w:sz w:val="24"/>
          <w:highlight w:val="none"/>
        </w:rPr>
        <w:t>）</w:t>
      </w:r>
      <w:r>
        <w:rPr>
          <w:rFonts w:hint="eastAsia" w:ascii="宋体" w:hAnsi="宋体"/>
          <w:color w:val="auto"/>
          <w:sz w:val="24"/>
          <w:highlight w:val="none"/>
        </w:rPr>
        <w:t>】</w:t>
      </w:r>
      <w:r>
        <w:rPr>
          <w:rFonts w:ascii="宋体" w:hAnsi="宋体"/>
          <w:color w:val="auto"/>
          <w:sz w:val="24"/>
          <w:highlight w:val="none"/>
        </w:rPr>
        <w:t>个工作日内未按照甲方要求</w:t>
      </w:r>
      <w:r>
        <w:rPr>
          <w:rFonts w:hint="eastAsia" w:ascii="宋体" w:hAnsi="宋体"/>
          <w:color w:val="auto"/>
          <w:sz w:val="24"/>
          <w:highlight w:val="none"/>
        </w:rPr>
        <w:t>作出</w:t>
      </w:r>
      <w:r>
        <w:rPr>
          <w:rFonts w:ascii="宋体" w:hAnsi="宋体"/>
          <w:color w:val="auto"/>
          <w:sz w:val="24"/>
          <w:highlight w:val="none"/>
        </w:rPr>
        <w:t>更正或进行整改的，甲方有权立即</w:t>
      </w:r>
      <w:r>
        <w:rPr>
          <w:rFonts w:hint="eastAsia" w:ascii="宋体" w:hAnsi="宋体"/>
          <w:color w:val="auto"/>
          <w:sz w:val="24"/>
          <w:highlight w:val="none"/>
        </w:rPr>
        <w:t>解除</w:t>
      </w:r>
      <w:r>
        <w:rPr>
          <w:rFonts w:ascii="宋体" w:hAnsi="宋体"/>
          <w:color w:val="auto"/>
          <w:sz w:val="24"/>
          <w:highlight w:val="none"/>
        </w:rPr>
        <w:t>本合同，乙方应赔偿甲方</w:t>
      </w:r>
      <w:r>
        <w:rPr>
          <w:rFonts w:hint="eastAsia" w:ascii="宋体" w:hAnsi="宋体"/>
          <w:color w:val="auto"/>
          <w:sz w:val="24"/>
          <w:highlight w:val="none"/>
        </w:rPr>
        <w:t>因此</w:t>
      </w:r>
      <w:r>
        <w:rPr>
          <w:rFonts w:ascii="宋体" w:hAnsi="宋体"/>
          <w:color w:val="auto"/>
          <w:sz w:val="24"/>
          <w:highlight w:val="none"/>
        </w:rPr>
        <w:t>而遭受的</w:t>
      </w:r>
      <w:r>
        <w:rPr>
          <w:rFonts w:hint="eastAsia"/>
          <w:bCs/>
          <w:color w:val="auto"/>
          <w:sz w:val="24"/>
          <w:highlight w:val="none"/>
        </w:rPr>
        <w:t>超出违约金数额的</w:t>
      </w:r>
      <w:r>
        <w:rPr>
          <w:rFonts w:ascii="宋体" w:hAnsi="宋体"/>
          <w:color w:val="auto"/>
          <w:sz w:val="24"/>
          <w:highlight w:val="none"/>
        </w:rPr>
        <w:t>全部损失。</w:t>
      </w:r>
    </w:p>
    <w:p>
      <w:pPr>
        <w:numPr>
          <w:ilvl w:val="1"/>
          <w:numId w:val="25"/>
        </w:numPr>
        <w:tabs>
          <w:tab w:val="left" w:pos="709"/>
          <w:tab w:val="clear" w:pos="840"/>
        </w:tabs>
        <w:adjustRightInd w:val="0"/>
        <w:snapToGrid w:val="0"/>
        <w:spacing w:before="93" w:beforeLines="30" w:after="93" w:afterLines="30" w:line="360" w:lineRule="auto"/>
        <w:ind w:left="709" w:hanging="709"/>
        <w:rPr>
          <w:rFonts w:ascii="宋体" w:hAnsi="宋体"/>
          <w:color w:val="auto"/>
          <w:sz w:val="24"/>
          <w:highlight w:val="none"/>
        </w:rPr>
      </w:pPr>
      <w:r>
        <w:rPr>
          <w:rFonts w:hint="eastAsia" w:ascii="宋体" w:hAnsi="宋体"/>
          <w:color w:val="auto"/>
          <w:sz w:val="24"/>
          <w:highlight w:val="none"/>
        </w:rPr>
        <w:t>如乙方未能在合同规定的工作期限内完成全部工作，每延期一日，乙方应向甲方支付合同总价的</w:t>
      </w:r>
      <w:r>
        <w:rPr>
          <w:rFonts w:ascii="宋体" w:hAnsi="宋体"/>
          <w:bCs/>
          <w:color w:val="auto"/>
          <w:sz w:val="24"/>
          <w:highlight w:val="none"/>
        </w:rPr>
        <w:t>【</w:t>
      </w:r>
      <w:r>
        <w:rPr>
          <w:rFonts w:hint="eastAsia" w:ascii="宋体" w:hAnsi="宋体"/>
          <w:bCs/>
          <w:i/>
          <w:color w:val="auto"/>
          <w:sz w:val="24"/>
          <w:highlight w:val="none"/>
          <w:lang w:val="en-US" w:eastAsia="zh-CN"/>
        </w:rPr>
        <w:t>1%</w:t>
      </w:r>
      <w:r>
        <w:rPr>
          <w:rFonts w:ascii="宋体" w:hAnsi="宋体"/>
          <w:bCs/>
          <w:color w:val="auto"/>
          <w:sz w:val="24"/>
          <w:highlight w:val="none"/>
        </w:rPr>
        <w:t>】</w:t>
      </w:r>
      <w:r>
        <w:rPr>
          <w:rFonts w:hint="eastAsia" w:ascii="宋体" w:hAnsi="宋体"/>
          <w:color w:val="auto"/>
          <w:sz w:val="24"/>
          <w:highlight w:val="none"/>
        </w:rPr>
        <w:t>作为延期违约金。如延期超过</w:t>
      </w:r>
      <w:r>
        <w:rPr>
          <w:rFonts w:ascii="宋体" w:hAnsi="宋体"/>
          <w:bCs/>
          <w:color w:val="auto"/>
          <w:sz w:val="24"/>
          <w:highlight w:val="none"/>
        </w:rPr>
        <w:t>【</w:t>
      </w:r>
      <w:r>
        <w:rPr>
          <w:rFonts w:hint="eastAsia" w:ascii="宋体" w:hAnsi="宋体"/>
          <w:bCs/>
          <w:i/>
          <w:color w:val="auto"/>
          <w:sz w:val="24"/>
          <w:highlight w:val="none"/>
          <w:lang w:val="en-US" w:eastAsia="zh-CN"/>
        </w:rPr>
        <w:t>30</w:t>
      </w:r>
      <w:r>
        <w:rPr>
          <w:rFonts w:ascii="宋体" w:hAnsi="宋体"/>
          <w:bCs/>
          <w:color w:val="auto"/>
          <w:sz w:val="24"/>
          <w:highlight w:val="none"/>
        </w:rPr>
        <w:t>】</w:t>
      </w:r>
      <w:r>
        <w:rPr>
          <w:rFonts w:hint="eastAsia" w:ascii="宋体" w:hAnsi="宋体"/>
          <w:color w:val="auto"/>
          <w:sz w:val="24"/>
          <w:highlight w:val="none"/>
        </w:rPr>
        <w:t>日，除要求乙方支付违约金外，甲方有权解除本合同，并有权要求乙方赔偿甲方因此遭受的</w:t>
      </w:r>
      <w:r>
        <w:rPr>
          <w:rFonts w:hint="eastAsia"/>
          <w:bCs/>
          <w:color w:val="auto"/>
          <w:sz w:val="24"/>
          <w:highlight w:val="none"/>
        </w:rPr>
        <w:t>超出违约金数额的</w:t>
      </w:r>
      <w:r>
        <w:rPr>
          <w:rFonts w:hint="eastAsia" w:ascii="宋体" w:hAnsi="宋体"/>
          <w:color w:val="auto"/>
          <w:sz w:val="24"/>
          <w:highlight w:val="none"/>
        </w:rPr>
        <w:t>全部损失。</w:t>
      </w:r>
    </w:p>
    <w:p>
      <w:pPr>
        <w:numPr>
          <w:ilvl w:val="1"/>
          <w:numId w:val="25"/>
        </w:numPr>
        <w:tabs>
          <w:tab w:val="left" w:pos="709"/>
          <w:tab w:val="clear" w:pos="840"/>
        </w:tabs>
        <w:adjustRightInd w:val="0"/>
        <w:snapToGrid w:val="0"/>
        <w:spacing w:before="93" w:beforeLines="30" w:after="93" w:afterLines="30" w:line="360" w:lineRule="auto"/>
        <w:ind w:left="709" w:hanging="709"/>
        <w:rPr>
          <w:rFonts w:ascii="宋体" w:hAnsi="宋体"/>
          <w:color w:val="auto"/>
          <w:sz w:val="24"/>
          <w:highlight w:val="none"/>
        </w:rPr>
      </w:pPr>
      <w:r>
        <w:rPr>
          <w:rFonts w:ascii="宋体" w:hAnsi="宋体"/>
          <w:color w:val="auto"/>
          <w:sz w:val="24"/>
          <w:highlight w:val="none"/>
        </w:rPr>
        <w:t>乙方根据本合同的</w:t>
      </w:r>
      <w:r>
        <w:rPr>
          <w:rFonts w:hint="eastAsia" w:ascii="宋体" w:hAnsi="宋体"/>
          <w:color w:val="auto"/>
          <w:sz w:val="24"/>
          <w:highlight w:val="none"/>
        </w:rPr>
        <w:t>约</w:t>
      </w:r>
      <w:r>
        <w:rPr>
          <w:rFonts w:ascii="宋体" w:hAnsi="宋体"/>
          <w:color w:val="auto"/>
          <w:sz w:val="24"/>
          <w:highlight w:val="none"/>
        </w:rPr>
        <w:t>定应承担违约金或赔偿责任的，甲方有权从合同</w:t>
      </w:r>
      <w:r>
        <w:rPr>
          <w:rFonts w:hint="eastAsia" w:ascii="宋体" w:hAnsi="宋体"/>
          <w:color w:val="auto"/>
          <w:sz w:val="24"/>
          <w:highlight w:val="none"/>
        </w:rPr>
        <w:t>总价</w:t>
      </w:r>
      <w:r>
        <w:rPr>
          <w:rFonts w:ascii="宋体" w:hAnsi="宋体"/>
          <w:color w:val="auto"/>
          <w:sz w:val="24"/>
          <w:highlight w:val="none"/>
        </w:rPr>
        <w:t>余额</w:t>
      </w:r>
      <w:r>
        <w:rPr>
          <w:rFonts w:hint="eastAsia" w:ascii="宋体" w:hAnsi="宋体"/>
          <w:color w:val="auto"/>
          <w:sz w:val="24"/>
          <w:highlight w:val="none"/>
        </w:rPr>
        <w:t>中直接扣除</w:t>
      </w:r>
      <w:r>
        <w:rPr>
          <w:rFonts w:ascii="宋体" w:hAnsi="宋体"/>
          <w:color w:val="auto"/>
          <w:sz w:val="24"/>
          <w:highlight w:val="none"/>
        </w:rPr>
        <w:t>。</w:t>
      </w:r>
    </w:p>
    <w:p>
      <w:pPr>
        <w:numPr>
          <w:ilvl w:val="1"/>
          <w:numId w:val="25"/>
        </w:numPr>
        <w:tabs>
          <w:tab w:val="left" w:pos="709"/>
          <w:tab w:val="clear" w:pos="840"/>
        </w:tabs>
        <w:adjustRightInd w:val="0"/>
        <w:snapToGrid w:val="0"/>
        <w:spacing w:before="93" w:beforeLines="30" w:after="93" w:afterLines="30" w:line="360" w:lineRule="auto"/>
        <w:ind w:left="709" w:hanging="709"/>
        <w:rPr>
          <w:rFonts w:ascii="宋体" w:hAnsi="宋体"/>
          <w:color w:val="auto"/>
          <w:sz w:val="24"/>
          <w:highlight w:val="none"/>
        </w:rPr>
      </w:pPr>
      <w:r>
        <w:rPr>
          <w:rFonts w:hint="eastAsia" w:ascii="宋体" w:hAnsi="宋体"/>
          <w:color w:val="auto"/>
          <w:sz w:val="24"/>
          <w:highlight w:val="none"/>
        </w:rPr>
        <w:t>如仅因甲方原因，甲方逾期向乙方付款，乙方应向甲方发出书面催款通知，甲方应在收到该等通知后【</w:t>
      </w:r>
      <w:r>
        <w:rPr>
          <w:rFonts w:hint="eastAsia" w:ascii="宋体" w:hAnsi="宋体"/>
          <w:i/>
          <w:color w:val="auto"/>
          <w:sz w:val="24"/>
          <w:highlight w:val="none"/>
        </w:rPr>
        <w:t>三十（30）</w:t>
      </w:r>
      <w:r>
        <w:rPr>
          <w:rFonts w:hint="eastAsia" w:ascii="宋体" w:hAnsi="宋体"/>
          <w:color w:val="auto"/>
          <w:sz w:val="24"/>
          <w:highlight w:val="none"/>
        </w:rPr>
        <w:t>】日内付款，否则，即应自该等【</w:t>
      </w:r>
      <w:r>
        <w:rPr>
          <w:rFonts w:hint="eastAsia" w:ascii="宋体" w:hAnsi="宋体"/>
          <w:i/>
          <w:color w:val="auto"/>
          <w:sz w:val="24"/>
          <w:highlight w:val="none"/>
        </w:rPr>
        <w:t>三十（30）</w:t>
      </w:r>
      <w:r>
        <w:rPr>
          <w:rFonts w:hint="eastAsia" w:ascii="宋体" w:hAnsi="宋体"/>
          <w:color w:val="auto"/>
          <w:sz w:val="24"/>
          <w:highlight w:val="none"/>
        </w:rPr>
        <w:t>】日期间结束之日起，按合同订立时1年期贷款市场报价利率计算并支付应付未付合同价款的利息，最高不超过相关应付未付合同价款的【</w:t>
      </w:r>
      <w:r>
        <w:rPr>
          <w:rFonts w:hint="eastAsia" w:hAnsi="宋体"/>
          <w:bCs/>
          <w:i/>
          <w:color w:val="auto"/>
          <w:sz w:val="24"/>
          <w:highlight w:val="none"/>
          <w:lang w:val="en-US" w:eastAsia="zh-CN"/>
        </w:rPr>
        <w:t>10%</w:t>
      </w:r>
      <w:r>
        <w:rPr>
          <w:rFonts w:hint="eastAsia" w:ascii="宋体" w:hAnsi="宋体"/>
          <w:color w:val="auto"/>
          <w:sz w:val="24"/>
          <w:highlight w:val="none"/>
        </w:rPr>
        <w:t>】。双方同意，该等利息的支付是甲方就未能如期支付相关合同价款所需承担的全部责任。</w:t>
      </w:r>
    </w:p>
    <w:p>
      <w:pPr>
        <w:pStyle w:val="33"/>
        <w:tabs>
          <w:tab w:val="clear" w:pos="720"/>
        </w:tabs>
        <w:adjustRightInd w:val="0"/>
        <w:snapToGrid w:val="0"/>
        <w:spacing w:before="93" w:beforeLines="30" w:after="93" w:afterLines="30" w:line="360" w:lineRule="auto"/>
        <w:jc w:val="left"/>
        <w:rPr>
          <w:rFonts w:ascii="宋体" w:hAnsi="宋体"/>
          <w:color w:val="auto"/>
          <w:szCs w:val="24"/>
          <w:highlight w:val="none"/>
        </w:rPr>
      </w:pPr>
      <w:bookmarkStart w:id="68" w:name="_Toc299912679"/>
      <w:bookmarkStart w:id="69" w:name="_Toc299915694"/>
      <w:bookmarkStart w:id="70" w:name="_Toc364839374"/>
      <w:r>
        <w:rPr>
          <w:rFonts w:ascii="宋体" w:hAnsi="宋体"/>
          <w:bCs w:val="0"/>
          <w:color w:val="auto"/>
          <w:szCs w:val="24"/>
          <w:highlight w:val="none"/>
        </w:rPr>
        <w:t>合同</w:t>
      </w:r>
      <w:bookmarkStart w:id="71" w:name="OLE_LINK3"/>
      <w:r>
        <w:rPr>
          <w:rFonts w:hint="eastAsia" w:ascii="宋体" w:hAnsi="宋体"/>
          <w:color w:val="auto"/>
          <w:szCs w:val="24"/>
          <w:highlight w:val="none"/>
        </w:rPr>
        <w:t>的解除和</w:t>
      </w:r>
      <w:r>
        <w:rPr>
          <w:rFonts w:ascii="宋体" w:hAnsi="宋体"/>
          <w:color w:val="auto"/>
          <w:szCs w:val="24"/>
          <w:highlight w:val="none"/>
        </w:rPr>
        <w:t>终</w:t>
      </w:r>
      <w:bookmarkEnd w:id="71"/>
      <w:r>
        <w:rPr>
          <w:rFonts w:ascii="宋体" w:hAnsi="宋体"/>
          <w:color w:val="auto"/>
          <w:szCs w:val="24"/>
          <w:highlight w:val="none"/>
        </w:rPr>
        <w:t>止</w:t>
      </w:r>
      <w:bookmarkEnd w:id="68"/>
      <w:bookmarkEnd w:id="69"/>
      <w:bookmarkEnd w:id="70"/>
    </w:p>
    <w:p>
      <w:pPr>
        <w:numPr>
          <w:ilvl w:val="0"/>
          <w:numId w:val="27"/>
        </w:numPr>
        <w:tabs>
          <w:tab w:val="left" w:pos="709"/>
          <w:tab w:val="clear" w:pos="1260"/>
        </w:tabs>
        <w:autoSpaceDE w:val="0"/>
        <w:autoSpaceDN w:val="0"/>
        <w:adjustRightInd w:val="0"/>
        <w:snapToGrid w:val="0"/>
        <w:spacing w:before="93" w:beforeLines="30" w:after="93" w:afterLines="30" w:line="360" w:lineRule="auto"/>
        <w:ind w:left="709" w:hanging="709"/>
        <w:rPr>
          <w:rFonts w:ascii="宋体" w:hAnsi="宋体"/>
          <w:color w:val="auto"/>
          <w:kern w:val="0"/>
          <w:sz w:val="24"/>
          <w:highlight w:val="none"/>
        </w:rPr>
      </w:pPr>
      <w:r>
        <w:rPr>
          <w:rFonts w:hint="eastAsia" w:ascii="宋体" w:hAnsi="宋体"/>
          <w:color w:val="auto"/>
          <w:kern w:val="0"/>
          <w:sz w:val="24"/>
          <w:highlight w:val="none"/>
        </w:rPr>
        <w:t>如发生以下任一情形，经书面通知乙方，甲方有权解除本合同：</w:t>
      </w:r>
    </w:p>
    <w:p>
      <w:pPr>
        <w:widowControl/>
        <w:numPr>
          <w:ilvl w:val="0"/>
          <w:numId w:val="28"/>
        </w:numPr>
        <w:adjustRightInd w:val="0"/>
        <w:snapToGrid w:val="0"/>
        <w:spacing w:before="93" w:beforeLines="30" w:after="93" w:afterLines="30" w:line="360" w:lineRule="auto"/>
        <w:ind w:left="1276" w:hanging="567"/>
        <w:jc w:val="left"/>
        <w:rPr>
          <w:rFonts w:ascii="宋体" w:hAnsi="宋体"/>
          <w:color w:val="auto"/>
          <w:sz w:val="24"/>
          <w:highlight w:val="none"/>
        </w:rPr>
      </w:pPr>
      <w:r>
        <w:rPr>
          <w:rFonts w:hint="eastAsia" w:ascii="宋体" w:hAnsi="宋体"/>
          <w:color w:val="auto"/>
          <w:sz w:val="24"/>
          <w:highlight w:val="none"/>
        </w:rPr>
        <w:t>本合同明确规定甲方有权解除合同的情形；</w:t>
      </w:r>
    </w:p>
    <w:p>
      <w:pPr>
        <w:widowControl/>
        <w:numPr>
          <w:ilvl w:val="0"/>
          <w:numId w:val="28"/>
        </w:numPr>
        <w:adjustRightInd w:val="0"/>
        <w:snapToGrid w:val="0"/>
        <w:spacing w:before="93" w:beforeLines="30" w:after="93" w:afterLines="30" w:line="360" w:lineRule="auto"/>
        <w:ind w:left="1276" w:hanging="567"/>
        <w:jc w:val="left"/>
        <w:rPr>
          <w:rFonts w:ascii="宋体" w:hAnsi="宋体"/>
          <w:color w:val="auto"/>
          <w:sz w:val="24"/>
          <w:highlight w:val="none"/>
        </w:rPr>
      </w:pPr>
      <w:r>
        <w:rPr>
          <w:rFonts w:ascii="宋体" w:hAnsi="宋体"/>
          <w:color w:val="auto"/>
          <w:sz w:val="24"/>
          <w:highlight w:val="none"/>
        </w:rPr>
        <w:t>乙方破产、资不抵债、停业清理、解散、被兼并、被查封</w:t>
      </w:r>
      <w:r>
        <w:rPr>
          <w:rFonts w:hint="eastAsia" w:ascii="宋体" w:hAnsi="宋体"/>
          <w:color w:val="auto"/>
          <w:sz w:val="24"/>
          <w:highlight w:val="none"/>
        </w:rPr>
        <w:t>；</w:t>
      </w:r>
    </w:p>
    <w:p>
      <w:pPr>
        <w:widowControl/>
        <w:numPr>
          <w:ilvl w:val="0"/>
          <w:numId w:val="28"/>
        </w:numPr>
        <w:adjustRightInd w:val="0"/>
        <w:snapToGrid w:val="0"/>
        <w:spacing w:before="93" w:beforeLines="30" w:after="93" w:afterLines="30" w:line="360" w:lineRule="auto"/>
        <w:ind w:left="1276" w:hanging="567"/>
        <w:jc w:val="left"/>
        <w:rPr>
          <w:rFonts w:ascii="宋体" w:hAnsi="宋体"/>
          <w:color w:val="auto"/>
          <w:sz w:val="24"/>
          <w:highlight w:val="none"/>
        </w:rPr>
      </w:pPr>
      <w:r>
        <w:rPr>
          <w:rFonts w:ascii="宋体" w:hAnsi="宋体"/>
          <w:color w:val="auto"/>
          <w:sz w:val="24"/>
          <w:highlight w:val="none"/>
        </w:rPr>
        <w:t>乙方</w:t>
      </w:r>
      <w:r>
        <w:rPr>
          <w:rFonts w:hint="eastAsia" w:ascii="宋体" w:hAnsi="宋体"/>
          <w:color w:val="auto"/>
          <w:sz w:val="24"/>
          <w:highlight w:val="none"/>
        </w:rPr>
        <w:t>有其它严重违约行为</w:t>
      </w:r>
      <w:r>
        <w:rPr>
          <w:rFonts w:ascii="宋体" w:hAnsi="宋体"/>
          <w:color w:val="auto"/>
          <w:sz w:val="24"/>
          <w:highlight w:val="none"/>
        </w:rPr>
        <w:t>，</w:t>
      </w:r>
      <w:r>
        <w:rPr>
          <w:rFonts w:hint="eastAsia" w:ascii="宋体" w:hAnsi="宋体"/>
          <w:color w:val="auto"/>
          <w:sz w:val="24"/>
          <w:highlight w:val="none"/>
        </w:rPr>
        <w:t>且未在甲方要求的合理期限内纠正；</w:t>
      </w:r>
    </w:p>
    <w:p>
      <w:pPr>
        <w:widowControl/>
        <w:numPr>
          <w:ilvl w:val="0"/>
          <w:numId w:val="28"/>
        </w:numPr>
        <w:adjustRightInd w:val="0"/>
        <w:snapToGrid w:val="0"/>
        <w:spacing w:before="93" w:beforeLines="30" w:after="93" w:afterLines="30" w:line="360" w:lineRule="auto"/>
        <w:ind w:left="1276" w:hanging="567"/>
        <w:jc w:val="left"/>
        <w:rPr>
          <w:rFonts w:ascii="宋体" w:hAnsi="宋体"/>
          <w:color w:val="auto"/>
          <w:sz w:val="24"/>
          <w:highlight w:val="none"/>
        </w:rPr>
      </w:pPr>
      <w:r>
        <w:rPr>
          <w:rFonts w:hint="eastAsia" w:ascii="宋体" w:hAnsi="宋体"/>
          <w:color w:val="auto"/>
          <w:sz w:val="24"/>
          <w:highlight w:val="none"/>
        </w:rPr>
        <w:t>不可抗力</w:t>
      </w:r>
      <w:r>
        <w:rPr>
          <w:rFonts w:ascii="宋体" w:hAnsi="宋体"/>
          <w:color w:val="auto"/>
          <w:sz w:val="24"/>
          <w:highlight w:val="none"/>
        </w:rPr>
        <w:t>持续超过【</w:t>
      </w:r>
      <w:r>
        <w:rPr>
          <w:rFonts w:hint="eastAsia" w:ascii="宋体" w:hAnsi="宋体"/>
          <w:i/>
          <w:color w:val="auto"/>
          <w:sz w:val="24"/>
          <w:highlight w:val="none"/>
        </w:rPr>
        <w:t>六十（60）</w:t>
      </w:r>
      <w:r>
        <w:rPr>
          <w:rFonts w:ascii="宋体" w:hAnsi="宋体"/>
          <w:color w:val="auto"/>
          <w:sz w:val="24"/>
          <w:highlight w:val="none"/>
        </w:rPr>
        <w:t>】</w:t>
      </w:r>
      <w:r>
        <w:rPr>
          <w:rFonts w:hint="eastAsia" w:ascii="宋体" w:hAnsi="宋体"/>
          <w:color w:val="auto"/>
          <w:sz w:val="24"/>
          <w:highlight w:val="none"/>
        </w:rPr>
        <w:t>日。</w:t>
      </w:r>
    </w:p>
    <w:p>
      <w:pPr>
        <w:numPr>
          <w:ilvl w:val="0"/>
          <w:numId w:val="27"/>
        </w:numPr>
        <w:tabs>
          <w:tab w:val="left" w:pos="709"/>
          <w:tab w:val="clear" w:pos="1260"/>
        </w:tabs>
        <w:autoSpaceDE w:val="0"/>
        <w:autoSpaceDN w:val="0"/>
        <w:adjustRightInd w:val="0"/>
        <w:snapToGrid w:val="0"/>
        <w:spacing w:before="93" w:beforeLines="30" w:after="93" w:afterLines="30" w:line="360" w:lineRule="auto"/>
        <w:ind w:left="709" w:hanging="709"/>
        <w:rPr>
          <w:rFonts w:ascii="宋体" w:hAnsi="宋体"/>
          <w:color w:val="auto"/>
          <w:sz w:val="24"/>
          <w:highlight w:val="none"/>
        </w:rPr>
      </w:pPr>
      <w:r>
        <w:rPr>
          <w:rFonts w:hint="eastAsia" w:ascii="宋体" w:hAnsi="宋体"/>
          <w:color w:val="auto"/>
          <w:sz w:val="24"/>
          <w:highlight w:val="none"/>
        </w:rPr>
        <w:t>如因乙方违约甲方解除本合同的，乙</w:t>
      </w:r>
      <w:r>
        <w:rPr>
          <w:rFonts w:ascii="宋体" w:hAnsi="宋体"/>
          <w:color w:val="auto"/>
          <w:sz w:val="24"/>
          <w:highlight w:val="none"/>
        </w:rPr>
        <w:t>方应退回甲方已经支付的</w:t>
      </w:r>
      <w:r>
        <w:rPr>
          <w:rFonts w:hint="eastAsia" w:ascii="宋体" w:hAnsi="宋体"/>
          <w:color w:val="auto"/>
          <w:sz w:val="24"/>
          <w:highlight w:val="none"/>
        </w:rPr>
        <w:t>全部款项，并根据本合同约定支付违约金，并且甲方有权要求乙方赔偿其因此遭受的</w:t>
      </w:r>
      <w:r>
        <w:rPr>
          <w:rFonts w:hint="eastAsia"/>
          <w:bCs/>
          <w:color w:val="auto"/>
          <w:sz w:val="24"/>
          <w:highlight w:val="none"/>
        </w:rPr>
        <w:t>超出违约金数额的</w:t>
      </w:r>
      <w:r>
        <w:rPr>
          <w:rFonts w:hint="eastAsia" w:ascii="宋体" w:hAnsi="宋体"/>
          <w:color w:val="auto"/>
          <w:sz w:val="24"/>
          <w:highlight w:val="none"/>
        </w:rPr>
        <w:t>全部损失。</w:t>
      </w:r>
      <w:r>
        <w:rPr>
          <w:rFonts w:ascii="宋体" w:hAnsi="宋体"/>
          <w:color w:val="auto"/>
          <w:sz w:val="24"/>
          <w:highlight w:val="none"/>
        </w:rPr>
        <w:t>甲方</w:t>
      </w:r>
      <w:r>
        <w:rPr>
          <w:rFonts w:hint="eastAsia" w:ascii="宋体" w:hAnsi="宋体"/>
          <w:color w:val="auto"/>
          <w:sz w:val="24"/>
          <w:highlight w:val="none"/>
        </w:rPr>
        <w:t>有权以</w:t>
      </w:r>
      <w:r>
        <w:rPr>
          <w:rFonts w:ascii="宋体" w:hAnsi="宋体"/>
          <w:color w:val="auto"/>
          <w:sz w:val="24"/>
          <w:highlight w:val="none"/>
        </w:rPr>
        <w:t>适当的条件和方式</w:t>
      </w:r>
      <w:r>
        <w:rPr>
          <w:rFonts w:hint="eastAsia" w:ascii="宋体" w:hAnsi="宋体"/>
          <w:color w:val="auto"/>
          <w:sz w:val="24"/>
          <w:highlight w:val="none"/>
        </w:rPr>
        <w:t>购买</w:t>
      </w:r>
      <w:r>
        <w:rPr>
          <w:rFonts w:ascii="宋体" w:hAnsi="宋体"/>
          <w:color w:val="auto"/>
          <w:sz w:val="24"/>
          <w:highlight w:val="none"/>
        </w:rPr>
        <w:t>与</w:t>
      </w:r>
      <w:r>
        <w:rPr>
          <w:rFonts w:hint="eastAsia" w:ascii="宋体" w:hAnsi="宋体"/>
          <w:color w:val="auto"/>
          <w:sz w:val="24"/>
          <w:highlight w:val="none"/>
        </w:rPr>
        <w:t>本合同项下同等服务</w:t>
      </w:r>
      <w:r>
        <w:rPr>
          <w:rFonts w:ascii="宋体" w:hAnsi="宋体"/>
          <w:color w:val="auto"/>
          <w:sz w:val="24"/>
          <w:highlight w:val="none"/>
        </w:rPr>
        <w:t>，</w:t>
      </w:r>
      <w:r>
        <w:rPr>
          <w:rFonts w:hint="eastAsia" w:ascii="宋体" w:hAnsi="宋体"/>
          <w:color w:val="auto"/>
          <w:sz w:val="24"/>
          <w:highlight w:val="none"/>
        </w:rPr>
        <w:t>甲方</w:t>
      </w:r>
      <w:r>
        <w:rPr>
          <w:rFonts w:ascii="宋体" w:hAnsi="宋体"/>
          <w:color w:val="auto"/>
          <w:sz w:val="24"/>
          <w:highlight w:val="none"/>
        </w:rPr>
        <w:t>购买</w:t>
      </w:r>
      <w:r>
        <w:rPr>
          <w:rFonts w:hint="eastAsia" w:ascii="宋体" w:hAnsi="宋体"/>
          <w:color w:val="auto"/>
          <w:sz w:val="24"/>
          <w:highlight w:val="none"/>
        </w:rPr>
        <w:t>同等服务的差额费用包含在甲方损失范围内</w:t>
      </w:r>
      <w:r>
        <w:rPr>
          <w:rFonts w:ascii="宋体" w:hAnsi="宋体"/>
          <w:color w:val="auto"/>
          <w:sz w:val="24"/>
          <w:highlight w:val="none"/>
        </w:rPr>
        <w:t>。</w:t>
      </w:r>
    </w:p>
    <w:p>
      <w:pPr>
        <w:numPr>
          <w:ilvl w:val="0"/>
          <w:numId w:val="27"/>
        </w:numPr>
        <w:tabs>
          <w:tab w:val="left" w:pos="709"/>
          <w:tab w:val="clear" w:pos="1260"/>
        </w:tabs>
        <w:autoSpaceDE w:val="0"/>
        <w:autoSpaceDN w:val="0"/>
        <w:adjustRightInd w:val="0"/>
        <w:snapToGrid w:val="0"/>
        <w:spacing w:before="93" w:beforeLines="30" w:after="93" w:afterLines="30" w:line="360" w:lineRule="auto"/>
        <w:ind w:left="709" w:hanging="709"/>
        <w:rPr>
          <w:rFonts w:ascii="宋体" w:hAnsi="宋体"/>
          <w:color w:val="auto"/>
          <w:sz w:val="24"/>
          <w:highlight w:val="none"/>
        </w:rPr>
      </w:pPr>
      <w:r>
        <w:rPr>
          <w:rFonts w:hint="eastAsia" w:ascii="宋体" w:hAnsi="宋体"/>
          <w:color w:val="auto"/>
          <w:sz w:val="24"/>
          <w:highlight w:val="none"/>
        </w:rPr>
        <w:t>无论基于何种原因，经</w:t>
      </w:r>
      <w:r>
        <w:rPr>
          <w:rFonts w:ascii="宋体" w:hAnsi="宋体"/>
          <w:color w:val="auto"/>
          <w:sz w:val="24"/>
          <w:highlight w:val="none"/>
        </w:rPr>
        <w:t>提前【</w:t>
      </w:r>
      <w:r>
        <w:rPr>
          <w:rFonts w:hint="eastAsia" w:ascii="宋体" w:hAnsi="宋体"/>
          <w:i/>
          <w:color w:val="auto"/>
          <w:sz w:val="24"/>
          <w:highlight w:val="none"/>
        </w:rPr>
        <w:t>十五（15）</w:t>
      </w:r>
      <w:r>
        <w:rPr>
          <w:rFonts w:ascii="宋体" w:hAnsi="宋体"/>
          <w:color w:val="auto"/>
          <w:sz w:val="24"/>
          <w:highlight w:val="none"/>
        </w:rPr>
        <w:t>】</w:t>
      </w:r>
      <w:r>
        <w:rPr>
          <w:rFonts w:hint="eastAsia" w:ascii="宋体" w:hAnsi="宋体"/>
          <w:color w:val="auto"/>
          <w:sz w:val="24"/>
          <w:highlight w:val="none"/>
        </w:rPr>
        <w:t>日</w:t>
      </w:r>
      <w:r>
        <w:rPr>
          <w:rFonts w:ascii="宋体" w:hAnsi="宋体"/>
          <w:color w:val="auto"/>
          <w:sz w:val="24"/>
          <w:highlight w:val="none"/>
        </w:rPr>
        <w:t>书面通知</w:t>
      </w:r>
      <w:r>
        <w:rPr>
          <w:rFonts w:hint="eastAsia" w:ascii="宋体" w:hAnsi="宋体"/>
          <w:color w:val="auto"/>
          <w:sz w:val="24"/>
          <w:highlight w:val="none"/>
        </w:rPr>
        <w:t>乙方</w:t>
      </w:r>
      <w:r>
        <w:rPr>
          <w:rFonts w:ascii="宋体" w:hAnsi="宋体"/>
          <w:color w:val="auto"/>
          <w:sz w:val="24"/>
          <w:highlight w:val="none"/>
        </w:rPr>
        <w:t>，甲方有权随时</w:t>
      </w:r>
      <w:r>
        <w:rPr>
          <w:rFonts w:hint="eastAsia" w:ascii="宋体" w:hAnsi="宋体"/>
          <w:color w:val="auto"/>
          <w:sz w:val="24"/>
          <w:highlight w:val="none"/>
        </w:rPr>
        <w:t>终止本</w:t>
      </w:r>
      <w:r>
        <w:rPr>
          <w:rFonts w:ascii="宋体" w:hAnsi="宋体"/>
          <w:color w:val="auto"/>
          <w:sz w:val="24"/>
          <w:highlight w:val="none"/>
        </w:rPr>
        <w:t>合同。乙方</w:t>
      </w:r>
      <w:r>
        <w:rPr>
          <w:rFonts w:hint="eastAsia" w:ascii="宋体" w:hAnsi="宋体"/>
          <w:color w:val="auto"/>
          <w:sz w:val="24"/>
          <w:highlight w:val="none"/>
        </w:rPr>
        <w:t>收到</w:t>
      </w:r>
      <w:r>
        <w:rPr>
          <w:rFonts w:ascii="宋体" w:hAnsi="宋体"/>
          <w:color w:val="auto"/>
          <w:sz w:val="24"/>
          <w:highlight w:val="none"/>
        </w:rPr>
        <w:t>甲方</w:t>
      </w:r>
      <w:r>
        <w:rPr>
          <w:rFonts w:hint="eastAsia" w:ascii="宋体" w:hAnsi="宋体"/>
          <w:color w:val="auto"/>
          <w:sz w:val="24"/>
          <w:highlight w:val="none"/>
        </w:rPr>
        <w:t>终止</w:t>
      </w:r>
      <w:r>
        <w:rPr>
          <w:rFonts w:ascii="宋体" w:hAnsi="宋体"/>
          <w:color w:val="auto"/>
          <w:sz w:val="24"/>
          <w:highlight w:val="none"/>
        </w:rPr>
        <w:t>合同的</w:t>
      </w:r>
      <w:r>
        <w:rPr>
          <w:rFonts w:hint="eastAsia" w:ascii="宋体" w:hAnsi="宋体"/>
          <w:color w:val="auto"/>
          <w:sz w:val="24"/>
          <w:highlight w:val="none"/>
        </w:rPr>
        <w:t>书面</w:t>
      </w:r>
      <w:r>
        <w:rPr>
          <w:rFonts w:ascii="宋体" w:hAnsi="宋体"/>
          <w:color w:val="auto"/>
          <w:sz w:val="24"/>
          <w:highlight w:val="none"/>
        </w:rPr>
        <w:t>通知</w:t>
      </w:r>
      <w:r>
        <w:rPr>
          <w:rFonts w:hint="eastAsia" w:ascii="宋体" w:hAnsi="宋体"/>
          <w:color w:val="auto"/>
          <w:sz w:val="24"/>
          <w:highlight w:val="none"/>
        </w:rPr>
        <w:t>后，</w:t>
      </w:r>
      <w:r>
        <w:rPr>
          <w:rFonts w:ascii="宋体" w:hAnsi="宋体"/>
          <w:color w:val="auto"/>
          <w:sz w:val="24"/>
          <w:highlight w:val="none"/>
        </w:rPr>
        <w:t>应立即停止</w:t>
      </w:r>
      <w:r>
        <w:rPr>
          <w:rFonts w:hint="eastAsia" w:ascii="宋体" w:hAnsi="宋体"/>
          <w:color w:val="auto"/>
          <w:sz w:val="24"/>
          <w:highlight w:val="none"/>
        </w:rPr>
        <w:t>实施与</w:t>
      </w:r>
      <w:r>
        <w:rPr>
          <w:rFonts w:ascii="宋体" w:hAnsi="宋体"/>
          <w:color w:val="auto"/>
          <w:sz w:val="24"/>
          <w:highlight w:val="none"/>
        </w:rPr>
        <w:t>本合同</w:t>
      </w:r>
      <w:r>
        <w:rPr>
          <w:rFonts w:hint="eastAsia" w:ascii="宋体" w:hAnsi="宋体"/>
          <w:color w:val="auto"/>
          <w:sz w:val="24"/>
          <w:highlight w:val="none"/>
        </w:rPr>
        <w:t>有</w:t>
      </w:r>
      <w:r>
        <w:rPr>
          <w:rFonts w:ascii="宋体" w:hAnsi="宋体"/>
          <w:color w:val="auto"/>
          <w:sz w:val="24"/>
          <w:highlight w:val="none"/>
        </w:rPr>
        <w:t>关的工作</w:t>
      </w:r>
      <w:r>
        <w:rPr>
          <w:rFonts w:hint="eastAsia" w:ascii="宋体" w:hAnsi="宋体"/>
          <w:color w:val="auto"/>
          <w:sz w:val="24"/>
          <w:highlight w:val="none"/>
        </w:rPr>
        <w:t>，</w:t>
      </w:r>
      <w:r>
        <w:rPr>
          <w:rFonts w:ascii="宋体" w:hAnsi="宋体"/>
          <w:color w:val="auto"/>
          <w:sz w:val="24"/>
          <w:highlight w:val="none"/>
        </w:rPr>
        <w:t>并对</w:t>
      </w:r>
      <w:r>
        <w:rPr>
          <w:rFonts w:hint="eastAsia" w:ascii="宋体" w:hAnsi="宋体"/>
          <w:color w:val="auto"/>
          <w:sz w:val="24"/>
          <w:highlight w:val="none"/>
        </w:rPr>
        <w:t>已履行</w:t>
      </w:r>
      <w:r>
        <w:rPr>
          <w:rFonts w:ascii="宋体" w:hAnsi="宋体"/>
          <w:color w:val="auto"/>
          <w:sz w:val="24"/>
          <w:highlight w:val="none"/>
        </w:rPr>
        <w:t>的</w:t>
      </w:r>
      <w:r>
        <w:rPr>
          <w:rFonts w:hint="eastAsia" w:ascii="宋体" w:hAnsi="宋体"/>
          <w:color w:val="auto"/>
          <w:sz w:val="24"/>
          <w:highlight w:val="none"/>
        </w:rPr>
        <w:t>部分</w:t>
      </w:r>
      <w:r>
        <w:rPr>
          <w:rFonts w:ascii="宋体" w:hAnsi="宋体"/>
          <w:color w:val="auto"/>
          <w:sz w:val="24"/>
          <w:highlight w:val="none"/>
        </w:rPr>
        <w:t>进行结算。甲方收到乙方的结算</w:t>
      </w:r>
      <w:r>
        <w:rPr>
          <w:rFonts w:hint="eastAsia" w:ascii="宋体" w:hAnsi="宋体"/>
          <w:color w:val="auto"/>
          <w:sz w:val="24"/>
          <w:highlight w:val="none"/>
        </w:rPr>
        <w:t>要求</w:t>
      </w:r>
      <w:r>
        <w:rPr>
          <w:rFonts w:ascii="宋体" w:hAnsi="宋体"/>
          <w:color w:val="auto"/>
          <w:sz w:val="24"/>
          <w:highlight w:val="none"/>
        </w:rPr>
        <w:t>后，</w:t>
      </w:r>
      <w:r>
        <w:rPr>
          <w:rFonts w:hint="eastAsia" w:ascii="宋体" w:hAnsi="宋体"/>
          <w:color w:val="auto"/>
          <w:sz w:val="24"/>
          <w:highlight w:val="none"/>
        </w:rPr>
        <w:t>应</w:t>
      </w:r>
      <w:r>
        <w:rPr>
          <w:rFonts w:ascii="宋体" w:hAnsi="宋体"/>
          <w:color w:val="auto"/>
          <w:sz w:val="24"/>
          <w:highlight w:val="none"/>
        </w:rPr>
        <w:t>与乙方协商结算</w:t>
      </w:r>
      <w:r>
        <w:rPr>
          <w:rFonts w:hint="eastAsia" w:ascii="宋体" w:hAnsi="宋体"/>
          <w:color w:val="auto"/>
          <w:sz w:val="24"/>
          <w:highlight w:val="none"/>
        </w:rPr>
        <w:t>数额、</w:t>
      </w:r>
      <w:r>
        <w:rPr>
          <w:rFonts w:ascii="宋体" w:hAnsi="宋体"/>
          <w:color w:val="auto"/>
          <w:sz w:val="24"/>
          <w:highlight w:val="none"/>
        </w:rPr>
        <w:t>因甲方终止合同</w:t>
      </w:r>
      <w:r>
        <w:rPr>
          <w:rFonts w:hint="eastAsia" w:ascii="宋体" w:hAnsi="宋体"/>
          <w:color w:val="auto"/>
          <w:sz w:val="24"/>
          <w:highlight w:val="none"/>
        </w:rPr>
        <w:t>需向</w:t>
      </w:r>
      <w:r>
        <w:rPr>
          <w:rFonts w:ascii="宋体" w:hAnsi="宋体"/>
          <w:color w:val="auto"/>
          <w:sz w:val="24"/>
          <w:highlight w:val="none"/>
        </w:rPr>
        <w:t>乙方</w:t>
      </w:r>
      <w:r>
        <w:rPr>
          <w:rFonts w:hint="eastAsia" w:ascii="宋体" w:hAnsi="宋体"/>
          <w:color w:val="auto"/>
          <w:sz w:val="24"/>
          <w:highlight w:val="none"/>
        </w:rPr>
        <w:t>支付</w:t>
      </w:r>
      <w:r>
        <w:rPr>
          <w:rFonts w:ascii="宋体" w:hAnsi="宋体"/>
          <w:color w:val="auto"/>
          <w:sz w:val="24"/>
          <w:highlight w:val="none"/>
        </w:rPr>
        <w:t>的补偿</w:t>
      </w:r>
      <w:r>
        <w:rPr>
          <w:rFonts w:hint="eastAsia" w:ascii="宋体" w:hAnsi="宋体"/>
          <w:color w:val="auto"/>
          <w:sz w:val="24"/>
          <w:highlight w:val="none"/>
        </w:rPr>
        <w:t>款等事项</w:t>
      </w:r>
      <w:r>
        <w:rPr>
          <w:rFonts w:ascii="宋体" w:hAnsi="宋体"/>
          <w:color w:val="auto"/>
          <w:sz w:val="24"/>
          <w:highlight w:val="none"/>
        </w:rPr>
        <w:t>。</w:t>
      </w:r>
      <w:r>
        <w:rPr>
          <w:rFonts w:hint="eastAsia" w:ascii="宋体" w:hAnsi="宋体"/>
          <w:color w:val="auto"/>
          <w:sz w:val="24"/>
          <w:highlight w:val="none"/>
        </w:rPr>
        <w:t>甲方因终止合同向</w:t>
      </w:r>
      <w:r>
        <w:rPr>
          <w:rFonts w:ascii="宋体" w:hAnsi="宋体"/>
          <w:color w:val="auto"/>
          <w:sz w:val="24"/>
          <w:highlight w:val="none"/>
        </w:rPr>
        <w:t>乙方</w:t>
      </w:r>
      <w:r>
        <w:rPr>
          <w:rFonts w:hint="eastAsia" w:ascii="宋体" w:hAnsi="宋体"/>
          <w:color w:val="auto"/>
          <w:sz w:val="24"/>
          <w:highlight w:val="none"/>
        </w:rPr>
        <w:t>支付的补偿款以乙方为</w:t>
      </w:r>
      <w:r>
        <w:rPr>
          <w:rFonts w:ascii="宋体" w:hAnsi="宋体"/>
          <w:color w:val="auto"/>
          <w:sz w:val="24"/>
          <w:highlight w:val="none"/>
        </w:rPr>
        <w:t>履行合同已</w:t>
      </w:r>
      <w:r>
        <w:rPr>
          <w:rFonts w:hint="eastAsia" w:ascii="宋体" w:hAnsi="宋体"/>
          <w:color w:val="auto"/>
          <w:sz w:val="24"/>
          <w:highlight w:val="none"/>
        </w:rPr>
        <w:t>实际</w:t>
      </w:r>
      <w:r>
        <w:rPr>
          <w:rFonts w:ascii="宋体" w:hAnsi="宋体"/>
          <w:color w:val="auto"/>
          <w:sz w:val="24"/>
          <w:highlight w:val="none"/>
        </w:rPr>
        <w:t>发生</w:t>
      </w:r>
      <w:r>
        <w:rPr>
          <w:rFonts w:hint="eastAsia" w:ascii="宋体" w:hAnsi="宋体"/>
          <w:color w:val="auto"/>
          <w:sz w:val="24"/>
          <w:highlight w:val="none"/>
        </w:rPr>
        <w:t>的</w:t>
      </w:r>
      <w:r>
        <w:rPr>
          <w:rFonts w:ascii="宋体" w:hAnsi="宋体"/>
          <w:color w:val="auto"/>
          <w:sz w:val="24"/>
          <w:highlight w:val="none"/>
        </w:rPr>
        <w:t>直接、合理费用</w:t>
      </w:r>
      <w:r>
        <w:rPr>
          <w:rFonts w:hint="eastAsia" w:ascii="宋体" w:hAnsi="宋体"/>
          <w:color w:val="auto"/>
          <w:sz w:val="24"/>
          <w:highlight w:val="none"/>
        </w:rPr>
        <w:t>为限。如甲方</w:t>
      </w:r>
      <w:r>
        <w:rPr>
          <w:rFonts w:ascii="宋体" w:hAnsi="宋体"/>
          <w:color w:val="auto"/>
          <w:sz w:val="24"/>
          <w:highlight w:val="none"/>
        </w:rPr>
        <w:t>已支付的合同</w:t>
      </w:r>
      <w:r>
        <w:rPr>
          <w:rFonts w:hint="eastAsia" w:ascii="宋体" w:hAnsi="宋体"/>
          <w:color w:val="auto"/>
          <w:sz w:val="24"/>
          <w:highlight w:val="none"/>
        </w:rPr>
        <w:t>价款</w:t>
      </w:r>
      <w:r>
        <w:rPr>
          <w:rFonts w:ascii="宋体" w:hAnsi="宋体"/>
          <w:color w:val="auto"/>
          <w:sz w:val="24"/>
          <w:highlight w:val="none"/>
        </w:rPr>
        <w:t>不足以涵盖该等费用，经乙方提供证明文件</w:t>
      </w:r>
      <w:r>
        <w:rPr>
          <w:rFonts w:hint="eastAsia" w:ascii="宋体" w:hAnsi="宋体"/>
          <w:color w:val="auto"/>
          <w:sz w:val="24"/>
          <w:highlight w:val="none"/>
        </w:rPr>
        <w:t>后</w:t>
      </w:r>
      <w:r>
        <w:rPr>
          <w:rFonts w:ascii="宋体" w:hAnsi="宋体"/>
          <w:color w:val="auto"/>
          <w:sz w:val="24"/>
          <w:highlight w:val="none"/>
        </w:rPr>
        <w:t>，甲方应向乙方支付差额部分</w:t>
      </w:r>
      <w:r>
        <w:rPr>
          <w:rFonts w:hint="eastAsia" w:ascii="宋体" w:hAnsi="宋体"/>
          <w:color w:val="auto"/>
          <w:sz w:val="24"/>
          <w:highlight w:val="none"/>
        </w:rPr>
        <w:t>。</w:t>
      </w:r>
      <w:r>
        <w:rPr>
          <w:rFonts w:ascii="宋体" w:hAnsi="宋体"/>
          <w:color w:val="auto"/>
          <w:sz w:val="24"/>
          <w:highlight w:val="none"/>
        </w:rPr>
        <w:t>但是，如甲方已支付的合同</w:t>
      </w:r>
      <w:r>
        <w:rPr>
          <w:rFonts w:hint="eastAsia" w:ascii="宋体" w:hAnsi="宋体"/>
          <w:color w:val="auto"/>
          <w:sz w:val="24"/>
          <w:highlight w:val="none"/>
        </w:rPr>
        <w:t>价款</w:t>
      </w:r>
      <w:r>
        <w:rPr>
          <w:rFonts w:ascii="宋体" w:hAnsi="宋体"/>
          <w:color w:val="auto"/>
          <w:sz w:val="24"/>
          <w:highlight w:val="none"/>
        </w:rPr>
        <w:t>超过该等费用，乙方应向甲方</w:t>
      </w:r>
      <w:r>
        <w:rPr>
          <w:rFonts w:hint="eastAsia" w:ascii="宋体" w:hAnsi="宋体"/>
          <w:color w:val="auto"/>
          <w:sz w:val="24"/>
          <w:highlight w:val="none"/>
        </w:rPr>
        <w:t>返还超</w:t>
      </w:r>
      <w:r>
        <w:rPr>
          <w:rFonts w:ascii="宋体" w:hAnsi="宋体"/>
          <w:color w:val="auto"/>
          <w:sz w:val="24"/>
          <w:highlight w:val="none"/>
        </w:rPr>
        <w:t>额部分</w:t>
      </w:r>
      <w:r>
        <w:rPr>
          <w:rFonts w:hint="eastAsia" w:ascii="宋体" w:hAnsi="宋体"/>
          <w:color w:val="auto"/>
          <w:sz w:val="24"/>
          <w:highlight w:val="none"/>
        </w:rPr>
        <w:t>。</w:t>
      </w:r>
      <w:r>
        <w:rPr>
          <w:rFonts w:ascii="宋体" w:hAnsi="宋体"/>
          <w:color w:val="auto"/>
          <w:sz w:val="24"/>
          <w:highlight w:val="none"/>
        </w:rPr>
        <w:t>甲方向乙方支付的</w:t>
      </w:r>
      <w:r>
        <w:rPr>
          <w:rFonts w:hint="eastAsia" w:ascii="宋体" w:hAnsi="宋体"/>
          <w:color w:val="auto"/>
          <w:sz w:val="24"/>
          <w:highlight w:val="none"/>
        </w:rPr>
        <w:t>该等补偿款</w:t>
      </w:r>
      <w:r>
        <w:rPr>
          <w:rFonts w:ascii="宋体" w:hAnsi="宋体"/>
          <w:color w:val="auto"/>
          <w:sz w:val="24"/>
          <w:highlight w:val="none"/>
        </w:rPr>
        <w:t>系甲方</w:t>
      </w:r>
      <w:r>
        <w:rPr>
          <w:rFonts w:hint="eastAsia" w:ascii="宋体" w:hAnsi="宋体"/>
          <w:color w:val="auto"/>
          <w:sz w:val="24"/>
          <w:highlight w:val="none"/>
        </w:rPr>
        <w:t>根据本款规定</w:t>
      </w:r>
      <w:r>
        <w:rPr>
          <w:rFonts w:ascii="宋体" w:hAnsi="宋体"/>
          <w:color w:val="auto"/>
          <w:sz w:val="24"/>
          <w:highlight w:val="none"/>
        </w:rPr>
        <w:t>终止合同时</w:t>
      </w:r>
      <w:r>
        <w:rPr>
          <w:rFonts w:hint="eastAsia" w:ascii="宋体" w:hAnsi="宋体"/>
          <w:color w:val="auto"/>
          <w:sz w:val="24"/>
          <w:highlight w:val="none"/>
        </w:rPr>
        <w:t>，</w:t>
      </w:r>
      <w:r>
        <w:rPr>
          <w:rFonts w:ascii="宋体" w:hAnsi="宋体"/>
          <w:color w:val="auto"/>
          <w:sz w:val="24"/>
          <w:highlight w:val="none"/>
        </w:rPr>
        <w:t>乙方可获得的</w:t>
      </w:r>
      <w:r>
        <w:rPr>
          <w:rFonts w:hint="eastAsia" w:ascii="宋体" w:hAnsi="宋体"/>
          <w:color w:val="auto"/>
          <w:sz w:val="24"/>
          <w:highlight w:val="none"/>
        </w:rPr>
        <w:t>全部赔偿。任何时候乙方均无权要求甲方赔偿因合同终止而引起的预期利润的损失或损害。</w:t>
      </w:r>
    </w:p>
    <w:p>
      <w:pPr>
        <w:numPr>
          <w:ilvl w:val="0"/>
          <w:numId w:val="27"/>
        </w:numPr>
        <w:tabs>
          <w:tab w:val="left" w:pos="709"/>
        </w:tabs>
        <w:autoSpaceDE w:val="0"/>
        <w:autoSpaceDN w:val="0"/>
        <w:adjustRightInd w:val="0"/>
        <w:snapToGrid w:val="0"/>
        <w:spacing w:before="93" w:beforeLines="30" w:after="93" w:afterLines="30" w:line="360" w:lineRule="auto"/>
        <w:ind w:left="709" w:hanging="709"/>
        <w:rPr>
          <w:rFonts w:ascii="宋体" w:hAnsi="宋体"/>
          <w:color w:val="auto"/>
          <w:kern w:val="0"/>
          <w:sz w:val="24"/>
          <w:highlight w:val="none"/>
        </w:rPr>
      </w:pPr>
      <w:r>
        <w:rPr>
          <w:rFonts w:ascii="宋体" w:hAnsi="宋体"/>
          <w:color w:val="auto"/>
          <w:kern w:val="0"/>
          <w:sz w:val="24"/>
          <w:highlight w:val="none"/>
        </w:rPr>
        <w:t>如本合同根据</w:t>
      </w:r>
      <w:r>
        <w:rPr>
          <w:rFonts w:hint="eastAsia" w:ascii="宋体" w:hAnsi="宋体"/>
          <w:color w:val="auto"/>
          <w:kern w:val="0"/>
          <w:sz w:val="24"/>
          <w:highlight w:val="none"/>
        </w:rPr>
        <w:t>本条第</w:t>
      </w:r>
      <w:r>
        <w:rPr>
          <w:color w:val="auto"/>
          <w:kern w:val="0"/>
          <w:sz w:val="24"/>
          <w:highlight w:val="none"/>
        </w:rPr>
        <w:t>13.2</w:t>
      </w:r>
      <w:r>
        <w:rPr>
          <w:rFonts w:hint="eastAsia" w:ascii="宋体" w:hAnsi="宋体"/>
          <w:color w:val="auto"/>
          <w:kern w:val="0"/>
          <w:sz w:val="24"/>
          <w:highlight w:val="none"/>
        </w:rPr>
        <w:t>款</w:t>
      </w:r>
      <w:r>
        <w:rPr>
          <w:rFonts w:ascii="宋体" w:hAnsi="宋体"/>
          <w:color w:val="auto"/>
          <w:kern w:val="0"/>
          <w:sz w:val="24"/>
          <w:highlight w:val="none"/>
        </w:rPr>
        <w:t>终止，对于合同终止前乙方完成的工作成果，乙方应立即移交给甲方，甲方拥有相关工作成果的全部权益；如甲方已付合同价款超过乙方已完成工作的价值，乙方应向甲方返还差额部分。</w:t>
      </w:r>
    </w:p>
    <w:p>
      <w:pPr>
        <w:pStyle w:val="33"/>
        <w:tabs>
          <w:tab w:val="clear" w:pos="720"/>
        </w:tabs>
        <w:adjustRightInd w:val="0"/>
        <w:snapToGrid w:val="0"/>
        <w:spacing w:before="93" w:beforeLines="30" w:after="93" w:afterLines="30" w:line="360" w:lineRule="auto"/>
        <w:jc w:val="left"/>
        <w:rPr>
          <w:rFonts w:ascii="宋体" w:hAnsi="宋体"/>
          <w:color w:val="auto"/>
          <w:szCs w:val="24"/>
          <w:highlight w:val="none"/>
        </w:rPr>
      </w:pPr>
      <w:bookmarkStart w:id="72" w:name="_Toc299915690"/>
      <w:bookmarkStart w:id="73" w:name="_Toc364839375"/>
      <w:r>
        <w:rPr>
          <w:rFonts w:ascii="宋体" w:hAnsi="宋体"/>
          <w:color w:val="auto"/>
          <w:szCs w:val="24"/>
          <w:highlight w:val="none"/>
        </w:rPr>
        <w:t>健康、安全</w:t>
      </w:r>
      <w:r>
        <w:rPr>
          <w:rFonts w:hint="eastAsia" w:ascii="宋体" w:hAnsi="宋体"/>
          <w:color w:val="auto"/>
          <w:szCs w:val="24"/>
          <w:highlight w:val="none"/>
        </w:rPr>
        <w:t>和</w:t>
      </w:r>
      <w:r>
        <w:rPr>
          <w:rFonts w:ascii="宋体" w:hAnsi="宋体"/>
          <w:color w:val="auto"/>
          <w:szCs w:val="24"/>
          <w:highlight w:val="none"/>
        </w:rPr>
        <w:t>环保</w:t>
      </w:r>
      <w:bookmarkEnd w:id="72"/>
      <w:bookmarkEnd w:id="73"/>
    </w:p>
    <w:p>
      <w:pPr>
        <w:numPr>
          <w:ilvl w:val="0"/>
          <w:numId w:val="29"/>
        </w:numPr>
        <w:tabs>
          <w:tab w:val="left" w:pos="709"/>
          <w:tab w:val="clear" w:pos="0"/>
        </w:tabs>
        <w:adjustRightInd w:val="0"/>
        <w:snapToGrid w:val="0"/>
        <w:spacing w:before="93" w:beforeLines="30" w:after="93" w:afterLines="30" w:line="360" w:lineRule="auto"/>
        <w:ind w:left="709" w:hanging="709"/>
        <w:rPr>
          <w:rFonts w:ascii="宋体" w:hAnsi="宋体"/>
          <w:color w:val="auto"/>
          <w:sz w:val="24"/>
          <w:highlight w:val="none"/>
        </w:rPr>
      </w:pPr>
      <w:r>
        <w:rPr>
          <w:rFonts w:ascii="宋体" w:hAnsi="宋体"/>
          <w:color w:val="auto"/>
          <w:sz w:val="24"/>
          <w:highlight w:val="none"/>
        </w:rPr>
        <w:t>乙方在</w:t>
      </w:r>
      <w:r>
        <w:rPr>
          <w:rFonts w:hint="eastAsia" w:ascii="宋体" w:hAnsi="宋体"/>
          <w:color w:val="auto"/>
          <w:sz w:val="24"/>
          <w:highlight w:val="none"/>
        </w:rPr>
        <w:t>履行</w:t>
      </w:r>
      <w:r>
        <w:rPr>
          <w:rFonts w:ascii="宋体" w:hAnsi="宋体"/>
          <w:color w:val="auto"/>
          <w:sz w:val="24"/>
          <w:highlight w:val="none"/>
        </w:rPr>
        <w:t>合同时，应遵守</w:t>
      </w:r>
      <w:r>
        <w:rPr>
          <w:rFonts w:hint="eastAsia" w:ascii="宋体" w:hAnsi="宋体"/>
          <w:color w:val="auto"/>
          <w:sz w:val="24"/>
          <w:highlight w:val="none"/>
        </w:rPr>
        <w:t>中国相关</w:t>
      </w:r>
      <w:r>
        <w:rPr>
          <w:rFonts w:ascii="宋体" w:hAnsi="宋体"/>
          <w:color w:val="auto"/>
          <w:sz w:val="24"/>
          <w:highlight w:val="none"/>
        </w:rPr>
        <w:t>法律法规及甲方关于健康、安全及环保的规定</w:t>
      </w:r>
      <w:r>
        <w:rPr>
          <w:rFonts w:hint="eastAsia" w:ascii="宋体" w:hAnsi="宋体"/>
          <w:color w:val="auto"/>
          <w:sz w:val="24"/>
          <w:highlight w:val="none"/>
        </w:rPr>
        <w:t>：</w:t>
      </w:r>
    </w:p>
    <w:p>
      <w:pPr>
        <w:numPr>
          <w:ilvl w:val="0"/>
          <w:numId w:val="30"/>
        </w:numPr>
        <w:tabs>
          <w:tab w:val="left" w:pos="1276"/>
        </w:tabs>
        <w:adjustRightInd w:val="0"/>
        <w:snapToGrid w:val="0"/>
        <w:spacing w:before="93" w:beforeLines="30" w:after="93" w:afterLines="30" w:line="360" w:lineRule="auto"/>
        <w:ind w:left="1276" w:hanging="567"/>
        <w:rPr>
          <w:rFonts w:ascii="宋体" w:hAnsi="宋体"/>
          <w:color w:val="auto"/>
          <w:sz w:val="24"/>
          <w:highlight w:val="none"/>
        </w:rPr>
      </w:pPr>
      <w:r>
        <w:rPr>
          <w:rFonts w:ascii="宋体" w:hAnsi="宋体"/>
          <w:color w:val="auto"/>
          <w:sz w:val="24"/>
          <w:highlight w:val="none"/>
        </w:rPr>
        <w:t>乙方应为有机会出差或驻场的</w:t>
      </w:r>
      <w:r>
        <w:rPr>
          <w:rFonts w:hint="eastAsia" w:ascii="宋体" w:hAnsi="宋体"/>
          <w:color w:val="auto"/>
          <w:sz w:val="24"/>
          <w:highlight w:val="none"/>
        </w:rPr>
        <w:t>人员</w:t>
      </w:r>
      <w:r>
        <w:rPr>
          <w:rFonts w:ascii="宋体" w:hAnsi="宋体"/>
          <w:color w:val="auto"/>
          <w:sz w:val="24"/>
          <w:highlight w:val="none"/>
        </w:rPr>
        <w:t>购买人身意外保险或其它相关项目的保险</w:t>
      </w:r>
      <w:r>
        <w:rPr>
          <w:rFonts w:hint="eastAsia" w:ascii="宋体" w:hAnsi="宋体"/>
          <w:color w:val="auto"/>
          <w:sz w:val="24"/>
          <w:highlight w:val="none"/>
        </w:rPr>
        <w:t>；</w:t>
      </w:r>
    </w:p>
    <w:p>
      <w:pPr>
        <w:numPr>
          <w:ilvl w:val="0"/>
          <w:numId w:val="30"/>
        </w:numPr>
        <w:tabs>
          <w:tab w:val="left" w:pos="1276"/>
        </w:tabs>
        <w:adjustRightInd w:val="0"/>
        <w:snapToGrid w:val="0"/>
        <w:spacing w:before="93" w:beforeLines="30" w:after="93" w:afterLines="30" w:line="360" w:lineRule="auto"/>
        <w:ind w:left="1276" w:hanging="567"/>
        <w:rPr>
          <w:rFonts w:ascii="宋体" w:hAnsi="宋体"/>
          <w:color w:val="auto"/>
          <w:sz w:val="24"/>
          <w:highlight w:val="none"/>
        </w:rPr>
      </w:pPr>
      <w:r>
        <w:rPr>
          <w:rFonts w:ascii="宋体" w:hAnsi="宋体"/>
          <w:color w:val="auto"/>
          <w:sz w:val="24"/>
          <w:highlight w:val="none"/>
        </w:rPr>
        <w:t>甲方有权根据需要修订其健康、安全及环保政策并将最新文件发给乙方以</w:t>
      </w:r>
      <w:r>
        <w:rPr>
          <w:rFonts w:hint="eastAsia" w:ascii="宋体" w:hAnsi="宋体"/>
          <w:color w:val="auto"/>
          <w:sz w:val="24"/>
          <w:highlight w:val="none"/>
        </w:rPr>
        <w:t>便</w:t>
      </w:r>
      <w:r>
        <w:rPr>
          <w:rFonts w:ascii="宋体" w:hAnsi="宋体"/>
          <w:color w:val="auto"/>
          <w:sz w:val="24"/>
          <w:highlight w:val="none"/>
        </w:rPr>
        <w:t>遵照执行。</w:t>
      </w:r>
    </w:p>
    <w:p>
      <w:pPr>
        <w:numPr>
          <w:ilvl w:val="0"/>
          <w:numId w:val="29"/>
        </w:numPr>
        <w:tabs>
          <w:tab w:val="left" w:pos="709"/>
          <w:tab w:val="clear" w:pos="0"/>
        </w:tabs>
        <w:adjustRightInd w:val="0"/>
        <w:snapToGrid w:val="0"/>
        <w:spacing w:before="93" w:beforeLines="30" w:after="93" w:afterLines="30" w:line="360" w:lineRule="auto"/>
        <w:ind w:left="709" w:hanging="709"/>
        <w:rPr>
          <w:rFonts w:ascii="宋体" w:hAnsi="宋体"/>
          <w:color w:val="auto"/>
          <w:kern w:val="0"/>
          <w:sz w:val="24"/>
          <w:highlight w:val="none"/>
        </w:rPr>
      </w:pPr>
      <w:r>
        <w:rPr>
          <w:rFonts w:hint="eastAsia" w:ascii="宋体" w:hAnsi="宋体"/>
          <w:color w:val="auto"/>
          <w:sz w:val="24"/>
          <w:highlight w:val="none"/>
        </w:rPr>
        <w:t>乙方应保证其完成工作和工作成果符合国家要求的健康、安全及环保标准。因乙方未能按国家相关规定和甲方的要求，而在健康、安全、环保方面给甲方造成的任何损失由乙方全额承担。</w:t>
      </w:r>
    </w:p>
    <w:p>
      <w:pPr>
        <w:pStyle w:val="33"/>
        <w:tabs>
          <w:tab w:val="clear" w:pos="720"/>
        </w:tabs>
        <w:adjustRightInd w:val="0"/>
        <w:snapToGrid w:val="0"/>
        <w:spacing w:before="93" w:beforeLines="30" w:after="93" w:afterLines="30" w:line="360" w:lineRule="auto"/>
        <w:jc w:val="left"/>
        <w:rPr>
          <w:rFonts w:ascii="宋体" w:hAnsi="宋体"/>
          <w:color w:val="auto"/>
          <w:szCs w:val="24"/>
          <w:highlight w:val="none"/>
        </w:rPr>
      </w:pPr>
      <w:bookmarkStart w:id="74" w:name="_Toc364839376"/>
      <w:bookmarkStart w:id="75" w:name="_Toc300147855"/>
      <w:r>
        <w:rPr>
          <w:rFonts w:hint="eastAsia" w:ascii="宋体" w:hAnsi="宋体"/>
          <w:color w:val="auto"/>
          <w:szCs w:val="24"/>
          <w:highlight w:val="none"/>
        </w:rPr>
        <w:t>转让和分包</w:t>
      </w:r>
      <w:bookmarkEnd w:id="74"/>
      <w:bookmarkEnd w:id="75"/>
    </w:p>
    <w:p>
      <w:pPr>
        <w:widowControl/>
        <w:numPr>
          <w:ilvl w:val="0"/>
          <w:numId w:val="31"/>
        </w:numPr>
        <w:tabs>
          <w:tab w:val="left" w:pos="709"/>
        </w:tabs>
        <w:adjustRightInd w:val="0"/>
        <w:snapToGrid w:val="0"/>
        <w:spacing w:before="93" w:beforeLines="30" w:after="93" w:afterLines="30" w:line="360" w:lineRule="auto"/>
        <w:ind w:left="709" w:hanging="709"/>
        <w:rPr>
          <w:rFonts w:ascii="宋体" w:hAnsi="宋体"/>
          <w:color w:val="auto"/>
          <w:sz w:val="24"/>
          <w:highlight w:val="none"/>
        </w:rPr>
      </w:pPr>
      <w:r>
        <w:rPr>
          <w:rFonts w:ascii="宋体" w:hAnsi="宋体"/>
          <w:color w:val="auto"/>
          <w:sz w:val="24"/>
          <w:highlight w:val="none"/>
        </w:rPr>
        <w:t>未经甲方</w:t>
      </w:r>
      <w:r>
        <w:rPr>
          <w:rFonts w:hint="eastAsia" w:ascii="宋体" w:hAnsi="宋体"/>
          <w:color w:val="auto"/>
          <w:sz w:val="24"/>
          <w:highlight w:val="none"/>
        </w:rPr>
        <w:t>事先</w:t>
      </w:r>
      <w:r>
        <w:rPr>
          <w:rFonts w:ascii="宋体" w:hAnsi="宋体"/>
          <w:color w:val="auto"/>
          <w:sz w:val="24"/>
          <w:highlight w:val="none"/>
        </w:rPr>
        <w:t>书面同意，乙方不得</w:t>
      </w:r>
      <w:r>
        <w:rPr>
          <w:rFonts w:hint="eastAsia" w:ascii="宋体" w:hAnsi="宋体"/>
          <w:color w:val="auto"/>
          <w:sz w:val="24"/>
          <w:highlight w:val="none"/>
        </w:rPr>
        <w:t>将</w:t>
      </w:r>
      <w:r>
        <w:rPr>
          <w:rFonts w:ascii="宋体" w:hAnsi="宋体"/>
          <w:color w:val="auto"/>
          <w:sz w:val="24"/>
          <w:highlight w:val="none"/>
        </w:rPr>
        <w:t>其</w:t>
      </w:r>
      <w:r>
        <w:rPr>
          <w:rFonts w:hint="eastAsia" w:ascii="宋体" w:hAnsi="宋体"/>
          <w:color w:val="auto"/>
          <w:sz w:val="24"/>
          <w:highlight w:val="none"/>
        </w:rPr>
        <w:t>在本</w:t>
      </w:r>
      <w:r>
        <w:rPr>
          <w:rFonts w:ascii="宋体" w:hAnsi="宋体"/>
          <w:color w:val="auto"/>
          <w:sz w:val="24"/>
          <w:highlight w:val="none"/>
        </w:rPr>
        <w:t>合同</w:t>
      </w:r>
      <w:r>
        <w:rPr>
          <w:rFonts w:hint="eastAsia" w:ascii="宋体" w:hAnsi="宋体"/>
          <w:color w:val="auto"/>
          <w:sz w:val="24"/>
          <w:highlight w:val="none"/>
        </w:rPr>
        <w:t>项下</w:t>
      </w:r>
      <w:r>
        <w:rPr>
          <w:rFonts w:ascii="宋体" w:hAnsi="宋体"/>
          <w:color w:val="auto"/>
          <w:sz w:val="24"/>
          <w:highlight w:val="none"/>
        </w:rPr>
        <w:t>的</w:t>
      </w:r>
      <w:r>
        <w:rPr>
          <w:rFonts w:hint="eastAsia" w:ascii="宋体" w:hAnsi="宋体"/>
          <w:color w:val="auto"/>
          <w:sz w:val="24"/>
          <w:highlight w:val="none"/>
        </w:rPr>
        <w:t>任何权利和</w:t>
      </w:r>
      <w:r>
        <w:rPr>
          <w:rFonts w:ascii="宋体" w:hAnsi="宋体"/>
          <w:color w:val="auto"/>
          <w:sz w:val="24"/>
          <w:highlight w:val="none"/>
        </w:rPr>
        <w:t>义务</w:t>
      </w:r>
      <w:r>
        <w:rPr>
          <w:rFonts w:hint="eastAsia" w:ascii="宋体" w:hAnsi="宋体"/>
          <w:color w:val="auto"/>
          <w:sz w:val="24"/>
          <w:highlight w:val="none"/>
        </w:rPr>
        <w:t>全部或部分转让给任何第三方，包括乙方的关联企业</w:t>
      </w:r>
      <w:r>
        <w:rPr>
          <w:rFonts w:ascii="宋体" w:hAnsi="宋体"/>
          <w:color w:val="auto"/>
          <w:sz w:val="24"/>
          <w:highlight w:val="none"/>
        </w:rPr>
        <w:t>。</w:t>
      </w:r>
      <w:r>
        <w:rPr>
          <w:rFonts w:hint="eastAsia" w:ascii="宋体" w:hAnsi="宋体"/>
          <w:color w:val="auto"/>
          <w:sz w:val="24"/>
          <w:highlight w:val="none"/>
        </w:rPr>
        <w:t>甲方</w:t>
      </w:r>
      <w:r>
        <w:rPr>
          <w:rFonts w:ascii="宋体" w:hAnsi="宋体"/>
          <w:color w:val="auto"/>
          <w:sz w:val="24"/>
          <w:highlight w:val="none"/>
        </w:rPr>
        <w:t>可以</w:t>
      </w:r>
      <w:r>
        <w:rPr>
          <w:rFonts w:hint="eastAsia" w:ascii="宋体" w:hAnsi="宋体"/>
          <w:color w:val="auto"/>
          <w:sz w:val="24"/>
          <w:highlight w:val="none"/>
        </w:rPr>
        <w:t>将其在</w:t>
      </w:r>
      <w:r>
        <w:rPr>
          <w:rFonts w:ascii="宋体" w:hAnsi="宋体"/>
          <w:color w:val="auto"/>
          <w:sz w:val="24"/>
          <w:highlight w:val="none"/>
        </w:rPr>
        <w:t>本合同</w:t>
      </w:r>
      <w:r>
        <w:rPr>
          <w:rFonts w:hint="eastAsia" w:ascii="宋体" w:hAnsi="宋体"/>
          <w:color w:val="auto"/>
          <w:sz w:val="24"/>
          <w:highlight w:val="none"/>
        </w:rPr>
        <w:t>项下的</w:t>
      </w:r>
      <w:r>
        <w:rPr>
          <w:rFonts w:ascii="宋体" w:hAnsi="宋体"/>
          <w:color w:val="auto"/>
          <w:sz w:val="24"/>
          <w:highlight w:val="none"/>
        </w:rPr>
        <w:t>权利和义务</w:t>
      </w:r>
      <w:r>
        <w:rPr>
          <w:rFonts w:hint="eastAsia" w:ascii="宋体" w:hAnsi="宋体"/>
          <w:color w:val="auto"/>
          <w:sz w:val="24"/>
          <w:highlight w:val="none"/>
        </w:rPr>
        <w:t>全部或部分</w:t>
      </w:r>
      <w:r>
        <w:rPr>
          <w:rFonts w:ascii="宋体" w:hAnsi="宋体"/>
          <w:color w:val="auto"/>
          <w:sz w:val="24"/>
          <w:highlight w:val="none"/>
        </w:rPr>
        <w:t>转让给</w:t>
      </w:r>
      <w:r>
        <w:rPr>
          <w:rFonts w:hint="eastAsia" w:ascii="宋体" w:hAnsi="宋体"/>
          <w:color w:val="auto"/>
          <w:sz w:val="24"/>
          <w:highlight w:val="none"/>
        </w:rPr>
        <w:t>其关联企业</w:t>
      </w:r>
      <w:r>
        <w:rPr>
          <w:rFonts w:ascii="宋体" w:hAnsi="宋体"/>
          <w:color w:val="auto"/>
          <w:sz w:val="24"/>
          <w:highlight w:val="none"/>
        </w:rPr>
        <w:t>，</w:t>
      </w:r>
      <w:r>
        <w:rPr>
          <w:rFonts w:hint="eastAsia" w:ascii="宋体" w:hAnsi="宋体"/>
          <w:color w:val="auto"/>
          <w:sz w:val="24"/>
          <w:highlight w:val="none"/>
        </w:rPr>
        <w:t>且无需</w:t>
      </w:r>
      <w:r>
        <w:rPr>
          <w:rFonts w:ascii="宋体" w:hAnsi="宋体"/>
          <w:color w:val="auto"/>
          <w:sz w:val="24"/>
          <w:highlight w:val="none"/>
        </w:rPr>
        <w:t>事先征得</w:t>
      </w:r>
      <w:r>
        <w:rPr>
          <w:rFonts w:hint="eastAsia" w:ascii="宋体" w:hAnsi="宋体"/>
          <w:color w:val="auto"/>
          <w:sz w:val="24"/>
          <w:highlight w:val="none"/>
        </w:rPr>
        <w:t>乙方</w:t>
      </w:r>
      <w:r>
        <w:rPr>
          <w:rFonts w:ascii="宋体" w:hAnsi="宋体"/>
          <w:color w:val="auto"/>
          <w:sz w:val="24"/>
          <w:highlight w:val="none"/>
        </w:rPr>
        <w:t>的同意，但应书面通知</w:t>
      </w:r>
      <w:r>
        <w:rPr>
          <w:rFonts w:hint="eastAsia" w:ascii="宋体" w:hAnsi="宋体"/>
          <w:color w:val="auto"/>
          <w:sz w:val="24"/>
          <w:highlight w:val="none"/>
        </w:rPr>
        <w:t>乙方</w:t>
      </w:r>
      <w:r>
        <w:rPr>
          <w:rFonts w:ascii="宋体" w:hAnsi="宋体"/>
          <w:color w:val="auto"/>
          <w:sz w:val="24"/>
          <w:highlight w:val="none"/>
        </w:rPr>
        <w:t>。</w:t>
      </w:r>
    </w:p>
    <w:p>
      <w:pPr>
        <w:widowControl/>
        <w:numPr>
          <w:ilvl w:val="0"/>
          <w:numId w:val="31"/>
        </w:numPr>
        <w:tabs>
          <w:tab w:val="left" w:pos="709"/>
        </w:tabs>
        <w:adjustRightInd w:val="0"/>
        <w:snapToGrid w:val="0"/>
        <w:spacing w:before="93" w:beforeLines="30" w:after="93" w:afterLines="30" w:line="360" w:lineRule="auto"/>
        <w:ind w:left="709" w:hanging="709"/>
        <w:rPr>
          <w:rFonts w:ascii="宋体" w:hAnsi="宋体"/>
          <w:color w:val="auto"/>
          <w:sz w:val="24"/>
          <w:highlight w:val="none"/>
        </w:rPr>
      </w:pPr>
      <w:r>
        <w:rPr>
          <w:rFonts w:hint="eastAsia" w:ascii="宋体" w:hAnsi="宋体"/>
          <w:color w:val="auto"/>
          <w:sz w:val="24"/>
          <w:highlight w:val="none"/>
        </w:rPr>
        <w:t>未经甲方事先书面同意，乙方不得将其在本合同项下的任何义务分包给任何第三方，包括乙方的关联企业。</w:t>
      </w:r>
      <w:bookmarkStart w:id="76" w:name="_DV_C867"/>
      <w:r>
        <w:rPr>
          <w:rFonts w:hint="eastAsia" w:ascii="宋体" w:hAnsi="宋体"/>
          <w:color w:val="auto"/>
          <w:sz w:val="24"/>
          <w:highlight w:val="none"/>
        </w:rPr>
        <w:t>乙方不得将本合同转包给任何第三方，包括其关联企业。</w:t>
      </w:r>
      <w:bookmarkEnd w:id="76"/>
    </w:p>
    <w:p>
      <w:pPr>
        <w:pStyle w:val="33"/>
        <w:tabs>
          <w:tab w:val="clear" w:pos="720"/>
        </w:tabs>
        <w:adjustRightInd w:val="0"/>
        <w:snapToGrid w:val="0"/>
        <w:spacing w:before="93" w:beforeLines="30" w:after="93" w:afterLines="30" w:line="360" w:lineRule="auto"/>
        <w:jc w:val="left"/>
        <w:rPr>
          <w:rFonts w:ascii="宋体" w:hAnsi="宋体"/>
          <w:color w:val="auto"/>
          <w:szCs w:val="24"/>
          <w:highlight w:val="none"/>
        </w:rPr>
      </w:pPr>
      <w:bookmarkStart w:id="77" w:name="_Toc364839377"/>
      <w:bookmarkStart w:id="78" w:name="_Toc299912680"/>
      <w:bookmarkStart w:id="79" w:name="_Toc299915695"/>
      <w:r>
        <w:rPr>
          <w:rFonts w:hint="eastAsia" w:ascii="宋体" w:hAnsi="宋体"/>
          <w:color w:val="auto"/>
          <w:szCs w:val="24"/>
          <w:highlight w:val="none"/>
        </w:rPr>
        <w:t>不可抗力</w:t>
      </w:r>
      <w:bookmarkEnd w:id="77"/>
      <w:bookmarkEnd w:id="78"/>
      <w:bookmarkEnd w:id="79"/>
    </w:p>
    <w:p>
      <w:pPr>
        <w:pStyle w:val="8"/>
        <w:keepNext w:val="0"/>
        <w:keepLines w:val="0"/>
        <w:pageBreakBefore w:val="0"/>
        <w:widowControl/>
        <w:numPr>
          <w:ilvl w:val="0"/>
          <w:numId w:val="32"/>
        </w:numPr>
        <w:tabs>
          <w:tab w:val="left" w:pos="640"/>
        </w:tabs>
        <w:kinsoku/>
        <w:wordWrap/>
        <w:overflowPunct/>
        <w:topLinePunct w:val="0"/>
        <w:autoSpaceDE/>
        <w:autoSpaceDN/>
        <w:bidi w:val="0"/>
        <w:adjustRightInd/>
        <w:snapToGrid w:val="0"/>
        <w:spacing w:before="93" w:beforeLines="30" w:after="93" w:afterLines="30" w:line="360" w:lineRule="auto"/>
        <w:ind w:left="649" w:leftChars="0" w:hanging="649" w:firstLineChars="0"/>
        <w:textAlignment w:val="auto"/>
        <w:rPr>
          <w:rFonts w:ascii="宋体" w:hAnsi="宋体" w:eastAsia="宋体"/>
          <w:color w:val="auto"/>
          <w:sz w:val="24"/>
          <w:highlight w:val="none"/>
        </w:rPr>
      </w:pPr>
      <w:bookmarkStart w:id="80" w:name="_Toc299915696"/>
      <w:bookmarkStart w:id="81" w:name="_Toc299912681"/>
      <w:bookmarkStart w:id="82" w:name="_Toc299550771"/>
      <w:r>
        <w:rPr>
          <w:rFonts w:hint="eastAsia" w:ascii="宋体" w:hAnsi="宋体" w:eastAsia="宋体"/>
          <w:color w:val="auto"/>
          <w:sz w:val="24"/>
          <w:highlight w:val="none"/>
        </w:rPr>
        <w:t>不可抗力系指阻止或妨碍一方履行其在本合同项下义务的事件或情况；受障碍影响的一方除了应证明该事件已经达到阻止或妨碍其履行合同项下义务的后果，还应证明：</w:t>
      </w:r>
    </w:p>
    <w:p>
      <w:pPr>
        <w:pStyle w:val="8"/>
        <w:keepNext w:val="0"/>
        <w:keepLines w:val="0"/>
        <w:pageBreakBefore w:val="0"/>
        <w:widowControl/>
        <w:numPr>
          <w:ilvl w:val="0"/>
          <w:numId w:val="33"/>
        </w:numPr>
        <w:tabs>
          <w:tab w:val="left" w:pos="1175"/>
        </w:tabs>
        <w:kinsoku/>
        <w:wordWrap/>
        <w:overflowPunct/>
        <w:topLinePunct w:val="0"/>
        <w:autoSpaceDE/>
        <w:autoSpaceDN/>
        <w:bidi w:val="0"/>
        <w:adjustRightInd/>
        <w:snapToGrid w:val="0"/>
        <w:spacing w:before="93" w:beforeLines="30" w:after="93" w:afterLines="30" w:line="360" w:lineRule="auto"/>
        <w:textAlignment w:val="auto"/>
        <w:rPr>
          <w:rFonts w:ascii="宋体" w:hAnsi="宋体" w:eastAsia="宋体"/>
          <w:color w:val="auto"/>
          <w:sz w:val="24"/>
          <w:highlight w:val="none"/>
        </w:rPr>
      </w:pPr>
      <w:r>
        <w:rPr>
          <w:rFonts w:hint="eastAsia" w:ascii="宋体" w:hAnsi="宋体" w:eastAsia="宋体"/>
          <w:color w:val="auto"/>
          <w:sz w:val="24"/>
          <w:highlight w:val="none"/>
        </w:rPr>
        <w:t>该障碍在订立合同时无法被合理预见；和</w:t>
      </w:r>
    </w:p>
    <w:p>
      <w:pPr>
        <w:pStyle w:val="8"/>
        <w:keepNext w:val="0"/>
        <w:keepLines w:val="0"/>
        <w:pageBreakBefore w:val="0"/>
        <w:widowControl/>
        <w:numPr>
          <w:ilvl w:val="0"/>
          <w:numId w:val="33"/>
        </w:numPr>
        <w:tabs>
          <w:tab w:val="left" w:pos="1175"/>
        </w:tabs>
        <w:kinsoku/>
        <w:wordWrap/>
        <w:overflowPunct/>
        <w:topLinePunct w:val="0"/>
        <w:autoSpaceDE/>
        <w:autoSpaceDN/>
        <w:bidi w:val="0"/>
        <w:adjustRightInd/>
        <w:snapToGrid w:val="0"/>
        <w:spacing w:before="93" w:beforeLines="30" w:after="93" w:afterLines="30" w:line="360" w:lineRule="auto"/>
        <w:textAlignment w:val="auto"/>
        <w:rPr>
          <w:rFonts w:ascii="宋体" w:hAnsi="宋体" w:eastAsia="宋体"/>
          <w:color w:val="auto"/>
          <w:sz w:val="24"/>
          <w:highlight w:val="none"/>
        </w:rPr>
      </w:pPr>
      <w:r>
        <w:rPr>
          <w:rFonts w:hint="eastAsia" w:ascii="宋体" w:hAnsi="宋体" w:eastAsia="宋体"/>
          <w:color w:val="auto"/>
          <w:sz w:val="24"/>
          <w:highlight w:val="none"/>
        </w:rPr>
        <w:t>该障碍超出其合理控制范围；同时</w:t>
      </w:r>
    </w:p>
    <w:p>
      <w:pPr>
        <w:pStyle w:val="8"/>
        <w:keepNext w:val="0"/>
        <w:keepLines w:val="0"/>
        <w:pageBreakBefore w:val="0"/>
        <w:widowControl/>
        <w:numPr>
          <w:ilvl w:val="0"/>
          <w:numId w:val="33"/>
        </w:numPr>
        <w:tabs>
          <w:tab w:val="left" w:pos="1175"/>
        </w:tabs>
        <w:kinsoku/>
        <w:wordWrap/>
        <w:overflowPunct/>
        <w:topLinePunct w:val="0"/>
        <w:autoSpaceDE/>
        <w:autoSpaceDN/>
        <w:bidi w:val="0"/>
        <w:adjustRightInd/>
        <w:snapToGrid w:val="0"/>
        <w:spacing w:before="93" w:beforeLines="30" w:after="93" w:afterLines="30" w:line="360" w:lineRule="auto"/>
        <w:textAlignment w:val="auto"/>
        <w:rPr>
          <w:rFonts w:ascii="宋体" w:hAnsi="宋体" w:eastAsia="宋体"/>
          <w:color w:val="auto"/>
          <w:sz w:val="24"/>
          <w:highlight w:val="none"/>
        </w:rPr>
      </w:pPr>
      <w:r>
        <w:rPr>
          <w:rFonts w:hint="eastAsia" w:ascii="宋体" w:hAnsi="宋体" w:eastAsia="宋体"/>
          <w:color w:val="auto"/>
          <w:sz w:val="24"/>
          <w:highlight w:val="none"/>
        </w:rPr>
        <w:t>障碍的后果无法被受影响的一方合理避免或克服。</w:t>
      </w:r>
    </w:p>
    <w:p>
      <w:pPr>
        <w:pStyle w:val="8"/>
        <w:keepNext w:val="0"/>
        <w:keepLines w:val="0"/>
        <w:pageBreakBefore w:val="0"/>
        <w:widowControl/>
        <w:numPr>
          <w:ilvl w:val="0"/>
          <w:numId w:val="32"/>
        </w:numPr>
        <w:tabs>
          <w:tab w:val="left" w:pos="640"/>
        </w:tabs>
        <w:kinsoku/>
        <w:wordWrap/>
        <w:overflowPunct/>
        <w:topLinePunct w:val="0"/>
        <w:autoSpaceDE/>
        <w:autoSpaceDN/>
        <w:bidi w:val="0"/>
        <w:adjustRightInd/>
        <w:snapToGrid w:val="0"/>
        <w:spacing w:before="93" w:beforeLines="30" w:after="93" w:afterLines="30" w:line="360" w:lineRule="auto"/>
        <w:ind w:left="649" w:leftChars="0" w:hanging="649" w:firstLineChars="0"/>
        <w:textAlignment w:val="auto"/>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如果一方遭受不可抗力，应立即（不迟于24小时内）通知另一方，并采取一切合理、必要的措施减少损失及不可抗力的影响，恢复合同的履行。不可抗力结束后48小时内，遭受不可抗力的一方应向另一方通报不可抗力的情况，包括不可抗力造成的损害、延续时间、合同设备受影响的范围、补救措施等，如不可抗力持续发生，遭受不可抗力的一方应及时更新该等信息。</w:t>
      </w:r>
    </w:p>
    <w:p>
      <w:pPr>
        <w:pStyle w:val="8"/>
        <w:keepNext w:val="0"/>
        <w:keepLines w:val="0"/>
        <w:pageBreakBefore w:val="0"/>
        <w:widowControl/>
        <w:numPr>
          <w:ilvl w:val="0"/>
          <w:numId w:val="32"/>
        </w:numPr>
        <w:tabs>
          <w:tab w:val="left" w:pos="640"/>
        </w:tabs>
        <w:kinsoku/>
        <w:wordWrap/>
        <w:overflowPunct/>
        <w:topLinePunct w:val="0"/>
        <w:autoSpaceDE/>
        <w:autoSpaceDN/>
        <w:bidi w:val="0"/>
        <w:adjustRightInd/>
        <w:snapToGrid w:val="0"/>
        <w:spacing w:before="93" w:beforeLines="30" w:after="93" w:afterLines="30" w:line="360" w:lineRule="auto"/>
        <w:ind w:left="646" w:leftChars="0" w:hanging="646" w:firstLineChars="0"/>
        <w:textAlignment w:val="auto"/>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不可抗力发生后，遭受不可抗力一方应采取措施尽量避免和减少损失的扩大，该方没有采取有效措施导致损失扩大的，应对扩大的损失承担责任。</w:t>
      </w:r>
    </w:p>
    <w:p>
      <w:pPr>
        <w:pStyle w:val="8"/>
        <w:keepNext w:val="0"/>
        <w:keepLines w:val="0"/>
        <w:pageBreakBefore w:val="0"/>
        <w:widowControl/>
        <w:numPr>
          <w:ilvl w:val="0"/>
          <w:numId w:val="32"/>
        </w:numPr>
        <w:tabs>
          <w:tab w:val="left" w:pos="640"/>
        </w:tabs>
        <w:kinsoku/>
        <w:wordWrap/>
        <w:overflowPunct/>
        <w:topLinePunct w:val="0"/>
        <w:autoSpaceDE/>
        <w:autoSpaceDN/>
        <w:bidi w:val="0"/>
        <w:adjustRightInd/>
        <w:snapToGrid w:val="0"/>
        <w:spacing w:before="93" w:beforeLines="30" w:after="93" w:afterLines="30" w:line="360" w:lineRule="auto"/>
        <w:ind w:left="646" w:leftChars="0" w:hanging="646" w:firstLineChars="0"/>
        <w:textAlignment w:val="auto"/>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如发生不可抗力，双方各自承担其人员和财产损失。一旦不可抗力停止或者影响消除，双方应立即履行其义务，合同的期限应该相应顺延。如果不可抗力的影响持续超过【</w:t>
      </w:r>
      <w:r>
        <w:rPr>
          <w:rFonts w:hint="eastAsia" w:ascii="宋体" w:hAnsi="宋体" w:eastAsia="宋体" w:cs="Times New Roman"/>
          <w:color w:val="auto"/>
          <w:sz w:val="24"/>
          <w:highlight w:val="none"/>
          <w:lang w:val="en-US" w:eastAsia="zh-CN"/>
        </w:rPr>
        <w:t>30</w:t>
      </w:r>
      <w:r>
        <w:rPr>
          <w:rFonts w:hint="eastAsia" w:ascii="宋体" w:hAnsi="宋体" w:eastAsia="宋体" w:cs="Times New Roman"/>
          <w:color w:val="auto"/>
          <w:sz w:val="24"/>
          <w:highlight w:val="none"/>
        </w:rPr>
        <w:t>】日，双方应该共同商议应对措施。</w:t>
      </w:r>
    </w:p>
    <w:p>
      <w:pPr>
        <w:pStyle w:val="8"/>
        <w:keepNext w:val="0"/>
        <w:keepLines w:val="0"/>
        <w:pageBreakBefore w:val="0"/>
        <w:widowControl/>
        <w:numPr>
          <w:ilvl w:val="0"/>
          <w:numId w:val="32"/>
        </w:numPr>
        <w:tabs>
          <w:tab w:val="left" w:pos="640"/>
        </w:tabs>
        <w:kinsoku/>
        <w:wordWrap/>
        <w:overflowPunct/>
        <w:topLinePunct w:val="0"/>
        <w:autoSpaceDE/>
        <w:autoSpaceDN/>
        <w:bidi w:val="0"/>
        <w:adjustRightInd/>
        <w:snapToGrid w:val="0"/>
        <w:spacing w:before="93" w:beforeLines="30" w:after="93" w:afterLines="30" w:line="360" w:lineRule="auto"/>
        <w:ind w:left="646" w:leftChars="0" w:hanging="646" w:firstLineChars="0"/>
        <w:textAlignment w:val="auto"/>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任何一方迟延履行合同后遭受不可抗力的，不得减少、免除该方在本合同项下的任何义务和责任。</w:t>
      </w:r>
    </w:p>
    <w:p>
      <w:pPr>
        <w:pStyle w:val="8"/>
        <w:keepNext w:val="0"/>
        <w:keepLines w:val="0"/>
        <w:pageBreakBefore w:val="0"/>
        <w:widowControl/>
        <w:numPr>
          <w:ilvl w:val="0"/>
          <w:numId w:val="32"/>
        </w:numPr>
        <w:tabs>
          <w:tab w:val="left" w:pos="640"/>
        </w:tabs>
        <w:kinsoku/>
        <w:wordWrap/>
        <w:overflowPunct/>
        <w:topLinePunct w:val="0"/>
        <w:autoSpaceDE/>
        <w:autoSpaceDN/>
        <w:bidi w:val="0"/>
        <w:adjustRightInd/>
        <w:snapToGrid w:val="0"/>
        <w:spacing w:before="93" w:beforeLines="30" w:after="93" w:afterLines="30" w:line="360" w:lineRule="auto"/>
        <w:ind w:left="646" w:leftChars="0" w:hanging="646" w:firstLineChars="0"/>
        <w:textAlignment w:val="auto"/>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任何一方因不可抗力不能或迟延履行本合同，在不可抗力的所涉范围内不承担违约责任。不可抗力的发生不能造成任何一方支付额外款项、赔偿或其它救济方式，双方放弃对不可抗力事项进行索赔的权利。</w:t>
      </w:r>
    </w:p>
    <w:p>
      <w:pPr>
        <w:pStyle w:val="33"/>
        <w:tabs>
          <w:tab w:val="clear" w:pos="720"/>
        </w:tabs>
        <w:adjustRightInd w:val="0"/>
        <w:snapToGrid w:val="0"/>
        <w:spacing w:before="93" w:beforeLines="30" w:after="93" w:afterLines="30" w:line="360" w:lineRule="auto"/>
        <w:jc w:val="left"/>
        <w:rPr>
          <w:rStyle w:val="34"/>
          <w:rFonts w:ascii="宋体" w:hAnsi="宋体"/>
          <w:b w:val="0"/>
          <w:bCs w:val="0"/>
          <w:color w:val="auto"/>
          <w:szCs w:val="24"/>
          <w:highlight w:val="none"/>
        </w:rPr>
      </w:pPr>
      <w:bookmarkStart w:id="83" w:name="_Toc364839378"/>
      <w:r>
        <w:rPr>
          <w:rFonts w:hint="eastAsia" w:ascii="宋体" w:hAnsi="宋体"/>
          <w:color w:val="auto"/>
          <w:szCs w:val="24"/>
          <w:highlight w:val="none"/>
        </w:rPr>
        <w:t>保障</w:t>
      </w:r>
      <w:bookmarkEnd w:id="80"/>
      <w:bookmarkEnd w:id="81"/>
      <w:bookmarkEnd w:id="82"/>
      <w:bookmarkEnd w:id="83"/>
      <w:bookmarkStart w:id="84" w:name="_Toc300147858"/>
      <w:bookmarkStart w:id="85" w:name="_Toc298158360"/>
    </w:p>
    <w:p>
      <w:pPr>
        <w:numPr>
          <w:ilvl w:val="0"/>
          <w:numId w:val="34"/>
        </w:numPr>
        <w:adjustRightInd w:val="0"/>
        <w:snapToGrid w:val="0"/>
        <w:spacing w:before="93" w:beforeLines="30" w:after="93" w:afterLines="30" w:line="360" w:lineRule="auto"/>
        <w:ind w:left="640" w:leftChars="0" w:hanging="640" w:firstLineChars="0"/>
        <w:rPr>
          <w:color w:val="auto"/>
          <w:sz w:val="24"/>
          <w:szCs w:val="24"/>
          <w:highlight w:val="none"/>
        </w:rPr>
      </w:pPr>
      <w:r>
        <w:rPr>
          <w:rFonts w:ascii="宋体" w:hAnsi="宋体"/>
          <w:color w:val="auto"/>
          <w:sz w:val="24"/>
          <w:szCs w:val="24"/>
          <w:highlight w:val="none"/>
        </w:rPr>
        <w:t>乙方</w:t>
      </w:r>
      <w:r>
        <w:rPr>
          <w:rFonts w:hint="eastAsia" w:ascii="宋体" w:hAnsi="宋体"/>
          <w:color w:val="auto"/>
          <w:sz w:val="24"/>
          <w:szCs w:val="24"/>
          <w:highlight w:val="none"/>
        </w:rPr>
        <w:t>、乙方代理或分包商（如有）</w:t>
      </w:r>
      <w:r>
        <w:rPr>
          <w:rFonts w:ascii="宋体" w:hAnsi="宋体"/>
          <w:color w:val="auto"/>
          <w:sz w:val="24"/>
          <w:szCs w:val="24"/>
          <w:highlight w:val="none"/>
        </w:rPr>
        <w:t>因履行合同造成任何第三方财产损失、</w:t>
      </w:r>
      <w:r>
        <w:rPr>
          <w:rFonts w:hint="eastAsia" w:ascii="宋体" w:hAnsi="宋体"/>
          <w:color w:val="auto"/>
          <w:sz w:val="24"/>
          <w:szCs w:val="24"/>
          <w:highlight w:val="none"/>
        </w:rPr>
        <w:t>损坏、</w:t>
      </w:r>
      <w:r>
        <w:rPr>
          <w:rFonts w:ascii="宋体" w:hAnsi="宋体"/>
          <w:color w:val="auto"/>
          <w:sz w:val="24"/>
          <w:szCs w:val="24"/>
          <w:highlight w:val="none"/>
        </w:rPr>
        <w:t>人身伤亡</w:t>
      </w:r>
      <w:r>
        <w:rPr>
          <w:rFonts w:hint="eastAsia" w:ascii="宋体" w:hAnsi="宋体"/>
          <w:color w:val="auto"/>
          <w:sz w:val="24"/>
          <w:szCs w:val="24"/>
          <w:highlight w:val="none"/>
        </w:rPr>
        <w:t>或疾病</w:t>
      </w:r>
      <w:r>
        <w:rPr>
          <w:rFonts w:ascii="宋体" w:hAnsi="宋体"/>
          <w:color w:val="auto"/>
          <w:sz w:val="24"/>
          <w:szCs w:val="24"/>
          <w:highlight w:val="none"/>
        </w:rPr>
        <w:t>，乙方应承担全部责任，</w:t>
      </w:r>
      <w:r>
        <w:rPr>
          <w:rFonts w:hint="eastAsia"/>
          <w:color w:val="auto"/>
          <w:sz w:val="24"/>
          <w:szCs w:val="24"/>
          <w:highlight w:val="none"/>
        </w:rPr>
        <w:t>并</w:t>
      </w:r>
      <w:r>
        <w:rPr>
          <w:rFonts w:hint="eastAsia" w:ascii="宋体" w:hAnsi="宋体"/>
          <w:color w:val="auto"/>
          <w:sz w:val="24"/>
          <w:szCs w:val="24"/>
          <w:highlight w:val="none"/>
        </w:rPr>
        <w:t>应确保甲方免于所有相关的索赔、损失、损害、费用和责任，包括但不限于在</w:t>
      </w:r>
      <w:r>
        <w:rPr>
          <w:rFonts w:hint="eastAsia"/>
          <w:color w:val="auto"/>
          <w:sz w:val="24"/>
          <w:szCs w:val="24"/>
          <w:highlight w:val="none"/>
        </w:rPr>
        <w:t>甲方因此需向第三方支付任何赔偿时，乙方均应全额予以补偿。</w:t>
      </w:r>
    </w:p>
    <w:p>
      <w:pPr>
        <w:numPr>
          <w:ilvl w:val="0"/>
          <w:numId w:val="34"/>
        </w:numPr>
        <w:adjustRightInd w:val="0"/>
        <w:snapToGrid w:val="0"/>
        <w:spacing w:before="93" w:beforeLines="30" w:after="93" w:afterLines="30" w:line="360" w:lineRule="auto"/>
        <w:ind w:left="640" w:leftChars="0" w:hanging="640" w:firstLineChars="0"/>
        <w:rPr>
          <w:rFonts w:ascii="宋体" w:hAnsi="宋体" w:eastAsia="宋体" w:cs="Times New Roman"/>
          <w:color w:val="auto"/>
          <w:sz w:val="24"/>
          <w:highlight w:val="none"/>
        </w:rPr>
      </w:pPr>
      <w:r>
        <w:rPr>
          <w:rFonts w:ascii="宋体" w:hAnsi="宋体" w:eastAsia="宋体" w:cs="Times New Roman"/>
          <w:color w:val="auto"/>
          <w:sz w:val="24"/>
          <w:highlight w:val="none"/>
        </w:rPr>
        <w:t>如因履行本合同，乙方</w:t>
      </w:r>
      <w:r>
        <w:rPr>
          <w:rFonts w:hint="eastAsia" w:ascii="宋体" w:hAnsi="宋体" w:eastAsia="宋体" w:cs="Times New Roman"/>
          <w:color w:val="auto"/>
          <w:sz w:val="24"/>
          <w:highlight w:val="none"/>
        </w:rPr>
        <w:t>及其人员、乙方代理、分包商及其人员（如有）的任何财产（包括但不限于</w:t>
      </w:r>
      <w:r>
        <w:rPr>
          <w:rFonts w:ascii="宋体" w:hAnsi="宋体" w:eastAsia="宋体" w:cs="Times New Roman"/>
          <w:color w:val="auto"/>
          <w:sz w:val="24"/>
          <w:highlight w:val="none"/>
        </w:rPr>
        <w:t>设备、装置、器材等</w:t>
      </w:r>
      <w:r>
        <w:rPr>
          <w:rFonts w:hint="eastAsia" w:ascii="宋体" w:hAnsi="宋体" w:eastAsia="宋体" w:cs="Times New Roman"/>
          <w:color w:val="auto"/>
          <w:sz w:val="24"/>
          <w:highlight w:val="none"/>
        </w:rPr>
        <w:t>，且无论该等财产属于自有、租用、租赁或以其它方式提供）</w:t>
      </w:r>
      <w:r>
        <w:rPr>
          <w:rFonts w:ascii="宋体" w:hAnsi="宋体" w:eastAsia="宋体" w:cs="Times New Roman"/>
          <w:color w:val="auto"/>
          <w:sz w:val="24"/>
          <w:highlight w:val="none"/>
        </w:rPr>
        <w:t>发生毁损、灭失或其它损失，除非该等损失系因甲方故意或重大过失</w:t>
      </w:r>
      <w:r>
        <w:rPr>
          <w:rFonts w:hint="eastAsia" w:ascii="宋体" w:hAnsi="宋体" w:eastAsia="宋体" w:cs="Times New Roman"/>
          <w:color w:val="auto"/>
          <w:sz w:val="24"/>
          <w:highlight w:val="none"/>
        </w:rPr>
        <w:t>所致，乙方</w:t>
      </w:r>
      <w:r>
        <w:rPr>
          <w:rFonts w:ascii="宋体" w:hAnsi="宋体" w:eastAsia="宋体" w:cs="Times New Roman"/>
          <w:color w:val="auto"/>
          <w:sz w:val="24"/>
          <w:highlight w:val="none"/>
        </w:rPr>
        <w:t>应自行承担全部损失，</w:t>
      </w:r>
      <w:r>
        <w:rPr>
          <w:rFonts w:hint="eastAsia" w:ascii="宋体" w:hAnsi="宋体" w:eastAsia="宋体" w:cs="Times New Roman"/>
          <w:color w:val="auto"/>
          <w:sz w:val="24"/>
          <w:highlight w:val="none"/>
        </w:rPr>
        <w:t xml:space="preserve">并应确保甲方免于所有相关的索赔、损失、损害、费用和责任。 </w:t>
      </w:r>
    </w:p>
    <w:p>
      <w:pPr>
        <w:numPr>
          <w:ilvl w:val="0"/>
          <w:numId w:val="34"/>
        </w:numPr>
        <w:adjustRightInd w:val="0"/>
        <w:snapToGrid w:val="0"/>
        <w:spacing w:before="93" w:beforeLines="30" w:after="93" w:afterLines="30" w:line="360" w:lineRule="auto"/>
        <w:ind w:left="640" w:leftChars="0" w:hanging="640" w:firstLineChars="0"/>
        <w:rPr>
          <w:rFonts w:ascii="宋体" w:hAnsi="宋体" w:eastAsia="宋体" w:cs="Times New Roman"/>
          <w:color w:val="auto"/>
          <w:sz w:val="24"/>
          <w:highlight w:val="none"/>
        </w:rPr>
      </w:pPr>
      <w:r>
        <w:rPr>
          <w:rFonts w:ascii="宋体" w:hAnsi="宋体" w:eastAsia="宋体" w:cs="Times New Roman"/>
          <w:color w:val="auto"/>
          <w:sz w:val="24"/>
          <w:highlight w:val="none"/>
        </w:rPr>
        <w:t>如因履行本合同</w:t>
      </w:r>
      <w:r>
        <w:rPr>
          <w:rFonts w:hint="eastAsia" w:ascii="宋体" w:hAnsi="宋体" w:eastAsia="宋体" w:cs="Times New Roman"/>
          <w:color w:val="auto"/>
          <w:sz w:val="24"/>
          <w:highlight w:val="none"/>
        </w:rPr>
        <w:t>而发生的或与履行本合同有关的乙方、乙方代理及分包商（如有）的</w:t>
      </w:r>
      <w:r>
        <w:rPr>
          <w:rFonts w:ascii="宋体" w:hAnsi="宋体" w:eastAsia="宋体" w:cs="Times New Roman"/>
          <w:color w:val="auto"/>
          <w:sz w:val="24"/>
          <w:highlight w:val="none"/>
        </w:rPr>
        <w:t>人员发生人身伤亡或</w:t>
      </w:r>
      <w:r>
        <w:rPr>
          <w:rFonts w:hint="eastAsia" w:ascii="宋体" w:hAnsi="宋体" w:eastAsia="宋体" w:cs="Times New Roman"/>
          <w:color w:val="auto"/>
          <w:sz w:val="24"/>
          <w:highlight w:val="none"/>
        </w:rPr>
        <w:t>疾病</w:t>
      </w:r>
      <w:r>
        <w:rPr>
          <w:rFonts w:ascii="宋体" w:hAnsi="宋体" w:eastAsia="宋体" w:cs="Times New Roman"/>
          <w:color w:val="auto"/>
          <w:sz w:val="24"/>
          <w:highlight w:val="none"/>
        </w:rPr>
        <w:t>，除非该等人身伤</w:t>
      </w:r>
      <w:r>
        <w:rPr>
          <w:rFonts w:hint="eastAsia" w:ascii="宋体" w:hAnsi="宋体" w:eastAsia="宋体" w:cs="Times New Roman"/>
          <w:color w:val="auto"/>
          <w:sz w:val="24"/>
          <w:highlight w:val="none"/>
        </w:rPr>
        <w:t>亡</w:t>
      </w:r>
      <w:r>
        <w:rPr>
          <w:rFonts w:ascii="宋体" w:hAnsi="宋体" w:eastAsia="宋体" w:cs="Times New Roman"/>
          <w:color w:val="auto"/>
          <w:sz w:val="24"/>
          <w:highlight w:val="none"/>
        </w:rPr>
        <w:t>或</w:t>
      </w:r>
      <w:r>
        <w:rPr>
          <w:rFonts w:hint="eastAsia" w:ascii="宋体" w:hAnsi="宋体" w:eastAsia="宋体" w:cs="Times New Roman"/>
          <w:color w:val="auto"/>
          <w:sz w:val="24"/>
          <w:highlight w:val="none"/>
        </w:rPr>
        <w:t>疾病</w:t>
      </w:r>
      <w:r>
        <w:rPr>
          <w:rFonts w:ascii="宋体" w:hAnsi="宋体" w:eastAsia="宋体" w:cs="Times New Roman"/>
          <w:color w:val="auto"/>
          <w:sz w:val="24"/>
          <w:highlight w:val="none"/>
        </w:rPr>
        <w:t>系因甲方故意或重大过失</w:t>
      </w:r>
      <w:r>
        <w:rPr>
          <w:rFonts w:hint="eastAsia" w:ascii="宋体" w:hAnsi="宋体" w:eastAsia="宋体" w:cs="Times New Roman"/>
          <w:color w:val="auto"/>
          <w:sz w:val="24"/>
          <w:highlight w:val="none"/>
        </w:rPr>
        <w:t>所致，</w:t>
      </w:r>
      <w:r>
        <w:rPr>
          <w:rFonts w:ascii="宋体" w:hAnsi="宋体" w:eastAsia="宋体" w:cs="Times New Roman"/>
          <w:color w:val="auto"/>
          <w:sz w:val="24"/>
          <w:highlight w:val="none"/>
        </w:rPr>
        <w:t>乙方应对</w:t>
      </w:r>
      <w:r>
        <w:rPr>
          <w:rFonts w:hint="eastAsia" w:ascii="宋体" w:hAnsi="宋体" w:eastAsia="宋体" w:cs="Times New Roman"/>
          <w:color w:val="auto"/>
          <w:sz w:val="24"/>
          <w:highlight w:val="none"/>
        </w:rPr>
        <w:t>上述</w:t>
      </w:r>
      <w:r>
        <w:rPr>
          <w:rFonts w:ascii="宋体" w:hAnsi="宋体" w:eastAsia="宋体" w:cs="Times New Roman"/>
          <w:color w:val="auto"/>
          <w:sz w:val="24"/>
          <w:highlight w:val="none"/>
        </w:rPr>
        <w:t>人员的人身伤亡或</w:t>
      </w:r>
      <w:r>
        <w:rPr>
          <w:rFonts w:hint="eastAsia" w:ascii="宋体" w:hAnsi="宋体" w:eastAsia="宋体" w:cs="Times New Roman"/>
          <w:color w:val="auto"/>
          <w:sz w:val="24"/>
          <w:highlight w:val="none"/>
        </w:rPr>
        <w:t>疾病</w:t>
      </w:r>
      <w:r>
        <w:rPr>
          <w:rFonts w:ascii="宋体" w:hAnsi="宋体" w:eastAsia="宋体" w:cs="Times New Roman"/>
          <w:color w:val="auto"/>
          <w:sz w:val="24"/>
          <w:highlight w:val="none"/>
        </w:rPr>
        <w:t>负责，</w:t>
      </w:r>
      <w:r>
        <w:rPr>
          <w:rFonts w:hint="eastAsia" w:ascii="宋体" w:hAnsi="宋体" w:eastAsia="宋体" w:cs="Times New Roman"/>
          <w:color w:val="auto"/>
          <w:sz w:val="24"/>
          <w:highlight w:val="none"/>
        </w:rPr>
        <w:t>并确保甲方免于所有相关的索赔、损失、损害、费用和责任，包括但不限于甲方因此需要支付任何赔偿时，乙方均应全额予以补偿。</w:t>
      </w:r>
    </w:p>
    <w:p>
      <w:pPr>
        <w:numPr>
          <w:ilvl w:val="0"/>
          <w:numId w:val="34"/>
        </w:numPr>
        <w:adjustRightInd w:val="0"/>
        <w:snapToGrid w:val="0"/>
        <w:spacing w:before="93" w:beforeLines="30" w:after="93" w:afterLines="30" w:line="360" w:lineRule="auto"/>
        <w:ind w:left="640" w:leftChars="0" w:hanging="640" w:firstLineChars="0"/>
        <w:rPr>
          <w:rFonts w:ascii="宋体" w:hAnsi="宋体" w:eastAsia="宋体" w:cs="Times New Roman"/>
          <w:color w:val="auto"/>
          <w:sz w:val="24"/>
          <w:highlight w:val="none"/>
        </w:rPr>
      </w:pPr>
      <w:r>
        <w:rPr>
          <w:rFonts w:hint="eastAsia" w:ascii="宋体" w:hAnsi="宋体" w:eastAsia="宋体" w:cs="Times New Roman"/>
          <w:color w:val="auto"/>
          <w:sz w:val="24"/>
          <w:highlight w:val="none"/>
        </w:rPr>
        <w:t>如因履行本合同，乙方造成任何江、河、湖、海、陆地、大气及其它环境污染，乙方应单独承担全部责任，包括消除污染源、赔偿污染造成的损失、承担污染产生的法律责任和污染造成的停工损失等，并应确保甲方免于所有相关的索赔、损失、损害、费用和责任，包括但不限于在甲方因此需要支付任何赔偿时，乙方均应全额予以补偿。</w:t>
      </w:r>
    </w:p>
    <w:p>
      <w:pPr>
        <w:pStyle w:val="33"/>
        <w:tabs>
          <w:tab w:val="clear" w:pos="720"/>
        </w:tabs>
        <w:adjustRightInd w:val="0"/>
        <w:snapToGrid w:val="0"/>
        <w:spacing w:before="93" w:beforeLines="30" w:after="93" w:afterLines="30" w:line="360" w:lineRule="auto"/>
        <w:jc w:val="left"/>
        <w:rPr>
          <w:rFonts w:ascii="宋体" w:hAnsi="宋体"/>
          <w:color w:val="auto"/>
          <w:szCs w:val="24"/>
          <w:highlight w:val="none"/>
        </w:rPr>
      </w:pPr>
      <w:bookmarkStart w:id="86" w:name="_Toc364839379"/>
      <w:r>
        <w:rPr>
          <w:rFonts w:hint="eastAsia" w:ascii="宋体" w:hAnsi="宋体"/>
          <w:color w:val="auto"/>
          <w:szCs w:val="24"/>
          <w:highlight w:val="none"/>
        </w:rPr>
        <w:t>保密</w:t>
      </w:r>
      <w:bookmarkEnd w:id="84"/>
      <w:bookmarkEnd w:id="85"/>
      <w:bookmarkEnd w:id="86"/>
    </w:p>
    <w:p>
      <w:pPr>
        <w:numPr>
          <w:ilvl w:val="0"/>
          <w:numId w:val="35"/>
        </w:numPr>
        <w:tabs>
          <w:tab w:val="left" w:pos="709"/>
        </w:tabs>
        <w:adjustRightInd w:val="0"/>
        <w:snapToGrid w:val="0"/>
        <w:spacing w:before="93" w:beforeLines="30" w:after="93" w:afterLines="30" w:line="360" w:lineRule="auto"/>
        <w:ind w:left="646" w:leftChars="0" w:hanging="646" w:firstLineChars="0"/>
        <w:rPr>
          <w:rFonts w:ascii="宋体" w:hAnsi="宋体"/>
          <w:color w:val="auto"/>
          <w:sz w:val="24"/>
          <w:highlight w:val="none"/>
        </w:rPr>
      </w:pPr>
      <w:r>
        <w:rPr>
          <w:rFonts w:ascii="宋体" w:hAnsi="宋体"/>
          <w:color w:val="auto"/>
          <w:sz w:val="24"/>
          <w:highlight w:val="none"/>
        </w:rPr>
        <w:t>除非法律法规、政府机关另行强制要求，未经</w:t>
      </w:r>
      <w:r>
        <w:rPr>
          <w:rFonts w:hint="eastAsia" w:ascii="宋体" w:hAnsi="宋体"/>
          <w:color w:val="auto"/>
          <w:sz w:val="24"/>
          <w:highlight w:val="none"/>
        </w:rPr>
        <w:t>甲方事先书面</w:t>
      </w:r>
      <w:r>
        <w:rPr>
          <w:rFonts w:ascii="宋体" w:hAnsi="宋体"/>
          <w:color w:val="auto"/>
          <w:sz w:val="24"/>
          <w:highlight w:val="none"/>
        </w:rPr>
        <w:t>同意，</w:t>
      </w:r>
      <w:r>
        <w:rPr>
          <w:rFonts w:hint="eastAsia" w:ascii="宋体" w:hAnsi="宋体"/>
          <w:color w:val="auto"/>
          <w:sz w:val="24"/>
          <w:highlight w:val="none"/>
        </w:rPr>
        <w:t>乙方</w:t>
      </w:r>
      <w:r>
        <w:rPr>
          <w:rFonts w:ascii="宋体" w:hAnsi="宋体"/>
          <w:color w:val="auto"/>
          <w:sz w:val="24"/>
          <w:highlight w:val="none"/>
        </w:rPr>
        <w:t>不得将</w:t>
      </w:r>
      <w:r>
        <w:rPr>
          <w:rFonts w:hint="eastAsia" w:ascii="宋体" w:hAnsi="宋体"/>
          <w:color w:val="auto"/>
          <w:sz w:val="24"/>
          <w:highlight w:val="none"/>
        </w:rPr>
        <w:t>甲方</w:t>
      </w:r>
      <w:r>
        <w:rPr>
          <w:rFonts w:ascii="宋体" w:hAnsi="宋体"/>
          <w:color w:val="auto"/>
          <w:sz w:val="24"/>
          <w:highlight w:val="none"/>
        </w:rPr>
        <w:t>保密信息披露给任何第三方（包括与合同无关的</w:t>
      </w:r>
      <w:r>
        <w:rPr>
          <w:rFonts w:hint="eastAsia" w:ascii="宋体" w:hAnsi="宋体"/>
          <w:color w:val="auto"/>
          <w:sz w:val="24"/>
          <w:highlight w:val="none"/>
        </w:rPr>
        <w:t>乙方</w:t>
      </w:r>
      <w:r>
        <w:rPr>
          <w:rFonts w:ascii="宋体" w:hAnsi="宋体"/>
          <w:color w:val="auto"/>
          <w:sz w:val="24"/>
          <w:highlight w:val="none"/>
        </w:rPr>
        <w:t>员工和政府部门），亦不得将该等信息用于与本合同无关的用途。保密信息包括但不限于：</w:t>
      </w:r>
      <w:r>
        <w:rPr>
          <w:rFonts w:hint="eastAsia" w:ascii="宋体" w:hAnsi="宋体"/>
          <w:color w:val="auto"/>
          <w:sz w:val="24"/>
          <w:highlight w:val="none"/>
        </w:rPr>
        <w:t>本</w:t>
      </w:r>
      <w:r>
        <w:rPr>
          <w:rFonts w:ascii="宋体" w:hAnsi="宋体"/>
          <w:color w:val="auto"/>
          <w:sz w:val="24"/>
          <w:highlight w:val="none"/>
        </w:rPr>
        <w:t>合同内容；</w:t>
      </w:r>
      <w:r>
        <w:rPr>
          <w:rFonts w:hint="eastAsia" w:ascii="宋体" w:hAnsi="宋体"/>
          <w:color w:val="auto"/>
          <w:sz w:val="24"/>
          <w:highlight w:val="none"/>
        </w:rPr>
        <w:t>甲方提供的</w:t>
      </w:r>
      <w:r>
        <w:rPr>
          <w:rFonts w:ascii="宋体" w:hAnsi="宋体"/>
          <w:color w:val="auto"/>
          <w:sz w:val="24"/>
          <w:highlight w:val="none"/>
        </w:rPr>
        <w:t>与本合同有关的任何技术信息、图纸、样本、资料等；</w:t>
      </w:r>
      <w:r>
        <w:rPr>
          <w:rFonts w:hint="eastAsia" w:ascii="宋体" w:hAnsi="宋体"/>
          <w:color w:val="auto"/>
          <w:sz w:val="24"/>
          <w:highlight w:val="none"/>
        </w:rPr>
        <w:t>甲方</w:t>
      </w:r>
      <w:r>
        <w:rPr>
          <w:rFonts w:ascii="宋体" w:hAnsi="宋体"/>
          <w:color w:val="auto"/>
          <w:sz w:val="24"/>
          <w:highlight w:val="none"/>
        </w:rPr>
        <w:t>提供的或</w:t>
      </w:r>
      <w:r>
        <w:rPr>
          <w:rFonts w:hint="eastAsia" w:ascii="宋体" w:hAnsi="宋体"/>
          <w:color w:val="auto"/>
          <w:sz w:val="24"/>
          <w:highlight w:val="none"/>
        </w:rPr>
        <w:t>乙方</w:t>
      </w:r>
      <w:r>
        <w:rPr>
          <w:rFonts w:ascii="宋体" w:hAnsi="宋体"/>
          <w:color w:val="auto"/>
          <w:sz w:val="24"/>
          <w:highlight w:val="none"/>
        </w:rPr>
        <w:t>获得的与项目或甲方有关的任何技术和商务信息。</w:t>
      </w:r>
    </w:p>
    <w:p>
      <w:pPr>
        <w:numPr>
          <w:ilvl w:val="0"/>
          <w:numId w:val="35"/>
        </w:numPr>
        <w:tabs>
          <w:tab w:val="left" w:pos="709"/>
        </w:tabs>
        <w:adjustRightInd w:val="0"/>
        <w:snapToGrid w:val="0"/>
        <w:spacing w:before="93" w:beforeLines="30" w:after="93" w:afterLines="30" w:line="360" w:lineRule="auto"/>
        <w:ind w:left="646" w:leftChars="0" w:hanging="646" w:firstLineChars="0"/>
        <w:rPr>
          <w:rFonts w:ascii="宋体" w:hAnsi="宋体" w:eastAsia="宋体" w:cs="Times New Roman"/>
          <w:color w:val="auto"/>
          <w:sz w:val="24"/>
          <w:highlight w:val="none"/>
        </w:rPr>
      </w:pPr>
      <w:r>
        <w:rPr>
          <w:rFonts w:hint="eastAsia" w:ascii="宋体" w:hAnsi="宋体" w:eastAsia="宋体" w:cs="Times New Roman"/>
          <w:color w:val="auto"/>
          <w:sz w:val="24"/>
          <w:highlight w:val="none"/>
        </w:rPr>
        <w:t>一方违反保密义务时，另一方有权要求该方停止侵害、消除影响或采取其他合理的救济措施，该方还应赔偿因违约行为而给对方造成的全部损失。</w:t>
      </w:r>
    </w:p>
    <w:p>
      <w:pPr>
        <w:pStyle w:val="33"/>
        <w:tabs>
          <w:tab w:val="clear" w:pos="720"/>
        </w:tabs>
        <w:adjustRightInd w:val="0"/>
        <w:snapToGrid w:val="0"/>
        <w:spacing w:before="93" w:beforeLines="30" w:after="93" w:afterLines="30" w:line="360" w:lineRule="auto"/>
        <w:jc w:val="left"/>
        <w:rPr>
          <w:rFonts w:ascii="宋体" w:hAnsi="宋体"/>
          <w:color w:val="auto"/>
          <w:szCs w:val="24"/>
          <w:highlight w:val="none"/>
        </w:rPr>
      </w:pPr>
      <w:bookmarkStart w:id="87" w:name="_Toc287977559"/>
      <w:bookmarkStart w:id="88" w:name="_Toc296959348"/>
      <w:bookmarkStart w:id="89" w:name="_Toc299550775"/>
      <w:bookmarkStart w:id="90" w:name="_Toc299915698"/>
      <w:bookmarkStart w:id="91" w:name="_Toc299912683"/>
      <w:bookmarkStart w:id="92" w:name="_Toc364839380"/>
      <w:bookmarkStart w:id="93" w:name="_Toc288479437"/>
      <w:bookmarkStart w:id="94" w:name="_Toc296955886"/>
      <w:r>
        <w:rPr>
          <w:rFonts w:hint="eastAsia" w:ascii="宋体" w:hAnsi="宋体"/>
          <w:bCs w:val="0"/>
          <w:color w:val="auto"/>
          <w:szCs w:val="24"/>
          <w:highlight w:val="none"/>
        </w:rPr>
        <w:t>审计</w:t>
      </w:r>
      <w:bookmarkEnd w:id="87"/>
      <w:bookmarkEnd w:id="88"/>
      <w:bookmarkEnd w:id="89"/>
      <w:bookmarkEnd w:id="90"/>
      <w:bookmarkEnd w:id="91"/>
      <w:bookmarkEnd w:id="92"/>
      <w:bookmarkEnd w:id="93"/>
      <w:bookmarkEnd w:id="94"/>
      <w:r>
        <w:rPr>
          <w:rFonts w:hint="eastAsia"/>
          <w:color w:val="auto"/>
          <w:szCs w:val="24"/>
          <w:highlight w:val="none"/>
        </w:rPr>
        <w:t>、禁止商业贿赂和反腐败</w:t>
      </w:r>
    </w:p>
    <w:p>
      <w:pPr>
        <w:numPr>
          <w:ilvl w:val="0"/>
          <w:numId w:val="36"/>
        </w:numPr>
        <w:adjustRightInd w:val="0"/>
        <w:snapToGrid w:val="0"/>
        <w:spacing w:before="93" w:beforeLines="30" w:after="93" w:afterLines="30" w:line="360" w:lineRule="auto"/>
        <w:ind w:left="640" w:leftChars="0" w:hanging="640" w:firstLineChars="0"/>
        <w:rPr>
          <w:rFonts w:ascii="宋体" w:hAnsi="宋体"/>
          <w:color w:val="auto"/>
          <w:sz w:val="24"/>
          <w:highlight w:val="none"/>
        </w:rPr>
      </w:pPr>
      <w:r>
        <w:rPr>
          <w:rFonts w:hint="eastAsia" w:ascii="宋体" w:hAnsi="宋体"/>
          <w:color w:val="auto"/>
          <w:kern w:val="0"/>
          <w:sz w:val="24"/>
          <w:highlight w:val="none"/>
        </w:rPr>
        <w:t>乙方应根据甲方要求，接受和配合甲方或甲方委</w:t>
      </w:r>
      <w:r>
        <w:rPr>
          <w:rFonts w:hint="eastAsia" w:ascii="宋体" w:hAnsi="宋体"/>
          <w:color w:val="auto"/>
          <w:sz w:val="24"/>
          <w:highlight w:val="none"/>
        </w:rPr>
        <w:t>托的会计师事务所进行的与本合同相关的审计，包括配合甲方或甲方委托的会计师事务所对分包商进行的与分包合同相关的审计。乙方应在分包合同中要求其分包商接受与本合同</w:t>
      </w:r>
      <w:r>
        <w:rPr>
          <w:rFonts w:hint="eastAsia" w:ascii="宋体" w:hAnsi="宋体"/>
          <w:color w:val="auto"/>
          <w:kern w:val="0"/>
          <w:sz w:val="24"/>
          <w:highlight w:val="none"/>
        </w:rPr>
        <w:t>相同</w:t>
      </w:r>
      <w:r>
        <w:rPr>
          <w:rFonts w:hint="eastAsia" w:ascii="宋体" w:hAnsi="宋体"/>
          <w:color w:val="auto"/>
          <w:sz w:val="24"/>
          <w:highlight w:val="none"/>
        </w:rPr>
        <w:t>的审计要求，包括分包商应无条件接受和配合甲方或甲方委托的会计师事务所对分包商进行的与分包合同相关的审计。</w:t>
      </w:r>
    </w:p>
    <w:p>
      <w:pPr>
        <w:numPr>
          <w:ilvl w:val="0"/>
          <w:numId w:val="36"/>
        </w:numPr>
        <w:adjustRightInd w:val="0"/>
        <w:snapToGrid w:val="0"/>
        <w:spacing w:before="93" w:beforeLines="30" w:after="93" w:afterLines="30" w:line="360" w:lineRule="auto"/>
        <w:ind w:left="640" w:leftChars="0" w:hanging="640" w:firstLineChars="0"/>
        <w:rPr>
          <w:rFonts w:hint="eastAsia" w:ascii="宋体" w:hAnsi="宋体" w:eastAsia="宋体" w:cs="Times New Roman"/>
          <w:color w:val="auto"/>
          <w:kern w:val="0"/>
          <w:sz w:val="24"/>
          <w:highlight w:val="none"/>
        </w:rPr>
      </w:pPr>
      <w:r>
        <w:rPr>
          <w:rFonts w:hint="eastAsia" w:ascii="宋体" w:hAnsi="宋体" w:eastAsia="宋体" w:cs="Times New Roman"/>
          <w:color w:val="auto"/>
          <w:kern w:val="0"/>
          <w:sz w:val="24"/>
          <w:highlight w:val="none"/>
        </w:rPr>
        <w:t>乙方应保存与本合同相关的记录和账目，保存期限为本合同终止后【十（10）】年或遵从所在国相关规定。经提前通知，甲方或甲方委托的会计师事务所有权检查并复制该等记录和账目。</w:t>
      </w:r>
    </w:p>
    <w:p>
      <w:pPr>
        <w:numPr>
          <w:ilvl w:val="0"/>
          <w:numId w:val="36"/>
        </w:numPr>
        <w:adjustRightInd w:val="0"/>
        <w:snapToGrid w:val="0"/>
        <w:spacing w:before="93" w:beforeLines="30" w:after="93" w:afterLines="30" w:line="360" w:lineRule="auto"/>
        <w:ind w:left="640" w:leftChars="0" w:hanging="640" w:firstLineChars="0"/>
        <w:rPr>
          <w:rFonts w:hint="eastAsia" w:ascii="宋体" w:hAnsi="宋体" w:eastAsia="宋体" w:cs="Times New Roman"/>
          <w:color w:val="auto"/>
          <w:kern w:val="0"/>
          <w:sz w:val="24"/>
          <w:highlight w:val="none"/>
        </w:rPr>
      </w:pPr>
      <w:r>
        <w:rPr>
          <w:rFonts w:hint="eastAsia" w:ascii="宋体" w:hAnsi="宋体" w:eastAsia="宋体" w:cs="Times New Roman"/>
          <w:color w:val="auto"/>
          <w:kern w:val="0"/>
          <w:sz w:val="24"/>
          <w:highlight w:val="none"/>
        </w:rPr>
        <w:t>双方确认并承诺，双方熟悉并了解合同签订地和履行地关于禁止商业贿赂和反腐败的法律、法规及商业政策，双方承诺双方的高级职员、员工、授权代表或者代理商将会严格遵守前述禁止商业贿赂和反腐败的法律、法规及商业政策。</w:t>
      </w:r>
      <w:r>
        <w:rPr>
          <w:rFonts w:hint="eastAsia" w:ascii="宋体" w:hAnsi="宋体" w:eastAsia="宋体" w:cs="Times New Roman"/>
          <w:color w:val="auto"/>
          <w:kern w:val="0"/>
          <w:sz w:val="24"/>
          <w:highlight w:val="none"/>
          <w:lang w:eastAsia="zh-CN"/>
        </w:rPr>
        <w:t>乙方</w:t>
      </w:r>
      <w:r>
        <w:rPr>
          <w:rFonts w:hint="eastAsia" w:ascii="宋体" w:hAnsi="宋体" w:eastAsia="宋体" w:cs="Times New Roman"/>
          <w:color w:val="auto"/>
          <w:kern w:val="0"/>
          <w:sz w:val="24"/>
          <w:highlight w:val="none"/>
        </w:rPr>
        <w:t>应在其分包合同（如有）中要求分包商遵守相同的禁止商业贿赂及反腐败要求。违反禁止商业贿赂和反腐败法律、法规及商业政策的一方将承担相应的法律责任及所有不利后果，且守约方有权因此随时终止本合同。</w:t>
      </w:r>
    </w:p>
    <w:p>
      <w:pPr>
        <w:pStyle w:val="33"/>
        <w:tabs>
          <w:tab w:val="left" w:pos="1276"/>
          <w:tab w:val="clear" w:pos="720"/>
        </w:tabs>
        <w:adjustRightInd w:val="0"/>
        <w:snapToGrid w:val="0"/>
        <w:spacing w:before="93" w:beforeLines="30" w:after="93" w:afterLines="30" w:line="360" w:lineRule="auto"/>
        <w:jc w:val="left"/>
        <w:rPr>
          <w:rFonts w:ascii="宋体" w:hAnsi="宋体"/>
          <w:color w:val="auto"/>
          <w:szCs w:val="24"/>
          <w:highlight w:val="none"/>
        </w:rPr>
      </w:pPr>
      <w:bookmarkStart w:id="95" w:name="_Toc299915699"/>
      <w:bookmarkStart w:id="96" w:name="_Toc364839381"/>
      <w:bookmarkStart w:id="97" w:name="_Toc297822760"/>
      <w:r>
        <w:rPr>
          <w:rFonts w:hint="eastAsia" w:ascii="宋体" w:hAnsi="宋体"/>
          <w:color w:val="auto"/>
          <w:szCs w:val="24"/>
          <w:highlight w:val="none"/>
        </w:rPr>
        <w:t>通知</w:t>
      </w:r>
      <w:bookmarkEnd w:id="95"/>
      <w:bookmarkEnd w:id="96"/>
      <w:bookmarkEnd w:id="97"/>
    </w:p>
    <w:p>
      <w:pPr>
        <w:widowControl/>
        <w:numPr>
          <w:ilvl w:val="0"/>
          <w:numId w:val="37"/>
        </w:numPr>
        <w:tabs>
          <w:tab w:val="left" w:pos="709"/>
        </w:tabs>
        <w:autoSpaceDE w:val="0"/>
        <w:autoSpaceDN w:val="0"/>
        <w:adjustRightInd w:val="0"/>
        <w:snapToGrid w:val="0"/>
        <w:spacing w:before="93" w:beforeLines="30" w:after="93" w:afterLines="30" w:line="360" w:lineRule="auto"/>
        <w:ind w:left="640" w:leftChars="0" w:hanging="640" w:firstLineChars="0"/>
        <w:jc w:val="left"/>
        <w:textAlignment w:val="bottom"/>
        <w:rPr>
          <w:rFonts w:ascii="宋体" w:hAnsi="宋体"/>
          <w:color w:val="auto"/>
          <w:sz w:val="24"/>
          <w:highlight w:val="none"/>
        </w:rPr>
      </w:pPr>
      <w:r>
        <w:rPr>
          <w:rFonts w:hint="eastAsia" w:ascii="宋体" w:hAnsi="宋体"/>
          <w:color w:val="auto"/>
          <w:sz w:val="24"/>
          <w:highlight w:val="none"/>
        </w:rPr>
        <w:t>通知应根据本合同约定以亲自递送、特快专递、传真等方式送达。</w:t>
      </w:r>
      <w:r>
        <w:rPr>
          <w:rFonts w:ascii="宋体" w:hAnsi="宋体"/>
          <w:color w:val="auto"/>
          <w:sz w:val="24"/>
          <w:highlight w:val="none"/>
        </w:rPr>
        <w:t>通知在下列情况视为</w:t>
      </w:r>
      <w:r>
        <w:rPr>
          <w:rFonts w:hint="eastAsia" w:ascii="宋体" w:hAnsi="宋体"/>
          <w:color w:val="auto"/>
          <w:sz w:val="24"/>
          <w:highlight w:val="none"/>
        </w:rPr>
        <w:t>送达</w:t>
      </w:r>
      <w:r>
        <w:rPr>
          <w:rFonts w:ascii="宋体" w:hAnsi="宋体"/>
          <w:color w:val="auto"/>
          <w:sz w:val="24"/>
          <w:highlight w:val="none"/>
        </w:rPr>
        <w:t>：</w:t>
      </w:r>
    </w:p>
    <w:p>
      <w:pPr>
        <w:widowControl/>
        <w:numPr>
          <w:ilvl w:val="1"/>
          <w:numId w:val="38"/>
        </w:numPr>
        <w:adjustRightInd w:val="0"/>
        <w:snapToGrid w:val="0"/>
        <w:spacing w:before="93" w:beforeLines="30" w:after="93" w:afterLines="30" w:line="360" w:lineRule="auto"/>
        <w:ind w:left="1276" w:hanging="567"/>
        <w:jc w:val="left"/>
        <w:rPr>
          <w:rFonts w:ascii="宋体" w:hAnsi="宋体"/>
          <w:color w:val="auto"/>
          <w:sz w:val="24"/>
          <w:highlight w:val="none"/>
        </w:rPr>
      </w:pPr>
      <w:r>
        <w:rPr>
          <w:rFonts w:ascii="宋体" w:hAnsi="宋体"/>
          <w:color w:val="auto"/>
          <w:sz w:val="24"/>
          <w:highlight w:val="none"/>
        </w:rPr>
        <w:t>如采</w:t>
      </w:r>
      <w:r>
        <w:rPr>
          <w:rFonts w:hint="eastAsia" w:ascii="宋体" w:hAnsi="宋体"/>
          <w:color w:val="auto"/>
          <w:sz w:val="24"/>
          <w:highlight w:val="none"/>
        </w:rPr>
        <w:t>用</w:t>
      </w:r>
      <w:r>
        <w:rPr>
          <w:rFonts w:ascii="宋体" w:hAnsi="宋体"/>
          <w:color w:val="auto"/>
          <w:sz w:val="24"/>
          <w:highlight w:val="none"/>
        </w:rPr>
        <w:t>亲自递送方式，于</w:t>
      </w:r>
      <w:r>
        <w:rPr>
          <w:rFonts w:hint="eastAsia" w:ascii="宋体" w:hAnsi="宋体"/>
          <w:color w:val="auto"/>
          <w:sz w:val="24"/>
          <w:highlight w:val="none"/>
        </w:rPr>
        <w:t>签收确认</w:t>
      </w:r>
      <w:r>
        <w:rPr>
          <w:rFonts w:ascii="宋体" w:hAnsi="宋体"/>
          <w:color w:val="auto"/>
          <w:sz w:val="24"/>
          <w:highlight w:val="none"/>
        </w:rPr>
        <w:t>之时；</w:t>
      </w:r>
    </w:p>
    <w:p>
      <w:pPr>
        <w:widowControl/>
        <w:numPr>
          <w:ilvl w:val="1"/>
          <w:numId w:val="38"/>
        </w:numPr>
        <w:adjustRightInd w:val="0"/>
        <w:snapToGrid w:val="0"/>
        <w:spacing w:before="93" w:beforeLines="30" w:after="93" w:afterLines="30" w:line="360" w:lineRule="auto"/>
        <w:ind w:left="1276" w:hanging="567"/>
        <w:jc w:val="left"/>
        <w:rPr>
          <w:rFonts w:ascii="宋体" w:hAnsi="宋体"/>
          <w:color w:val="auto"/>
          <w:sz w:val="24"/>
          <w:highlight w:val="none"/>
        </w:rPr>
      </w:pPr>
      <w:r>
        <w:rPr>
          <w:rFonts w:ascii="宋体" w:hAnsi="宋体"/>
          <w:color w:val="auto"/>
          <w:sz w:val="24"/>
          <w:highlight w:val="none"/>
        </w:rPr>
        <w:t>如采</w:t>
      </w:r>
      <w:r>
        <w:rPr>
          <w:rFonts w:hint="eastAsia" w:ascii="宋体" w:hAnsi="宋体"/>
          <w:color w:val="auto"/>
          <w:sz w:val="24"/>
          <w:highlight w:val="none"/>
        </w:rPr>
        <w:t>用特快专递</w:t>
      </w:r>
      <w:r>
        <w:rPr>
          <w:rFonts w:ascii="宋体" w:hAnsi="宋体"/>
          <w:color w:val="auto"/>
          <w:sz w:val="24"/>
          <w:highlight w:val="none"/>
        </w:rPr>
        <w:t>方式，于</w:t>
      </w:r>
      <w:r>
        <w:rPr>
          <w:rFonts w:hint="eastAsia" w:ascii="宋体" w:hAnsi="宋体"/>
          <w:color w:val="auto"/>
          <w:sz w:val="24"/>
          <w:highlight w:val="none"/>
        </w:rPr>
        <w:t>收件人签收</w:t>
      </w:r>
      <w:r>
        <w:rPr>
          <w:rFonts w:ascii="宋体" w:hAnsi="宋体"/>
          <w:color w:val="auto"/>
          <w:sz w:val="24"/>
          <w:highlight w:val="none"/>
        </w:rPr>
        <w:t>之时</w:t>
      </w:r>
      <w:r>
        <w:rPr>
          <w:rFonts w:hint="eastAsia" w:ascii="宋体" w:hAnsi="宋体"/>
          <w:color w:val="auto"/>
          <w:sz w:val="24"/>
          <w:highlight w:val="none"/>
        </w:rPr>
        <w:t>；</w:t>
      </w:r>
    </w:p>
    <w:p>
      <w:pPr>
        <w:widowControl/>
        <w:numPr>
          <w:ilvl w:val="1"/>
          <w:numId w:val="38"/>
        </w:numPr>
        <w:adjustRightInd w:val="0"/>
        <w:snapToGrid w:val="0"/>
        <w:spacing w:before="93" w:beforeLines="30" w:after="93" w:afterLines="30" w:line="360" w:lineRule="auto"/>
        <w:ind w:left="1276" w:hanging="567"/>
        <w:jc w:val="left"/>
        <w:rPr>
          <w:rFonts w:ascii="宋体" w:hAnsi="宋体"/>
          <w:color w:val="auto"/>
          <w:sz w:val="24"/>
          <w:highlight w:val="none"/>
        </w:rPr>
      </w:pPr>
      <w:r>
        <w:rPr>
          <w:rFonts w:ascii="宋体" w:hAnsi="宋体"/>
          <w:color w:val="auto"/>
          <w:sz w:val="24"/>
          <w:highlight w:val="none"/>
        </w:rPr>
        <w:t>如采</w:t>
      </w:r>
      <w:r>
        <w:rPr>
          <w:rFonts w:hint="eastAsia" w:ascii="宋体" w:hAnsi="宋体"/>
          <w:color w:val="auto"/>
          <w:sz w:val="24"/>
          <w:highlight w:val="none"/>
        </w:rPr>
        <w:t>用</w:t>
      </w:r>
      <w:r>
        <w:rPr>
          <w:rFonts w:ascii="宋体" w:hAnsi="宋体"/>
          <w:color w:val="auto"/>
          <w:sz w:val="24"/>
          <w:highlight w:val="none"/>
        </w:rPr>
        <w:t>传真方式，于确认传输之时</w:t>
      </w:r>
      <w:r>
        <w:rPr>
          <w:rFonts w:hint="eastAsia" w:ascii="宋体" w:hAnsi="宋体"/>
          <w:color w:val="auto"/>
          <w:sz w:val="24"/>
          <w:highlight w:val="none"/>
        </w:rPr>
        <w:t>。</w:t>
      </w:r>
    </w:p>
    <w:p>
      <w:pPr>
        <w:widowControl/>
        <w:numPr>
          <w:ilvl w:val="0"/>
          <w:numId w:val="37"/>
        </w:numPr>
        <w:tabs>
          <w:tab w:val="left" w:pos="709"/>
        </w:tabs>
        <w:autoSpaceDE w:val="0"/>
        <w:autoSpaceDN w:val="0"/>
        <w:adjustRightInd w:val="0"/>
        <w:snapToGrid w:val="0"/>
        <w:spacing w:before="93" w:beforeLines="30" w:after="93" w:afterLines="30" w:line="360" w:lineRule="auto"/>
        <w:ind w:left="640" w:leftChars="0" w:hanging="640" w:firstLineChars="0"/>
        <w:jc w:val="left"/>
        <w:textAlignment w:val="bottom"/>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除非一方另行明确要求，双方可通过互联网电子邮件进行通讯联系或传送文件。因不能合理控制的原因导致任何互联网电子邮件遗失、延误、被截取、破坏或修改的，通知发出方不承担因此造成的任何损失、损害、费用、伤害或不便。</w:t>
      </w:r>
    </w:p>
    <w:p>
      <w:pPr>
        <w:widowControl/>
        <w:numPr>
          <w:ilvl w:val="0"/>
          <w:numId w:val="37"/>
        </w:numPr>
        <w:tabs>
          <w:tab w:val="left" w:pos="709"/>
        </w:tabs>
        <w:autoSpaceDE w:val="0"/>
        <w:autoSpaceDN w:val="0"/>
        <w:adjustRightInd w:val="0"/>
        <w:snapToGrid w:val="0"/>
        <w:spacing w:before="93" w:beforeLines="30" w:after="93" w:afterLines="30" w:line="360" w:lineRule="auto"/>
        <w:ind w:left="640" w:leftChars="0" w:hanging="640" w:firstLineChars="0"/>
        <w:jc w:val="left"/>
        <w:textAlignment w:val="bottom"/>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本合同送达地址适用范围包括就本合同发生争议时相关文件和法律文书的 送达（包括争议进入仲裁、民事诉讼程序后的一审、二审、再审和执行程序）。</w:t>
      </w:r>
    </w:p>
    <w:p>
      <w:pPr>
        <w:pStyle w:val="33"/>
        <w:tabs>
          <w:tab w:val="left" w:pos="1276"/>
          <w:tab w:val="clear" w:pos="720"/>
        </w:tabs>
        <w:adjustRightInd w:val="0"/>
        <w:snapToGrid w:val="0"/>
        <w:spacing w:before="93" w:beforeLines="30" w:after="93" w:afterLines="30" w:line="360" w:lineRule="auto"/>
        <w:jc w:val="left"/>
        <w:rPr>
          <w:rFonts w:ascii="宋体" w:hAnsi="宋体"/>
          <w:color w:val="auto"/>
          <w:kern w:val="0"/>
          <w:szCs w:val="24"/>
          <w:highlight w:val="none"/>
        </w:rPr>
      </w:pPr>
      <w:bookmarkStart w:id="98" w:name="_Toc299915700"/>
      <w:bookmarkStart w:id="99" w:name="_Toc364839382"/>
      <w:r>
        <w:rPr>
          <w:rFonts w:hint="eastAsia" w:ascii="宋体" w:hAnsi="宋体"/>
          <w:color w:val="auto"/>
          <w:kern w:val="0"/>
          <w:szCs w:val="24"/>
          <w:highlight w:val="none"/>
        </w:rPr>
        <w:t>法律适用和争议解决</w:t>
      </w:r>
      <w:bookmarkEnd w:id="98"/>
      <w:bookmarkEnd w:id="99"/>
    </w:p>
    <w:p>
      <w:pPr>
        <w:widowControl/>
        <w:numPr>
          <w:ilvl w:val="0"/>
          <w:numId w:val="39"/>
        </w:numPr>
        <w:tabs>
          <w:tab w:val="left" w:pos="709"/>
        </w:tabs>
        <w:autoSpaceDE w:val="0"/>
        <w:autoSpaceDN w:val="0"/>
        <w:adjustRightInd w:val="0"/>
        <w:snapToGrid w:val="0"/>
        <w:spacing w:before="93" w:beforeLines="30" w:after="93" w:afterLines="30" w:line="360" w:lineRule="auto"/>
        <w:ind w:left="640" w:leftChars="0" w:hanging="640" w:firstLineChars="0"/>
        <w:jc w:val="left"/>
        <w:textAlignment w:val="bottom"/>
        <w:rPr>
          <w:rFonts w:ascii="宋体" w:hAnsi="宋体"/>
          <w:color w:val="auto"/>
          <w:sz w:val="24"/>
          <w:highlight w:val="none"/>
        </w:rPr>
      </w:pPr>
      <w:bookmarkStart w:id="100" w:name="_Toc291354277"/>
      <w:bookmarkStart w:id="101" w:name="_Toc291365399"/>
      <w:bookmarkStart w:id="102" w:name="_Toc291275281"/>
      <w:r>
        <w:rPr>
          <w:rFonts w:hint="eastAsia" w:ascii="宋体" w:hAnsi="宋体"/>
          <w:color w:val="auto"/>
          <w:sz w:val="24"/>
          <w:highlight w:val="none"/>
        </w:rPr>
        <w:t>本合同适用中华人民共和国（不含香港特别行政区、澳门特别行政区和台湾地区）法律。</w:t>
      </w:r>
    </w:p>
    <w:p>
      <w:pPr>
        <w:widowControl/>
        <w:numPr>
          <w:ilvl w:val="0"/>
          <w:numId w:val="39"/>
        </w:numPr>
        <w:tabs>
          <w:tab w:val="left" w:pos="709"/>
        </w:tabs>
        <w:autoSpaceDE w:val="0"/>
        <w:autoSpaceDN w:val="0"/>
        <w:adjustRightInd w:val="0"/>
        <w:snapToGrid w:val="0"/>
        <w:spacing w:before="93" w:beforeLines="30" w:after="93" w:afterLines="30" w:line="360" w:lineRule="auto"/>
        <w:ind w:left="640" w:leftChars="0" w:hanging="640" w:firstLineChars="0"/>
        <w:jc w:val="left"/>
        <w:textAlignment w:val="bottom"/>
        <w:rPr>
          <w:rFonts w:ascii="宋体" w:hAnsi="宋体"/>
          <w:color w:val="auto"/>
          <w:sz w:val="24"/>
          <w:highlight w:val="none"/>
        </w:rPr>
      </w:pPr>
      <w:r>
        <w:rPr>
          <w:rFonts w:hint="eastAsia" w:ascii="宋体" w:hAnsi="宋体" w:eastAsia="宋体" w:cs="Times New Roman"/>
          <w:color w:val="auto"/>
          <w:sz w:val="24"/>
          <w:highlight w:val="none"/>
        </w:rPr>
        <w:t>因履行本合同发生的或与本合同有关的一切争议，双方首先应友好协商解决，如经协商【六十（60）】日内仍不能解决，双方同意：</w:t>
      </w:r>
      <w:r>
        <w:rPr>
          <w:rFonts w:ascii="宋体" w:hAnsi="宋体"/>
          <w:color w:val="auto"/>
          <w:sz w:val="24"/>
          <w:highlight w:val="none"/>
        </w:rPr>
        <w:t>向甲方所在地人民法院起诉。</w:t>
      </w:r>
    </w:p>
    <w:p>
      <w:pPr>
        <w:widowControl/>
        <w:numPr>
          <w:ilvl w:val="0"/>
          <w:numId w:val="39"/>
        </w:numPr>
        <w:tabs>
          <w:tab w:val="left" w:pos="709"/>
        </w:tabs>
        <w:autoSpaceDE w:val="0"/>
        <w:autoSpaceDN w:val="0"/>
        <w:adjustRightInd w:val="0"/>
        <w:snapToGrid w:val="0"/>
        <w:spacing w:before="93" w:beforeLines="30" w:after="93" w:afterLines="30" w:line="360" w:lineRule="auto"/>
        <w:ind w:left="420" w:leftChars="0" w:hanging="420" w:firstLineChars="0"/>
        <w:jc w:val="left"/>
        <w:textAlignment w:val="bottom"/>
        <w:rPr>
          <w:rFonts w:ascii="宋体" w:hAnsi="宋体"/>
          <w:b/>
          <w:color w:val="auto"/>
          <w:sz w:val="24"/>
          <w:highlight w:val="none"/>
        </w:rPr>
      </w:pPr>
      <w:r>
        <w:rPr>
          <w:rFonts w:hint="eastAsia" w:ascii="宋体" w:hAnsi="宋体"/>
          <w:color w:val="auto"/>
          <w:sz w:val="24"/>
          <w:highlight w:val="none"/>
        </w:rPr>
        <w:t>争议解决期间</w:t>
      </w:r>
      <w:r>
        <w:rPr>
          <w:rFonts w:ascii="宋体" w:hAnsi="宋体"/>
          <w:color w:val="auto"/>
          <w:sz w:val="24"/>
          <w:highlight w:val="none"/>
        </w:rPr>
        <w:t>，除争议事项外，双方应继续履行本合同。</w:t>
      </w:r>
    </w:p>
    <w:p>
      <w:pPr>
        <w:pStyle w:val="33"/>
        <w:tabs>
          <w:tab w:val="clear" w:pos="720"/>
        </w:tabs>
        <w:adjustRightInd w:val="0"/>
        <w:snapToGrid w:val="0"/>
        <w:spacing w:before="93" w:beforeLines="30" w:after="93" w:afterLines="30" w:line="360" w:lineRule="auto"/>
        <w:jc w:val="left"/>
        <w:rPr>
          <w:rFonts w:ascii="宋体" w:hAnsi="宋体"/>
          <w:color w:val="auto"/>
          <w:szCs w:val="24"/>
          <w:highlight w:val="none"/>
        </w:rPr>
      </w:pPr>
      <w:bookmarkStart w:id="103" w:name="_Toc364839383"/>
      <w:r>
        <w:rPr>
          <w:rFonts w:ascii="宋体" w:hAnsi="宋体"/>
          <w:color w:val="auto"/>
          <w:szCs w:val="24"/>
          <w:highlight w:val="none"/>
        </w:rPr>
        <w:t>其它</w:t>
      </w:r>
      <w:bookmarkEnd w:id="103"/>
    </w:p>
    <w:p>
      <w:pPr>
        <w:numPr>
          <w:ilvl w:val="1"/>
          <w:numId w:val="40"/>
        </w:numPr>
        <w:tabs>
          <w:tab w:val="left" w:pos="709"/>
        </w:tabs>
        <w:adjustRightInd w:val="0"/>
        <w:snapToGrid w:val="0"/>
        <w:spacing w:before="93" w:beforeLines="30" w:after="93" w:afterLines="30" w:line="360" w:lineRule="auto"/>
        <w:ind w:left="650" w:leftChars="0" w:hanging="650" w:firstLineChars="0"/>
        <w:rPr>
          <w:rFonts w:ascii="宋体" w:hAnsi="宋体"/>
          <w:color w:val="auto"/>
          <w:sz w:val="24"/>
          <w:highlight w:val="none"/>
        </w:rPr>
      </w:pPr>
      <w:r>
        <w:rPr>
          <w:rFonts w:hint="eastAsia"/>
          <w:color w:val="auto"/>
          <w:sz w:val="24"/>
          <w:highlight w:val="none"/>
        </w:rPr>
        <w:t>在本合同签订时如乙方属于《保障中小企业款项支付条例》（“条例”）规定的中小企业，本合同所约定的付款期限、方式、条件和违约责任等交易条件应遵守该条例的规定。如本合同约定的任何交易条件违反该条例，甲方应按照符合该条例规定的交易条件履行合同，并应按照条例的规定与乙方协商变更本合同的该等交易条件，以保障乙方享有条例规定的合法权益。</w:t>
      </w:r>
    </w:p>
    <w:p>
      <w:pPr>
        <w:numPr>
          <w:ilvl w:val="1"/>
          <w:numId w:val="40"/>
        </w:numPr>
        <w:tabs>
          <w:tab w:val="left" w:pos="709"/>
        </w:tabs>
        <w:adjustRightInd w:val="0"/>
        <w:snapToGrid w:val="0"/>
        <w:spacing w:before="93" w:beforeLines="30" w:after="93" w:afterLines="30" w:line="360" w:lineRule="auto"/>
        <w:ind w:left="650" w:leftChars="0" w:hanging="650" w:firstLineChars="0"/>
        <w:rPr>
          <w:rFonts w:hint="eastAsia"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rPr>
        <w:t>本合同自甲乙双方法定代表人或授权代表签字并盖章之日起生效，</w:t>
      </w:r>
      <w:bookmarkStart w:id="104" w:name="OLE_LINK12"/>
      <w:bookmarkStart w:id="105" w:name="OLE_LINK11"/>
      <w:r>
        <w:rPr>
          <w:rFonts w:hint="eastAsia" w:ascii="Times New Roman" w:hAnsi="Times New Roman" w:eastAsia="宋体" w:cs="Times New Roman"/>
          <w:color w:val="auto"/>
          <w:sz w:val="24"/>
          <w:highlight w:val="none"/>
        </w:rPr>
        <w:t>自双方履行完本合同项下全部权利和义务后终止</w:t>
      </w:r>
      <w:bookmarkEnd w:id="104"/>
      <w:bookmarkEnd w:id="105"/>
      <w:r>
        <w:rPr>
          <w:rFonts w:hint="eastAsia" w:ascii="Times New Roman" w:hAnsi="Times New Roman" w:eastAsia="宋体" w:cs="Times New Roman"/>
          <w:color w:val="auto"/>
          <w:sz w:val="24"/>
          <w:highlight w:val="none"/>
        </w:rPr>
        <w:t>。</w:t>
      </w:r>
    </w:p>
    <w:p>
      <w:pPr>
        <w:numPr>
          <w:ilvl w:val="1"/>
          <w:numId w:val="40"/>
        </w:numPr>
        <w:tabs>
          <w:tab w:val="left" w:pos="709"/>
        </w:tabs>
        <w:adjustRightInd w:val="0"/>
        <w:snapToGrid w:val="0"/>
        <w:spacing w:before="93" w:beforeLines="30" w:after="93" w:afterLines="30" w:line="360" w:lineRule="auto"/>
        <w:ind w:left="650" w:leftChars="0" w:hanging="650" w:firstLineChars="0"/>
        <w:rPr>
          <w:rFonts w:hint="eastAsia"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rPr>
        <w:t>本合同签署以前双方就本合同约定的服务的提供和接受及相关事宜达成的所有口头和/或书面的声明、文件、信件及双方其它形式的通信在本合同生效后自动失效。</w:t>
      </w:r>
    </w:p>
    <w:p>
      <w:pPr>
        <w:numPr>
          <w:ilvl w:val="1"/>
          <w:numId w:val="40"/>
        </w:numPr>
        <w:tabs>
          <w:tab w:val="left" w:pos="709"/>
        </w:tabs>
        <w:adjustRightInd w:val="0"/>
        <w:snapToGrid w:val="0"/>
        <w:spacing w:before="93" w:beforeLines="30" w:after="93" w:afterLines="30" w:line="360" w:lineRule="auto"/>
        <w:ind w:left="650" w:leftChars="0" w:hanging="650" w:firstLineChars="0"/>
        <w:rPr>
          <w:rFonts w:hint="eastAsia"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rPr>
        <w:t>未经另一方事先书面同意，任何一方不得以任何方式使用另一方的名称、商品商标、服务商标、企业标志、商号或品牌。</w:t>
      </w:r>
    </w:p>
    <w:p>
      <w:pPr>
        <w:numPr>
          <w:ilvl w:val="1"/>
          <w:numId w:val="40"/>
        </w:numPr>
        <w:tabs>
          <w:tab w:val="left" w:pos="709"/>
        </w:tabs>
        <w:adjustRightInd w:val="0"/>
        <w:snapToGrid w:val="0"/>
        <w:spacing w:before="93" w:beforeLines="30" w:after="93" w:afterLines="30" w:line="360" w:lineRule="auto"/>
        <w:ind w:left="650" w:leftChars="0" w:hanging="650" w:firstLineChars="0"/>
        <w:rPr>
          <w:rFonts w:hint="eastAsia"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rPr>
        <w:t>如果本合同的任何条款或规定被裁定为无效、不合法或不可强制执行，该条款或规定应视为被删除，本合同其它条款不受影响，仍继续有效。</w:t>
      </w:r>
    </w:p>
    <w:p>
      <w:pPr>
        <w:numPr>
          <w:ilvl w:val="1"/>
          <w:numId w:val="40"/>
        </w:numPr>
        <w:tabs>
          <w:tab w:val="left" w:pos="709"/>
        </w:tabs>
        <w:adjustRightInd w:val="0"/>
        <w:snapToGrid w:val="0"/>
        <w:spacing w:before="93" w:beforeLines="30" w:after="93" w:afterLines="30" w:line="360" w:lineRule="auto"/>
        <w:ind w:left="650" w:leftChars="0" w:hanging="650" w:firstLineChars="0"/>
        <w:rPr>
          <w:rFonts w:hint="eastAsia"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rPr>
        <w:t>本合同履行过程中，如乙方发生重组、合并、分立、重大股权或资产转让，应及时通知甲方。经甲方事先书面同意，乙方应安排具有相应资质的主体继续履行本合同，否则乙方不得执行前述重组、合并、分立或转让。乙方应根据甲方的要求，为继续履行本合同的主体安排履约担保。</w:t>
      </w:r>
    </w:p>
    <w:p>
      <w:pPr>
        <w:numPr>
          <w:ilvl w:val="1"/>
          <w:numId w:val="40"/>
        </w:numPr>
        <w:tabs>
          <w:tab w:val="left" w:pos="709"/>
        </w:tabs>
        <w:adjustRightInd w:val="0"/>
        <w:snapToGrid w:val="0"/>
        <w:spacing w:before="93" w:beforeLines="30" w:after="93" w:afterLines="30" w:line="360" w:lineRule="auto"/>
        <w:ind w:left="650" w:leftChars="0" w:hanging="650" w:firstLineChars="0"/>
        <w:rPr>
          <w:rFonts w:hint="eastAsia"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rPr>
        <w:t>本合同解除或终止后，本合同项下关于知识产权、保密、保障、责任、适用法律、争议解决和其它具有持续性效力的条款继续有效。</w:t>
      </w:r>
    </w:p>
    <w:p>
      <w:pPr>
        <w:numPr>
          <w:ilvl w:val="1"/>
          <w:numId w:val="40"/>
        </w:numPr>
        <w:tabs>
          <w:tab w:val="left" w:pos="709"/>
        </w:tabs>
        <w:adjustRightInd w:val="0"/>
        <w:snapToGrid w:val="0"/>
        <w:spacing w:before="93" w:beforeLines="30" w:after="93" w:afterLines="30" w:line="360" w:lineRule="auto"/>
        <w:ind w:left="650" w:leftChars="0" w:hanging="650" w:firstLineChars="0"/>
        <w:rPr>
          <w:rFonts w:hint="eastAsia"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rPr>
        <w:t>本合同未尽事宜，应由双方协商确定，并签订补充协议，补充协议与本合同具有同等法律效力。</w:t>
      </w:r>
    </w:p>
    <w:p>
      <w:pPr>
        <w:numPr>
          <w:ilvl w:val="1"/>
          <w:numId w:val="40"/>
        </w:numPr>
        <w:tabs>
          <w:tab w:val="left" w:pos="709"/>
        </w:tabs>
        <w:adjustRightInd w:val="0"/>
        <w:snapToGrid w:val="0"/>
        <w:spacing w:before="93" w:beforeLines="30" w:after="93" w:afterLines="30" w:line="360" w:lineRule="auto"/>
        <w:ind w:left="650" w:leftChars="0" w:hanging="650" w:firstLineChars="0"/>
        <w:rPr>
          <w:rFonts w:hint="eastAsia"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rPr>
        <w:t>本合同的任何变更、修改或增减，须经双方协商一致、法定代表人或授权代表签署书面文件或盖章后生效。</w:t>
      </w:r>
    </w:p>
    <w:p>
      <w:pPr>
        <w:numPr>
          <w:ilvl w:val="1"/>
          <w:numId w:val="40"/>
        </w:numPr>
        <w:tabs>
          <w:tab w:val="left" w:pos="709"/>
        </w:tabs>
        <w:adjustRightInd w:val="0"/>
        <w:snapToGrid w:val="0"/>
        <w:spacing w:before="93" w:beforeLines="30" w:after="93" w:afterLines="30" w:line="360" w:lineRule="auto"/>
        <w:ind w:left="650" w:leftChars="0" w:hanging="650" w:firstLineChars="0"/>
        <w:rPr>
          <w:rFonts w:hint="eastAsia"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rPr>
        <w:t>本合同系双方协商、讨论的结果，合同内容非一方当事人单方拟定。本合同不属于格式合同，条款内容不属于格式条款。</w:t>
      </w:r>
    </w:p>
    <w:p>
      <w:pPr>
        <w:numPr>
          <w:ilvl w:val="1"/>
          <w:numId w:val="40"/>
        </w:numPr>
        <w:tabs>
          <w:tab w:val="left" w:pos="709"/>
        </w:tabs>
        <w:adjustRightInd w:val="0"/>
        <w:snapToGrid w:val="0"/>
        <w:spacing w:before="93" w:beforeLines="30" w:after="93" w:afterLines="30" w:line="360" w:lineRule="auto"/>
        <w:ind w:left="650" w:leftChars="0" w:hanging="650" w:firstLineChars="0"/>
        <w:rPr>
          <w:rFonts w:hint="eastAsia"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rPr>
        <w:t>本合同正文、附件及其后的修改文件和补充文件均应采用中文书写。附件及其后的修改文件和补充文件作为本合同不可分割的组成部分，与本合同正文具有同等法律效力。</w:t>
      </w:r>
    </w:p>
    <w:p>
      <w:pPr>
        <w:numPr>
          <w:ilvl w:val="1"/>
          <w:numId w:val="40"/>
        </w:numPr>
        <w:tabs>
          <w:tab w:val="left" w:pos="709"/>
        </w:tabs>
        <w:adjustRightInd w:val="0"/>
        <w:snapToGrid w:val="0"/>
        <w:spacing w:before="93" w:beforeLines="30" w:after="93" w:afterLines="30" w:line="360" w:lineRule="auto"/>
        <w:ind w:left="650" w:leftChars="0" w:hanging="650" w:firstLineChars="0"/>
        <w:rPr>
          <w:rFonts w:hint="eastAsia" w:ascii="Times New Roman" w:hAnsi="Times New Roman" w:eastAsia="宋体" w:cs="Times New Roman"/>
          <w:color w:val="auto"/>
          <w:sz w:val="24"/>
          <w:highlight w:val="none"/>
        </w:rPr>
      </w:pPr>
      <w:r>
        <w:rPr>
          <w:color w:val="auto"/>
          <w:sz w:val="24"/>
          <w:highlight w:val="none"/>
        </w:rPr>
        <w:t>本合</w:t>
      </w:r>
      <w:r>
        <w:rPr>
          <w:rFonts w:hint="eastAsia" w:ascii="Times New Roman" w:hAnsi="Times New Roman" w:eastAsia="宋体" w:cs="Times New Roman"/>
          <w:color w:val="auto"/>
          <w:sz w:val="24"/>
          <w:highlight w:val="none"/>
        </w:rPr>
        <w:t>同一式【</w:t>
      </w:r>
      <w:r>
        <w:rPr>
          <w:rFonts w:hint="eastAsia" w:cs="Times New Roman"/>
          <w:color w:val="auto"/>
          <w:sz w:val="24"/>
          <w:highlight w:val="none"/>
          <w:lang w:val="en-US" w:eastAsia="zh-CN"/>
        </w:rPr>
        <w:t>叁</w:t>
      </w:r>
      <w:r>
        <w:rPr>
          <w:rFonts w:hint="eastAsia" w:ascii="Times New Roman" w:hAnsi="Times New Roman" w:eastAsia="宋体" w:cs="Times New Roman"/>
          <w:color w:val="auto"/>
          <w:sz w:val="24"/>
          <w:highlight w:val="none"/>
        </w:rPr>
        <w:t>】份</w:t>
      </w:r>
      <w:r>
        <w:rPr>
          <w:color w:val="auto"/>
          <w:sz w:val="24"/>
          <w:highlight w:val="none"/>
        </w:rPr>
        <w:t>，</w:t>
      </w:r>
      <w:r>
        <w:rPr>
          <w:rFonts w:hint="eastAsia"/>
          <w:color w:val="auto"/>
          <w:sz w:val="24"/>
          <w:highlight w:val="none"/>
          <w:lang w:val="en-US" w:eastAsia="zh-CN"/>
        </w:rPr>
        <w:t>甲</w:t>
      </w:r>
      <w:r>
        <w:rPr>
          <w:rFonts w:hint="eastAsia"/>
          <w:color w:val="auto"/>
          <w:sz w:val="24"/>
          <w:highlight w:val="none"/>
        </w:rPr>
        <w:t>方持【贰】份，</w:t>
      </w:r>
      <w:r>
        <w:rPr>
          <w:rFonts w:hint="eastAsia"/>
          <w:color w:val="auto"/>
          <w:sz w:val="24"/>
          <w:highlight w:val="none"/>
          <w:lang w:val="en-US" w:eastAsia="zh-CN"/>
        </w:rPr>
        <w:t>乙</w:t>
      </w:r>
      <w:r>
        <w:rPr>
          <w:rFonts w:hint="eastAsia"/>
          <w:color w:val="auto"/>
          <w:sz w:val="24"/>
          <w:highlight w:val="none"/>
        </w:rPr>
        <w:t>方持【壹】份，</w:t>
      </w:r>
      <w:r>
        <w:rPr>
          <w:color w:val="auto"/>
          <w:sz w:val="24"/>
          <w:highlight w:val="none"/>
        </w:rPr>
        <w:t>具有同等效力</w:t>
      </w:r>
      <w:r>
        <w:rPr>
          <w:rFonts w:hint="eastAsia" w:ascii="Times New Roman" w:hAnsi="Times New Roman" w:eastAsia="宋体" w:cs="Times New Roman"/>
          <w:color w:val="auto"/>
          <w:sz w:val="24"/>
          <w:highlight w:val="none"/>
        </w:rPr>
        <w:t>。</w:t>
      </w:r>
    </w:p>
    <w:p>
      <w:pPr>
        <w:numPr>
          <w:ilvl w:val="1"/>
          <w:numId w:val="40"/>
        </w:numPr>
        <w:tabs>
          <w:tab w:val="left" w:pos="709"/>
        </w:tabs>
        <w:adjustRightInd w:val="0"/>
        <w:snapToGrid w:val="0"/>
        <w:spacing w:before="93" w:beforeLines="30" w:after="93" w:afterLines="30"/>
        <w:ind w:left="650" w:hanging="650"/>
        <w:rPr>
          <w:rFonts w:hint="default"/>
          <w:color w:val="auto"/>
          <w:sz w:val="24"/>
          <w:highlight w:val="none"/>
        </w:rPr>
      </w:pPr>
      <w:r>
        <w:rPr>
          <w:rFonts w:hint="eastAsia"/>
          <w:color w:val="auto"/>
          <w:sz w:val="24"/>
          <w:highlight w:val="none"/>
          <w:lang w:val="en-US" w:eastAsia="zh-CN"/>
        </w:rPr>
        <w:t>本合同附件包括：</w:t>
      </w:r>
    </w:p>
    <w:p>
      <w:pPr>
        <w:numPr>
          <w:ilvl w:val="-1"/>
          <w:numId w:val="0"/>
        </w:numPr>
        <w:tabs>
          <w:tab w:val="left" w:pos="709"/>
        </w:tabs>
        <w:adjustRightInd w:val="0"/>
        <w:snapToGrid w:val="0"/>
        <w:spacing w:before="93" w:beforeLines="30" w:after="93" w:afterLines="30"/>
        <w:ind w:left="0" w:firstLine="720" w:firstLineChars="300"/>
        <w:rPr>
          <w:rFonts w:hint="default"/>
          <w:color w:val="auto"/>
          <w:sz w:val="24"/>
          <w:highlight w:val="none"/>
          <w:lang w:val="en-US" w:eastAsia="zh-CN"/>
        </w:rPr>
      </w:pPr>
      <w:r>
        <w:rPr>
          <w:rFonts w:hint="eastAsia"/>
          <w:color w:val="auto"/>
          <w:sz w:val="24"/>
          <w:highlight w:val="none"/>
          <w:lang w:val="en-US" w:eastAsia="zh-CN"/>
        </w:rPr>
        <w:t>附件一、工作内容、范围及地点</w:t>
      </w:r>
    </w:p>
    <w:p>
      <w:pPr>
        <w:numPr>
          <w:ilvl w:val="-1"/>
          <w:numId w:val="0"/>
        </w:numPr>
        <w:tabs>
          <w:tab w:val="left" w:pos="709"/>
        </w:tabs>
        <w:adjustRightInd w:val="0"/>
        <w:snapToGrid w:val="0"/>
        <w:spacing w:before="93" w:beforeLines="30" w:after="93" w:afterLines="30"/>
        <w:ind w:left="0" w:firstLine="720" w:firstLineChars="300"/>
        <w:rPr>
          <w:rFonts w:hint="default"/>
          <w:color w:val="auto"/>
          <w:sz w:val="24"/>
          <w:highlight w:val="none"/>
          <w:lang w:val="en-US" w:eastAsia="zh-CN"/>
        </w:rPr>
      </w:pPr>
      <w:r>
        <w:rPr>
          <w:rFonts w:hint="eastAsia"/>
          <w:color w:val="auto"/>
          <w:sz w:val="24"/>
          <w:highlight w:val="none"/>
          <w:lang w:val="en-US" w:eastAsia="zh-CN"/>
        </w:rPr>
        <w:t>附件二、价格表</w:t>
      </w:r>
    </w:p>
    <w:p>
      <w:pPr>
        <w:numPr>
          <w:ilvl w:val="-1"/>
          <w:numId w:val="0"/>
        </w:numPr>
        <w:tabs>
          <w:tab w:val="left" w:pos="709"/>
        </w:tabs>
        <w:adjustRightInd w:val="0"/>
        <w:snapToGrid w:val="0"/>
        <w:spacing w:before="93" w:beforeLines="30" w:after="93" w:afterLines="30"/>
        <w:ind w:left="0" w:firstLine="720" w:firstLineChars="300"/>
        <w:rPr>
          <w:rFonts w:hint="default"/>
          <w:color w:val="auto"/>
          <w:sz w:val="24"/>
          <w:highlight w:val="none"/>
          <w:lang w:val="en-US" w:eastAsia="zh-CN"/>
        </w:rPr>
      </w:pPr>
      <w:r>
        <w:rPr>
          <w:rFonts w:hint="eastAsia"/>
          <w:color w:val="auto"/>
          <w:sz w:val="24"/>
          <w:highlight w:val="none"/>
          <w:lang w:val="en-US" w:eastAsia="zh-CN"/>
        </w:rPr>
        <w:t>附件三、廉洁承诺书</w:t>
      </w:r>
    </w:p>
    <w:p>
      <w:pPr>
        <w:numPr>
          <w:ilvl w:val="-1"/>
          <w:numId w:val="0"/>
        </w:numPr>
        <w:tabs>
          <w:tab w:val="left" w:pos="709"/>
        </w:tabs>
        <w:adjustRightInd w:val="0"/>
        <w:snapToGrid w:val="0"/>
        <w:spacing w:before="93" w:beforeLines="30" w:after="93" w:afterLines="30"/>
        <w:ind w:left="0" w:firstLine="720" w:firstLineChars="300"/>
        <w:rPr>
          <w:rFonts w:hint="eastAsia"/>
          <w:color w:val="auto"/>
          <w:sz w:val="24"/>
          <w:highlight w:val="none"/>
          <w:lang w:val="en-US" w:eastAsia="zh-CN"/>
        </w:rPr>
      </w:pPr>
      <w:r>
        <w:rPr>
          <w:rFonts w:hint="eastAsia"/>
          <w:color w:val="auto"/>
          <w:sz w:val="24"/>
          <w:highlight w:val="none"/>
          <w:lang w:val="en-US" w:eastAsia="zh-CN"/>
        </w:rPr>
        <w:t>附件四、健康安全环保协议</w:t>
      </w:r>
    </w:p>
    <w:p>
      <w:pPr>
        <w:numPr>
          <w:ilvl w:val="-1"/>
          <w:numId w:val="0"/>
        </w:numPr>
        <w:tabs>
          <w:tab w:val="left" w:pos="709"/>
        </w:tabs>
        <w:adjustRightInd w:val="0"/>
        <w:snapToGrid w:val="0"/>
        <w:spacing w:before="93" w:beforeLines="30" w:after="93" w:afterLines="30"/>
        <w:ind w:left="0" w:firstLine="720" w:firstLineChars="300"/>
        <w:rPr>
          <w:rFonts w:hint="eastAsia" w:ascii="Times New Roman" w:hAnsi="Times New Roman" w:eastAsia="宋体" w:cs="Times New Roman"/>
          <w:color w:val="auto"/>
          <w:sz w:val="24"/>
          <w:highlight w:val="none"/>
          <w:lang w:val="en-US" w:eastAsia="zh-CN"/>
        </w:rPr>
      </w:pPr>
      <w:r>
        <w:rPr>
          <w:rFonts w:hint="eastAsia" w:ascii="Times New Roman" w:hAnsi="Times New Roman" w:eastAsia="宋体" w:cs="Times New Roman"/>
          <w:color w:val="auto"/>
          <w:sz w:val="24"/>
          <w:highlight w:val="none"/>
          <w:lang w:val="en-US" w:eastAsia="zh-CN"/>
        </w:rPr>
        <w:t>附件五、农民工工资支付承诺函</w:t>
      </w:r>
    </w:p>
    <w:p>
      <w:pPr>
        <w:numPr>
          <w:ilvl w:val="-1"/>
          <w:numId w:val="0"/>
        </w:numPr>
        <w:tabs>
          <w:tab w:val="left" w:pos="709"/>
        </w:tabs>
        <w:adjustRightInd w:val="0"/>
        <w:snapToGrid w:val="0"/>
        <w:spacing w:before="93" w:beforeLines="30" w:after="93" w:afterLines="30"/>
        <w:ind w:left="0" w:firstLine="720" w:firstLineChars="300"/>
        <w:rPr>
          <w:rFonts w:hint="default" w:ascii="Times New Roman" w:hAnsi="Times New Roman" w:eastAsia="宋体" w:cs="Times New Roman"/>
          <w:color w:val="auto"/>
          <w:sz w:val="24"/>
          <w:highlight w:val="none"/>
          <w:lang w:val="en-US" w:eastAsia="zh-CN"/>
        </w:rPr>
      </w:pPr>
      <w:r>
        <w:rPr>
          <w:rFonts w:hint="eastAsia" w:ascii="Times New Roman" w:hAnsi="Times New Roman" w:eastAsia="宋体" w:cs="Times New Roman"/>
          <w:color w:val="auto"/>
          <w:sz w:val="24"/>
          <w:highlight w:val="none"/>
          <w:lang w:val="en-US" w:eastAsia="zh-CN"/>
        </w:rPr>
        <w:t>附件六、供应商合规承诺书</w:t>
      </w:r>
    </w:p>
    <w:p>
      <w:pPr>
        <w:pStyle w:val="3"/>
        <w:jc w:val="both"/>
        <w:rPr>
          <w:rFonts w:hint="eastAsia"/>
          <w:color w:val="auto"/>
          <w:highlight w:val="none"/>
        </w:rPr>
      </w:pPr>
    </w:p>
    <w:p>
      <w:pPr>
        <w:tabs>
          <w:tab w:val="left" w:pos="850"/>
        </w:tabs>
        <w:autoSpaceDE w:val="0"/>
        <w:autoSpaceDN w:val="0"/>
        <w:spacing w:line="360" w:lineRule="auto"/>
        <w:jc w:val="center"/>
        <w:textAlignment w:val="bottom"/>
        <w:rPr>
          <w:rFonts w:ascii="宋体" w:hAnsi="宋体"/>
          <w:color w:val="auto"/>
          <w:sz w:val="24"/>
          <w:highlight w:val="none"/>
        </w:rPr>
      </w:pPr>
      <w:r>
        <w:rPr>
          <w:rFonts w:ascii="宋体" w:hAnsi="宋体"/>
          <w:color w:val="auto"/>
          <w:sz w:val="24"/>
          <w:highlight w:val="none"/>
        </w:rPr>
        <w:br w:type="page"/>
      </w:r>
    </w:p>
    <w:p>
      <w:pPr>
        <w:tabs>
          <w:tab w:val="left" w:pos="850"/>
        </w:tabs>
        <w:autoSpaceDE w:val="0"/>
        <w:autoSpaceDN w:val="0"/>
        <w:spacing w:line="360" w:lineRule="auto"/>
        <w:jc w:val="center"/>
        <w:textAlignment w:val="bottom"/>
        <w:rPr>
          <w:rFonts w:ascii="宋体" w:hAnsi="宋体"/>
          <w:color w:val="auto"/>
          <w:sz w:val="24"/>
          <w:highlight w:val="none"/>
        </w:rPr>
      </w:pPr>
    </w:p>
    <w:p>
      <w:pPr>
        <w:tabs>
          <w:tab w:val="left" w:pos="850"/>
        </w:tabs>
        <w:autoSpaceDE w:val="0"/>
        <w:autoSpaceDN w:val="0"/>
        <w:spacing w:line="360" w:lineRule="auto"/>
        <w:jc w:val="center"/>
        <w:textAlignment w:val="bottom"/>
        <w:rPr>
          <w:rFonts w:ascii="宋体" w:hAnsi="宋体"/>
          <w:b/>
          <w:color w:val="auto"/>
          <w:sz w:val="24"/>
          <w:highlight w:val="none"/>
        </w:rPr>
      </w:pPr>
      <w:r>
        <w:rPr>
          <w:rFonts w:hint="eastAsia" w:ascii="宋体" w:hAnsi="宋体"/>
          <w:b/>
          <w:color w:val="auto"/>
          <w:sz w:val="24"/>
          <w:highlight w:val="none"/>
        </w:rPr>
        <w:t>（本页无正文，为签章页）</w:t>
      </w:r>
    </w:p>
    <w:p>
      <w:pPr>
        <w:tabs>
          <w:tab w:val="left" w:pos="850"/>
        </w:tabs>
        <w:autoSpaceDE w:val="0"/>
        <w:autoSpaceDN w:val="0"/>
        <w:spacing w:line="360" w:lineRule="auto"/>
        <w:ind w:firstLine="600"/>
        <w:textAlignment w:val="bottom"/>
        <w:rPr>
          <w:rFonts w:ascii="宋体" w:hAnsi="宋体"/>
          <w:color w:val="auto"/>
          <w:sz w:val="24"/>
          <w:highlight w:val="none"/>
        </w:rPr>
      </w:pPr>
    </w:p>
    <w:p>
      <w:pPr>
        <w:pStyle w:val="35"/>
        <w:rPr>
          <w:rFonts w:ascii="宋体" w:hAnsi="宋体"/>
          <w:color w:val="auto"/>
          <w:sz w:val="24"/>
          <w:highlight w:val="none"/>
        </w:rPr>
      </w:pPr>
    </w:p>
    <w:p>
      <w:pPr>
        <w:rPr>
          <w:color w:val="auto"/>
          <w:highlight w:val="none"/>
        </w:rPr>
      </w:pPr>
    </w:p>
    <w:tbl>
      <w:tblPr>
        <w:tblStyle w:val="20"/>
        <w:tblW w:w="5000" w:type="pct"/>
        <w:tblInd w:w="0" w:type="dxa"/>
        <w:tblLayout w:type="autofit"/>
        <w:tblCellMar>
          <w:top w:w="0" w:type="dxa"/>
          <w:left w:w="108" w:type="dxa"/>
          <w:bottom w:w="0" w:type="dxa"/>
          <w:right w:w="108" w:type="dxa"/>
        </w:tblCellMar>
      </w:tblPr>
      <w:tblGrid>
        <w:gridCol w:w="4440"/>
        <w:gridCol w:w="4088"/>
      </w:tblGrid>
      <w:tr>
        <w:tblPrEx>
          <w:tblCellMar>
            <w:top w:w="0" w:type="dxa"/>
            <w:left w:w="108" w:type="dxa"/>
            <w:bottom w:w="0" w:type="dxa"/>
            <w:right w:w="108" w:type="dxa"/>
          </w:tblCellMar>
        </w:tblPrEx>
        <w:trPr>
          <w:trHeight w:val="2653" w:hRule="atLeast"/>
        </w:trPr>
        <w:tc>
          <w:tcPr>
            <w:tcW w:w="2603" w:type="pct"/>
          </w:tcPr>
          <w:p>
            <w:pPr>
              <w:keepNext w:val="0"/>
              <w:keepLines w:val="0"/>
              <w:pageBreakBefore w:val="0"/>
              <w:widowControl w:val="0"/>
              <w:tabs>
                <w:tab w:val="left" w:pos="850"/>
              </w:tabs>
              <w:kinsoku/>
              <w:wordWrap/>
              <w:overflowPunct/>
              <w:topLinePunct w:val="0"/>
              <w:autoSpaceDE w:val="0"/>
              <w:autoSpaceDN w:val="0"/>
              <w:bidi w:val="0"/>
              <w:adjustRightInd/>
              <w:snapToGrid/>
              <w:spacing w:line="240" w:lineRule="auto"/>
              <w:textAlignment w:val="bottom"/>
              <w:rPr>
                <w:rFonts w:ascii="宋体" w:hAnsi="宋体" w:eastAsia="宋体" w:cs="Times New Roman"/>
                <w:color w:val="auto"/>
                <w:sz w:val="24"/>
                <w:highlight w:val="none"/>
              </w:rPr>
            </w:pPr>
          </w:p>
          <w:p>
            <w:pPr>
              <w:keepNext w:val="0"/>
              <w:keepLines w:val="0"/>
              <w:pageBreakBefore w:val="0"/>
              <w:widowControl w:val="0"/>
              <w:tabs>
                <w:tab w:val="left" w:pos="850"/>
              </w:tabs>
              <w:kinsoku/>
              <w:wordWrap/>
              <w:overflowPunct/>
              <w:topLinePunct w:val="0"/>
              <w:autoSpaceDE w:val="0"/>
              <w:autoSpaceDN w:val="0"/>
              <w:bidi w:val="0"/>
              <w:adjustRightInd/>
              <w:snapToGrid/>
              <w:spacing w:line="240" w:lineRule="auto"/>
              <w:textAlignment w:val="bottom"/>
              <w:rPr>
                <w:rFonts w:ascii="宋体" w:hAnsi="宋体" w:eastAsia="宋体" w:cs="Times New Roman"/>
                <w:color w:val="auto"/>
                <w:sz w:val="24"/>
                <w:highlight w:val="none"/>
              </w:rPr>
            </w:pPr>
          </w:p>
          <w:p>
            <w:pPr>
              <w:keepNext w:val="0"/>
              <w:keepLines w:val="0"/>
              <w:pageBreakBefore w:val="0"/>
              <w:widowControl w:val="0"/>
              <w:tabs>
                <w:tab w:val="left" w:pos="850"/>
              </w:tabs>
              <w:kinsoku/>
              <w:wordWrap/>
              <w:overflowPunct/>
              <w:topLinePunct w:val="0"/>
              <w:autoSpaceDE w:val="0"/>
              <w:autoSpaceDN w:val="0"/>
              <w:bidi w:val="0"/>
              <w:adjustRightInd/>
              <w:snapToGrid/>
              <w:spacing w:line="240" w:lineRule="auto"/>
              <w:textAlignment w:val="bottom"/>
              <w:rPr>
                <w:rFonts w:hint="eastAsia" w:ascii="宋体" w:hAnsi="宋体" w:eastAsia="宋体" w:cs="Times New Roman"/>
                <w:color w:val="auto"/>
                <w:sz w:val="21"/>
                <w:szCs w:val="21"/>
                <w:highlight w:val="none"/>
              </w:rPr>
            </w:pPr>
            <w:r>
              <w:rPr>
                <w:rFonts w:ascii="宋体" w:hAnsi="宋体" w:eastAsia="宋体" w:cs="Times New Roman"/>
                <w:color w:val="auto"/>
                <w:sz w:val="21"/>
                <w:szCs w:val="21"/>
                <w:highlight w:val="none"/>
              </w:rPr>
              <w:t>甲方</w:t>
            </w:r>
            <w:r>
              <w:rPr>
                <w:rFonts w:hint="eastAsia" w:ascii="宋体" w:hAnsi="宋体" w:eastAsia="宋体" w:cs="Times New Roman"/>
                <w:color w:val="auto"/>
                <w:sz w:val="21"/>
                <w:szCs w:val="21"/>
                <w:highlight w:val="none"/>
              </w:rPr>
              <w:t>（盖章）</w:t>
            </w:r>
          </w:p>
          <w:p>
            <w:pPr>
              <w:keepNext w:val="0"/>
              <w:keepLines w:val="0"/>
              <w:pageBreakBefore w:val="0"/>
              <w:widowControl w:val="0"/>
              <w:tabs>
                <w:tab w:val="left" w:pos="850"/>
              </w:tabs>
              <w:kinsoku/>
              <w:wordWrap/>
              <w:overflowPunct/>
              <w:topLinePunct w:val="0"/>
              <w:autoSpaceDE w:val="0"/>
              <w:autoSpaceDN w:val="0"/>
              <w:bidi w:val="0"/>
              <w:adjustRightInd/>
              <w:snapToGrid/>
              <w:spacing w:line="240" w:lineRule="auto"/>
              <w:textAlignment w:val="bottom"/>
              <w:rPr>
                <w:rFonts w:ascii="宋体" w:hAnsi="宋体" w:eastAsia="宋体" w:cs="Times New Roman"/>
                <w:color w:val="auto"/>
                <w:sz w:val="24"/>
                <w:highlight w:val="none"/>
              </w:rPr>
            </w:pPr>
            <w:r>
              <w:rPr>
                <w:rFonts w:hint="eastAsia" w:eastAsia="宋体"/>
                <w:color w:val="auto"/>
                <w:sz w:val="24"/>
                <w:highlight w:val="none"/>
              </w:rPr>
              <w:t>中海油信息科技有限公司</w:t>
            </w:r>
          </w:p>
        </w:tc>
        <w:tc>
          <w:tcPr>
            <w:tcW w:w="2397" w:type="pct"/>
          </w:tcPr>
          <w:p>
            <w:pPr>
              <w:keepNext w:val="0"/>
              <w:keepLines w:val="0"/>
              <w:pageBreakBefore w:val="0"/>
              <w:widowControl w:val="0"/>
              <w:tabs>
                <w:tab w:val="left" w:pos="850"/>
              </w:tabs>
              <w:kinsoku/>
              <w:wordWrap/>
              <w:overflowPunct/>
              <w:topLinePunct w:val="0"/>
              <w:autoSpaceDE w:val="0"/>
              <w:autoSpaceDN w:val="0"/>
              <w:bidi w:val="0"/>
              <w:adjustRightInd/>
              <w:snapToGrid/>
              <w:spacing w:line="240" w:lineRule="auto"/>
              <w:textAlignment w:val="bottom"/>
              <w:rPr>
                <w:rFonts w:ascii="宋体" w:hAnsi="宋体" w:eastAsia="宋体" w:cs="Times New Roman"/>
                <w:color w:val="auto"/>
                <w:sz w:val="24"/>
                <w:highlight w:val="none"/>
              </w:rPr>
            </w:pPr>
          </w:p>
          <w:p>
            <w:pPr>
              <w:keepNext w:val="0"/>
              <w:keepLines w:val="0"/>
              <w:pageBreakBefore w:val="0"/>
              <w:widowControl w:val="0"/>
              <w:tabs>
                <w:tab w:val="left" w:pos="850"/>
              </w:tabs>
              <w:kinsoku/>
              <w:wordWrap/>
              <w:overflowPunct/>
              <w:topLinePunct w:val="0"/>
              <w:autoSpaceDE w:val="0"/>
              <w:autoSpaceDN w:val="0"/>
              <w:bidi w:val="0"/>
              <w:adjustRightInd/>
              <w:snapToGrid/>
              <w:spacing w:line="240" w:lineRule="auto"/>
              <w:textAlignment w:val="bottom"/>
              <w:rPr>
                <w:rFonts w:ascii="宋体" w:hAnsi="宋体" w:eastAsia="宋体" w:cs="Times New Roman"/>
                <w:color w:val="auto"/>
                <w:sz w:val="24"/>
                <w:highlight w:val="none"/>
              </w:rPr>
            </w:pPr>
          </w:p>
          <w:p>
            <w:pPr>
              <w:keepNext w:val="0"/>
              <w:keepLines w:val="0"/>
              <w:pageBreakBefore w:val="0"/>
              <w:widowControl w:val="0"/>
              <w:tabs>
                <w:tab w:val="left" w:pos="850"/>
              </w:tabs>
              <w:kinsoku/>
              <w:wordWrap/>
              <w:overflowPunct/>
              <w:topLinePunct w:val="0"/>
              <w:autoSpaceDE w:val="0"/>
              <w:autoSpaceDN w:val="0"/>
              <w:bidi w:val="0"/>
              <w:adjustRightInd/>
              <w:snapToGrid/>
              <w:spacing w:line="240" w:lineRule="auto"/>
              <w:textAlignment w:val="bottom"/>
              <w:rPr>
                <w:rFonts w:hint="eastAsia" w:ascii="宋体" w:hAnsi="宋体" w:eastAsia="宋体" w:cs="Times New Roman"/>
                <w:color w:val="auto"/>
                <w:sz w:val="21"/>
                <w:szCs w:val="21"/>
                <w:highlight w:val="none"/>
              </w:rPr>
            </w:pPr>
            <w:r>
              <w:rPr>
                <w:rFonts w:ascii="宋体" w:hAnsi="宋体" w:eastAsia="宋体" w:cs="Times New Roman"/>
                <w:color w:val="auto"/>
                <w:sz w:val="21"/>
                <w:szCs w:val="21"/>
                <w:highlight w:val="none"/>
              </w:rPr>
              <w:t>乙方</w:t>
            </w:r>
            <w:r>
              <w:rPr>
                <w:rFonts w:hint="eastAsia" w:ascii="宋体" w:hAnsi="宋体" w:eastAsia="宋体" w:cs="Times New Roman"/>
                <w:color w:val="auto"/>
                <w:sz w:val="21"/>
                <w:szCs w:val="21"/>
                <w:highlight w:val="none"/>
              </w:rPr>
              <w:t>（盖章）</w:t>
            </w:r>
          </w:p>
          <w:p>
            <w:pPr>
              <w:keepNext w:val="0"/>
              <w:keepLines w:val="0"/>
              <w:pageBreakBefore w:val="0"/>
              <w:widowControl w:val="0"/>
              <w:tabs>
                <w:tab w:val="left" w:pos="850"/>
              </w:tabs>
              <w:kinsoku/>
              <w:wordWrap/>
              <w:overflowPunct/>
              <w:topLinePunct w:val="0"/>
              <w:autoSpaceDE w:val="0"/>
              <w:autoSpaceDN w:val="0"/>
              <w:bidi w:val="0"/>
              <w:adjustRightInd/>
              <w:snapToGrid/>
              <w:spacing w:line="240" w:lineRule="auto"/>
              <w:textAlignment w:val="bottom"/>
              <w:rPr>
                <w:rFonts w:ascii="宋体" w:hAnsi="宋体" w:eastAsia="宋体" w:cs="Times New Roman"/>
                <w:color w:val="auto"/>
                <w:sz w:val="24"/>
                <w:highlight w:val="none"/>
              </w:rPr>
            </w:pPr>
          </w:p>
        </w:tc>
      </w:tr>
      <w:tr>
        <w:tblPrEx>
          <w:tblCellMar>
            <w:top w:w="0" w:type="dxa"/>
            <w:left w:w="108" w:type="dxa"/>
            <w:bottom w:w="0" w:type="dxa"/>
            <w:right w:w="108" w:type="dxa"/>
          </w:tblCellMar>
        </w:tblPrEx>
        <w:trPr>
          <w:trHeight w:val="1084" w:hRule="atLeast"/>
        </w:trPr>
        <w:tc>
          <w:tcPr>
            <w:tcW w:w="2603" w:type="pct"/>
            <w:vAlign w:val="center"/>
          </w:tcPr>
          <w:p>
            <w:pPr>
              <w:tabs>
                <w:tab w:val="left" w:pos="850"/>
              </w:tabs>
              <w:autoSpaceDE w:val="0"/>
              <w:autoSpaceDN w:val="0"/>
              <w:spacing w:line="360" w:lineRule="auto"/>
              <w:textAlignment w:val="bottom"/>
              <w:rPr>
                <w:rFonts w:ascii="宋体" w:hAnsi="宋体"/>
                <w:color w:val="auto"/>
                <w:sz w:val="24"/>
                <w:highlight w:val="none"/>
              </w:rPr>
            </w:pPr>
            <w:r>
              <w:rPr>
                <w:rFonts w:ascii="宋体" w:hAnsi="宋体"/>
                <w:color w:val="auto"/>
                <w:sz w:val="24"/>
                <w:highlight w:val="none"/>
              </w:rPr>
              <w:t>法定代表人或授权代表签字：</w:t>
            </w:r>
          </w:p>
          <w:p>
            <w:pPr>
              <w:tabs>
                <w:tab w:val="left" w:pos="850"/>
              </w:tabs>
              <w:autoSpaceDE w:val="0"/>
              <w:autoSpaceDN w:val="0"/>
              <w:spacing w:line="360" w:lineRule="auto"/>
              <w:textAlignment w:val="bottom"/>
              <w:rPr>
                <w:rFonts w:ascii="宋体" w:hAnsi="宋体"/>
                <w:color w:val="auto"/>
                <w:sz w:val="24"/>
                <w:highlight w:val="none"/>
              </w:rPr>
            </w:pPr>
          </w:p>
          <w:p>
            <w:pPr>
              <w:tabs>
                <w:tab w:val="left" w:pos="850"/>
              </w:tabs>
              <w:autoSpaceDE w:val="0"/>
              <w:autoSpaceDN w:val="0"/>
              <w:spacing w:line="360" w:lineRule="auto"/>
              <w:textAlignment w:val="bottom"/>
              <w:rPr>
                <w:rFonts w:ascii="宋体" w:hAnsi="宋体"/>
                <w:color w:val="auto"/>
                <w:sz w:val="24"/>
                <w:highlight w:val="none"/>
              </w:rPr>
            </w:pPr>
          </w:p>
          <w:p>
            <w:pPr>
              <w:tabs>
                <w:tab w:val="left" w:pos="850"/>
              </w:tabs>
              <w:autoSpaceDE w:val="0"/>
              <w:autoSpaceDN w:val="0"/>
              <w:spacing w:line="360" w:lineRule="auto"/>
              <w:textAlignment w:val="bottom"/>
              <w:rPr>
                <w:rFonts w:ascii="宋体" w:hAnsi="宋体"/>
                <w:color w:val="auto"/>
                <w:sz w:val="24"/>
                <w:highlight w:val="none"/>
              </w:rPr>
            </w:pPr>
          </w:p>
          <w:p>
            <w:pPr>
              <w:tabs>
                <w:tab w:val="left" w:pos="850"/>
              </w:tabs>
              <w:autoSpaceDE w:val="0"/>
              <w:autoSpaceDN w:val="0"/>
              <w:spacing w:line="360" w:lineRule="auto"/>
              <w:textAlignment w:val="bottom"/>
              <w:rPr>
                <w:rFonts w:ascii="宋体" w:hAnsi="宋体"/>
                <w:color w:val="auto"/>
                <w:sz w:val="24"/>
                <w:highlight w:val="none"/>
              </w:rPr>
            </w:pPr>
            <w:r>
              <w:rPr>
                <w:rFonts w:ascii="宋体" w:hAnsi="宋体"/>
                <w:color w:val="auto"/>
                <w:sz w:val="24"/>
                <w:highlight w:val="none"/>
                <w:u w:val="single"/>
              </w:rPr>
              <w:t xml:space="preserve">         </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p>
        </w:tc>
        <w:tc>
          <w:tcPr>
            <w:tcW w:w="2397" w:type="pct"/>
            <w:vAlign w:val="center"/>
          </w:tcPr>
          <w:p>
            <w:pPr>
              <w:tabs>
                <w:tab w:val="left" w:pos="850"/>
              </w:tabs>
              <w:autoSpaceDE w:val="0"/>
              <w:autoSpaceDN w:val="0"/>
              <w:spacing w:line="360" w:lineRule="auto"/>
              <w:textAlignment w:val="bottom"/>
              <w:rPr>
                <w:rFonts w:ascii="宋体" w:hAnsi="宋体"/>
                <w:color w:val="auto"/>
                <w:sz w:val="24"/>
                <w:highlight w:val="none"/>
              </w:rPr>
            </w:pPr>
            <w:r>
              <w:rPr>
                <w:rFonts w:ascii="宋体" w:hAnsi="宋体"/>
                <w:color w:val="auto"/>
                <w:sz w:val="24"/>
                <w:highlight w:val="none"/>
              </w:rPr>
              <w:t>法定代表人或授权代表签字：</w:t>
            </w:r>
          </w:p>
          <w:p>
            <w:pPr>
              <w:tabs>
                <w:tab w:val="left" w:pos="850"/>
              </w:tabs>
              <w:autoSpaceDE w:val="0"/>
              <w:autoSpaceDN w:val="0"/>
              <w:spacing w:line="360" w:lineRule="auto"/>
              <w:textAlignment w:val="bottom"/>
              <w:rPr>
                <w:rFonts w:ascii="宋体" w:hAnsi="宋体"/>
                <w:color w:val="auto"/>
                <w:sz w:val="24"/>
                <w:highlight w:val="none"/>
              </w:rPr>
            </w:pPr>
          </w:p>
          <w:p>
            <w:pPr>
              <w:tabs>
                <w:tab w:val="left" w:pos="850"/>
              </w:tabs>
              <w:autoSpaceDE w:val="0"/>
              <w:autoSpaceDN w:val="0"/>
              <w:spacing w:line="360" w:lineRule="auto"/>
              <w:textAlignment w:val="bottom"/>
              <w:rPr>
                <w:rFonts w:ascii="宋体" w:hAnsi="宋体"/>
                <w:color w:val="auto"/>
                <w:sz w:val="24"/>
                <w:highlight w:val="none"/>
              </w:rPr>
            </w:pPr>
          </w:p>
          <w:p>
            <w:pPr>
              <w:tabs>
                <w:tab w:val="left" w:pos="850"/>
              </w:tabs>
              <w:autoSpaceDE w:val="0"/>
              <w:autoSpaceDN w:val="0"/>
              <w:spacing w:line="360" w:lineRule="auto"/>
              <w:textAlignment w:val="bottom"/>
              <w:rPr>
                <w:rFonts w:ascii="宋体" w:hAnsi="宋体"/>
                <w:color w:val="auto"/>
                <w:sz w:val="24"/>
                <w:highlight w:val="none"/>
              </w:rPr>
            </w:pPr>
          </w:p>
          <w:p>
            <w:pPr>
              <w:tabs>
                <w:tab w:val="left" w:pos="850"/>
              </w:tabs>
              <w:autoSpaceDE w:val="0"/>
              <w:autoSpaceDN w:val="0"/>
              <w:spacing w:line="360" w:lineRule="auto"/>
              <w:textAlignment w:val="bottom"/>
              <w:rPr>
                <w:rFonts w:ascii="宋体" w:hAnsi="宋体"/>
                <w:color w:val="auto"/>
                <w:sz w:val="24"/>
                <w:highlight w:val="none"/>
              </w:rPr>
            </w:pPr>
            <w:r>
              <w:rPr>
                <w:rFonts w:ascii="宋体" w:hAnsi="宋体"/>
                <w:color w:val="auto"/>
                <w:sz w:val="24"/>
                <w:highlight w:val="none"/>
                <w:u w:val="single"/>
              </w:rPr>
              <w:t xml:space="preserve">            </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p>
        </w:tc>
      </w:tr>
    </w:tbl>
    <w:p>
      <w:pPr>
        <w:tabs>
          <w:tab w:val="left" w:pos="850"/>
        </w:tabs>
        <w:autoSpaceDE w:val="0"/>
        <w:autoSpaceDN w:val="0"/>
        <w:adjustRightInd w:val="0"/>
        <w:snapToGrid w:val="0"/>
        <w:spacing w:line="360" w:lineRule="auto"/>
        <w:textAlignment w:val="bottom"/>
        <w:rPr>
          <w:rFonts w:ascii="宋体" w:hAnsi="宋体"/>
          <w:color w:val="auto"/>
          <w:sz w:val="24"/>
          <w:highlight w:val="none"/>
          <w:u w:val="single"/>
        </w:rPr>
      </w:pPr>
      <w:r>
        <w:rPr>
          <w:rFonts w:hint="eastAsia" w:ascii="宋体" w:hAnsi="宋体"/>
          <w:color w:val="auto"/>
          <w:sz w:val="24"/>
          <w:highlight w:val="none"/>
          <w:lang w:val="en-US" w:eastAsia="zh-CN"/>
        </w:rPr>
        <w:t>日期</w:t>
      </w:r>
      <w:r>
        <w:rPr>
          <w:rFonts w:hint="eastAsia" w:ascii="宋体" w:hAnsi="宋体"/>
          <w:color w:val="auto"/>
          <w:sz w:val="24"/>
          <w:highlight w:val="none"/>
        </w:rPr>
        <w:t>：</w:t>
      </w:r>
      <w:r>
        <w:rPr>
          <w:rFonts w:ascii="宋体" w:hAnsi="宋体"/>
          <w:color w:val="auto"/>
          <w:sz w:val="24"/>
          <w:highlight w:val="none"/>
          <w:u w:val="single"/>
        </w:rPr>
        <w:t xml:space="preserve">  </w:t>
      </w:r>
      <w:r>
        <w:rPr>
          <w:rFonts w:hint="eastAsia" w:ascii="宋体" w:hAnsi="宋体"/>
          <w:color w:val="auto"/>
          <w:sz w:val="24"/>
          <w:highlight w:val="none"/>
          <w:u w:val="single"/>
          <w:lang w:val="en-US" w:eastAsia="zh-CN"/>
        </w:rPr>
        <w:t>2025年  月  日</w:t>
      </w:r>
      <w:r>
        <w:rPr>
          <w:rFonts w:ascii="宋体" w:hAnsi="宋体"/>
          <w:color w:val="auto"/>
          <w:sz w:val="24"/>
          <w:highlight w:val="none"/>
        </w:rPr>
        <w:t xml:space="preserve">     </w:t>
      </w:r>
      <w:r>
        <w:rPr>
          <w:rFonts w:hint="eastAsia" w:ascii="宋体" w:hAnsi="宋体"/>
          <w:color w:val="auto"/>
          <w:sz w:val="24"/>
          <w:highlight w:val="none"/>
          <w:lang w:val="en-US" w:eastAsia="zh-CN"/>
        </w:rPr>
        <w:t xml:space="preserve">           日期</w:t>
      </w:r>
      <w:r>
        <w:rPr>
          <w:rFonts w:hint="eastAsia" w:ascii="宋体" w:hAnsi="宋体"/>
          <w:color w:val="auto"/>
          <w:sz w:val="24"/>
          <w:highlight w:val="none"/>
        </w:rPr>
        <w:t>：</w:t>
      </w:r>
      <w:r>
        <w:rPr>
          <w:rFonts w:ascii="宋体" w:hAnsi="宋体"/>
          <w:color w:val="auto"/>
          <w:sz w:val="24"/>
          <w:highlight w:val="none"/>
          <w:u w:val="single"/>
        </w:rPr>
        <w:t xml:space="preserve">  </w:t>
      </w:r>
      <w:r>
        <w:rPr>
          <w:rFonts w:hint="eastAsia" w:ascii="宋体" w:hAnsi="宋体"/>
          <w:color w:val="auto"/>
          <w:sz w:val="24"/>
          <w:highlight w:val="none"/>
          <w:u w:val="single"/>
          <w:lang w:val="en-US" w:eastAsia="zh-CN"/>
        </w:rPr>
        <w:t>2025年  月  日</w:t>
      </w:r>
    </w:p>
    <w:p>
      <w:pPr>
        <w:rPr>
          <w:rFonts w:ascii="宋体" w:hAnsi="宋体"/>
          <w:color w:val="auto"/>
          <w:szCs w:val="24"/>
          <w:highlight w:val="none"/>
        </w:rPr>
      </w:pPr>
      <w:bookmarkStart w:id="106" w:name="_Toc299915704"/>
      <w:bookmarkStart w:id="107" w:name="_Toc364839384"/>
      <w:r>
        <w:rPr>
          <w:rFonts w:ascii="宋体" w:hAnsi="宋体"/>
          <w:color w:val="auto"/>
          <w:szCs w:val="24"/>
          <w:highlight w:val="none"/>
        </w:rPr>
        <w:br w:type="page"/>
      </w:r>
    </w:p>
    <w:p>
      <w:pPr>
        <w:pStyle w:val="33"/>
        <w:numPr>
          <w:ilvl w:val="0"/>
          <w:numId w:val="0"/>
        </w:numPr>
        <w:spacing w:line="360" w:lineRule="exact"/>
        <w:ind w:left="720" w:hanging="720"/>
        <w:jc w:val="left"/>
        <w:rPr>
          <w:rFonts w:hint="eastAsia" w:ascii="宋体" w:hAnsi="宋体"/>
          <w:color w:val="auto"/>
          <w:szCs w:val="24"/>
          <w:highlight w:val="none"/>
        </w:rPr>
      </w:pPr>
      <w:r>
        <w:rPr>
          <w:rFonts w:ascii="宋体" w:hAnsi="宋体"/>
          <w:color w:val="auto"/>
          <w:szCs w:val="24"/>
          <w:highlight w:val="none"/>
        </w:rPr>
        <w:t>附件一：工作内容</w:t>
      </w:r>
      <w:r>
        <w:rPr>
          <w:rFonts w:hint="eastAsia" w:ascii="宋体" w:hAnsi="宋体"/>
          <w:color w:val="auto"/>
          <w:szCs w:val="24"/>
          <w:highlight w:val="none"/>
        </w:rPr>
        <w:t>、范围及地点</w:t>
      </w:r>
      <w:bookmarkEnd w:id="106"/>
      <w:bookmarkEnd w:id="107"/>
    </w:p>
    <w:p>
      <w:pPr>
        <w:pStyle w:val="33"/>
        <w:numPr>
          <w:ilvl w:val="0"/>
          <w:numId w:val="0"/>
        </w:numPr>
        <w:spacing w:line="360" w:lineRule="exact"/>
        <w:ind w:left="720" w:hanging="720"/>
        <w:jc w:val="left"/>
        <w:rPr>
          <w:rStyle w:val="37"/>
          <w:rFonts w:ascii="宋体" w:hAnsi="宋体"/>
          <w:b w:val="0"/>
          <w:bCs w:val="0"/>
          <w:color w:val="auto"/>
          <w:szCs w:val="24"/>
          <w:highlight w:val="none"/>
        </w:rPr>
        <w:sectPr>
          <w:headerReference r:id="rId3" w:type="first"/>
          <w:footerReference r:id="rId5" w:type="first"/>
          <w:footerReference r:id="rId4" w:type="default"/>
          <w:pgSz w:w="11906" w:h="16838"/>
          <w:pgMar w:top="1440" w:right="1797" w:bottom="1440" w:left="1797" w:header="851" w:footer="992" w:gutter="0"/>
          <w:pgNumType w:fmt="decimal"/>
          <w:cols w:space="425" w:num="1"/>
          <w:titlePg/>
          <w:docGrid w:type="lines" w:linePitch="312" w:charSpace="0"/>
        </w:sectPr>
      </w:pPr>
      <w:r>
        <w:rPr>
          <w:rStyle w:val="37"/>
          <w:rFonts w:ascii="宋体" w:hAnsi="宋体"/>
          <w:b w:val="0"/>
          <w:bCs w:val="0"/>
          <w:color w:val="auto"/>
          <w:szCs w:val="24"/>
          <w:highlight w:val="none"/>
        </w:rPr>
        <w:br w:type="page"/>
      </w:r>
      <w:bookmarkStart w:id="108" w:name="_Toc299915706"/>
      <w:bookmarkStart w:id="109" w:name="_Toc364839386"/>
    </w:p>
    <w:p>
      <w:pPr>
        <w:pStyle w:val="33"/>
        <w:numPr>
          <w:ilvl w:val="0"/>
          <w:numId w:val="0"/>
        </w:numPr>
        <w:spacing w:line="360" w:lineRule="exact"/>
        <w:ind w:left="720" w:hanging="720"/>
        <w:jc w:val="left"/>
        <w:rPr>
          <w:rFonts w:hint="eastAsia" w:ascii="宋体" w:hAnsi="宋体"/>
          <w:color w:val="auto"/>
          <w:szCs w:val="24"/>
          <w:highlight w:val="none"/>
        </w:rPr>
      </w:pPr>
      <w:r>
        <w:rPr>
          <w:rFonts w:hint="eastAsia" w:ascii="宋体" w:hAnsi="宋体"/>
          <w:color w:val="auto"/>
          <w:szCs w:val="24"/>
          <w:highlight w:val="none"/>
        </w:rPr>
        <w:t>附件</w:t>
      </w:r>
      <w:r>
        <w:rPr>
          <w:rFonts w:hint="eastAsia" w:ascii="宋体" w:hAnsi="宋体"/>
          <w:color w:val="auto"/>
          <w:szCs w:val="24"/>
          <w:highlight w:val="none"/>
          <w:lang w:val="en-US" w:eastAsia="zh-CN"/>
        </w:rPr>
        <w:t>二</w:t>
      </w:r>
      <w:r>
        <w:rPr>
          <w:rFonts w:hint="eastAsia" w:ascii="宋体" w:hAnsi="宋体"/>
          <w:color w:val="auto"/>
          <w:szCs w:val="24"/>
          <w:highlight w:val="none"/>
        </w:rPr>
        <w:t>：价格表</w:t>
      </w:r>
      <w:bookmarkEnd w:id="108"/>
      <w:bookmarkEnd w:id="109"/>
    </w:p>
    <w:p>
      <w:pPr>
        <w:pStyle w:val="33"/>
        <w:keepNext/>
        <w:keepLines/>
        <w:pageBreakBefore w:val="0"/>
        <w:widowControl w:val="0"/>
        <w:numPr>
          <w:ilvl w:val="0"/>
          <w:numId w:val="0"/>
        </w:numPr>
        <w:kinsoku/>
        <w:wordWrap/>
        <w:overflowPunct/>
        <w:topLinePunct w:val="0"/>
        <w:autoSpaceDE/>
        <w:autoSpaceDN/>
        <w:bidi w:val="0"/>
        <w:adjustRightInd/>
        <w:snapToGrid/>
        <w:spacing w:before="0" w:after="0" w:line="360" w:lineRule="auto"/>
        <w:ind w:left="720" w:hanging="720"/>
        <w:jc w:val="right"/>
        <w:textAlignment w:val="auto"/>
        <w:rPr>
          <w:rFonts w:hint="default" w:ascii="宋体" w:hAnsi="宋体" w:eastAsia="宋体"/>
          <w:color w:val="auto"/>
          <w:sz w:val="18"/>
          <w:szCs w:val="18"/>
          <w:highlight w:val="none"/>
          <w:lang w:val="en-US" w:eastAsia="zh-CN"/>
        </w:rPr>
      </w:pPr>
      <w:r>
        <w:rPr>
          <w:rFonts w:hint="eastAsia" w:ascii="宋体" w:hAnsi="宋体"/>
          <w:color w:val="auto"/>
          <w:sz w:val="18"/>
          <w:szCs w:val="18"/>
          <w:highlight w:val="none"/>
          <w:lang w:val="en-US" w:eastAsia="zh-CN"/>
        </w:rPr>
        <w:t>单位：元</w:t>
      </w:r>
    </w:p>
    <w:p>
      <w:pPr>
        <w:rPr>
          <w:rFonts w:hint="eastAsia" w:ascii="宋体" w:hAnsi="宋体"/>
          <w:color w:val="auto"/>
          <w:szCs w:val="24"/>
          <w:highlight w:val="none"/>
        </w:rPr>
      </w:pPr>
      <w:bookmarkStart w:id="110" w:name="_Toc299915708"/>
      <w:bookmarkStart w:id="111" w:name="_Toc364839388"/>
    </w:p>
    <w:p>
      <w:pPr>
        <w:pStyle w:val="4"/>
        <w:rPr>
          <w:rFonts w:hint="eastAsia"/>
          <w:color w:val="auto"/>
          <w:highlight w:val="none"/>
        </w:rPr>
        <w:sectPr>
          <w:pgSz w:w="11906" w:h="16838"/>
          <w:pgMar w:top="1440" w:right="1797" w:bottom="1440" w:left="1797" w:header="851" w:footer="992" w:gutter="0"/>
          <w:pgNumType w:fmt="decimal"/>
          <w:cols w:space="0" w:num="1"/>
          <w:titlePg/>
          <w:rtlGutter w:val="0"/>
          <w:docGrid w:type="lines" w:linePitch="319" w:charSpace="0"/>
        </w:sectPr>
      </w:pPr>
    </w:p>
    <w:bookmarkEnd w:id="100"/>
    <w:bookmarkEnd w:id="101"/>
    <w:bookmarkEnd w:id="102"/>
    <w:bookmarkEnd w:id="110"/>
    <w:bookmarkEnd w:id="111"/>
    <w:p>
      <w:pPr>
        <w:pageBreakBefore w:val="0"/>
        <w:numPr>
          <w:ilvl w:val="0"/>
          <w:numId w:val="0"/>
        </w:numPr>
        <w:kinsoku/>
        <w:wordWrap/>
        <w:overflowPunct/>
        <w:topLinePunct w:val="0"/>
        <w:bidi w:val="0"/>
        <w:snapToGrid/>
        <w:spacing w:line="360" w:lineRule="auto"/>
        <w:ind w:right="125" w:rightChars="0"/>
        <w:jc w:val="both"/>
        <w:textAlignment w:val="auto"/>
        <w:rPr>
          <w:b/>
          <w:bCs/>
          <w:color w:val="auto"/>
          <w:kern w:val="0"/>
          <w:sz w:val="24"/>
          <w:highlight w:val="none"/>
        </w:rPr>
      </w:pPr>
      <w:r>
        <w:rPr>
          <w:rFonts w:hint="eastAsia"/>
          <w:b/>
          <w:bCs/>
          <w:color w:val="auto"/>
          <w:kern w:val="0"/>
          <w:sz w:val="24"/>
          <w:highlight w:val="none"/>
        </w:rPr>
        <w:t>附件</w:t>
      </w:r>
      <w:r>
        <w:rPr>
          <w:rFonts w:hint="eastAsia"/>
          <w:b/>
          <w:bCs/>
          <w:color w:val="auto"/>
          <w:kern w:val="0"/>
          <w:sz w:val="24"/>
          <w:highlight w:val="none"/>
          <w:lang w:val="en-US" w:eastAsia="zh-CN"/>
        </w:rPr>
        <w:t>三</w:t>
      </w:r>
      <w:r>
        <w:rPr>
          <w:rFonts w:hint="eastAsia"/>
          <w:b/>
          <w:bCs/>
          <w:color w:val="auto"/>
          <w:kern w:val="0"/>
          <w:sz w:val="24"/>
          <w:highlight w:val="none"/>
        </w:rPr>
        <w:t>：廉洁承诺书</w:t>
      </w:r>
    </w:p>
    <w:p>
      <w:pPr>
        <w:spacing w:before="72" w:beforeLines="30" w:after="72" w:afterLines="30"/>
        <w:jc w:val="center"/>
        <w:rPr>
          <w:rFonts w:ascii="宋体" w:hAnsi="宋体"/>
          <w:b/>
          <w:color w:val="auto"/>
          <w:sz w:val="28"/>
          <w:szCs w:val="32"/>
          <w:highlight w:val="none"/>
        </w:rPr>
      </w:pPr>
      <w:r>
        <w:rPr>
          <w:rFonts w:hint="eastAsia" w:ascii="宋体" w:hAnsi="宋体"/>
          <w:b/>
          <w:color w:val="auto"/>
          <w:sz w:val="28"/>
          <w:szCs w:val="32"/>
          <w:highlight w:val="none"/>
        </w:rPr>
        <w:t>廉洁承诺书</w:t>
      </w:r>
    </w:p>
    <w:p>
      <w:pPr>
        <w:spacing w:before="72" w:beforeLines="30" w:after="72" w:afterLines="30"/>
        <w:ind w:firstLine="420" w:firstLineChars="200"/>
        <w:rPr>
          <w:rFonts w:ascii="宋体" w:hAnsi="宋体"/>
          <w:color w:val="auto"/>
          <w:szCs w:val="21"/>
          <w:highlight w:val="none"/>
        </w:rPr>
      </w:pPr>
      <w:r>
        <w:rPr>
          <w:rFonts w:hint="eastAsia" w:ascii="宋体" w:hAnsi="宋体"/>
          <w:color w:val="auto"/>
          <w:szCs w:val="21"/>
          <w:highlight w:val="none"/>
        </w:rPr>
        <w:t>为进一步加强廉政建设，规范</w:t>
      </w:r>
      <w:r>
        <w:rPr>
          <w:rFonts w:hint="eastAsia" w:ascii="宋体" w:hAnsi="宋体"/>
          <w:color w:val="auto"/>
          <w:szCs w:val="21"/>
          <w:highlight w:val="none"/>
          <w:lang w:eastAsia="zh-CN"/>
        </w:rPr>
        <w:t>甲乙</w:t>
      </w:r>
      <w:r>
        <w:rPr>
          <w:rFonts w:hint="eastAsia" w:ascii="宋体" w:hAnsi="宋体"/>
          <w:color w:val="auto"/>
          <w:szCs w:val="21"/>
          <w:highlight w:val="none"/>
        </w:rPr>
        <w:t>双方的各项活动，防止发生各种谋取不正当利益的违法违规行为，从源头上预防治理腐败，根据国家有关的法律法规规定，特制定本廉洁条款。</w:t>
      </w:r>
    </w:p>
    <w:p>
      <w:pPr>
        <w:spacing w:before="72" w:beforeLines="30" w:after="72" w:afterLines="30"/>
        <w:rPr>
          <w:rFonts w:ascii="宋体" w:hAnsi="宋体"/>
          <w:b/>
          <w:color w:val="auto"/>
          <w:szCs w:val="21"/>
          <w:highlight w:val="none"/>
        </w:rPr>
      </w:pPr>
      <w:r>
        <w:rPr>
          <w:rFonts w:hint="eastAsia" w:ascii="宋体" w:hAnsi="宋体"/>
          <w:b/>
          <w:color w:val="auto"/>
          <w:szCs w:val="21"/>
          <w:highlight w:val="none"/>
        </w:rPr>
        <w:t xml:space="preserve">第一条 </w:t>
      </w:r>
      <w:r>
        <w:rPr>
          <w:rFonts w:hint="eastAsia" w:ascii="宋体" w:hAnsi="宋体"/>
          <w:b/>
          <w:color w:val="auto"/>
          <w:szCs w:val="21"/>
          <w:highlight w:val="none"/>
          <w:lang w:val="en-US" w:eastAsia="zh-CN"/>
        </w:rPr>
        <w:t>甲乙</w:t>
      </w:r>
      <w:r>
        <w:rPr>
          <w:rFonts w:hint="eastAsia" w:ascii="宋体" w:hAnsi="宋体"/>
          <w:b/>
          <w:color w:val="auto"/>
          <w:szCs w:val="21"/>
          <w:highlight w:val="none"/>
        </w:rPr>
        <w:t>双方的权利和义务</w:t>
      </w:r>
    </w:p>
    <w:p>
      <w:pPr>
        <w:spacing w:before="72" w:beforeLines="30" w:after="72" w:afterLines="30"/>
        <w:ind w:left="1039" w:leftChars="200" w:hanging="619" w:hangingChars="295"/>
        <w:rPr>
          <w:rFonts w:ascii="宋体" w:hAnsi="宋体"/>
          <w:color w:val="auto"/>
          <w:szCs w:val="21"/>
          <w:highlight w:val="none"/>
        </w:rPr>
      </w:pPr>
      <w:r>
        <w:rPr>
          <w:rFonts w:hint="eastAsia" w:ascii="宋体" w:hAnsi="宋体"/>
          <w:color w:val="auto"/>
          <w:szCs w:val="21"/>
          <w:highlight w:val="none"/>
        </w:rPr>
        <w:t>（一）在双方的业务交往中，共同遵守相关的法律法规。</w:t>
      </w:r>
    </w:p>
    <w:p>
      <w:pPr>
        <w:spacing w:before="72" w:beforeLines="30" w:after="72" w:afterLines="30"/>
        <w:ind w:left="1039" w:leftChars="200" w:hanging="619" w:hangingChars="295"/>
        <w:rPr>
          <w:rFonts w:ascii="宋体" w:hAnsi="宋体"/>
          <w:color w:val="auto"/>
          <w:szCs w:val="21"/>
          <w:highlight w:val="none"/>
        </w:rPr>
      </w:pPr>
      <w:r>
        <w:rPr>
          <w:rFonts w:hint="eastAsia" w:ascii="宋体" w:hAnsi="宋体"/>
          <w:color w:val="auto"/>
          <w:szCs w:val="21"/>
          <w:highlight w:val="none"/>
        </w:rPr>
        <w:t>（二）加强本单位廉政建设和对员工的廉洁从业教育，不断提高员工的廉洁自律意识。</w:t>
      </w:r>
    </w:p>
    <w:p>
      <w:pPr>
        <w:spacing w:before="72" w:beforeLines="30" w:after="72" w:afterLines="30"/>
        <w:ind w:left="1039" w:leftChars="200" w:hanging="619" w:hangingChars="295"/>
        <w:rPr>
          <w:rFonts w:ascii="宋体" w:hAnsi="宋体"/>
          <w:color w:val="auto"/>
          <w:szCs w:val="21"/>
          <w:highlight w:val="none"/>
        </w:rPr>
      </w:pPr>
      <w:r>
        <w:rPr>
          <w:rFonts w:hint="eastAsia" w:ascii="宋体" w:hAnsi="宋体"/>
          <w:color w:val="auto"/>
          <w:szCs w:val="21"/>
          <w:highlight w:val="none"/>
        </w:rPr>
        <w:t>（三）加强对本单位员工的监督与检查，并自觉接受对方廉政监督。当发现对方在彼此的业务交往中存在可能或有违法违规行为时，应及时给予提醒制止，并通报对方，进行调查、处理。</w:t>
      </w:r>
    </w:p>
    <w:p>
      <w:pPr>
        <w:spacing w:before="72" w:beforeLines="30" w:after="72" w:afterLines="30"/>
        <w:rPr>
          <w:rFonts w:ascii="宋体" w:hAnsi="宋体"/>
          <w:b/>
          <w:color w:val="auto"/>
          <w:szCs w:val="21"/>
          <w:highlight w:val="none"/>
        </w:rPr>
      </w:pPr>
      <w:r>
        <w:rPr>
          <w:rFonts w:hint="eastAsia" w:ascii="宋体" w:hAnsi="宋体"/>
          <w:b/>
          <w:color w:val="auto"/>
          <w:szCs w:val="21"/>
          <w:highlight w:val="none"/>
        </w:rPr>
        <w:t xml:space="preserve">第二条 </w:t>
      </w:r>
      <w:r>
        <w:rPr>
          <w:rFonts w:hint="eastAsia" w:ascii="宋体" w:hAnsi="宋体"/>
          <w:b/>
          <w:color w:val="auto"/>
          <w:szCs w:val="21"/>
          <w:highlight w:val="none"/>
          <w:lang w:eastAsia="zh-CN"/>
        </w:rPr>
        <w:t>甲方</w:t>
      </w:r>
      <w:r>
        <w:rPr>
          <w:rFonts w:hint="eastAsia" w:ascii="宋体" w:hAnsi="宋体"/>
          <w:b/>
          <w:color w:val="auto"/>
          <w:szCs w:val="21"/>
          <w:highlight w:val="none"/>
        </w:rPr>
        <w:t>的责任</w:t>
      </w:r>
    </w:p>
    <w:p>
      <w:pPr>
        <w:spacing w:before="72" w:beforeLines="30" w:after="72" w:afterLines="30"/>
        <w:ind w:left="1039" w:leftChars="200" w:hanging="619" w:hangingChars="295"/>
        <w:rPr>
          <w:rFonts w:ascii="宋体" w:hAnsi="宋体"/>
          <w:color w:val="auto"/>
          <w:szCs w:val="21"/>
          <w:highlight w:val="none"/>
        </w:rPr>
      </w:pPr>
      <w:r>
        <w:rPr>
          <w:rFonts w:hint="eastAsia" w:ascii="宋体" w:hAnsi="宋体"/>
          <w:color w:val="auto"/>
          <w:szCs w:val="21"/>
          <w:highlight w:val="none"/>
        </w:rPr>
        <w:t>（一）不准向</w:t>
      </w:r>
      <w:r>
        <w:rPr>
          <w:rFonts w:hint="eastAsia" w:ascii="宋体" w:hAnsi="宋体"/>
          <w:color w:val="auto"/>
          <w:szCs w:val="21"/>
          <w:highlight w:val="none"/>
          <w:lang w:eastAsia="zh-CN"/>
        </w:rPr>
        <w:t>乙方</w:t>
      </w:r>
      <w:r>
        <w:rPr>
          <w:rFonts w:hint="eastAsia" w:ascii="宋体" w:hAnsi="宋体"/>
          <w:color w:val="auto"/>
          <w:szCs w:val="21"/>
          <w:highlight w:val="none"/>
        </w:rPr>
        <w:t>索要或接受回扣、礼金、有价证券、贵重物品和好处费、感谢费等；不准在</w:t>
      </w:r>
      <w:r>
        <w:rPr>
          <w:rFonts w:hint="eastAsia" w:ascii="宋体" w:hAnsi="宋体"/>
          <w:color w:val="auto"/>
          <w:szCs w:val="21"/>
          <w:highlight w:val="none"/>
          <w:lang w:eastAsia="zh-CN"/>
        </w:rPr>
        <w:t>乙方</w:t>
      </w:r>
      <w:r>
        <w:rPr>
          <w:rFonts w:hint="eastAsia" w:ascii="宋体" w:hAnsi="宋体"/>
          <w:color w:val="auto"/>
          <w:szCs w:val="21"/>
          <w:highlight w:val="none"/>
        </w:rPr>
        <w:t>报销任何由</w:t>
      </w:r>
      <w:r>
        <w:rPr>
          <w:rFonts w:hint="eastAsia" w:ascii="宋体" w:hAnsi="宋体"/>
          <w:color w:val="auto"/>
          <w:szCs w:val="21"/>
          <w:highlight w:val="none"/>
          <w:lang w:eastAsia="zh-CN"/>
        </w:rPr>
        <w:t>甲方</w:t>
      </w:r>
      <w:r>
        <w:rPr>
          <w:rFonts w:hint="eastAsia" w:ascii="宋体" w:hAnsi="宋体"/>
          <w:color w:val="auto"/>
          <w:szCs w:val="21"/>
          <w:highlight w:val="none"/>
        </w:rPr>
        <w:t>或个人支付的费用。</w:t>
      </w:r>
    </w:p>
    <w:p>
      <w:pPr>
        <w:spacing w:before="72" w:beforeLines="30" w:after="72" w:afterLines="30"/>
        <w:ind w:left="1039" w:leftChars="200" w:hanging="619" w:hangingChars="295"/>
        <w:rPr>
          <w:rFonts w:ascii="宋体" w:hAnsi="宋体"/>
          <w:color w:val="auto"/>
          <w:szCs w:val="21"/>
          <w:highlight w:val="none"/>
        </w:rPr>
      </w:pPr>
      <w:r>
        <w:rPr>
          <w:rFonts w:hint="eastAsia" w:ascii="宋体" w:hAnsi="宋体"/>
          <w:color w:val="auto"/>
          <w:szCs w:val="21"/>
          <w:highlight w:val="none"/>
        </w:rPr>
        <w:t>（二）不准参加</w:t>
      </w:r>
      <w:r>
        <w:rPr>
          <w:rFonts w:hint="eastAsia" w:ascii="宋体" w:hAnsi="宋体"/>
          <w:color w:val="auto"/>
          <w:szCs w:val="21"/>
          <w:highlight w:val="none"/>
          <w:lang w:eastAsia="zh-CN"/>
        </w:rPr>
        <w:t>乙方</w:t>
      </w:r>
      <w:r>
        <w:rPr>
          <w:rFonts w:hint="eastAsia" w:ascii="宋体" w:hAnsi="宋体"/>
          <w:color w:val="auto"/>
          <w:szCs w:val="21"/>
          <w:highlight w:val="none"/>
        </w:rPr>
        <w:t>安排的宴请和健身、娱乐等活动；不得接受</w:t>
      </w:r>
      <w:r>
        <w:rPr>
          <w:rFonts w:hint="eastAsia" w:ascii="宋体" w:hAnsi="宋体"/>
          <w:color w:val="auto"/>
          <w:szCs w:val="21"/>
          <w:highlight w:val="none"/>
          <w:lang w:eastAsia="zh-CN"/>
        </w:rPr>
        <w:t>乙方</w:t>
      </w:r>
      <w:r>
        <w:rPr>
          <w:rFonts w:hint="eastAsia" w:ascii="宋体" w:hAnsi="宋体"/>
          <w:color w:val="auto"/>
          <w:szCs w:val="21"/>
          <w:highlight w:val="none"/>
        </w:rPr>
        <w:t>提供的通讯工具、交通工具和高档办公用品等。</w:t>
      </w:r>
    </w:p>
    <w:p>
      <w:pPr>
        <w:spacing w:before="72" w:beforeLines="30" w:after="72" w:afterLines="30"/>
        <w:ind w:left="1039" w:leftChars="200" w:hanging="619" w:hangingChars="295"/>
        <w:rPr>
          <w:rFonts w:ascii="宋体" w:hAnsi="宋体"/>
          <w:color w:val="auto"/>
          <w:szCs w:val="21"/>
          <w:highlight w:val="none"/>
        </w:rPr>
      </w:pPr>
      <w:r>
        <w:rPr>
          <w:rFonts w:hint="eastAsia" w:ascii="宋体" w:hAnsi="宋体"/>
          <w:color w:val="auto"/>
          <w:szCs w:val="21"/>
          <w:highlight w:val="none"/>
        </w:rPr>
        <w:t>（三）不准要求、暗示和接受</w:t>
      </w:r>
      <w:r>
        <w:rPr>
          <w:rFonts w:hint="eastAsia" w:ascii="宋体" w:hAnsi="宋体"/>
          <w:color w:val="auto"/>
          <w:szCs w:val="21"/>
          <w:highlight w:val="none"/>
          <w:lang w:eastAsia="zh-CN"/>
        </w:rPr>
        <w:t>乙方</w:t>
      </w:r>
      <w:r>
        <w:rPr>
          <w:rFonts w:hint="eastAsia" w:ascii="宋体" w:hAnsi="宋体"/>
          <w:color w:val="auto"/>
          <w:szCs w:val="21"/>
          <w:highlight w:val="none"/>
        </w:rPr>
        <w:t>为个人装修住房、婚丧嫁娶、配偶子女的工作安排以及出国（境）旅游等提供方便。</w:t>
      </w:r>
    </w:p>
    <w:p>
      <w:pPr>
        <w:spacing w:before="72" w:beforeLines="30" w:after="72" w:afterLines="30"/>
        <w:ind w:left="1039" w:leftChars="200" w:hanging="619" w:hangingChars="295"/>
        <w:rPr>
          <w:rFonts w:ascii="宋体" w:hAnsi="宋体"/>
          <w:color w:val="auto"/>
          <w:szCs w:val="21"/>
          <w:highlight w:val="none"/>
        </w:rPr>
      </w:pPr>
      <w:r>
        <w:rPr>
          <w:rFonts w:hint="eastAsia" w:ascii="宋体" w:hAnsi="宋体"/>
          <w:color w:val="auto"/>
          <w:szCs w:val="21"/>
          <w:highlight w:val="none"/>
        </w:rPr>
        <w:t>（四）配偶、子女不得从事与</w:t>
      </w:r>
      <w:r>
        <w:rPr>
          <w:rFonts w:hint="eastAsia" w:ascii="宋体" w:hAnsi="宋体"/>
          <w:color w:val="auto"/>
          <w:szCs w:val="21"/>
          <w:highlight w:val="none"/>
          <w:lang w:eastAsia="zh-CN"/>
        </w:rPr>
        <w:t>乙方</w:t>
      </w:r>
      <w:r>
        <w:rPr>
          <w:rFonts w:hint="eastAsia" w:ascii="宋体" w:hAnsi="宋体"/>
          <w:color w:val="auto"/>
          <w:szCs w:val="21"/>
          <w:highlight w:val="none"/>
        </w:rPr>
        <w:t>承包本工程有关的设备材料供应、工程分包、劳务等经济活动。</w:t>
      </w:r>
    </w:p>
    <w:p>
      <w:pPr>
        <w:spacing w:before="72" w:beforeLines="30" w:after="72" w:afterLines="30"/>
        <w:ind w:left="1039" w:leftChars="200" w:hanging="619" w:hangingChars="295"/>
        <w:rPr>
          <w:rFonts w:ascii="宋体" w:hAnsi="宋体"/>
          <w:color w:val="auto"/>
          <w:szCs w:val="21"/>
          <w:highlight w:val="none"/>
        </w:rPr>
      </w:pPr>
      <w:r>
        <w:rPr>
          <w:rFonts w:hint="eastAsia" w:ascii="宋体" w:hAnsi="宋体"/>
          <w:color w:val="auto"/>
          <w:szCs w:val="21"/>
          <w:highlight w:val="none"/>
        </w:rPr>
        <w:t>（五）不得以任何理由向</w:t>
      </w:r>
      <w:r>
        <w:rPr>
          <w:rFonts w:hint="eastAsia" w:ascii="宋体" w:hAnsi="宋体"/>
          <w:color w:val="auto"/>
          <w:szCs w:val="21"/>
          <w:highlight w:val="none"/>
          <w:lang w:eastAsia="zh-CN"/>
        </w:rPr>
        <w:t>乙方</w:t>
      </w:r>
      <w:r>
        <w:rPr>
          <w:rFonts w:hint="eastAsia" w:ascii="宋体" w:hAnsi="宋体"/>
          <w:color w:val="auto"/>
          <w:szCs w:val="21"/>
          <w:highlight w:val="none"/>
        </w:rPr>
        <w:t>推荐分包单位或要求</w:t>
      </w:r>
      <w:r>
        <w:rPr>
          <w:rFonts w:hint="eastAsia" w:ascii="宋体" w:hAnsi="宋体"/>
          <w:color w:val="auto"/>
          <w:szCs w:val="21"/>
          <w:highlight w:val="none"/>
          <w:lang w:eastAsia="zh-CN"/>
        </w:rPr>
        <w:t>乙方</w:t>
      </w:r>
      <w:r>
        <w:rPr>
          <w:rFonts w:hint="eastAsia" w:ascii="宋体" w:hAnsi="宋体"/>
          <w:color w:val="auto"/>
          <w:szCs w:val="21"/>
          <w:highlight w:val="none"/>
        </w:rPr>
        <w:t>购买项目合同规定外的材料、设备和服务等。</w:t>
      </w:r>
    </w:p>
    <w:p>
      <w:pPr>
        <w:spacing w:before="72" w:beforeLines="30" w:after="72" w:afterLines="30"/>
        <w:ind w:left="1039" w:leftChars="200" w:hanging="619" w:hangingChars="295"/>
        <w:rPr>
          <w:rFonts w:ascii="宋体" w:hAnsi="宋体"/>
          <w:color w:val="auto"/>
          <w:szCs w:val="21"/>
          <w:highlight w:val="none"/>
        </w:rPr>
      </w:pPr>
      <w:r>
        <w:rPr>
          <w:rFonts w:hint="eastAsia" w:ascii="宋体" w:hAnsi="宋体"/>
          <w:color w:val="auto"/>
          <w:szCs w:val="21"/>
          <w:highlight w:val="none"/>
        </w:rPr>
        <w:t>（六）其它不廉洁行为。</w:t>
      </w:r>
    </w:p>
    <w:p>
      <w:pPr>
        <w:spacing w:before="72" w:beforeLines="30" w:after="72" w:afterLines="30"/>
        <w:rPr>
          <w:rFonts w:ascii="宋体" w:hAnsi="宋体"/>
          <w:b/>
          <w:color w:val="auto"/>
          <w:szCs w:val="21"/>
          <w:highlight w:val="none"/>
        </w:rPr>
      </w:pPr>
      <w:r>
        <w:rPr>
          <w:rFonts w:hint="eastAsia" w:ascii="宋体" w:hAnsi="宋体"/>
          <w:b/>
          <w:color w:val="auto"/>
          <w:szCs w:val="21"/>
          <w:highlight w:val="none"/>
        </w:rPr>
        <w:t xml:space="preserve">第三条 </w:t>
      </w:r>
      <w:r>
        <w:rPr>
          <w:rFonts w:hint="eastAsia" w:ascii="宋体" w:hAnsi="宋体"/>
          <w:b/>
          <w:color w:val="auto"/>
          <w:szCs w:val="21"/>
          <w:highlight w:val="none"/>
          <w:lang w:eastAsia="zh-CN"/>
        </w:rPr>
        <w:t>乙方</w:t>
      </w:r>
      <w:r>
        <w:rPr>
          <w:rFonts w:hint="eastAsia" w:ascii="宋体" w:hAnsi="宋体"/>
          <w:b/>
          <w:color w:val="auto"/>
          <w:szCs w:val="21"/>
          <w:highlight w:val="none"/>
        </w:rPr>
        <w:t>的责任</w:t>
      </w:r>
    </w:p>
    <w:p>
      <w:pPr>
        <w:spacing w:before="72" w:beforeLines="30" w:after="72" w:afterLines="30"/>
        <w:ind w:left="1039" w:leftChars="200" w:hanging="619" w:hangingChars="295"/>
        <w:rPr>
          <w:rFonts w:ascii="宋体" w:hAnsi="宋体"/>
          <w:color w:val="auto"/>
          <w:szCs w:val="21"/>
          <w:highlight w:val="none"/>
        </w:rPr>
      </w:pPr>
      <w:r>
        <w:rPr>
          <w:rFonts w:hint="eastAsia" w:ascii="宋体" w:hAnsi="宋体"/>
          <w:color w:val="auto"/>
          <w:szCs w:val="21"/>
          <w:highlight w:val="none"/>
        </w:rPr>
        <w:t>（一）不准以任何理由向</w:t>
      </w:r>
      <w:r>
        <w:rPr>
          <w:rFonts w:hint="eastAsia" w:ascii="宋体" w:hAnsi="宋体"/>
          <w:color w:val="auto"/>
          <w:szCs w:val="21"/>
          <w:highlight w:val="none"/>
          <w:lang w:eastAsia="zh-CN"/>
        </w:rPr>
        <w:t>甲方</w:t>
      </w:r>
      <w:r>
        <w:rPr>
          <w:rFonts w:hint="eastAsia" w:ascii="宋体" w:hAnsi="宋体"/>
          <w:color w:val="auto"/>
          <w:szCs w:val="21"/>
          <w:highlight w:val="none"/>
        </w:rPr>
        <w:t>工作人员（含家属、子女，下同）行贿或馈赠礼物、礼金、有价证券、贵重物品及象征性低价物品。</w:t>
      </w:r>
    </w:p>
    <w:p>
      <w:pPr>
        <w:spacing w:before="72" w:beforeLines="30" w:after="72" w:afterLines="30"/>
        <w:ind w:left="1039" w:leftChars="200" w:hanging="619" w:hangingChars="295"/>
        <w:rPr>
          <w:rFonts w:ascii="宋体" w:hAnsi="宋体"/>
          <w:color w:val="auto"/>
          <w:szCs w:val="21"/>
          <w:highlight w:val="none"/>
        </w:rPr>
      </w:pPr>
      <w:r>
        <w:rPr>
          <w:rFonts w:hint="eastAsia" w:ascii="宋体" w:hAnsi="宋体"/>
          <w:color w:val="auto"/>
          <w:szCs w:val="21"/>
          <w:highlight w:val="none"/>
        </w:rPr>
        <w:t>（二）不准以任何名义为</w:t>
      </w:r>
      <w:r>
        <w:rPr>
          <w:rFonts w:hint="eastAsia" w:ascii="宋体" w:hAnsi="宋体"/>
          <w:color w:val="auto"/>
          <w:szCs w:val="21"/>
          <w:highlight w:val="none"/>
          <w:lang w:eastAsia="zh-CN"/>
        </w:rPr>
        <w:t>甲方</w:t>
      </w:r>
      <w:r>
        <w:rPr>
          <w:rFonts w:hint="eastAsia" w:ascii="宋体" w:hAnsi="宋体"/>
          <w:color w:val="auto"/>
          <w:szCs w:val="21"/>
          <w:highlight w:val="none"/>
        </w:rPr>
        <w:t>工作人员报销应由对方或个人支付的费用。</w:t>
      </w:r>
    </w:p>
    <w:p>
      <w:pPr>
        <w:spacing w:before="72" w:beforeLines="30" w:after="72" w:afterLines="30"/>
        <w:ind w:left="1039" w:leftChars="200" w:hanging="619" w:hangingChars="295"/>
        <w:rPr>
          <w:rFonts w:ascii="宋体" w:hAnsi="宋体"/>
          <w:color w:val="auto"/>
          <w:szCs w:val="21"/>
          <w:highlight w:val="none"/>
        </w:rPr>
      </w:pPr>
      <w:r>
        <w:rPr>
          <w:rFonts w:hint="eastAsia" w:ascii="宋体" w:hAnsi="宋体"/>
          <w:color w:val="auto"/>
          <w:szCs w:val="21"/>
          <w:highlight w:val="none"/>
        </w:rPr>
        <w:t>（三）不准以任何理由安排</w:t>
      </w:r>
      <w:r>
        <w:rPr>
          <w:rFonts w:hint="eastAsia" w:ascii="宋体" w:hAnsi="宋体"/>
          <w:color w:val="auto"/>
          <w:szCs w:val="21"/>
          <w:highlight w:val="none"/>
          <w:lang w:eastAsia="zh-CN"/>
        </w:rPr>
        <w:t>甲方</w:t>
      </w:r>
      <w:r>
        <w:rPr>
          <w:rFonts w:hint="eastAsia" w:ascii="宋体" w:hAnsi="宋体"/>
          <w:color w:val="auto"/>
          <w:szCs w:val="21"/>
          <w:highlight w:val="none"/>
        </w:rPr>
        <w:t>工作人员参加宴请及健身、娱乐和旅游等活动。</w:t>
      </w:r>
    </w:p>
    <w:p>
      <w:pPr>
        <w:spacing w:before="72" w:beforeLines="30" w:after="72" w:afterLines="30"/>
        <w:ind w:left="1039" w:leftChars="200" w:hanging="619" w:hangingChars="295"/>
        <w:rPr>
          <w:rFonts w:ascii="宋体" w:hAnsi="宋体"/>
          <w:color w:val="auto"/>
          <w:szCs w:val="21"/>
          <w:highlight w:val="none"/>
        </w:rPr>
      </w:pPr>
      <w:r>
        <w:rPr>
          <w:rFonts w:hint="eastAsia" w:ascii="宋体" w:hAnsi="宋体"/>
          <w:color w:val="auto"/>
          <w:szCs w:val="21"/>
          <w:highlight w:val="none"/>
        </w:rPr>
        <w:t>（四）不准为</w:t>
      </w:r>
      <w:r>
        <w:rPr>
          <w:rFonts w:hint="eastAsia" w:ascii="宋体" w:hAnsi="宋体"/>
          <w:color w:val="auto"/>
          <w:szCs w:val="21"/>
          <w:highlight w:val="none"/>
          <w:lang w:eastAsia="zh-CN"/>
        </w:rPr>
        <w:t>甲方</w:t>
      </w:r>
      <w:r>
        <w:rPr>
          <w:rFonts w:hint="eastAsia" w:ascii="宋体" w:hAnsi="宋体"/>
          <w:color w:val="auto"/>
          <w:szCs w:val="21"/>
          <w:highlight w:val="none"/>
        </w:rPr>
        <w:t>单位和工作人员购置或提供通讯工具、交通工具和高档办公用品和装修住房等。</w:t>
      </w:r>
    </w:p>
    <w:p>
      <w:pPr>
        <w:spacing w:before="72" w:beforeLines="30" w:after="72" w:afterLines="30"/>
        <w:ind w:left="1039" w:leftChars="200" w:hanging="619" w:hangingChars="295"/>
        <w:rPr>
          <w:rFonts w:ascii="宋体" w:hAnsi="宋体"/>
          <w:color w:val="auto"/>
          <w:szCs w:val="21"/>
          <w:highlight w:val="none"/>
        </w:rPr>
      </w:pPr>
      <w:r>
        <w:rPr>
          <w:rFonts w:hint="eastAsia" w:ascii="宋体" w:hAnsi="宋体"/>
          <w:color w:val="auto"/>
          <w:szCs w:val="21"/>
          <w:highlight w:val="none"/>
        </w:rPr>
        <w:t>（五）其它不廉洁行为。</w:t>
      </w:r>
    </w:p>
    <w:p>
      <w:pPr>
        <w:spacing w:before="72" w:beforeLines="30" w:after="72" w:afterLines="30"/>
        <w:rPr>
          <w:rFonts w:ascii="宋体" w:hAnsi="宋体"/>
          <w:b/>
          <w:color w:val="auto"/>
          <w:szCs w:val="21"/>
          <w:highlight w:val="none"/>
        </w:rPr>
      </w:pPr>
      <w:r>
        <w:rPr>
          <w:rFonts w:hint="eastAsia" w:ascii="宋体" w:hAnsi="宋体"/>
          <w:b/>
          <w:color w:val="auto"/>
          <w:szCs w:val="21"/>
          <w:highlight w:val="none"/>
        </w:rPr>
        <w:t>第四条 违约责任</w:t>
      </w:r>
    </w:p>
    <w:p>
      <w:pPr>
        <w:spacing w:before="72" w:beforeLines="30" w:after="72" w:afterLines="30"/>
        <w:ind w:left="1039" w:leftChars="200" w:hanging="619" w:hangingChars="295"/>
        <w:rPr>
          <w:rFonts w:ascii="宋体" w:hAnsi="宋体"/>
          <w:color w:val="auto"/>
          <w:szCs w:val="21"/>
          <w:highlight w:val="none"/>
        </w:rPr>
      </w:pPr>
      <w:r>
        <w:rPr>
          <w:rFonts w:hint="eastAsia" w:ascii="宋体" w:hAnsi="宋体"/>
          <w:color w:val="auto"/>
          <w:szCs w:val="21"/>
          <w:highlight w:val="none"/>
        </w:rPr>
        <w:t>（一）</w:t>
      </w:r>
      <w:r>
        <w:rPr>
          <w:rFonts w:hint="eastAsia" w:ascii="宋体" w:hAnsi="宋体"/>
          <w:color w:val="auto"/>
          <w:szCs w:val="21"/>
          <w:highlight w:val="none"/>
          <w:lang w:eastAsia="zh-CN"/>
        </w:rPr>
        <w:t>甲方</w:t>
      </w:r>
      <w:r>
        <w:rPr>
          <w:rFonts w:hint="eastAsia" w:ascii="宋体" w:hAnsi="宋体"/>
          <w:color w:val="auto"/>
          <w:szCs w:val="21"/>
          <w:highlight w:val="none"/>
        </w:rPr>
        <w:t>发现</w:t>
      </w:r>
      <w:r>
        <w:rPr>
          <w:rFonts w:hint="eastAsia" w:ascii="宋体" w:hAnsi="宋体"/>
          <w:color w:val="auto"/>
          <w:szCs w:val="21"/>
          <w:highlight w:val="none"/>
          <w:lang w:eastAsia="zh-CN"/>
        </w:rPr>
        <w:t>乙方</w:t>
      </w:r>
      <w:r>
        <w:rPr>
          <w:rFonts w:hint="eastAsia" w:ascii="宋体" w:hAnsi="宋体"/>
          <w:color w:val="auto"/>
          <w:szCs w:val="21"/>
          <w:highlight w:val="none"/>
        </w:rPr>
        <w:t>有违反本条款或者采用不正当的手段贿赂</w:t>
      </w:r>
      <w:r>
        <w:rPr>
          <w:rFonts w:hint="eastAsia" w:ascii="宋体" w:hAnsi="宋体"/>
          <w:color w:val="auto"/>
          <w:szCs w:val="21"/>
          <w:highlight w:val="none"/>
          <w:lang w:eastAsia="zh-CN"/>
        </w:rPr>
        <w:t>甲方</w:t>
      </w:r>
      <w:r>
        <w:rPr>
          <w:rFonts w:hint="eastAsia" w:ascii="宋体" w:hAnsi="宋体"/>
          <w:color w:val="auto"/>
          <w:szCs w:val="21"/>
          <w:highlight w:val="none"/>
        </w:rPr>
        <w:t>工作人员，</w:t>
      </w:r>
      <w:r>
        <w:rPr>
          <w:rFonts w:hint="eastAsia" w:ascii="宋体" w:hAnsi="宋体"/>
          <w:color w:val="auto"/>
          <w:szCs w:val="21"/>
          <w:highlight w:val="none"/>
          <w:lang w:eastAsia="zh-CN"/>
        </w:rPr>
        <w:t>甲方</w:t>
      </w:r>
      <w:r>
        <w:rPr>
          <w:rFonts w:hint="eastAsia" w:ascii="宋体" w:hAnsi="宋体"/>
          <w:color w:val="auto"/>
          <w:szCs w:val="21"/>
          <w:highlight w:val="none"/>
        </w:rPr>
        <w:t>应向</w:t>
      </w:r>
      <w:r>
        <w:rPr>
          <w:rFonts w:hint="eastAsia" w:ascii="宋体" w:hAnsi="宋体"/>
          <w:color w:val="auto"/>
          <w:szCs w:val="21"/>
          <w:highlight w:val="none"/>
          <w:lang w:eastAsia="zh-CN"/>
        </w:rPr>
        <w:t>乙方</w:t>
      </w:r>
      <w:r>
        <w:rPr>
          <w:rFonts w:hint="eastAsia" w:ascii="宋体" w:hAnsi="宋体"/>
          <w:color w:val="auto"/>
          <w:szCs w:val="21"/>
          <w:highlight w:val="none"/>
        </w:rPr>
        <w:t>领导举报，并取消</w:t>
      </w:r>
      <w:r>
        <w:rPr>
          <w:rFonts w:hint="eastAsia" w:ascii="宋体" w:hAnsi="宋体"/>
          <w:color w:val="auto"/>
          <w:szCs w:val="21"/>
          <w:highlight w:val="none"/>
          <w:lang w:eastAsia="zh-CN"/>
        </w:rPr>
        <w:t>乙方</w:t>
      </w:r>
      <w:r>
        <w:rPr>
          <w:rFonts w:hint="eastAsia" w:ascii="宋体" w:hAnsi="宋体"/>
          <w:color w:val="auto"/>
          <w:szCs w:val="21"/>
          <w:highlight w:val="none"/>
        </w:rPr>
        <w:t>供应商资格，由此给</w:t>
      </w:r>
      <w:r>
        <w:rPr>
          <w:rFonts w:hint="eastAsia" w:ascii="宋体" w:hAnsi="宋体"/>
          <w:color w:val="auto"/>
          <w:szCs w:val="21"/>
          <w:highlight w:val="none"/>
          <w:lang w:eastAsia="zh-CN"/>
        </w:rPr>
        <w:t>甲方</w:t>
      </w:r>
      <w:r>
        <w:rPr>
          <w:rFonts w:hint="eastAsia" w:ascii="宋体" w:hAnsi="宋体"/>
          <w:color w:val="auto"/>
          <w:szCs w:val="21"/>
          <w:highlight w:val="none"/>
        </w:rPr>
        <w:t>造成的损失均由</w:t>
      </w:r>
      <w:r>
        <w:rPr>
          <w:rFonts w:hint="eastAsia" w:ascii="宋体" w:hAnsi="宋体"/>
          <w:color w:val="auto"/>
          <w:szCs w:val="21"/>
          <w:highlight w:val="none"/>
          <w:lang w:eastAsia="zh-CN"/>
        </w:rPr>
        <w:t>乙方</w:t>
      </w:r>
      <w:r>
        <w:rPr>
          <w:rFonts w:hint="eastAsia" w:ascii="宋体" w:hAnsi="宋体"/>
          <w:color w:val="auto"/>
          <w:szCs w:val="21"/>
          <w:highlight w:val="none"/>
        </w:rPr>
        <w:t>承担。</w:t>
      </w:r>
    </w:p>
    <w:p>
      <w:pPr>
        <w:spacing w:before="72" w:beforeLines="30" w:after="72" w:afterLines="30"/>
        <w:ind w:left="1039" w:leftChars="200" w:hanging="619" w:hangingChars="295"/>
        <w:rPr>
          <w:color w:val="auto"/>
          <w:highlight w:val="none"/>
        </w:rPr>
      </w:pPr>
      <w:r>
        <w:rPr>
          <w:rFonts w:hint="eastAsia" w:ascii="宋体" w:hAnsi="宋体"/>
          <w:color w:val="auto"/>
          <w:szCs w:val="21"/>
          <w:highlight w:val="none"/>
        </w:rPr>
        <w:t>（二）</w:t>
      </w:r>
      <w:r>
        <w:rPr>
          <w:rFonts w:hint="eastAsia" w:ascii="宋体" w:hAnsi="宋体"/>
          <w:color w:val="auto"/>
          <w:szCs w:val="21"/>
          <w:highlight w:val="none"/>
          <w:lang w:eastAsia="zh-CN"/>
        </w:rPr>
        <w:t>乙方</w:t>
      </w:r>
      <w:r>
        <w:rPr>
          <w:rFonts w:hint="eastAsia" w:ascii="宋体" w:hAnsi="宋体"/>
          <w:color w:val="auto"/>
          <w:szCs w:val="21"/>
          <w:highlight w:val="none"/>
        </w:rPr>
        <w:t>如发现</w:t>
      </w:r>
      <w:r>
        <w:rPr>
          <w:rFonts w:hint="eastAsia" w:ascii="宋体" w:hAnsi="宋体"/>
          <w:color w:val="auto"/>
          <w:szCs w:val="21"/>
          <w:highlight w:val="none"/>
          <w:lang w:eastAsia="zh-CN"/>
        </w:rPr>
        <w:t>甲方</w:t>
      </w:r>
      <w:r>
        <w:rPr>
          <w:rFonts w:hint="eastAsia" w:ascii="宋体" w:hAnsi="宋体"/>
          <w:color w:val="auto"/>
          <w:szCs w:val="21"/>
          <w:highlight w:val="none"/>
        </w:rPr>
        <w:t>工作人员有违反上述条款，应当向</w:t>
      </w:r>
      <w:r>
        <w:rPr>
          <w:rFonts w:hint="eastAsia" w:ascii="宋体" w:hAnsi="宋体"/>
          <w:color w:val="auto"/>
          <w:szCs w:val="21"/>
          <w:highlight w:val="none"/>
          <w:lang w:eastAsia="zh-CN"/>
        </w:rPr>
        <w:t>甲方</w:t>
      </w:r>
      <w:r>
        <w:rPr>
          <w:rFonts w:hint="eastAsia" w:ascii="宋体" w:hAnsi="宋体"/>
          <w:color w:val="auto"/>
          <w:szCs w:val="21"/>
          <w:highlight w:val="none"/>
        </w:rPr>
        <w:t>领导举报，</w:t>
      </w:r>
      <w:r>
        <w:rPr>
          <w:rFonts w:hint="eastAsia" w:ascii="宋体" w:hAnsi="宋体"/>
          <w:color w:val="auto"/>
          <w:szCs w:val="21"/>
          <w:highlight w:val="none"/>
          <w:lang w:eastAsia="zh-CN"/>
        </w:rPr>
        <w:t>甲方</w:t>
      </w:r>
      <w:r>
        <w:rPr>
          <w:rFonts w:hint="eastAsia" w:ascii="宋体" w:hAnsi="宋体"/>
          <w:color w:val="auto"/>
          <w:szCs w:val="21"/>
          <w:highlight w:val="none"/>
        </w:rPr>
        <w:t>不得找任何借口对</w:t>
      </w:r>
      <w:r>
        <w:rPr>
          <w:rFonts w:hint="eastAsia" w:ascii="宋体" w:hAnsi="宋体"/>
          <w:color w:val="auto"/>
          <w:szCs w:val="21"/>
          <w:highlight w:val="none"/>
          <w:lang w:eastAsia="zh-CN"/>
        </w:rPr>
        <w:t>乙方</w:t>
      </w:r>
      <w:r>
        <w:rPr>
          <w:rFonts w:hint="eastAsia" w:ascii="宋体" w:hAnsi="宋体"/>
          <w:color w:val="auto"/>
          <w:szCs w:val="21"/>
          <w:highlight w:val="none"/>
        </w:rPr>
        <w:t>进行报复或刁难、延误工作。</w:t>
      </w:r>
    </w:p>
    <w:p>
      <w:pPr>
        <w:rPr>
          <w:rFonts w:hint="eastAsia"/>
          <w:b/>
          <w:bCs/>
          <w:color w:val="auto"/>
          <w:kern w:val="0"/>
          <w:sz w:val="24"/>
          <w:highlight w:val="none"/>
        </w:rPr>
      </w:pPr>
      <w:r>
        <w:rPr>
          <w:rFonts w:hint="eastAsia"/>
          <w:b/>
          <w:bCs/>
          <w:color w:val="auto"/>
          <w:kern w:val="0"/>
          <w:sz w:val="24"/>
          <w:highlight w:val="none"/>
        </w:rPr>
        <w:br w:type="page"/>
      </w:r>
    </w:p>
    <w:p>
      <w:pP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附件</w:t>
      </w:r>
      <w:r>
        <w:rPr>
          <w:rFonts w:hint="eastAsia" w:ascii="宋体" w:hAnsi="宋体" w:cs="宋体"/>
          <w:b/>
          <w:bCs/>
          <w:color w:val="auto"/>
          <w:kern w:val="0"/>
          <w:sz w:val="21"/>
          <w:szCs w:val="21"/>
          <w:highlight w:val="none"/>
          <w:lang w:val="en-US" w:eastAsia="zh-CN"/>
        </w:rPr>
        <w:t>四</w:t>
      </w:r>
      <w:r>
        <w:rPr>
          <w:rFonts w:hint="eastAsia" w:ascii="宋体" w:hAnsi="宋体" w:eastAsia="宋体" w:cs="宋体"/>
          <w:b/>
          <w:bCs/>
          <w:color w:val="auto"/>
          <w:kern w:val="0"/>
          <w:sz w:val="21"/>
          <w:szCs w:val="21"/>
          <w:highlight w:val="none"/>
        </w:rPr>
        <w:t>：健康安全环保协议</w:t>
      </w:r>
    </w:p>
    <w:p>
      <w:pPr>
        <w:keepNext w:val="0"/>
        <w:keepLines w:val="0"/>
        <w:pageBreakBefore w:val="0"/>
        <w:widowControl w:val="0"/>
        <w:kinsoku/>
        <w:wordWrap/>
        <w:overflowPunct/>
        <w:topLinePunct w:val="0"/>
        <w:autoSpaceDE/>
        <w:autoSpaceDN/>
        <w:bidi w:val="0"/>
        <w:adjustRightInd/>
        <w:snapToGrid/>
        <w:spacing w:line="360" w:lineRule="exact"/>
        <w:ind w:left="420" w:hanging="420" w:hangingChars="200"/>
        <w:textAlignment w:val="auto"/>
        <w:rPr>
          <w:rFonts w:hint="eastAsia" w:ascii="宋体" w:hAnsi="宋体" w:eastAsia="宋体" w:cs="宋体"/>
          <w:color w:val="auto"/>
          <w:sz w:val="21"/>
          <w:szCs w:val="21"/>
          <w:highlight w:val="none"/>
        </w:rPr>
      </w:pPr>
      <w:bookmarkStart w:id="112" w:name="_Toc298193051"/>
      <w:bookmarkStart w:id="113" w:name="_Toc2707"/>
      <w:r>
        <w:rPr>
          <w:rFonts w:hint="eastAsia" w:ascii="宋体" w:hAnsi="宋体" w:eastAsia="宋体" w:cs="宋体"/>
          <w:color w:val="auto"/>
          <w:sz w:val="21"/>
          <w:szCs w:val="21"/>
          <w:highlight w:val="none"/>
        </w:rPr>
        <w:t>第一章</w:t>
      </w:r>
      <w:bookmarkStart w:id="114" w:name="_Hlt127853529"/>
      <w:bookmarkStart w:id="115" w:name="_Hlt127689088"/>
      <w:bookmarkStart w:id="116" w:name="_Hlt127689087"/>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"_第一章__总"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总则</w:t>
      </w:r>
      <w:bookmarkEnd w:id="112"/>
      <w:r>
        <w:rPr>
          <w:rFonts w:hint="eastAsia" w:ascii="宋体" w:hAnsi="宋体" w:eastAsia="宋体" w:cs="宋体"/>
          <w:color w:val="auto"/>
          <w:sz w:val="21"/>
          <w:szCs w:val="21"/>
          <w:highlight w:val="none"/>
        </w:rPr>
        <w:fldChar w:fldCharType="end"/>
      </w:r>
      <w:bookmarkEnd w:id="113"/>
      <w:bookmarkEnd w:id="114"/>
      <w:bookmarkEnd w:id="115"/>
      <w:bookmarkEnd w:id="116"/>
    </w:p>
    <w:p>
      <w:pPr>
        <w:keepNext w:val="0"/>
        <w:keepLines w:val="0"/>
        <w:pageBreakBefore w:val="0"/>
        <w:widowControl w:val="0"/>
        <w:kinsoku/>
        <w:wordWrap/>
        <w:overflowPunct/>
        <w:topLinePunct w:val="0"/>
        <w:autoSpaceDE/>
        <w:autoSpaceDN/>
        <w:bidi w:val="0"/>
        <w:adjustRightInd/>
        <w:snapToGrid/>
        <w:spacing w:line="360" w:lineRule="exact"/>
        <w:ind w:left="420" w:left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第一条  根据国家法律法规、总公司和海油发展的供应商相关要求，为了在设备采购、安装调试和作业成套设备买卖合同中，明确提出</w:t>
      </w:r>
      <w:r>
        <w:rPr>
          <w:rFonts w:hint="eastAsia" w:ascii="宋体" w:hAnsi="宋体" w:eastAsia="宋体" w:cs="宋体"/>
          <w:color w:val="auto"/>
          <w:sz w:val="21"/>
          <w:szCs w:val="21"/>
          <w:highlight w:val="none"/>
          <w:lang w:val="en-US" w:eastAsia="zh-CN"/>
        </w:rPr>
        <w:t>甲方</w:t>
      </w:r>
      <w:r>
        <w:rPr>
          <w:rFonts w:hint="eastAsia" w:ascii="宋体" w:hAnsi="宋体" w:eastAsia="宋体" w:cs="宋体"/>
          <w:color w:val="auto"/>
          <w:sz w:val="21"/>
          <w:szCs w:val="21"/>
          <w:highlight w:val="none"/>
        </w:rPr>
        <w:t>对</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的基本健康安全环保（以下简称为：HSE）要求，促使公司与</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在履行合同过程中共同做好HSE管理工作。</w:t>
      </w:r>
    </w:p>
    <w:p>
      <w:pPr>
        <w:keepNext w:val="0"/>
        <w:keepLines w:val="0"/>
        <w:pageBreakBefore w:val="0"/>
        <w:widowControl w:val="0"/>
        <w:kinsoku/>
        <w:wordWrap/>
        <w:overflowPunct/>
        <w:topLinePunct w:val="0"/>
        <w:autoSpaceDE/>
        <w:autoSpaceDN/>
        <w:bidi w:val="0"/>
        <w:adjustRightInd/>
        <w:snapToGrid/>
        <w:spacing w:line="360" w:lineRule="exact"/>
        <w:ind w:left="420" w:left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第二条  本要求旨在指导公司所属分公司在与</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签订合同时，</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需要遵守的公司基本HSE要求。HSE协议的期限应与设备买卖合同的期限一致。如果变更设备买卖合同的期限，也应同步变更HSE协议的期限。</w:t>
      </w:r>
    </w:p>
    <w:p>
      <w:pPr>
        <w:keepNext w:val="0"/>
        <w:keepLines w:val="0"/>
        <w:pageBreakBefore w:val="0"/>
        <w:widowControl w:val="0"/>
        <w:kinsoku/>
        <w:wordWrap/>
        <w:overflowPunct/>
        <w:topLinePunct w:val="0"/>
        <w:autoSpaceDE/>
        <w:autoSpaceDN/>
        <w:bidi w:val="0"/>
        <w:adjustRightInd/>
        <w:snapToGrid/>
        <w:spacing w:line="360" w:lineRule="exact"/>
        <w:ind w:left="420" w:left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第三条  本要求是</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在设备制造、运输、现场安全作业的HSE总体目标。</w:t>
      </w:r>
    </w:p>
    <w:p>
      <w:pPr>
        <w:keepNext w:val="0"/>
        <w:keepLines w:val="0"/>
        <w:pageBreakBefore w:val="0"/>
        <w:widowControl w:val="0"/>
        <w:kinsoku/>
        <w:wordWrap/>
        <w:overflowPunct/>
        <w:topLinePunct w:val="0"/>
        <w:autoSpaceDE/>
        <w:autoSpaceDN/>
        <w:bidi w:val="0"/>
        <w:adjustRightInd/>
        <w:snapToGrid/>
        <w:spacing w:line="360" w:lineRule="exact"/>
        <w:ind w:left="420" w:left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第四条  如果本要求任一条款与国家的有关法律、法规和规定有冲突，则该条款以国家的相关要求为准，其它条款仍然使用。</w:t>
      </w:r>
    </w:p>
    <w:p>
      <w:pPr>
        <w:keepNext w:val="0"/>
        <w:keepLines w:val="0"/>
        <w:pageBreakBefore w:val="0"/>
        <w:widowControl w:val="0"/>
        <w:kinsoku/>
        <w:wordWrap/>
        <w:overflowPunct/>
        <w:topLinePunct w:val="0"/>
        <w:autoSpaceDE/>
        <w:autoSpaceDN/>
        <w:bidi w:val="0"/>
        <w:adjustRightInd/>
        <w:snapToGrid/>
        <w:spacing w:line="360" w:lineRule="exact"/>
        <w:ind w:left="420" w:left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第五条  本要求第二章及其以后的HSE内容，是本要求提议的</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应遵守的具体内容，不代表公司对</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的基本HSE要求的全部内容。各分公司应根据本要求的要求，结合合同形式、服务内容、安全生产以及</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类型，确定合同中的HSE协议的具体条款、内容和形式。</w:t>
      </w:r>
    </w:p>
    <w:p>
      <w:pPr>
        <w:keepNext w:val="0"/>
        <w:keepLines w:val="0"/>
        <w:pageBreakBefore w:val="0"/>
        <w:widowControl w:val="0"/>
        <w:kinsoku/>
        <w:wordWrap/>
        <w:overflowPunct/>
        <w:topLinePunct w:val="0"/>
        <w:autoSpaceDE/>
        <w:autoSpaceDN/>
        <w:bidi w:val="0"/>
        <w:adjustRightInd/>
        <w:snapToGrid/>
        <w:spacing w:line="360" w:lineRule="exact"/>
        <w:ind w:left="420" w:hanging="420" w:hangingChars="200"/>
        <w:textAlignment w:val="auto"/>
        <w:rPr>
          <w:rFonts w:hint="eastAsia" w:ascii="宋体" w:hAnsi="宋体" w:eastAsia="宋体" w:cs="宋体"/>
          <w:color w:val="auto"/>
          <w:sz w:val="21"/>
          <w:szCs w:val="21"/>
          <w:highlight w:val="none"/>
        </w:rPr>
      </w:pPr>
      <w:bookmarkStart w:id="117" w:name="_Toc298193052"/>
      <w:bookmarkStart w:id="118" w:name="_Toc9655"/>
      <w:r>
        <w:rPr>
          <w:rFonts w:hint="eastAsia" w:ascii="宋体" w:hAnsi="宋体" w:eastAsia="宋体" w:cs="宋体"/>
          <w:color w:val="auto"/>
          <w:sz w:val="21"/>
          <w:szCs w:val="21"/>
          <w:highlight w:val="none"/>
        </w:rPr>
        <w:t xml:space="preserve">第二章 </w:t>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"_第一章__总"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公司的HSE方针</w:t>
      </w:r>
      <w:bookmarkEnd w:id="117"/>
      <w:r>
        <w:rPr>
          <w:rFonts w:hint="eastAsia" w:ascii="宋体" w:hAnsi="宋体" w:eastAsia="宋体" w:cs="宋体"/>
          <w:color w:val="auto"/>
          <w:sz w:val="21"/>
          <w:szCs w:val="21"/>
          <w:highlight w:val="none"/>
        </w:rPr>
        <w:fldChar w:fldCharType="end"/>
      </w:r>
      <w:bookmarkEnd w:id="118"/>
    </w:p>
    <w:p>
      <w:pPr>
        <w:keepNext w:val="0"/>
        <w:keepLines w:val="0"/>
        <w:pageBreakBefore w:val="0"/>
        <w:widowControl w:val="0"/>
        <w:kinsoku/>
        <w:wordWrap/>
        <w:overflowPunct/>
        <w:topLinePunct w:val="0"/>
        <w:autoSpaceDE/>
        <w:autoSpaceDN/>
        <w:bidi w:val="0"/>
        <w:adjustRightInd/>
        <w:snapToGrid/>
        <w:spacing w:line="360" w:lineRule="exact"/>
        <w:ind w:left="420" w:left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第一条  双方应贯彻“安全第一、预防为主、综合治理”的方针，查找事故隐患并采取治理措施，避免事故的发生。</w:t>
      </w:r>
    </w:p>
    <w:p>
      <w:pPr>
        <w:keepNext w:val="0"/>
        <w:keepLines w:val="0"/>
        <w:pageBreakBefore w:val="0"/>
        <w:widowControl w:val="0"/>
        <w:kinsoku/>
        <w:wordWrap/>
        <w:overflowPunct/>
        <w:topLinePunct w:val="0"/>
        <w:autoSpaceDE/>
        <w:autoSpaceDN/>
        <w:bidi w:val="0"/>
        <w:adjustRightInd/>
        <w:snapToGrid/>
        <w:spacing w:line="360" w:lineRule="exact"/>
        <w:ind w:left="420" w:left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第二条  员工是企业的财富；安全是生存的条件；环保是社会的责任；以诚信树立形象，以改进提升能力；重视人的价值，创造和谐、安全的工作环境，实现社会责任的全面进步。</w:t>
      </w:r>
    </w:p>
    <w:p>
      <w:pPr>
        <w:keepNext w:val="0"/>
        <w:keepLines w:val="0"/>
        <w:pageBreakBefore w:val="0"/>
        <w:widowControl w:val="0"/>
        <w:kinsoku/>
        <w:wordWrap/>
        <w:overflowPunct/>
        <w:topLinePunct w:val="0"/>
        <w:autoSpaceDE/>
        <w:autoSpaceDN/>
        <w:bidi w:val="0"/>
        <w:adjustRightInd/>
        <w:snapToGrid/>
        <w:spacing w:line="360" w:lineRule="exact"/>
        <w:ind w:left="420" w:hanging="420" w:hangingChars="200"/>
        <w:textAlignment w:val="auto"/>
        <w:rPr>
          <w:rFonts w:hint="eastAsia" w:ascii="宋体" w:hAnsi="宋体" w:eastAsia="宋体" w:cs="宋体"/>
          <w:color w:val="auto"/>
          <w:sz w:val="21"/>
          <w:szCs w:val="21"/>
          <w:highlight w:val="none"/>
        </w:rPr>
      </w:pPr>
      <w:bookmarkStart w:id="119" w:name="_Toc298193053"/>
      <w:bookmarkStart w:id="120" w:name="_Toc23548"/>
      <w:r>
        <w:rPr>
          <w:rFonts w:hint="eastAsia" w:ascii="宋体" w:hAnsi="宋体" w:eastAsia="宋体" w:cs="宋体"/>
          <w:color w:val="auto"/>
          <w:sz w:val="21"/>
          <w:szCs w:val="21"/>
          <w:highlight w:val="none"/>
        </w:rPr>
        <w:t xml:space="preserve">第三章 </w:t>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"_第一章__总"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的HSE责任和义务</w:t>
      </w:r>
      <w:bookmarkEnd w:id="119"/>
      <w:r>
        <w:rPr>
          <w:rFonts w:hint="eastAsia" w:ascii="宋体" w:hAnsi="宋体" w:eastAsia="宋体" w:cs="宋体"/>
          <w:color w:val="auto"/>
          <w:sz w:val="21"/>
          <w:szCs w:val="21"/>
          <w:highlight w:val="none"/>
        </w:rPr>
        <w:fldChar w:fldCharType="end"/>
      </w:r>
      <w:bookmarkEnd w:id="120"/>
    </w:p>
    <w:p>
      <w:pPr>
        <w:keepNext w:val="0"/>
        <w:keepLines w:val="0"/>
        <w:pageBreakBefore w:val="0"/>
        <w:widowControl w:val="0"/>
        <w:kinsoku/>
        <w:wordWrap/>
        <w:overflowPunct/>
        <w:topLinePunct w:val="0"/>
        <w:autoSpaceDE/>
        <w:autoSpaceDN/>
        <w:bidi w:val="0"/>
        <w:adjustRightInd/>
        <w:snapToGrid/>
        <w:spacing w:line="360" w:lineRule="exact"/>
        <w:ind w:left="420" w:left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第一条  </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应遵守有关的法律、法规和规定，有关的HSE标准；理解和接受公司HSE理念、政策；遵守公司HSE管理体系中的有关规定。</w:t>
      </w:r>
    </w:p>
    <w:p>
      <w:pPr>
        <w:keepNext w:val="0"/>
        <w:keepLines w:val="0"/>
        <w:pageBreakBefore w:val="0"/>
        <w:widowControl w:val="0"/>
        <w:kinsoku/>
        <w:wordWrap/>
        <w:overflowPunct/>
        <w:topLinePunct w:val="0"/>
        <w:autoSpaceDE/>
        <w:autoSpaceDN/>
        <w:bidi w:val="0"/>
        <w:adjustRightInd/>
        <w:snapToGrid/>
        <w:spacing w:line="360" w:lineRule="exact"/>
        <w:ind w:left="420" w:left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第二条  </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应确保其所有员工熟悉并执行公司的各项HSE要求和规定，熟练掌握基本的HSE知识和技能，建立良好的HSE管理理念。在预防事故、控制损失和保护环境方面，采取积极的态度与公司合作。</w:t>
      </w:r>
    </w:p>
    <w:p>
      <w:pPr>
        <w:keepNext w:val="0"/>
        <w:keepLines w:val="0"/>
        <w:pageBreakBefore w:val="0"/>
        <w:widowControl w:val="0"/>
        <w:kinsoku/>
        <w:wordWrap/>
        <w:overflowPunct/>
        <w:topLinePunct w:val="0"/>
        <w:autoSpaceDE/>
        <w:autoSpaceDN/>
        <w:bidi w:val="0"/>
        <w:adjustRightInd/>
        <w:snapToGrid/>
        <w:spacing w:line="360" w:lineRule="exact"/>
        <w:ind w:left="420" w:left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第三条  当公司认为</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的工作程序或工作环境对人身、财产或环境构成了潜在的危害，违反了有关的法律、法规和规定，违反了公司的HSE政策、程序或者任何有关的HSE标准，公司有权随时停止</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的工作，要求其整改或在工作场所撤换其有关员工。</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或者</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员工违反公司HSE要求的任何行为均视为对</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合同的违约行为，严重违反的行为自然构成提前终止合同的理由和依据。</w:t>
      </w:r>
    </w:p>
    <w:p>
      <w:pPr>
        <w:keepNext w:val="0"/>
        <w:keepLines w:val="0"/>
        <w:pageBreakBefore w:val="0"/>
        <w:widowControl w:val="0"/>
        <w:kinsoku/>
        <w:wordWrap/>
        <w:overflowPunct/>
        <w:topLinePunct w:val="0"/>
        <w:autoSpaceDE/>
        <w:autoSpaceDN/>
        <w:bidi w:val="0"/>
        <w:adjustRightInd/>
        <w:snapToGrid/>
        <w:spacing w:line="360" w:lineRule="exact"/>
        <w:ind w:left="420" w:left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第四条  对于</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设备、技术、员工等完成工作任务的</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，应在协议中明确</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不仅对完成的工作成果负责，而且要独立承担工作中遭受的意外安全风险。</w:t>
      </w:r>
    </w:p>
    <w:p>
      <w:pPr>
        <w:keepNext w:val="0"/>
        <w:keepLines w:val="0"/>
        <w:pageBreakBefore w:val="0"/>
        <w:widowControl w:val="0"/>
        <w:kinsoku/>
        <w:wordWrap/>
        <w:overflowPunct/>
        <w:topLinePunct w:val="0"/>
        <w:autoSpaceDE/>
        <w:autoSpaceDN/>
        <w:bidi w:val="0"/>
        <w:adjustRightInd/>
        <w:snapToGrid/>
        <w:spacing w:line="360" w:lineRule="exact"/>
        <w:ind w:left="420" w:left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第五条  </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应有责任和义务免除、保护、防护、补偿公司，避免公司由于</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或</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员工直接或间接未能贯彻、执行、遵循和遵守有关法律法规和规定、违反公司对</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的基本HSE要求的原因受到任何损失、伤害、索赔或债务。在任何时候，</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的这种责任都不应被认为可以改变、修正、减少或者重新界定</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按合同应尽的其它应补偿、免除、保险或担保等义务。</w:t>
      </w:r>
    </w:p>
    <w:p>
      <w:pPr>
        <w:keepNext w:val="0"/>
        <w:keepLines w:val="0"/>
        <w:pageBreakBefore w:val="0"/>
        <w:widowControl w:val="0"/>
        <w:kinsoku/>
        <w:wordWrap/>
        <w:overflowPunct/>
        <w:topLinePunct w:val="0"/>
        <w:autoSpaceDE/>
        <w:autoSpaceDN/>
        <w:bidi w:val="0"/>
        <w:adjustRightInd/>
        <w:snapToGrid/>
        <w:spacing w:line="360" w:lineRule="exact"/>
        <w:ind w:left="420" w:left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第六条  </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应依据有关的法律、法规和规定，确保所有人员均已经通过必要的职业培训和安全环保培训，有资格并且可证实能从事合同规定的相应工作。</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负责人员资质的及时维护。所有人员必须能出示有关的培训、资格证书。在开始工作之前，确保所有员工都已熟悉和理解公司对本HSE基本要求范本的要求。</w:t>
      </w:r>
    </w:p>
    <w:p>
      <w:pPr>
        <w:keepNext w:val="0"/>
        <w:keepLines w:val="0"/>
        <w:pageBreakBefore w:val="0"/>
        <w:widowControl w:val="0"/>
        <w:kinsoku/>
        <w:wordWrap/>
        <w:overflowPunct/>
        <w:topLinePunct w:val="0"/>
        <w:autoSpaceDE/>
        <w:autoSpaceDN/>
        <w:bidi w:val="0"/>
        <w:adjustRightInd/>
        <w:snapToGrid/>
        <w:spacing w:line="360" w:lineRule="exact"/>
        <w:ind w:left="420" w:left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第七条  </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应确保员工身心健康参加工作。</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负责员工进行定期体检，涉及职业危害作业员工进行职业健康体检，并负责按照法规要求进行员工职业健康档案管理。员工出现下列情形之一者，不能被认为是身心健康的、称职的人员：严重睡眠不足疲乏无力的，患传染病的、严重心脏病的，依赖药物的、酗酒的、赌博和吸毒的人员。</w:t>
      </w:r>
    </w:p>
    <w:p>
      <w:pPr>
        <w:keepNext w:val="0"/>
        <w:keepLines w:val="0"/>
        <w:pageBreakBefore w:val="0"/>
        <w:widowControl w:val="0"/>
        <w:kinsoku/>
        <w:wordWrap/>
        <w:overflowPunct/>
        <w:topLinePunct w:val="0"/>
        <w:autoSpaceDE/>
        <w:autoSpaceDN/>
        <w:bidi w:val="0"/>
        <w:adjustRightInd/>
        <w:snapToGrid/>
        <w:spacing w:line="360" w:lineRule="exact"/>
        <w:ind w:left="420" w:left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第八条  </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应为员工提供合适的和性能完好的工具、装备。</w:t>
      </w:r>
    </w:p>
    <w:p>
      <w:pPr>
        <w:keepNext w:val="0"/>
        <w:keepLines w:val="0"/>
        <w:pageBreakBefore w:val="0"/>
        <w:widowControl w:val="0"/>
        <w:kinsoku/>
        <w:wordWrap/>
        <w:overflowPunct/>
        <w:topLinePunct w:val="0"/>
        <w:autoSpaceDE/>
        <w:autoSpaceDN/>
        <w:bidi w:val="0"/>
        <w:adjustRightInd/>
        <w:snapToGrid/>
        <w:spacing w:line="360" w:lineRule="exact"/>
        <w:ind w:left="420" w:left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第九条  </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在所有的作业过程中应首先制定好HSE计划和措施并到公司备案。</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应在公司现场负责人监督下协调所有</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活动。教育员工将任何不安全隐患向其直接主管或者公司现场负责人报告。</w:t>
      </w:r>
    </w:p>
    <w:p>
      <w:pPr>
        <w:keepNext w:val="0"/>
        <w:keepLines w:val="0"/>
        <w:pageBreakBefore w:val="0"/>
        <w:widowControl w:val="0"/>
        <w:kinsoku/>
        <w:wordWrap/>
        <w:overflowPunct/>
        <w:topLinePunct w:val="0"/>
        <w:autoSpaceDE/>
        <w:autoSpaceDN/>
        <w:bidi w:val="0"/>
        <w:adjustRightInd/>
        <w:snapToGrid/>
        <w:spacing w:line="360" w:lineRule="exact"/>
        <w:ind w:left="420" w:left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第十条  </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应确保所有按合同和附件提供的设施、设备、机器、机械、工具和装备等符合有关的HSE标准，同时保持工作场所清洁、有序。</w:t>
      </w:r>
    </w:p>
    <w:p>
      <w:pPr>
        <w:keepNext w:val="0"/>
        <w:keepLines w:val="0"/>
        <w:pageBreakBefore w:val="0"/>
        <w:widowControl w:val="0"/>
        <w:kinsoku/>
        <w:wordWrap/>
        <w:overflowPunct/>
        <w:topLinePunct w:val="0"/>
        <w:autoSpaceDE/>
        <w:autoSpaceDN/>
        <w:bidi w:val="0"/>
        <w:adjustRightInd/>
        <w:snapToGrid/>
        <w:spacing w:line="360" w:lineRule="exact"/>
        <w:ind w:left="420" w:left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第十一条  </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应确保提供的设备在设备制造、运输、现场安装作业过程中严格按照HSE管理计划和流程执行。</w:t>
      </w:r>
    </w:p>
    <w:p>
      <w:pPr>
        <w:keepNext w:val="0"/>
        <w:keepLines w:val="0"/>
        <w:pageBreakBefore w:val="0"/>
        <w:widowControl w:val="0"/>
        <w:kinsoku/>
        <w:wordWrap/>
        <w:overflowPunct/>
        <w:topLinePunct w:val="0"/>
        <w:autoSpaceDE/>
        <w:autoSpaceDN/>
        <w:bidi w:val="0"/>
        <w:adjustRightInd/>
        <w:snapToGrid/>
        <w:spacing w:line="360" w:lineRule="exact"/>
        <w:ind w:left="420" w:hanging="420" w:hangingChars="200"/>
        <w:textAlignment w:val="auto"/>
        <w:rPr>
          <w:rFonts w:hint="eastAsia" w:ascii="宋体" w:hAnsi="宋体" w:eastAsia="宋体" w:cs="宋体"/>
          <w:color w:val="auto"/>
          <w:sz w:val="21"/>
          <w:szCs w:val="21"/>
          <w:highlight w:val="none"/>
        </w:rPr>
      </w:pPr>
      <w:bookmarkStart w:id="121" w:name="_Toc21130"/>
      <w:bookmarkStart w:id="122" w:name="_Toc298193054"/>
      <w:r>
        <w:rPr>
          <w:rFonts w:hint="eastAsia" w:ascii="宋体" w:hAnsi="宋体" w:eastAsia="宋体" w:cs="宋体"/>
          <w:color w:val="auto"/>
          <w:sz w:val="21"/>
          <w:szCs w:val="21"/>
          <w:highlight w:val="none"/>
        </w:rPr>
        <w:t xml:space="preserve">第四章 </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劳动防护用品管理要求</w:t>
      </w:r>
      <w:bookmarkEnd w:id="121"/>
      <w:bookmarkEnd w:id="122"/>
    </w:p>
    <w:p>
      <w:pPr>
        <w:keepNext w:val="0"/>
        <w:keepLines w:val="0"/>
        <w:pageBreakBefore w:val="0"/>
        <w:widowControl w:val="0"/>
        <w:kinsoku/>
        <w:wordWrap/>
        <w:overflowPunct/>
        <w:topLinePunct w:val="0"/>
        <w:autoSpaceDE/>
        <w:autoSpaceDN/>
        <w:bidi w:val="0"/>
        <w:adjustRightInd/>
        <w:snapToGrid/>
        <w:spacing w:line="360" w:lineRule="exact"/>
        <w:ind w:left="420" w:left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第一条  </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提供从事作业的人员所需的全部合格的劳动防护用品，明确提供必要的劳动防护用品的责任人，对于作业人员劳动防护用品不能起到防护作用时应及时更换。特殊或专用防护用品必须采购具备具有生产许可证、生产合格证、安全鉴定证和LA标识的用品。</w:t>
      </w:r>
    </w:p>
    <w:p>
      <w:pPr>
        <w:keepNext w:val="0"/>
        <w:keepLines w:val="0"/>
        <w:pageBreakBefore w:val="0"/>
        <w:widowControl w:val="0"/>
        <w:kinsoku/>
        <w:wordWrap/>
        <w:overflowPunct/>
        <w:topLinePunct w:val="0"/>
        <w:autoSpaceDE/>
        <w:autoSpaceDN/>
        <w:bidi w:val="0"/>
        <w:adjustRightInd/>
        <w:snapToGrid/>
        <w:spacing w:line="360" w:lineRule="exact"/>
        <w:ind w:left="420" w:left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第二条  根据有关的法律、法规和规定、有关的HSE标准，</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应确保其员工严格遵守劳动防护用品制度，在公司和</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的作业现场都应穿戴好与工作场所环境相适应的劳动防护用品。</w:t>
      </w:r>
    </w:p>
    <w:p>
      <w:pPr>
        <w:keepNext w:val="0"/>
        <w:keepLines w:val="0"/>
        <w:pageBreakBefore w:val="0"/>
        <w:widowControl w:val="0"/>
        <w:kinsoku/>
        <w:wordWrap/>
        <w:overflowPunct/>
        <w:topLinePunct w:val="0"/>
        <w:autoSpaceDE/>
        <w:autoSpaceDN/>
        <w:bidi w:val="0"/>
        <w:adjustRightInd/>
        <w:snapToGrid/>
        <w:spacing w:line="360" w:lineRule="exact"/>
        <w:ind w:left="420" w:left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第三条  员工在进入有可能发生高空坠落物打击危险和可能发生碰撞伤害或其他需要配戴安全帽以防治伤害的场所，必须配戴好符合公司HSE标准的安全帽。</w:t>
      </w:r>
    </w:p>
    <w:p>
      <w:pPr>
        <w:keepNext w:val="0"/>
        <w:keepLines w:val="0"/>
        <w:pageBreakBefore w:val="0"/>
        <w:widowControl w:val="0"/>
        <w:kinsoku/>
        <w:wordWrap/>
        <w:overflowPunct/>
        <w:topLinePunct w:val="0"/>
        <w:autoSpaceDE/>
        <w:autoSpaceDN/>
        <w:bidi w:val="0"/>
        <w:adjustRightInd/>
        <w:snapToGrid/>
        <w:spacing w:line="360" w:lineRule="exact"/>
        <w:ind w:left="420" w:left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第四条  进入所有指定的工作场所，必须配戴好符合相应HSE标准的三防安全鞋或者安全靴。</w:t>
      </w:r>
    </w:p>
    <w:p>
      <w:pPr>
        <w:keepNext w:val="0"/>
        <w:keepLines w:val="0"/>
        <w:pageBreakBefore w:val="0"/>
        <w:widowControl w:val="0"/>
        <w:kinsoku/>
        <w:wordWrap/>
        <w:overflowPunct/>
        <w:topLinePunct w:val="0"/>
        <w:autoSpaceDE/>
        <w:autoSpaceDN/>
        <w:bidi w:val="0"/>
        <w:adjustRightInd/>
        <w:snapToGrid/>
        <w:spacing w:line="360" w:lineRule="exact"/>
        <w:ind w:left="420" w:left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第五条  在从事有可能会发生眼睛和面部伤害危险的作业（包括但不限于磨床、铣床、锻工、焊接、抛光、破碎、喷砂机喷涂作业、化学处理作业）时，必须配戴好符合相应HSE标准的指定的护目镜或全面罩。通常情况下，不允许配戴隐形眼镜。</w:t>
      </w:r>
    </w:p>
    <w:p>
      <w:pPr>
        <w:keepNext w:val="0"/>
        <w:keepLines w:val="0"/>
        <w:pageBreakBefore w:val="0"/>
        <w:widowControl w:val="0"/>
        <w:kinsoku/>
        <w:wordWrap/>
        <w:overflowPunct/>
        <w:topLinePunct w:val="0"/>
        <w:autoSpaceDE/>
        <w:autoSpaceDN/>
        <w:bidi w:val="0"/>
        <w:adjustRightInd/>
        <w:snapToGrid/>
        <w:spacing w:line="360" w:lineRule="exact"/>
        <w:ind w:left="420" w:left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第六条  在进入高噪声区（噪声级别超过85db（A）的区域一般被认定为高噪声区）之前，必须配戴好符合规则要求和工业标准的听力保护装置。</w:t>
      </w:r>
    </w:p>
    <w:p>
      <w:pPr>
        <w:keepNext w:val="0"/>
        <w:keepLines w:val="0"/>
        <w:pageBreakBefore w:val="0"/>
        <w:widowControl w:val="0"/>
        <w:kinsoku/>
        <w:wordWrap/>
        <w:overflowPunct/>
        <w:topLinePunct w:val="0"/>
        <w:autoSpaceDE/>
        <w:autoSpaceDN/>
        <w:bidi w:val="0"/>
        <w:adjustRightInd/>
        <w:snapToGrid/>
        <w:spacing w:line="360" w:lineRule="exact"/>
        <w:ind w:left="420" w:left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第七条  在工作时，每个人都应将工作服穿戴整齐。工作服应当符合工作条件和气候，具备防静电性能。</w:t>
      </w:r>
    </w:p>
    <w:p>
      <w:pPr>
        <w:keepNext w:val="0"/>
        <w:keepLines w:val="0"/>
        <w:pageBreakBefore w:val="0"/>
        <w:widowControl w:val="0"/>
        <w:kinsoku/>
        <w:wordWrap/>
        <w:overflowPunct/>
        <w:topLinePunct w:val="0"/>
        <w:autoSpaceDE/>
        <w:autoSpaceDN/>
        <w:bidi w:val="0"/>
        <w:adjustRightInd/>
        <w:snapToGrid/>
        <w:spacing w:line="360" w:lineRule="exact"/>
        <w:ind w:left="420" w:left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第八条  在高温区域、有锋利边角、有化学品、或者有其他可能对手部产生伤害的材料的地方，应穿戴符合相应HSE标准的防护手套。在有缠绕危险的机械或设备上工作，则不应穿带手套。</w:t>
      </w:r>
    </w:p>
    <w:p>
      <w:pPr>
        <w:keepNext w:val="0"/>
        <w:keepLines w:val="0"/>
        <w:pageBreakBefore w:val="0"/>
        <w:widowControl w:val="0"/>
        <w:kinsoku/>
        <w:wordWrap/>
        <w:overflowPunct/>
        <w:topLinePunct w:val="0"/>
        <w:autoSpaceDE/>
        <w:autoSpaceDN/>
        <w:bidi w:val="0"/>
        <w:adjustRightInd/>
        <w:snapToGrid/>
        <w:spacing w:line="360" w:lineRule="exact"/>
        <w:ind w:left="420" w:left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第九条  凡在海边、码头、（驳船）甲板、船舷边等存在落水风险地方工作或从事其他有潜在落水危险的工作之前，必须穿戴好救生衣。救生衣的数量和型号应符合国家主管部门、机构的规定。</w:t>
      </w:r>
    </w:p>
    <w:p>
      <w:pPr>
        <w:keepNext w:val="0"/>
        <w:keepLines w:val="0"/>
        <w:pageBreakBefore w:val="0"/>
        <w:widowControl w:val="0"/>
        <w:kinsoku/>
        <w:wordWrap/>
        <w:overflowPunct/>
        <w:topLinePunct w:val="0"/>
        <w:autoSpaceDE/>
        <w:autoSpaceDN/>
        <w:bidi w:val="0"/>
        <w:adjustRightInd/>
        <w:snapToGrid/>
        <w:spacing w:line="360" w:lineRule="exact"/>
        <w:ind w:left="420" w:left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第十条  员工在标准栏杆不能起到有效保护并存在坠落危险的地方，或其他有可能从2米或2米以上高处摔下的地方作业时，必须穿戴好满足有关安全标准的安全带。安全带应系在固定的、非活动的构件上，并确认已起到安全保护作用。</w:t>
      </w:r>
    </w:p>
    <w:p>
      <w:pPr>
        <w:keepNext w:val="0"/>
        <w:keepLines w:val="0"/>
        <w:pageBreakBefore w:val="0"/>
        <w:widowControl w:val="0"/>
        <w:kinsoku/>
        <w:wordWrap/>
        <w:overflowPunct/>
        <w:topLinePunct w:val="0"/>
        <w:autoSpaceDE/>
        <w:autoSpaceDN/>
        <w:bidi w:val="0"/>
        <w:adjustRightInd/>
        <w:snapToGrid/>
        <w:spacing w:line="360" w:lineRule="exact"/>
        <w:ind w:left="420" w:left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第十一条  在进入公认的或怀疑含有危害健康的气体、蒸汽、粉尘、灰尘、薄雾或其他物质的空间，空气中氧气浓度过低或过高（氧气浓度低于18%，高于23%），以及有关法律、法规和规定，有关的HSE标准规定的应佩戴空气呼吸器的场所之前，必须戴好空气呼吸器。在某些必要的工作场所，</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应根据有关法律、法规和规定、有关的HSE标准制定并采取相应的有害气体、氧气浓度监测、控制和防护措施。</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应培训员工熟练掌握呼吸保护装置的使用和维护。</w:t>
      </w:r>
    </w:p>
    <w:p>
      <w:pPr>
        <w:keepNext w:val="0"/>
        <w:keepLines w:val="0"/>
        <w:pageBreakBefore w:val="0"/>
        <w:widowControl w:val="0"/>
        <w:kinsoku/>
        <w:wordWrap/>
        <w:overflowPunct/>
        <w:topLinePunct w:val="0"/>
        <w:autoSpaceDE/>
        <w:autoSpaceDN/>
        <w:bidi w:val="0"/>
        <w:adjustRightInd/>
        <w:snapToGrid/>
        <w:spacing w:line="360" w:lineRule="exact"/>
        <w:ind w:left="420" w:hanging="420" w:hangingChars="200"/>
        <w:textAlignment w:val="auto"/>
        <w:rPr>
          <w:rFonts w:hint="eastAsia" w:ascii="宋体" w:hAnsi="宋体" w:eastAsia="宋体" w:cs="宋体"/>
          <w:color w:val="auto"/>
          <w:sz w:val="21"/>
          <w:szCs w:val="21"/>
          <w:highlight w:val="none"/>
        </w:rPr>
      </w:pPr>
      <w:bookmarkStart w:id="123" w:name="_Toc20862"/>
      <w:bookmarkStart w:id="124" w:name="_Toc298193055"/>
      <w:r>
        <w:rPr>
          <w:rFonts w:hint="eastAsia" w:ascii="宋体" w:hAnsi="宋体" w:eastAsia="宋体" w:cs="宋体"/>
          <w:color w:val="auto"/>
          <w:sz w:val="21"/>
          <w:szCs w:val="21"/>
          <w:highlight w:val="none"/>
        </w:rPr>
        <w:t>第五章 安全工作基本要求</w:t>
      </w:r>
      <w:bookmarkEnd w:id="123"/>
      <w:bookmarkEnd w:id="124"/>
    </w:p>
    <w:p>
      <w:pPr>
        <w:keepNext w:val="0"/>
        <w:keepLines w:val="0"/>
        <w:pageBreakBefore w:val="0"/>
        <w:widowControl w:val="0"/>
        <w:kinsoku/>
        <w:wordWrap/>
        <w:overflowPunct/>
        <w:topLinePunct w:val="0"/>
        <w:autoSpaceDE/>
        <w:autoSpaceDN/>
        <w:bidi w:val="0"/>
        <w:adjustRightInd/>
        <w:snapToGrid/>
        <w:spacing w:line="360" w:lineRule="exact"/>
        <w:ind w:left="420" w:left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第一条  公司各级安全监督有权对</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的HSE工作计划、设施和设备状况、作业情况进行安全环保方面的监督检查。</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有责任向公司指派的现场监督报告作业和活动情况、设施和设备安全环保检查情况、事故隐患及采取的相应措施情况，现场安全监督有权进行核实。</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或</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员工的作业程序、方法、步骤、作业环境违反有关法律、法规和规定或公司最低安全环保要求，对人身、财产和环境构成威胁，现场安全监督有权要求</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立即终止作业，进行整改。</w:t>
      </w:r>
    </w:p>
    <w:p>
      <w:pPr>
        <w:keepNext w:val="0"/>
        <w:keepLines w:val="0"/>
        <w:pageBreakBefore w:val="0"/>
        <w:widowControl w:val="0"/>
        <w:kinsoku/>
        <w:wordWrap/>
        <w:overflowPunct/>
        <w:topLinePunct w:val="0"/>
        <w:autoSpaceDE/>
        <w:autoSpaceDN/>
        <w:bidi w:val="0"/>
        <w:adjustRightInd/>
        <w:snapToGrid/>
        <w:spacing w:line="360" w:lineRule="exact"/>
        <w:ind w:left="420" w:left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第二条  </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应定期召开所有员工参加的现场安全会议，每次会议都应该进行会议记录并可追溯。公司安全监督有权参加每次的安全会议。</w:t>
      </w:r>
    </w:p>
    <w:p>
      <w:pPr>
        <w:keepNext w:val="0"/>
        <w:keepLines w:val="0"/>
        <w:pageBreakBefore w:val="0"/>
        <w:widowControl w:val="0"/>
        <w:kinsoku/>
        <w:wordWrap/>
        <w:overflowPunct/>
        <w:topLinePunct w:val="0"/>
        <w:autoSpaceDE/>
        <w:autoSpaceDN/>
        <w:bidi w:val="0"/>
        <w:adjustRightInd/>
        <w:snapToGrid/>
        <w:spacing w:line="360" w:lineRule="exact"/>
        <w:ind w:left="420" w:left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第三条  在公司所辖现场，除指定的“吸烟区”可以吸烟外，其他场所严禁吸烟。</w:t>
      </w:r>
    </w:p>
    <w:p>
      <w:pPr>
        <w:keepNext w:val="0"/>
        <w:keepLines w:val="0"/>
        <w:pageBreakBefore w:val="0"/>
        <w:widowControl w:val="0"/>
        <w:kinsoku/>
        <w:wordWrap/>
        <w:overflowPunct/>
        <w:topLinePunct w:val="0"/>
        <w:autoSpaceDE/>
        <w:autoSpaceDN/>
        <w:bidi w:val="0"/>
        <w:adjustRightInd/>
        <w:snapToGrid/>
        <w:spacing w:line="360" w:lineRule="exact"/>
        <w:ind w:left="420" w:left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第四条  </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要使所有的员工熟悉和理解公司各种安全标志的内容与含义，遵守各种标志的要求。</w:t>
      </w:r>
    </w:p>
    <w:p>
      <w:pPr>
        <w:keepNext w:val="0"/>
        <w:keepLines w:val="0"/>
        <w:pageBreakBefore w:val="0"/>
        <w:widowControl w:val="0"/>
        <w:kinsoku/>
        <w:wordWrap/>
        <w:overflowPunct/>
        <w:topLinePunct w:val="0"/>
        <w:autoSpaceDE/>
        <w:autoSpaceDN/>
        <w:bidi w:val="0"/>
        <w:adjustRightInd/>
        <w:snapToGrid/>
        <w:spacing w:line="360" w:lineRule="exact"/>
        <w:ind w:left="420" w:hanging="420" w:hangingChars="200"/>
        <w:textAlignment w:val="auto"/>
        <w:rPr>
          <w:rFonts w:hint="eastAsia" w:ascii="宋体" w:hAnsi="宋体" w:eastAsia="宋体" w:cs="宋体"/>
          <w:color w:val="auto"/>
          <w:sz w:val="21"/>
          <w:szCs w:val="21"/>
          <w:highlight w:val="none"/>
        </w:rPr>
      </w:pPr>
      <w:bookmarkStart w:id="125" w:name="_Toc24763"/>
      <w:bookmarkStart w:id="126" w:name="_Toc298193056"/>
      <w:r>
        <w:rPr>
          <w:rFonts w:hint="eastAsia" w:ascii="宋体" w:hAnsi="宋体" w:eastAsia="宋体" w:cs="宋体"/>
          <w:color w:val="auto"/>
          <w:sz w:val="21"/>
          <w:szCs w:val="21"/>
          <w:highlight w:val="none"/>
        </w:rPr>
        <w:t xml:space="preserve">第六章 </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出入管理</w:t>
      </w:r>
      <w:bookmarkEnd w:id="125"/>
      <w:bookmarkEnd w:id="126"/>
    </w:p>
    <w:p>
      <w:pPr>
        <w:keepNext w:val="0"/>
        <w:keepLines w:val="0"/>
        <w:pageBreakBefore w:val="0"/>
        <w:widowControl w:val="0"/>
        <w:kinsoku/>
        <w:wordWrap/>
        <w:overflowPunct/>
        <w:topLinePunct w:val="0"/>
        <w:autoSpaceDE/>
        <w:autoSpaceDN/>
        <w:bidi w:val="0"/>
        <w:adjustRightInd/>
        <w:snapToGrid/>
        <w:spacing w:line="360" w:lineRule="exact"/>
        <w:ind w:left="420" w:left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第一条  </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应事先将要进入公司所辖现场的人员和设备基本情况书面通知公司安全监督，包括临时和长期作业人员。</w:t>
      </w:r>
    </w:p>
    <w:p>
      <w:pPr>
        <w:keepNext w:val="0"/>
        <w:keepLines w:val="0"/>
        <w:pageBreakBefore w:val="0"/>
        <w:widowControl w:val="0"/>
        <w:kinsoku/>
        <w:wordWrap/>
        <w:overflowPunct/>
        <w:topLinePunct w:val="0"/>
        <w:autoSpaceDE/>
        <w:autoSpaceDN/>
        <w:bidi w:val="0"/>
        <w:adjustRightInd/>
        <w:snapToGrid/>
        <w:spacing w:line="360" w:lineRule="exact"/>
        <w:ind w:left="420" w:left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第二条  禁止携带含酒精饮料、易燃易爆有毒有害物品（生产需要并经批准的除外）进入所辖现场。</w:t>
      </w:r>
    </w:p>
    <w:p>
      <w:pPr>
        <w:keepNext w:val="0"/>
        <w:keepLines w:val="0"/>
        <w:pageBreakBefore w:val="0"/>
        <w:widowControl w:val="0"/>
        <w:kinsoku/>
        <w:wordWrap/>
        <w:overflowPunct/>
        <w:topLinePunct w:val="0"/>
        <w:autoSpaceDE/>
        <w:autoSpaceDN/>
        <w:bidi w:val="0"/>
        <w:adjustRightInd/>
        <w:snapToGrid/>
        <w:spacing w:line="360" w:lineRule="exact"/>
        <w:ind w:left="420" w:left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第三条  公司所辖现场对于人员进出的管理实行T卡、胸卡等管理制度，要求</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严格执行。</w:t>
      </w:r>
    </w:p>
    <w:p>
      <w:pPr>
        <w:keepNext w:val="0"/>
        <w:keepLines w:val="0"/>
        <w:pageBreakBefore w:val="0"/>
        <w:widowControl w:val="0"/>
        <w:kinsoku/>
        <w:wordWrap/>
        <w:overflowPunct/>
        <w:topLinePunct w:val="0"/>
        <w:autoSpaceDE/>
        <w:autoSpaceDN/>
        <w:bidi w:val="0"/>
        <w:adjustRightInd/>
        <w:snapToGrid/>
        <w:spacing w:line="360" w:lineRule="exact"/>
        <w:ind w:left="420" w:hanging="420" w:hangingChars="200"/>
        <w:textAlignment w:val="auto"/>
        <w:rPr>
          <w:rFonts w:hint="eastAsia" w:ascii="宋体" w:hAnsi="宋体" w:eastAsia="宋体" w:cs="宋体"/>
          <w:color w:val="auto"/>
          <w:sz w:val="21"/>
          <w:szCs w:val="21"/>
          <w:highlight w:val="none"/>
        </w:rPr>
      </w:pPr>
      <w:bookmarkStart w:id="127" w:name="_Toc298193057"/>
      <w:bookmarkStart w:id="128" w:name="_Toc13027"/>
      <w:r>
        <w:rPr>
          <w:rFonts w:hint="eastAsia" w:ascii="宋体" w:hAnsi="宋体" w:eastAsia="宋体" w:cs="宋体"/>
          <w:color w:val="auto"/>
          <w:sz w:val="21"/>
          <w:szCs w:val="21"/>
          <w:highlight w:val="none"/>
        </w:rPr>
        <w:t>第七章 交通安全管理</w:t>
      </w:r>
      <w:bookmarkEnd w:id="127"/>
      <w:bookmarkEnd w:id="128"/>
    </w:p>
    <w:p>
      <w:pPr>
        <w:keepNext w:val="0"/>
        <w:keepLines w:val="0"/>
        <w:pageBreakBefore w:val="0"/>
        <w:widowControl w:val="0"/>
        <w:kinsoku/>
        <w:wordWrap/>
        <w:overflowPunct/>
        <w:topLinePunct w:val="0"/>
        <w:autoSpaceDE/>
        <w:autoSpaceDN/>
        <w:bidi w:val="0"/>
        <w:adjustRightInd/>
        <w:snapToGrid/>
        <w:spacing w:line="360" w:lineRule="exact"/>
        <w:ind w:left="420" w:left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第一条  所有行驶在公司所辖现场的机动车应遵守安全标志和限速行驶的规定。如果没有限速规定，应根据道路实际情况，在保证安全的前提下行驶。</w:t>
      </w:r>
    </w:p>
    <w:p>
      <w:pPr>
        <w:keepNext w:val="0"/>
        <w:keepLines w:val="0"/>
        <w:pageBreakBefore w:val="0"/>
        <w:widowControl w:val="0"/>
        <w:kinsoku/>
        <w:wordWrap/>
        <w:overflowPunct/>
        <w:topLinePunct w:val="0"/>
        <w:autoSpaceDE/>
        <w:autoSpaceDN/>
        <w:bidi w:val="0"/>
        <w:adjustRightInd/>
        <w:snapToGrid/>
        <w:spacing w:line="360" w:lineRule="exact"/>
        <w:ind w:left="420" w:hanging="420" w:hangingChars="200"/>
        <w:textAlignment w:val="auto"/>
        <w:rPr>
          <w:rFonts w:hint="eastAsia" w:ascii="宋体" w:hAnsi="宋体" w:eastAsia="宋体" w:cs="宋体"/>
          <w:color w:val="auto"/>
          <w:sz w:val="21"/>
          <w:szCs w:val="21"/>
          <w:highlight w:val="none"/>
        </w:rPr>
      </w:pPr>
      <w:bookmarkStart w:id="129" w:name="_Toc4161"/>
      <w:bookmarkStart w:id="130" w:name="_Toc298193058"/>
      <w:r>
        <w:rPr>
          <w:rFonts w:hint="eastAsia" w:ascii="宋体" w:hAnsi="宋体" w:eastAsia="宋体" w:cs="宋体"/>
          <w:color w:val="auto"/>
          <w:sz w:val="21"/>
          <w:szCs w:val="21"/>
          <w:highlight w:val="none"/>
        </w:rPr>
        <w:t>第八章 工作许可证制度</w:t>
      </w:r>
      <w:bookmarkEnd w:id="129"/>
      <w:bookmarkEnd w:id="130"/>
    </w:p>
    <w:p>
      <w:pPr>
        <w:keepNext w:val="0"/>
        <w:keepLines w:val="0"/>
        <w:pageBreakBefore w:val="0"/>
        <w:widowControl w:val="0"/>
        <w:kinsoku/>
        <w:wordWrap/>
        <w:overflowPunct/>
        <w:topLinePunct w:val="0"/>
        <w:autoSpaceDE/>
        <w:autoSpaceDN/>
        <w:bidi w:val="0"/>
        <w:adjustRightInd/>
        <w:snapToGrid/>
        <w:spacing w:line="360" w:lineRule="exact"/>
        <w:ind w:left="420" w:left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第一条  明确现场的作业许可证制度。如果某项作业是在有可能导致对人员安全或者健康、设施和设备产生危害的地方或周围进行时，应对此项作业或活动实行工作许可证制度。凡是属于工作许可证制度管理的各项作业和活动，在未取得有效许可证之前，任何人都不能开始这项作业或活动。</w:t>
      </w:r>
    </w:p>
    <w:p>
      <w:pPr>
        <w:keepNext w:val="0"/>
        <w:keepLines w:val="0"/>
        <w:pageBreakBefore w:val="0"/>
        <w:widowControl w:val="0"/>
        <w:kinsoku/>
        <w:wordWrap/>
        <w:overflowPunct/>
        <w:topLinePunct w:val="0"/>
        <w:autoSpaceDE/>
        <w:autoSpaceDN/>
        <w:bidi w:val="0"/>
        <w:adjustRightInd/>
        <w:snapToGrid/>
        <w:spacing w:line="360" w:lineRule="exact"/>
        <w:ind w:left="420" w:left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第二条  在从事属于工作许可证制度管理的各项作业和活动之前，</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影响公司提交书面的作业许可，说明作业的时间、地点、作业内容、作业工具、作业人数、人员姓名、作业程序、工作要领和安全措施。工作许可证只能由经批准或者授权的安全监督签发。许可证签发人在签发许可证之前必须到现场查看，进行必要的检查，确认以消除安全隐患后才能签发工作许可。</w:t>
      </w:r>
    </w:p>
    <w:p>
      <w:pPr>
        <w:keepNext w:val="0"/>
        <w:keepLines w:val="0"/>
        <w:pageBreakBefore w:val="0"/>
        <w:widowControl w:val="0"/>
        <w:kinsoku/>
        <w:wordWrap/>
        <w:overflowPunct/>
        <w:topLinePunct w:val="0"/>
        <w:autoSpaceDE/>
        <w:autoSpaceDN/>
        <w:bidi w:val="0"/>
        <w:adjustRightInd/>
        <w:snapToGrid/>
        <w:spacing w:line="360" w:lineRule="exact"/>
        <w:ind w:left="420" w:left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第三条  工作地点范围和工作时间要求。如原领取工作许可证的人员、作业条件、环境已经发生改变，则最初的工作许可证自动失效，应根据变化重新签发新的工作许可证。</w:t>
      </w:r>
    </w:p>
    <w:p>
      <w:pPr>
        <w:keepNext w:val="0"/>
        <w:keepLines w:val="0"/>
        <w:pageBreakBefore w:val="0"/>
        <w:widowControl w:val="0"/>
        <w:kinsoku/>
        <w:wordWrap/>
        <w:overflowPunct/>
        <w:topLinePunct w:val="0"/>
        <w:autoSpaceDE/>
        <w:autoSpaceDN/>
        <w:bidi w:val="0"/>
        <w:adjustRightInd/>
        <w:snapToGrid/>
        <w:spacing w:line="360" w:lineRule="exact"/>
        <w:ind w:left="420" w:left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第四条  所有作业人员必须按照工作许可证的作业程序和要求进行作业，不允许违犯。</w:t>
      </w:r>
    </w:p>
    <w:p>
      <w:pPr>
        <w:keepNext w:val="0"/>
        <w:keepLines w:val="0"/>
        <w:pageBreakBefore w:val="0"/>
        <w:widowControl w:val="0"/>
        <w:kinsoku/>
        <w:wordWrap/>
        <w:overflowPunct/>
        <w:topLinePunct w:val="0"/>
        <w:autoSpaceDE/>
        <w:autoSpaceDN/>
        <w:bidi w:val="0"/>
        <w:adjustRightInd/>
        <w:snapToGrid/>
        <w:spacing w:line="360" w:lineRule="exact"/>
        <w:ind w:left="420" w:left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第五条  许可证签发人可以在事先不通知的情况下，在任何时候取消已经签发的工作许可证。工作许可证取消后，执行该许可证的所有人员应立即停止有关作业，除非该停止作业会增加新的危险。这种情况下，</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再继续有关作业时，应重新办理作业许可。</w:t>
      </w:r>
    </w:p>
    <w:p>
      <w:pPr>
        <w:keepNext w:val="0"/>
        <w:keepLines w:val="0"/>
        <w:pageBreakBefore w:val="0"/>
        <w:widowControl w:val="0"/>
        <w:kinsoku/>
        <w:wordWrap/>
        <w:overflowPunct/>
        <w:topLinePunct w:val="0"/>
        <w:autoSpaceDE/>
        <w:autoSpaceDN/>
        <w:bidi w:val="0"/>
        <w:adjustRightInd/>
        <w:snapToGrid/>
        <w:spacing w:line="360" w:lineRule="exact"/>
        <w:ind w:left="420" w:left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第六条  需进行危险许可作业活动包括（但不限于）：高处作业(包括高空作业)；脚手架搭设和分解作业；试压作业及高压冲洗作业；潜水作业；涂敷作业；涉及危险化学品作业；涉及易燃易爆场所作业；涉及工业一、二级动火作业；涉及放射性及有毒有害作业；带电作业；限制空间作业；起重吊装作业；交叉作业等双方应严格执行技术交底、指挥组织和工作许可等规定。</w:t>
      </w:r>
    </w:p>
    <w:p>
      <w:pPr>
        <w:keepNext w:val="0"/>
        <w:keepLines w:val="0"/>
        <w:pageBreakBefore w:val="0"/>
        <w:widowControl w:val="0"/>
        <w:kinsoku/>
        <w:wordWrap/>
        <w:overflowPunct/>
        <w:topLinePunct w:val="0"/>
        <w:autoSpaceDE/>
        <w:autoSpaceDN/>
        <w:bidi w:val="0"/>
        <w:adjustRightInd/>
        <w:snapToGrid/>
        <w:spacing w:line="360" w:lineRule="exact"/>
        <w:ind w:left="420" w:left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第七条  </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在海上平台、船舶和陆地终端等危险作业场所作业时，增加以下内容工作许可：热工作业许可证和冷工作业许可证。</w:t>
      </w:r>
    </w:p>
    <w:p>
      <w:pPr>
        <w:keepNext w:val="0"/>
        <w:keepLines w:val="0"/>
        <w:pageBreakBefore w:val="0"/>
        <w:widowControl w:val="0"/>
        <w:kinsoku/>
        <w:wordWrap/>
        <w:overflowPunct/>
        <w:topLinePunct w:val="0"/>
        <w:autoSpaceDE/>
        <w:autoSpaceDN/>
        <w:bidi w:val="0"/>
        <w:adjustRightInd/>
        <w:snapToGrid/>
        <w:spacing w:line="360" w:lineRule="exact"/>
        <w:ind w:left="420" w:left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热工作业许可证在进行使用热或产生热的工作(如焊接、气割、打磨)以及可能产生火花的工作或其它有点火源的工作时，应申请热工作业许可证。冷工作业许可证（但不限于）：高处(包括悬空高处)作业、舷外作业；脚手架搭设和分解作业；试压作业；高压冲洗作业；潜水作业；涉及放射性及有毒有害作业；化学清洗作业；带压封闭管线或罐的开启或拆解；油漆作业；喷砂、涂敷作业；临时用电作业；电气作业（包括带电作业）；起重吊装作业；管线容器吹扫作业。</w:t>
      </w:r>
    </w:p>
    <w:p>
      <w:pPr>
        <w:keepNext w:val="0"/>
        <w:keepLines w:val="0"/>
        <w:pageBreakBefore w:val="0"/>
        <w:widowControl w:val="0"/>
        <w:kinsoku/>
        <w:wordWrap/>
        <w:overflowPunct/>
        <w:topLinePunct w:val="0"/>
        <w:autoSpaceDE/>
        <w:autoSpaceDN/>
        <w:bidi w:val="0"/>
        <w:adjustRightInd/>
        <w:snapToGrid/>
        <w:spacing w:line="360" w:lineRule="exact"/>
        <w:ind w:left="420" w:left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应对劳务服务人员开展安全培训教育。</w:t>
      </w:r>
    </w:p>
    <w:p>
      <w:pPr>
        <w:keepNext w:val="0"/>
        <w:keepLines w:val="0"/>
        <w:pageBreakBefore w:val="0"/>
        <w:widowControl w:val="0"/>
        <w:kinsoku/>
        <w:wordWrap/>
        <w:overflowPunct/>
        <w:topLinePunct w:val="0"/>
        <w:autoSpaceDE/>
        <w:autoSpaceDN/>
        <w:bidi w:val="0"/>
        <w:adjustRightInd/>
        <w:snapToGrid/>
        <w:spacing w:line="360" w:lineRule="exact"/>
        <w:ind w:left="420" w:hanging="420" w:hangingChars="200"/>
        <w:textAlignment w:val="auto"/>
        <w:rPr>
          <w:rFonts w:hint="eastAsia" w:ascii="宋体" w:hAnsi="宋体" w:eastAsia="宋体" w:cs="宋体"/>
          <w:color w:val="auto"/>
          <w:sz w:val="21"/>
          <w:szCs w:val="21"/>
          <w:highlight w:val="none"/>
        </w:rPr>
      </w:pPr>
      <w:bookmarkStart w:id="131" w:name="_Toc16981"/>
      <w:bookmarkStart w:id="132" w:name="_Toc298193059"/>
      <w:r>
        <w:rPr>
          <w:rFonts w:hint="eastAsia" w:ascii="宋体" w:hAnsi="宋体" w:eastAsia="宋体" w:cs="宋体"/>
          <w:color w:val="auto"/>
          <w:sz w:val="21"/>
          <w:szCs w:val="21"/>
          <w:highlight w:val="none"/>
        </w:rPr>
        <w:t>第九章 环境保护要求</w:t>
      </w:r>
      <w:bookmarkEnd w:id="131"/>
      <w:bookmarkEnd w:id="132"/>
    </w:p>
    <w:p>
      <w:pPr>
        <w:keepNext w:val="0"/>
        <w:keepLines w:val="0"/>
        <w:pageBreakBefore w:val="0"/>
        <w:widowControl w:val="0"/>
        <w:kinsoku/>
        <w:wordWrap/>
        <w:overflowPunct/>
        <w:topLinePunct w:val="0"/>
        <w:autoSpaceDE/>
        <w:autoSpaceDN/>
        <w:bidi w:val="0"/>
        <w:adjustRightInd/>
        <w:snapToGrid/>
        <w:spacing w:line="360" w:lineRule="exact"/>
        <w:ind w:left="420" w:left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第一条  明确</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应根据有关法律、法规和规定，有关健康安全环保标准和国际石油行业惯例最大程度的减少对环境的污染。</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应尽全部合理的努力消除一切可能发生的污染并最大限度的减少污染带来的破坏。</w:t>
      </w:r>
    </w:p>
    <w:p>
      <w:pPr>
        <w:keepNext w:val="0"/>
        <w:keepLines w:val="0"/>
        <w:pageBreakBefore w:val="0"/>
        <w:widowControl w:val="0"/>
        <w:kinsoku/>
        <w:wordWrap/>
        <w:overflowPunct/>
        <w:topLinePunct w:val="0"/>
        <w:autoSpaceDE/>
        <w:autoSpaceDN/>
        <w:bidi w:val="0"/>
        <w:adjustRightInd/>
        <w:snapToGrid/>
        <w:spacing w:line="360" w:lineRule="exact"/>
        <w:ind w:left="420" w:left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第二条  </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应确保每一名员工都知道：自己有义务按照公司的要求防止污染。</w:t>
      </w:r>
    </w:p>
    <w:p>
      <w:pPr>
        <w:keepNext w:val="0"/>
        <w:keepLines w:val="0"/>
        <w:pageBreakBefore w:val="0"/>
        <w:widowControl w:val="0"/>
        <w:kinsoku/>
        <w:wordWrap/>
        <w:overflowPunct/>
        <w:topLinePunct w:val="0"/>
        <w:autoSpaceDE/>
        <w:autoSpaceDN/>
        <w:bidi w:val="0"/>
        <w:adjustRightInd/>
        <w:snapToGrid/>
        <w:spacing w:line="360" w:lineRule="exact"/>
        <w:ind w:left="420" w:hanging="420" w:hangingChars="200"/>
        <w:textAlignment w:val="auto"/>
        <w:rPr>
          <w:rFonts w:hint="eastAsia" w:ascii="宋体" w:hAnsi="宋体" w:eastAsia="宋体" w:cs="宋体"/>
          <w:color w:val="auto"/>
          <w:sz w:val="21"/>
          <w:szCs w:val="21"/>
          <w:highlight w:val="none"/>
        </w:rPr>
      </w:pPr>
      <w:bookmarkStart w:id="133" w:name="_Toc15485"/>
      <w:bookmarkStart w:id="134" w:name="_Toc298193060"/>
      <w:r>
        <w:rPr>
          <w:rFonts w:hint="eastAsia" w:ascii="宋体" w:hAnsi="宋体" w:eastAsia="宋体" w:cs="宋体"/>
          <w:color w:val="auto"/>
          <w:sz w:val="21"/>
          <w:szCs w:val="21"/>
          <w:highlight w:val="none"/>
        </w:rPr>
        <w:t>第十章 应急管理</w:t>
      </w:r>
      <w:bookmarkEnd w:id="133"/>
      <w:bookmarkEnd w:id="134"/>
    </w:p>
    <w:p>
      <w:pPr>
        <w:keepNext w:val="0"/>
        <w:keepLines w:val="0"/>
        <w:pageBreakBefore w:val="0"/>
        <w:widowControl w:val="0"/>
        <w:kinsoku/>
        <w:wordWrap/>
        <w:overflowPunct/>
        <w:topLinePunct w:val="0"/>
        <w:autoSpaceDE/>
        <w:autoSpaceDN/>
        <w:bidi w:val="0"/>
        <w:adjustRightInd/>
        <w:snapToGrid/>
        <w:spacing w:line="360" w:lineRule="exact"/>
        <w:ind w:left="420" w:left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第一条  承包商应辨识作业过程中可能出现的紧急情况，制定应急计划。应急计划中，应明确双方的职责划分、协作配合机制、各自的决策权限和应急演习等内容。承包商制定的应急计划应经过发包方审查和批准。</w:t>
      </w:r>
    </w:p>
    <w:p>
      <w:pPr>
        <w:keepNext w:val="0"/>
        <w:keepLines w:val="0"/>
        <w:pageBreakBefore w:val="0"/>
        <w:widowControl w:val="0"/>
        <w:kinsoku/>
        <w:wordWrap/>
        <w:overflowPunct/>
        <w:topLinePunct w:val="0"/>
        <w:autoSpaceDE/>
        <w:autoSpaceDN/>
        <w:bidi w:val="0"/>
        <w:adjustRightInd/>
        <w:snapToGrid/>
        <w:spacing w:line="360" w:lineRule="exact"/>
        <w:ind w:left="420" w:left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第二条  在项目开工前以及随后的作业过程中定期组织或者参加应急演习，验证应急计划和程序的可行性，锻炼</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人员的应急能力。</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应定期检查应急设备，始终保持完好状态。</w:t>
      </w:r>
    </w:p>
    <w:p>
      <w:pPr>
        <w:keepNext w:val="0"/>
        <w:keepLines w:val="0"/>
        <w:pageBreakBefore w:val="0"/>
        <w:widowControl w:val="0"/>
        <w:kinsoku/>
        <w:wordWrap/>
        <w:overflowPunct/>
        <w:topLinePunct w:val="0"/>
        <w:autoSpaceDE/>
        <w:autoSpaceDN/>
        <w:bidi w:val="0"/>
        <w:adjustRightInd/>
        <w:snapToGrid/>
        <w:spacing w:line="360" w:lineRule="exact"/>
        <w:ind w:left="420" w:left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第三条  工作场所内外的应急通道要在任何时间保持通畅。</w:t>
      </w:r>
    </w:p>
    <w:p>
      <w:pPr>
        <w:keepNext w:val="0"/>
        <w:keepLines w:val="0"/>
        <w:pageBreakBefore w:val="0"/>
        <w:widowControl w:val="0"/>
        <w:kinsoku/>
        <w:wordWrap/>
        <w:overflowPunct/>
        <w:topLinePunct w:val="0"/>
        <w:autoSpaceDE/>
        <w:autoSpaceDN/>
        <w:bidi w:val="0"/>
        <w:adjustRightInd/>
        <w:snapToGrid/>
        <w:spacing w:line="360" w:lineRule="exact"/>
        <w:ind w:left="420" w:hanging="420" w:hangingChars="200"/>
        <w:textAlignment w:val="auto"/>
        <w:rPr>
          <w:rFonts w:hint="eastAsia" w:ascii="宋体" w:hAnsi="宋体" w:eastAsia="宋体" w:cs="宋体"/>
          <w:color w:val="auto"/>
          <w:sz w:val="21"/>
          <w:szCs w:val="21"/>
          <w:highlight w:val="none"/>
        </w:rPr>
      </w:pPr>
      <w:bookmarkStart w:id="135" w:name="_Toc298193061"/>
      <w:bookmarkStart w:id="136" w:name="_Toc4108"/>
      <w:r>
        <w:rPr>
          <w:rFonts w:hint="eastAsia" w:ascii="宋体" w:hAnsi="宋体" w:eastAsia="宋体" w:cs="宋体"/>
          <w:color w:val="auto"/>
          <w:sz w:val="21"/>
          <w:szCs w:val="21"/>
          <w:highlight w:val="none"/>
        </w:rPr>
        <w:t>第十一章 事故报告和管理</w:t>
      </w:r>
      <w:bookmarkEnd w:id="135"/>
      <w:bookmarkEnd w:id="136"/>
    </w:p>
    <w:p>
      <w:pPr>
        <w:keepNext w:val="0"/>
        <w:keepLines w:val="0"/>
        <w:pageBreakBefore w:val="0"/>
        <w:widowControl w:val="0"/>
        <w:kinsoku/>
        <w:wordWrap/>
        <w:overflowPunct/>
        <w:topLinePunct w:val="0"/>
        <w:autoSpaceDE/>
        <w:autoSpaceDN/>
        <w:bidi w:val="0"/>
        <w:adjustRightInd/>
        <w:snapToGrid/>
        <w:spacing w:line="360" w:lineRule="exact"/>
        <w:ind w:left="420" w:left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第一条  </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应向员工明确事故的上报程序和要求。</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自身应建立事故的上报程序，满足公司的需要。</w:t>
      </w:r>
    </w:p>
    <w:p>
      <w:pPr>
        <w:keepNext w:val="0"/>
        <w:keepLines w:val="0"/>
        <w:pageBreakBefore w:val="0"/>
        <w:widowControl w:val="0"/>
        <w:kinsoku/>
        <w:wordWrap/>
        <w:overflowPunct/>
        <w:topLinePunct w:val="0"/>
        <w:autoSpaceDE/>
        <w:autoSpaceDN/>
        <w:bidi w:val="0"/>
        <w:adjustRightInd/>
        <w:snapToGrid/>
        <w:spacing w:line="360" w:lineRule="exact"/>
        <w:ind w:left="420" w:left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第二条  在明确依照国家标准进行事故报告义务的同时，还明确使用OSHA方式统计报告职业伤害和职业病记录表的义务。</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应根据其承担的义务，每月度向公司上报上一月度的OSHA统计。</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应在承包合同执行前了解OSHA统计范围和统计方法。</w:t>
      </w:r>
    </w:p>
    <w:p>
      <w:pPr>
        <w:keepNext w:val="0"/>
        <w:keepLines w:val="0"/>
        <w:pageBreakBefore w:val="0"/>
        <w:widowControl w:val="0"/>
        <w:kinsoku/>
        <w:wordWrap/>
        <w:overflowPunct/>
        <w:topLinePunct w:val="0"/>
        <w:autoSpaceDE/>
        <w:autoSpaceDN/>
        <w:bidi w:val="0"/>
        <w:adjustRightInd/>
        <w:snapToGrid/>
        <w:spacing w:line="360" w:lineRule="exact"/>
        <w:ind w:left="420" w:left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第三条  对于任何事故、人身伤害和风险事件，</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必须在其发生后的立即电话上报公司，并在6小时内以书面的形式上报公司。报告应包括在当时情况下所能得到的一切信息。在事故发生后，</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应提供一份更详细的报告，内容包括受伤人员、财产损失程度、事故过程即采取的预防措施。</w:t>
      </w:r>
    </w:p>
    <w:p>
      <w:pPr>
        <w:keepNext w:val="0"/>
        <w:keepLines w:val="0"/>
        <w:pageBreakBefore w:val="0"/>
        <w:widowControl w:val="0"/>
        <w:kinsoku/>
        <w:wordWrap/>
        <w:overflowPunct/>
        <w:topLinePunct w:val="0"/>
        <w:autoSpaceDE/>
        <w:autoSpaceDN/>
        <w:bidi w:val="0"/>
        <w:adjustRightInd/>
        <w:snapToGrid/>
        <w:spacing w:line="360" w:lineRule="exact"/>
        <w:ind w:left="420" w:left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第四条  公司会对事故、人身伤害和风险事件进行调查。</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应采取积极的态度配合公司的调查，了解事故、人身伤害和风险事件的真实情况。</w:t>
      </w:r>
    </w:p>
    <w:p>
      <w:pPr>
        <w:keepNext w:val="0"/>
        <w:keepLines w:val="0"/>
        <w:pageBreakBefore w:val="0"/>
        <w:widowControl w:val="0"/>
        <w:kinsoku/>
        <w:wordWrap/>
        <w:overflowPunct/>
        <w:topLinePunct w:val="0"/>
        <w:autoSpaceDE/>
        <w:autoSpaceDN/>
        <w:bidi w:val="0"/>
        <w:adjustRightInd/>
        <w:snapToGrid/>
        <w:spacing w:line="360" w:lineRule="exact"/>
        <w:ind w:left="420" w:hanging="420" w:hangingChars="200"/>
        <w:textAlignment w:val="auto"/>
        <w:rPr>
          <w:rFonts w:hint="eastAsia" w:ascii="宋体" w:hAnsi="宋体" w:eastAsia="宋体" w:cs="宋体"/>
          <w:color w:val="auto"/>
          <w:sz w:val="21"/>
          <w:szCs w:val="21"/>
          <w:highlight w:val="none"/>
        </w:rPr>
      </w:pPr>
      <w:bookmarkStart w:id="137" w:name="_Toc298193062"/>
      <w:bookmarkStart w:id="138" w:name="_Toc13753"/>
      <w:r>
        <w:rPr>
          <w:rFonts w:hint="eastAsia" w:ascii="宋体" w:hAnsi="宋体" w:eastAsia="宋体" w:cs="宋体"/>
          <w:color w:val="auto"/>
          <w:sz w:val="21"/>
          <w:szCs w:val="21"/>
          <w:highlight w:val="none"/>
        </w:rPr>
        <w:t>第十二章 危险品的管理</w:t>
      </w:r>
      <w:bookmarkEnd w:id="137"/>
      <w:bookmarkEnd w:id="138"/>
    </w:p>
    <w:p>
      <w:pPr>
        <w:keepNext w:val="0"/>
        <w:keepLines w:val="0"/>
        <w:pageBreakBefore w:val="0"/>
        <w:widowControl w:val="0"/>
        <w:kinsoku/>
        <w:wordWrap/>
        <w:overflowPunct/>
        <w:topLinePunct w:val="0"/>
        <w:autoSpaceDE/>
        <w:autoSpaceDN/>
        <w:bidi w:val="0"/>
        <w:adjustRightInd/>
        <w:snapToGrid/>
        <w:spacing w:line="360" w:lineRule="exact"/>
        <w:ind w:left="420" w:left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第一条  </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应根据有关的法律法规和规定建立书面的危险品管理方案，按要求对所有有关人员进行培训。</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提供和使用危险品应通知公司，并应配备和使用必要的个人防护用品安全的处理危险品。</w:t>
      </w:r>
    </w:p>
    <w:p>
      <w:pPr>
        <w:keepNext w:val="0"/>
        <w:keepLines w:val="0"/>
        <w:pageBreakBefore w:val="0"/>
        <w:widowControl w:val="0"/>
        <w:kinsoku/>
        <w:wordWrap/>
        <w:overflowPunct/>
        <w:topLinePunct w:val="0"/>
        <w:autoSpaceDE/>
        <w:autoSpaceDN/>
        <w:bidi w:val="0"/>
        <w:adjustRightInd/>
        <w:snapToGrid/>
        <w:spacing w:line="360" w:lineRule="exact"/>
        <w:ind w:left="420" w:hanging="420" w:hangingChars="200"/>
        <w:textAlignment w:val="auto"/>
        <w:rPr>
          <w:rFonts w:hint="eastAsia" w:ascii="宋体" w:hAnsi="宋体" w:eastAsia="宋体" w:cs="宋体"/>
          <w:color w:val="auto"/>
          <w:sz w:val="21"/>
          <w:szCs w:val="21"/>
          <w:highlight w:val="none"/>
        </w:rPr>
      </w:pPr>
      <w:bookmarkStart w:id="139" w:name="_Toc28753"/>
      <w:bookmarkStart w:id="140" w:name="_Toc298193063"/>
      <w:r>
        <w:rPr>
          <w:rFonts w:hint="eastAsia" w:ascii="宋体" w:hAnsi="宋体" w:eastAsia="宋体" w:cs="宋体"/>
          <w:color w:val="auto"/>
          <w:sz w:val="21"/>
          <w:szCs w:val="21"/>
          <w:highlight w:val="none"/>
        </w:rPr>
        <w:t>第十三章 沟通要求</w:t>
      </w:r>
      <w:bookmarkEnd w:id="139"/>
      <w:bookmarkEnd w:id="140"/>
    </w:p>
    <w:p>
      <w:pPr>
        <w:keepNext w:val="0"/>
        <w:keepLines w:val="0"/>
        <w:pageBreakBefore w:val="0"/>
        <w:widowControl w:val="0"/>
        <w:kinsoku/>
        <w:wordWrap/>
        <w:overflowPunct/>
        <w:topLinePunct w:val="0"/>
        <w:autoSpaceDE/>
        <w:autoSpaceDN/>
        <w:bidi w:val="0"/>
        <w:adjustRightInd/>
        <w:snapToGrid/>
        <w:spacing w:line="360" w:lineRule="exact"/>
        <w:ind w:left="420" w:left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第一条  公司致力于为所有作业人员提供安全健康的工作环境，并且认为：为了实现这一目标，加强</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管理层与公司管理层的沟通是十分必要的。</w:t>
      </w:r>
    </w:p>
    <w:p>
      <w:pPr>
        <w:keepNext w:val="0"/>
        <w:keepLines w:val="0"/>
        <w:pageBreakBefore w:val="0"/>
        <w:widowControl w:val="0"/>
        <w:kinsoku/>
        <w:wordWrap/>
        <w:overflowPunct/>
        <w:topLinePunct w:val="0"/>
        <w:autoSpaceDE/>
        <w:autoSpaceDN/>
        <w:bidi w:val="0"/>
        <w:adjustRightInd/>
        <w:snapToGrid/>
        <w:spacing w:line="360" w:lineRule="exact"/>
        <w:ind w:left="420" w:left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第二条  双方在对于</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的作业涉及安全环保的内容上发生争议或者误解时，建议以以下方式解决：</w:t>
      </w:r>
    </w:p>
    <w:p>
      <w:pPr>
        <w:keepNext w:val="0"/>
        <w:keepLines w:val="0"/>
        <w:pageBreakBefore w:val="0"/>
        <w:widowControl w:val="0"/>
        <w:kinsoku/>
        <w:wordWrap/>
        <w:overflowPunct/>
        <w:topLinePunct w:val="0"/>
        <w:autoSpaceDE/>
        <w:autoSpaceDN/>
        <w:bidi w:val="0"/>
        <w:adjustRightInd/>
        <w:snapToGrid/>
        <w:spacing w:line="360" w:lineRule="exact"/>
        <w:ind w:left="420" w:left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公司现场安全监督如果对</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的工作不满意时，应通过正常的管理渠道反映，由双方上一层的管理者进行处理；如果</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有直接或者间接的压力迫使其做根据其专业技术判断不能做的事情时，</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有权利拒绝去做，并及时向</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上一层管理者报告，由双方上一层管理者共同商议处理该事情。</w:t>
      </w:r>
    </w:p>
    <w:p>
      <w:pPr>
        <w:keepNext w:val="0"/>
        <w:keepLines w:val="0"/>
        <w:pageBreakBefore w:val="0"/>
        <w:widowControl w:val="0"/>
        <w:kinsoku/>
        <w:wordWrap/>
        <w:overflowPunct/>
        <w:topLinePunct w:val="0"/>
        <w:autoSpaceDE/>
        <w:autoSpaceDN/>
        <w:bidi w:val="0"/>
        <w:adjustRightInd/>
        <w:snapToGrid/>
        <w:spacing w:line="360" w:lineRule="exact"/>
        <w:ind w:left="420" w:hanging="420" w:hangingChars="200"/>
        <w:textAlignment w:val="auto"/>
        <w:rPr>
          <w:rFonts w:hint="eastAsia" w:ascii="宋体" w:hAnsi="宋体" w:eastAsia="宋体" w:cs="宋体"/>
          <w:color w:val="auto"/>
          <w:sz w:val="21"/>
          <w:szCs w:val="21"/>
          <w:highlight w:val="none"/>
        </w:rPr>
      </w:pPr>
      <w:bookmarkStart w:id="141" w:name="_Toc22431"/>
      <w:bookmarkStart w:id="142" w:name="_Toc298193064"/>
      <w:r>
        <w:rPr>
          <w:rFonts w:hint="eastAsia" w:ascii="宋体" w:hAnsi="宋体" w:eastAsia="宋体" w:cs="宋体"/>
          <w:color w:val="auto"/>
          <w:sz w:val="21"/>
          <w:szCs w:val="21"/>
          <w:highlight w:val="none"/>
        </w:rPr>
        <w:t>第十四章 适用的法律法规</w:t>
      </w:r>
      <w:bookmarkEnd w:id="141"/>
      <w:bookmarkEnd w:id="142"/>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第一条  在未将所有使用的法律、法规、标准和公司HSE要求罗列的情况下，</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应参照执行适用于其作业的法律、法规、标准和公司HSE要求。</w:t>
      </w:r>
    </w:p>
    <w:p>
      <w:pPr>
        <w:rPr>
          <w:color w:val="auto"/>
          <w:highlight w:val="none"/>
        </w:rPr>
      </w:pPr>
      <w:r>
        <w:rPr>
          <w:color w:val="auto"/>
          <w:highlight w:val="none"/>
        </w:rPr>
        <w:br w:type="page"/>
      </w:r>
    </w:p>
    <w:p>
      <w:pPr>
        <w:pStyle w:val="25"/>
        <w:adjustRightInd w:val="0"/>
        <w:snapToGrid w:val="0"/>
        <w:spacing w:line="360" w:lineRule="auto"/>
        <w:ind w:left="643" w:hanging="637" w:hangingChars="177"/>
        <w:jc w:val="left"/>
        <w:rPr>
          <w:rFonts w:hint="default" w:ascii="黑体" w:hAnsi="黑体" w:eastAsia="黑体"/>
          <w:sz w:val="36"/>
          <w:szCs w:val="36"/>
          <w:lang w:val="en-US" w:eastAsia="zh-CN"/>
        </w:rPr>
      </w:pPr>
      <w:r>
        <w:rPr>
          <w:rFonts w:hint="eastAsia" w:ascii="黑体" w:hAnsi="黑体" w:eastAsia="黑体"/>
          <w:sz w:val="36"/>
          <w:szCs w:val="36"/>
          <w:lang w:val="en-US" w:eastAsia="zh-CN"/>
        </w:rPr>
        <w:t>附件五：</w:t>
      </w:r>
    </w:p>
    <w:p>
      <w:pPr>
        <w:pStyle w:val="25"/>
        <w:adjustRightInd w:val="0"/>
        <w:snapToGrid w:val="0"/>
        <w:spacing w:line="360" w:lineRule="auto"/>
        <w:ind w:left="643" w:hanging="637" w:hangingChars="177"/>
        <w:jc w:val="center"/>
        <w:rPr>
          <w:rFonts w:ascii="黑体" w:hAnsi="黑体" w:eastAsia="黑体"/>
          <w:sz w:val="36"/>
          <w:szCs w:val="36"/>
        </w:rPr>
      </w:pPr>
      <w:r>
        <w:rPr>
          <w:rFonts w:hint="eastAsia" w:ascii="黑体" w:hAnsi="黑体" w:eastAsia="黑体"/>
          <w:sz w:val="36"/>
          <w:szCs w:val="36"/>
        </w:rPr>
        <w:t>农民工工资支付承诺函</w:t>
      </w:r>
    </w:p>
    <w:p>
      <w:pPr>
        <w:pStyle w:val="25"/>
        <w:adjustRightInd w:val="0"/>
        <w:snapToGrid w:val="0"/>
        <w:spacing w:line="360" w:lineRule="auto"/>
        <w:ind w:left="430" w:hanging="424" w:hangingChars="177"/>
        <w:rPr>
          <w:rFonts w:hint="eastAsia" w:ascii="宋体" w:hAnsi="宋体" w:eastAsia="宋体" w:cs="宋体"/>
          <w:sz w:val="24"/>
          <w:szCs w:val="24"/>
        </w:rPr>
      </w:pPr>
      <w:r>
        <w:rPr>
          <w:rFonts w:hint="eastAsia" w:ascii="宋体" w:hAnsi="宋体" w:eastAsia="宋体" w:cs="宋体"/>
          <w:sz w:val="24"/>
          <w:szCs w:val="24"/>
        </w:rPr>
        <w:t>致</w:t>
      </w:r>
      <w:r>
        <w:rPr>
          <w:rFonts w:hint="eastAsia" w:ascii="宋体" w:hAnsi="宋体" w:eastAsia="宋体" w:cs="宋体"/>
          <w:iCs/>
          <w:sz w:val="24"/>
          <w:szCs w:val="24"/>
          <w:highlight w:val="none"/>
          <w:u w:val="single"/>
        </w:rPr>
        <w:t>中海油信息科技有限公司</w:t>
      </w:r>
      <w:r>
        <w:rPr>
          <w:rFonts w:hint="eastAsia" w:ascii="宋体" w:hAnsi="宋体" w:eastAsia="宋体" w:cs="宋体"/>
          <w:sz w:val="24"/>
          <w:szCs w:val="24"/>
        </w:rPr>
        <w:t>：</w:t>
      </w:r>
    </w:p>
    <w:p>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根据《中华人民共和国民法典》《保障农民工工资支付条例》（国务院令第724号）等有关规定，为保证主合同服务项目的顺利进行，确保本项目服务质量和进度，我单位向贵司承诺：</w:t>
      </w:r>
    </w:p>
    <w:p>
      <w:pPr>
        <w:pStyle w:val="25"/>
        <w:adjustRightInd w:val="0"/>
        <w:snapToGrid w:val="0"/>
        <w:spacing w:line="360" w:lineRule="auto"/>
        <w:ind w:left="430" w:hanging="424" w:hangingChars="177"/>
        <w:rPr>
          <w:rFonts w:hint="eastAsia" w:ascii="宋体" w:hAnsi="宋体" w:eastAsia="宋体" w:cs="宋体"/>
          <w:sz w:val="24"/>
          <w:szCs w:val="24"/>
        </w:rPr>
      </w:pPr>
      <w:r>
        <w:rPr>
          <w:rFonts w:hint="eastAsia" w:ascii="宋体" w:hAnsi="宋体" w:eastAsia="宋体" w:cs="宋体"/>
          <w:sz w:val="24"/>
          <w:szCs w:val="24"/>
        </w:rPr>
        <w:t>1、按照《中华人民共和国劳动合同法》相关规定，与农民工签订劳动合同，及时、足额发放工资、缴纳社会保险费用。工资将以货币形式直接发给农民工本人，严禁发放给不具备用工主体资格的组织和个人。我单位承诺，一旦发生拖欠农民工工资的情况，我单位将无条件接受贵司代扣本服务项目的进度款直接支付给农民工的决定，并对由此造成的一切后果承担全部责任。</w:t>
      </w:r>
    </w:p>
    <w:p>
      <w:pPr>
        <w:pStyle w:val="25"/>
        <w:adjustRightInd w:val="0"/>
        <w:snapToGrid w:val="0"/>
        <w:spacing w:line="360" w:lineRule="auto"/>
        <w:ind w:left="430" w:hanging="424" w:hangingChars="177"/>
        <w:rPr>
          <w:rFonts w:hint="eastAsia" w:ascii="宋体" w:hAnsi="宋体" w:eastAsia="宋体" w:cs="宋体"/>
          <w:sz w:val="24"/>
          <w:szCs w:val="24"/>
        </w:rPr>
      </w:pPr>
      <w:r>
        <w:rPr>
          <w:rFonts w:hint="eastAsia" w:ascii="宋体" w:hAnsi="宋体" w:eastAsia="宋体" w:cs="宋体"/>
          <w:sz w:val="24"/>
          <w:szCs w:val="24"/>
        </w:rPr>
        <w:t>2、本项目协作单位雇用农民工的，我单位将要求协作单位按照与贵司签署的《农民工工资支付协议》第二条规定与农民工签订劳动合同，并负责督促其遵守《保障农民工工资支付条例》等相关规定，及时结付农民工工资。如协作单位拖欠农民工工资的，将由我单位先行清偿。如贵司因协作单位未能及时支付农民工工资而遭受任何直接或间接损失，本单位将承担赔偿责任。</w:t>
      </w:r>
    </w:p>
    <w:p>
      <w:pPr>
        <w:pStyle w:val="25"/>
        <w:adjustRightInd w:val="0"/>
        <w:snapToGrid w:val="0"/>
        <w:spacing w:line="360" w:lineRule="auto"/>
        <w:ind w:left="430" w:hanging="424" w:hangingChars="177"/>
        <w:rPr>
          <w:rFonts w:hint="eastAsia" w:ascii="宋体" w:hAnsi="宋体" w:eastAsia="宋体" w:cs="宋体"/>
          <w:sz w:val="24"/>
          <w:szCs w:val="24"/>
        </w:rPr>
      </w:pPr>
      <w:r>
        <w:rPr>
          <w:rFonts w:hint="eastAsia" w:ascii="宋体" w:hAnsi="宋体" w:eastAsia="宋体" w:cs="宋体"/>
          <w:sz w:val="24"/>
          <w:szCs w:val="24"/>
        </w:rPr>
        <w:t>3、本单位承诺，如发生违反法律法规规定拖欠或克扣农民工工资行为，本单位将无条件向贵司承担违约赔偿责任。</w:t>
      </w:r>
    </w:p>
    <w:p>
      <w:pPr>
        <w:pStyle w:val="25"/>
        <w:adjustRightInd w:val="0"/>
        <w:snapToGrid w:val="0"/>
        <w:spacing w:line="360" w:lineRule="auto"/>
        <w:ind w:left="430" w:hanging="424" w:hangingChars="177"/>
        <w:rPr>
          <w:rFonts w:hint="eastAsia" w:ascii="宋体" w:hAnsi="宋体" w:eastAsia="宋体" w:cs="宋体"/>
          <w:sz w:val="24"/>
          <w:szCs w:val="24"/>
        </w:rPr>
      </w:pPr>
    </w:p>
    <w:p>
      <w:pPr>
        <w:pStyle w:val="25"/>
        <w:adjustRightInd w:val="0"/>
        <w:snapToGrid w:val="0"/>
        <w:spacing w:line="360" w:lineRule="auto"/>
        <w:ind w:left="430" w:hanging="424" w:hangingChars="177"/>
        <w:rPr>
          <w:rFonts w:hint="eastAsia" w:ascii="宋体" w:hAnsi="宋体" w:eastAsia="宋体" w:cs="宋体"/>
          <w:sz w:val="24"/>
          <w:szCs w:val="24"/>
        </w:rPr>
      </w:pPr>
    </w:p>
    <w:p>
      <w:pPr>
        <w:pStyle w:val="25"/>
        <w:adjustRightInd w:val="0"/>
        <w:snapToGrid w:val="0"/>
        <w:spacing w:line="360" w:lineRule="auto"/>
        <w:ind w:firstLine="3840" w:firstLineChars="1600"/>
        <w:rPr>
          <w:rFonts w:hint="eastAsia" w:ascii="宋体" w:hAnsi="宋体" w:eastAsia="宋体" w:cs="宋体"/>
          <w:sz w:val="24"/>
          <w:szCs w:val="24"/>
        </w:rPr>
      </w:pPr>
    </w:p>
    <w:p>
      <w:pPr>
        <w:pStyle w:val="25"/>
        <w:adjustRightInd w:val="0"/>
        <w:snapToGrid w:val="0"/>
        <w:spacing w:line="360" w:lineRule="auto"/>
        <w:ind w:firstLine="3840" w:firstLineChars="160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w:t>
      </w:r>
    </w:p>
    <w:p>
      <w:pPr>
        <w:adjustRightInd w:val="0"/>
        <w:snapToGrid w:val="0"/>
        <w:spacing w:line="360" w:lineRule="auto"/>
        <w:ind w:firstLine="3840" w:firstLineChars="1600"/>
        <w:rPr>
          <w:rFonts w:hint="eastAsia" w:ascii="宋体" w:hAnsi="宋体" w:eastAsia="宋体" w:cs="宋体"/>
          <w:sz w:val="24"/>
          <w:szCs w:val="24"/>
        </w:rPr>
      </w:pPr>
      <w:r>
        <w:rPr>
          <w:rFonts w:hint="eastAsia" w:ascii="宋体" w:hAnsi="宋体" w:eastAsia="宋体" w:cs="宋体"/>
          <w:sz w:val="24"/>
          <w:szCs w:val="24"/>
        </w:rPr>
        <w:t>（盖章）</w:t>
      </w:r>
    </w:p>
    <w:p>
      <w:pPr>
        <w:pStyle w:val="25"/>
        <w:adjustRightInd w:val="0"/>
        <w:snapToGrid w:val="0"/>
        <w:spacing w:line="360" w:lineRule="auto"/>
        <w:ind w:firstLine="3840" w:firstLineChars="1600"/>
        <w:rPr>
          <w:rFonts w:hint="eastAsia" w:ascii="宋体" w:hAnsi="宋体" w:eastAsia="宋体" w:cs="宋体"/>
          <w:sz w:val="24"/>
          <w:szCs w:val="24"/>
        </w:rPr>
      </w:pPr>
      <w:r>
        <w:rPr>
          <w:rFonts w:hint="eastAsia" w:ascii="宋体" w:hAnsi="宋体" w:eastAsia="宋体" w:cs="宋体"/>
          <w:sz w:val="24"/>
          <w:szCs w:val="24"/>
        </w:rPr>
        <w:t>法定代表人或授权代表签字：</w:t>
      </w:r>
    </w:p>
    <w:p>
      <w:pPr>
        <w:pStyle w:val="25"/>
        <w:adjustRightInd w:val="0"/>
        <w:snapToGrid w:val="0"/>
        <w:spacing w:line="360" w:lineRule="auto"/>
        <w:ind w:firstLine="3840" w:firstLineChars="1600"/>
        <w:rPr>
          <w:rFonts w:hint="eastAsia" w:ascii="宋体" w:hAnsi="宋体" w:eastAsia="宋体" w:cs="宋体"/>
          <w:sz w:val="24"/>
          <w:szCs w:val="24"/>
          <w:lang w:eastAsia="zh-CN"/>
        </w:rPr>
      </w:pPr>
      <w:r>
        <w:rPr>
          <w:rFonts w:hint="eastAsia" w:ascii="宋体" w:hAnsi="宋体" w:eastAsia="宋体" w:cs="宋体"/>
          <w:sz w:val="24"/>
          <w:szCs w:val="24"/>
        </w:rPr>
        <w:t xml:space="preserve">签订日期： </w:t>
      </w:r>
      <w:r>
        <w:rPr>
          <w:rFonts w:hint="eastAsia" w:ascii="宋体" w:hAnsi="宋体" w:eastAsia="宋体" w:cs="宋体"/>
          <w:sz w:val="24"/>
          <w:szCs w:val="24"/>
          <w:lang w:eastAsia="zh-CN"/>
        </w:rPr>
        <w:t>202</w:t>
      </w:r>
      <w:r>
        <w:rPr>
          <w:rFonts w:hint="eastAsia" w:ascii="宋体" w:hAnsi="宋体" w:cs="宋体"/>
          <w:sz w:val="24"/>
          <w:szCs w:val="24"/>
          <w:lang w:val="en-US" w:eastAsia="zh-CN"/>
        </w:rPr>
        <w:t>5</w:t>
      </w:r>
      <w:r>
        <w:rPr>
          <w:rFonts w:hint="eastAsia" w:ascii="宋体" w:hAnsi="宋体" w:eastAsia="宋体" w:cs="宋体"/>
          <w:sz w:val="24"/>
          <w:szCs w:val="24"/>
          <w:lang w:eastAsia="zh-CN"/>
        </w:rPr>
        <w:t>年</w:t>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eastAsia="zh-CN"/>
        </w:rPr>
        <w:t>月</w:t>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eastAsia="zh-CN"/>
        </w:rPr>
        <w:t>日</w:t>
      </w:r>
    </w:p>
    <w:p>
      <w:pPr>
        <w:pStyle w:val="18"/>
        <w:ind w:left="0" w:leftChars="0" w:firstLine="0" w:firstLineChars="0"/>
        <w:rPr>
          <w:rFonts w:hint="eastAsia"/>
          <w:lang w:eastAsia="zh-CN"/>
        </w:rPr>
      </w:pPr>
    </w:p>
    <w:p>
      <w:pP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br w:type="page"/>
      </w:r>
    </w:p>
    <w:p>
      <w:pPr>
        <w:pStyle w:val="18"/>
        <w:ind w:left="0" w:leftChars="0" w:firstLine="0" w:firstLineChars="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附件六：</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36"/>
          <w:szCs w:val="36"/>
        </w:rPr>
      </w:pPr>
      <w:r>
        <w:rPr>
          <w:rFonts w:hint="eastAsia" w:ascii="宋体" w:hAnsi="宋体" w:eastAsia="宋体" w:cs="宋体"/>
          <w:b/>
          <w:bCs/>
          <w:sz w:val="36"/>
          <w:szCs w:val="36"/>
          <w:lang w:val="en-US" w:eastAsia="zh-CN"/>
        </w:rPr>
        <w:t>供应商合规</w:t>
      </w:r>
      <w:r>
        <w:rPr>
          <w:rFonts w:hint="eastAsia" w:ascii="宋体" w:hAnsi="宋体" w:eastAsia="宋体" w:cs="宋体"/>
          <w:b/>
          <w:bCs/>
          <w:sz w:val="36"/>
          <w:szCs w:val="36"/>
        </w:rPr>
        <w:t>承诺书</w:t>
      </w:r>
    </w:p>
    <w:p>
      <w:pPr>
        <w:pStyle w:val="5"/>
        <w:keepNext w:val="0"/>
        <w:keepLines w:val="0"/>
        <w:pageBreakBefore w:val="0"/>
        <w:kinsoku/>
        <w:wordWrap/>
        <w:overflowPunct/>
        <w:topLinePunct w:val="0"/>
        <w:bidi w:val="0"/>
        <w:spacing w:after="157" w:afterLines="50" w:line="400" w:lineRule="exact"/>
        <w:rPr>
          <w:rFonts w:hint="eastAsia" w:ascii="仿宋" w:hAnsi="仿宋" w:eastAsia="仿宋" w:cs="仿宋"/>
          <w:sz w:val="24"/>
          <w:szCs w:val="24"/>
        </w:rPr>
      </w:pP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致中海油信息科技有限公司：</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鉴于本单位与贵司存在业务合作关系，为了业务的顺利进行，建立良好的合作关系，我单位自愿就本单位的合规经营事项郑重向贵司保证与承诺如下：</w:t>
      </w:r>
    </w:p>
    <w:p>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一、产品/服务质量承诺</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1.1  保证向贵司所提供的产品/服务符合国家法律法规所规定的强制性标准，若没有强制性标准，则符合推荐性标准、行业标准中的最优标准，但若合同约定的标准高于该等标准，则应符合合同约定标准；</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1.2 保证向贵司所供应产品/服务在同等条件下（包括同等产品/服务内容、同等支付条件等）的价款不高于任何第三方；</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1.3 保证向贵司所供应产品/服务符合安全性原则，不会对贵司以及其他任何第三方产生任何危害，不会导致贵司对任何第三方产生侵权责任或存在安全责任隐患；</w:t>
      </w:r>
    </w:p>
    <w:p>
      <w:pPr>
        <w:pStyle w:val="5"/>
        <w:keepNext w:val="0"/>
        <w:keepLines w:val="0"/>
        <w:pageBreakBefore w:val="0"/>
        <w:widowControl w:val="0"/>
        <w:kinsoku/>
        <w:wordWrap/>
        <w:overflowPunct/>
        <w:topLinePunct w:val="0"/>
        <w:autoSpaceDE/>
        <w:autoSpaceDN/>
        <w:bidi w:val="0"/>
        <w:adjustRightInd/>
        <w:spacing w:line="360" w:lineRule="auto"/>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1.4  保证产品/服务的可溯源性，在产品/服务的设计、生产、销售与售后等各个环节严格要求，对所供应的产品/服务提供最佳服务保障，及时积极地解决产品/服务所产生的任何质量问题，让贵司享受最优服务。</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82" w:firstLineChars="200"/>
        <w:textAlignment w:val="auto"/>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二、知识产权保护承诺</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2.1 向贵司所销售产品与服务若涉及知识产权，则保证该等知识产权来源合法合规，其为本司所独立拥有的著作权、专利权、商标权或自己所拥有的商业秘密等，若非本司所享有知识产权，则本司的使用已经获得了权利方的书面同意或授权，不侵犯任何第三方的知识产权；</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2.2 保证向贵司提供产品/服务的过程中，本司所使用的所有软件和技术均符合国家有关知识产权保护的法律法规和政策，保证不下载或使用未经授权、盗版的软件及相关数据资料；</w:t>
      </w:r>
    </w:p>
    <w:p>
      <w:pPr>
        <w:pStyle w:val="5"/>
        <w:keepNext w:val="0"/>
        <w:keepLines w:val="0"/>
        <w:pageBreakBefore w:val="0"/>
        <w:widowControl w:val="0"/>
        <w:kinsoku/>
        <w:wordWrap/>
        <w:overflowPunct/>
        <w:topLinePunct w:val="0"/>
        <w:autoSpaceDE/>
        <w:autoSpaceDN/>
        <w:bidi w:val="0"/>
        <w:adjustRightInd/>
        <w:spacing w:line="360" w:lineRule="auto"/>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2.3 保证若涉及到贵方向本司披露的相关数据、资料以及其他任何资料，若非贵方书面指示可以使用与披露，本司均不得将其适用于履行合同以外的任何用途，更不得向任何第三方予以披露，充分保护贵司的知识产权；</w:t>
      </w:r>
    </w:p>
    <w:p>
      <w:pPr>
        <w:pStyle w:val="5"/>
        <w:keepNext w:val="0"/>
        <w:keepLines w:val="0"/>
        <w:pageBreakBefore w:val="0"/>
        <w:widowControl w:val="0"/>
        <w:kinsoku/>
        <w:wordWrap/>
        <w:overflowPunct/>
        <w:topLinePunct w:val="0"/>
        <w:autoSpaceDE/>
        <w:autoSpaceDN/>
        <w:bidi w:val="0"/>
        <w:adjustRightInd/>
        <w:spacing w:line="360" w:lineRule="auto"/>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2.4 本司将建立严格且实际操作的知识产权保护制度，采取与员工/合作商等签署保密协议、约定知识产权保护条款等措施，约束与敦促本司员工/合作商等以同等责任方式保护贵司与其他任何第三方的知识产权，若本司员工/合作商违反了本项知识产权保护承诺，均视为本司违反了本知识产权保护性承诺。</w:t>
      </w:r>
    </w:p>
    <w:p>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三、数据与信息安全保护承诺</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3.1 本司将建立严格的数据与信息安全保护制度，以使得本司在向贵司的服务过程中的任何阶段在数据与信息安全方面的行为均符合中华人民共和国数据与信息安全法律法规要求和标准，确保数据、信息与产品安全。</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3.2 本司保证不通过任何不正当手段与方式获取属于贵司以及其他任何第三方的数据与信息，更不对该等获取的数据与信息进行非法使用，保护贵司以及其他任何第三方的数据与信息安全；</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3.3 本司保证遵守国家以及贵司关于网络信息与言论发布的要求，未经贵司同意，不以任何方式与任何途径公开发布关于贵司的任何信息，更不得以任何方式发布诋毁、损害贵司商誉的任何信息；</w:t>
      </w:r>
    </w:p>
    <w:p>
      <w:pPr>
        <w:pStyle w:val="5"/>
        <w:keepNext w:val="0"/>
        <w:keepLines w:val="0"/>
        <w:pageBreakBefore w:val="0"/>
        <w:widowControl w:val="0"/>
        <w:kinsoku/>
        <w:wordWrap/>
        <w:overflowPunct/>
        <w:topLinePunct w:val="0"/>
        <w:autoSpaceDE/>
        <w:autoSpaceDN/>
        <w:bidi w:val="0"/>
        <w:adjustRightInd/>
        <w:spacing w:line="360" w:lineRule="auto"/>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3.4 本司保证遵守网络信息发布规则，不在贵司的网络亦不在任何合法或非法平台发布任何非法言论，更不得使用、发布任何违法数据与信息。</w:t>
      </w:r>
    </w:p>
    <w:p>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四、自然与环境保护承诺</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4.1 本司保证遵守国家关于自然与环境保护的法律法规，保证向贵司所供应的产品符合自然与环境保护要求；</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4.2 本司保证建立完整的自然与环境保护制度，保证本司合作商、员工等在服务过程中均严格遵守自然与环境保护的相关法律法规规定以及合同约定规定；</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4.3 若因本司原因导致自然与环境破坏以及其他任何责任，本司将承诺将承担赔偿责任，并全额赔偿贵司因此所遭受的任何直接或间接损失。</w:t>
      </w:r>
    </w:p>
    <w:p>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五、员工保护与劳动用工承诺</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5.1 本司保证将遵守国家劳动法与劳动合同法等劳动法律法规要求，切实保护员工合法权益；</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5.2 本司保证及时发放员工薪酬与福利待遇，绝不拖欠员工工资，使得员工潜心于工作，保障向贵司所提供服务的质量与水平；</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5.3 本司保证采取一切有效的措施保证员工的人身安全与心理健康，对员工进行安全培训，遵守安全监管等法律法规；</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5.4 本司保证不会因员工劳动纠纷而影响到与贵司的合同履行或产生本司员工就本司侵害员工合法劳动权益问题向贵司投诉举报等事宜。</w:t>
      </w:r>
    </w:p>
    <w:p>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六、国家与公共利益保护承诺</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6.1 本司保证绝不参与任何损害国家与社会公共利益的行为，无论是在商业合作以及自身经营管理建设中，严格履行国家与社会公共利益保护义务，尽到企业的社会责任。</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6.2  本司保证绝不参与任何形式的侵权行为，保证向贵司提供的数据、信息等真实、全面与准确且合法合规，不具有任何欺骗性与违法性，遵守商业道德规范，确保合作诚实守信，积极维护双方的合法权益，不从事任何损害贵司商誉或利益的行为，保持良好的商业信誉。 </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若本司违反本合规承诺书的任何条款，贵司有权立即终止合作关系，并保留追究本司法律责任的权利，本司将承担相应的违约责任，并赔偿购贵司因此而遭受的一切损失，包括但不限于经济损失、声誉损害等。</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本承诺书一经作出即对本司产生法律约束力，未经贵司书面许可，本司不得单方撤回与宣告作废；若本司有任何违反本承诺书的行为，贵司可径自持本承诺书向本司主张违约与损害赔偿等法律责任。  </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供应商：</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righ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（盖章）：</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lang w:val="en-US" w:eastAsia="zh-CN"/>
        </w:rPr>
        <w:t> </w:t>
      </w:r>
    </w:p>
    <w:p>
      <w:pPr>
        <w:keepNext w:val="0"/>
        <w:keepLines w:val="0"/>
        <w:pageBreakBefore w:val="0"/>
        <w:widowControl w:val="0"/>
        <w:kinsoku/>
        <w:wordWrap/>
        <w:overflowPunct/>
        <w:topLinePunct w:val="0"/>
        <w:autoSpaceDE/>
        <w:autoSpaceDN/>
        <w:bidi w:val="0"/>
        <w:adjustRightInd/>
        <w:snapToGrid w:val="0"/>
        <w:spacing w:line="360" w:lineRule="auto"/>
        <w:jc w:val="righ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签署日期：</w:t>
      </w:r>
      <w:r>
        <w:rPr>
          <w:rFonts w:hint="eastAsia" w:asciiTheme="minorEastAsia" w:hAnsiTheme="minorEastAsia" w:eastAsiaTheme="minorEastAsia" w:cstheme="minorEastAsia"/>
          <w:sz w:val="24"/>
          <w:szCs w:val="24"/>
          <w:u w:val="single"/>
          <w:lang w:val="en-US" w:eastAsia="zh-CN"/>
        </w:rPr>
        <w:t xml:space="preserve"> 202</w:t>
      </w:r>
      <w:r>
        <w:rPr>
          <w:rFonts w:hint="eastAsia" w:asciiTheme="minorEastAsia" w:hAnsiTheme="minorEastAsia" w:cstheme="minorEastAsia"/>
          <w:sz w:val="24"/>
          <w:szCs w:val="24"/>
          <w:u w:val="single"/>
          <w:lang w:val="en-US" w:eastAsia="zh-CN"/>
        </w:rPr>
        <w:t>5</w:t>
      </w:r>
      <w:r>
        <w:rPr>
          <w:rFonts w:hint="eastAsia" w:asciiTheme="minorEastAsia" w:hAnsiTheme="minorEastAsia" w:eastAsiaTheme="minorEastAsia" w:cstheme="minorEastAsia"/>
          <w:sz w:val="24"/>
          <w:szCs w:val="24"/>
          <w:u w:val="single"/>
          <w:lang w:val="en-US" w:eastAsia="zh-CN"/>
        </w:rPr>
        <w:t xml:space="preserve">年  月  日 </w:t>
      </w:r>
      <w:r>
        <w:rPr>
          <w:rFonts w:hint="eastAsia" w:asciiTheme="minorEastAsia" w:hAnsiTheme="minorEastAsia" w:eastAsiaTheme="minorEastAsia" w:cstheme="minorEastAsia"/>
          <w:sz w:val="24"/>
          <w:szCs w:val="24"/>
          <w:lang w:val="en-US" w:eastAsia="zh-CN"/>
        </w:rPr>
        <w:t> </w:t>
      </w:r>
    </w:p>
    <w:p>
      <w:pPr>
        <w:pStyle w:val="5"/>
      </w:pPr>
    </w:p>
    <w:p>
      <w:pPr>
        <w:pStyle w:val="5"/>
        <w:rPr>
          <w:lang w:val="en-US" w:eastAsia="zh-CN"/>
        </w:rPr>
      </w:pPr>
    </w:p>
    <w:p>
      <w:pPr>
        <w:pStyle w:val="5"/>
        <w:rPr>
          <w:lang w:val="en-US" w:eastAsia="zh-CN"/>
        </w:rPr>
      </w:pPr>
    </w:p>
    <w:p>
      <w:pPr>
        <w:rPr>
          <w:rFonts w:hint="eastAsia"/>
          <w:b/>
          <w:strike w:val="0"/>
          <w:dstrike w:val="0"/>
          <w:sz w:val="24"/>
          <w:lang w:val="en-US" w:eastAsia="zh-CN"/>
        </w:rPr>
      </w:pPr>
      <w:r>
        <w:rPr>
          <w:rFonts w:hint="eastAsia"/>
          <w:b/>
          <w:strike w:val="0"/>
          <w:dstrike w:val="0"/>
          <w:sz w:val="24"/>
          <w:lang w:val="en-US" w:eastAsia="zh-CN"/>
        </w:rPr>
        <w:br w:type="page"/>
      </w:r>
    </w:p>
    <w:p>
      <w:pPr>
        <w:pStyle w:val="25"/>
        <w:keepNext w:val="0"/>
        <w:keepLines w:val="0"/>
        <w:pageBreakBefore w:val="0"/>
        <w:widowControl/>
        <w:kinsoku/>
        <w:wordWrap/>
        <w:overflowPunct/>
        <w:topLinePunct w:val="0"/>
        <w:autoSpaceDE/>
        <w:autoSpaceDN/>
        <w:bidi w:val="0"/>
        <w:adjustRightInd/>
        <w:snapToGrid/>
        <w:spacing w:before="240" w:after="240" w:line="360" w:lineRule="auto"/>
        <w:jc w:val="left"/>
        <w:textAlignment w:val="auto"/>
        <w:outlineLvl w:val="0"/>
        <w:rPr>
          <w:rFonts w:hint="eastAsia"/>
          <w:b/>
          <w:strike w:val="0"/>
          <w:dstrike w:val="0"/>
          <w:sz w:val="24"/>
        </w:rPr>
      </w:pPr>
      <w:r>
        <w:rPr>
          <w:rFonts w:hint="eastAsia"/>
          <w:b/>
          <w:strike w:val="0"/>
          <w:dstrike w:val="0"/>
          <w:sz w:val="24"/>
          <w:lang w:val="en-US" w:eastAsia="zh-CN"/>
        </w:rPr>
        <w:t xml:space="preserve">附件4： </w:t>
      </w:r>
      <w:r>
        <w:rPr>
          <w:rFonts w:hint="eastAsia"/>
          <w:b/>
          <w:strike w:val="0"/>
          <w:dstrike w:val="0"/>
          <w:sz w:val="24"/>
        </w:rPr>
        <w:t>供应商履约异常处罚方式</w:t>
      </w:r>
    </w:p>
    <w:p>
      <w:pPr>
        <w:keepNext w:val="0"/>
        <w:keepLines w:val="0"/>
        <w:pageBreakBefore w:val="0"/>
        <w:widowControl/>
        <w:kinsoku/>
        <w:wordWrap/>
        <w:overflowPunct/>
        <w:topLinePunct w:val="0"/>
        <w:autoSpaceDE/>
        <w:autoSpaceDN/>
        <w:bidi w:val="0"/>
        <w:adjustRightInd/>
        <w:snapToGrid/>
        <w:spacing w:before="0" w:after="0" w:line="240" w:lineRule="auto"/>
        <w:jc w:val="left"/>
        <w:textAlignment w:val="auto"/>
        <w:outlineLvl w:val="1"/>
        <w:rPr>
          <w:rFonts w:hint="eastAsia" w:eastAsia="宋体"/>
          <w:b/>
          <w:strike w:val="0"/>
          <w:dstrike w:val="0"/>
          <w:sz w:val="24"/>
          <w:lang w:eastAsia="zh-CN"/>
        </w:rPr>
      </w:pPr>
      <w:r>
        <w:rPr>
          <w:rFonts w:hint="eastAsia"/>
          <w:b/>
          <w:strike w:val="0"/>
          <w:dstrike w:val="0"/>
          <w:sz w:val="24"/>
          <w:lang w:val="en-US" w:eastAsia="zh-CN"/>
        </w:rPr>
        <w:t>4.1海油发展供应商处理情形和处理标准</w:t>
      </w:r>
    </w:p>
    <w:tbl>
      <w:tblPr>
        <w:tblStyle w:val="20"/>
        <w:tblW w:w="88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8"/>
        <w:gridCol w:w="1266"/>
        <w:gridCol w:w="5484"/>
        <w:gridCol w:w="12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658" w:type="dxa"/>
            <w:shd w:val="clear" w:color="auto" w:fill="auto"/>
            <w:vAlign w:val="center"/>
          </w:tcPr>
          <w:p>
            <w:pPr>
              <w:jc w:val="center"/>
              <w:textAlignment w:val="center"/>
              <w:rPr>
                <w:b/>
                <w:bCs/>
                <w:color w:val="000000"/>
                <w:sz w:val="22"/>
                <w:szCs w:val="22"/>
              </w:rPr>
            </w:pPr>
            <w:r>
              <w:rPr>
                <w:rFonts w:hint="eastAsia"/>
                <w:b/>
                <w:bCs/>
                <w:color w:val="000000"/>
                <w:sz w:val="22"/>
                <w:szCs w:val="22"/>
                <w:lang w:bidi="ar"/>
              </w:rPr>
              <w:t>序号</w:t>
            </w:r>
          </w:p>
        </w:tc>
        <w:tc>
          <w:tcPr>
            <w:tcW w:w="1266" w:type="dxa"/>
            <w:shd w:val="clear" w:color="auto" w:fill="auto"/>
            <w:vAlign w:val="center"/>
          </w:tcPr>
          <w:p>
            <w:pPr>
              <w:jc w:val="center"/>
              <w:textAlignment w:val="center"/>
              <w:rPr>
                <w:b/>
                <w:bCs/>
                <w:color w:val="000000"/>
                <w:sz w:val="22"/>
                <w:szCs w:val="22"/>
              </w:rPr>
            </w:pPr>
            <w:r>
              <w:rPr>
                <w:rFonts w:hint="eastAsia"/>
                <w:b/>
                <w:bCs/>
                <w:color w:val="000000"/>
                <w:sz w:val="22"/>
                <w:szCs w:val="22"/>
                <w:lang w:bidi="ar"/>
              </w:rPr>
              <w:t>违规类型</w:t>
            </w:r>
          </w:p>
        </w:tc>
        <w:tc>
          <w:tcPr>
            <w:tcW w:w="5484" w:type="dxa"/>
            <w:shd w:val="clear" w:color="auto" w:fill="auto"/>
            <w:vAlign w:val="center"/>
          </w:tcPr>
          <w:p>
            <w:pPr>
              <w:jc w:val="center"/>
              <w:textAlignment w:val="center"/>
              <w:rPr>
                <w:b/>
                <w:bCs/>
                <w:color w:val="000000"/>
                <w:sz w:val="22"/>
                <w:szCs w:val="22"/>
              </w:rPr>
            </w:pPr>
            <w:r>
              <w:rPr>
                <w:rFonts w:hint="eastAsia"/>
                <w:b/>
                <w:bCs/>
                <w:color w:val="000000"/>
                <w:sz w:val="22"/>
                <w:szCs w:val="22"/>
                <w:lang w:bidi="ar"/>
              </w:rPr>
              <w:t>违规情形说明</w:t>
            </w:r>
          </w:p>
        </w:tc>
        <w:tc>
          <w:tcPr>
            <w:tcW w:w="1281" w:type="dxa"/>
            <w:shd w:val="clear" w:color="auto" w:fill="auto"/>
            <w:vAlign w:val="center"/>
          </w:tcPr>
          <w:p>
            <w:pPr>
              <w:textAlignment w:val="center"/>
              <w:rPr>
                <w:b/>
                <w:bCs/>
                <w:color w:val="000000"/>
                <w:sz w:val="22"/>
                <w:szCs w:val="22"/>
              </w:rPr>
            </w:pPr>
            <w:r>
              <w:rPr>
                <w:rFonts w:hint="eastAsia"/>
                <w:b/>
                <w:bCs/>
                <w:color w:val="000000"/>
                <w:sz w:val="22"/>
                <w:szCs w:val="22"/>
                <w:lang w:bidi="ar"/>
              </w:rPr>
              <w:t>处理方式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3"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1</w:t>
            </w:r>
          </w:p>
        </w:tc>
        <w:tc>
          <w:tcPr>
            <w:tcW w:w="1266" w:type="dxa"/>
            <w:vMerge w:val="restart"/>
            <w:shd w:val="clear" w:color="auto" w:fill="auto"/>
            <w:vAlign w:val="center"/>
          </w:tcPr>
          <w:p>
            <w:pPr>
              <w:jc w:val="center"/>
              <w:textAlignment w:val="center"/>
              <w:rPr>
                <w:color w:val="000000"/>
                <w:sz w:val="20"/>
                <w:szCs w:val="20"/>
              </w:rPr>
            </w:pPr>
            <w:r>
              <w:rPr>
                <w:rFonts w:hint="eastAsia"/>
                <w:color w:val="000000"/>
                <w:sz w:val="20"/>
                <w:szCs w:val="20"/>
                <w:lang w:bidi="ar"/>
              </w:rPr>
              <w:t>提供虚假资料</w:t>
            </w: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提供虚假材料（资质文件、业绩、财务状况、书面承诺等）进行供应商注册、准入或参与采购项目，未造成损失的</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禁用一年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2</w:t>
            </w:r>
          </w:p>
        </w:tc>
        <w:tc>
          <w:tcPr>
            <w:tcW w:w="1266" w:type="dxa"/>
            <w:vMerge w:val="continue"/>
            <w:shd w:val="clear" w:color="auto" w:fill="auto"/>
            <w:vAlign w:val="center"/>
          </w:tcPr>
          <w:p>
            <w:pPr>
              <w:jc w:val="center"/>
              <w:rPr>
                <w:color w:val="000000"/>
                <w:sz w:val="20"/>
                <w:szCs w:val="20"/>
              </w:rPr>
            </w:pPr>
          </w:p>
        </w:tc>
        <w:tc>
          <w:tcPr>
            <w:tcW w:w="5484" w:type="dxa"/>
            <w:shd w:val="clear" w:color="auto" w:fill="auto"/>
            <w:vAlign w:val="center"/>
          </w:tcPr>
          <w:p>
            <w:pPr>
              <w:textAlignment w:val="center"/>
              <w:rPr>
                <w:rFonts w:hint="default" w:eastAsia="宋体"/>
                <w:color w:val="000000"/>
                <w:sz w:val="20"/>
                <w:szCs w:val="20"/>
                <w:lang w:val="en-US" w:eastAsia="zh-CN"/>
              </w:rPr>
            </w:pPr>
            <w:r>
              <w:rPr>
                <w:rFonts w:hint="eastAsia"/>
                <w:b/>
                <w:bCs/>
                <w:color w:val="000000"/>
                <w:sz w:val="20"/>
                <w:szCs w:val="20"/>
                <w:lang w:bidi="ar"/>
              </w:rPr>
              <w:t>提供虚假材料</w:t>
            </w:r>
            <w:r>
              <w:rPr>
                <w:rFonts w:hint="eastAsia"/>
                <w:color w:val="000000"/>
                <w:sz w:val="20"/>
                <w:szCs w:val="20"/>
                <w:lang w:bidi="ar"/>
              </w:rPr>
              <w:t>（</w:t>
            </w:r>
            <w:r>
              <w:rPr>
                <w:rFonts w:hint="eastAsia"/>
                <w:b/>
                <w:bCs/>
                <w:color w:val="000000"/>
                <w:sz w:val="20"/>
                <w:szCs w:val="20"/>
                <w:lang w:bidi="ar"/>
              </w:rPr>
              <w:t>资质文件、业绩、财务状况、书面承诺</w:t>
            </w:r>
            <w:r>
              <w:rPr>
                <w:rFonts w:hint="eastAsia"/>
                <w:color w:val="000000"/>
                <w:sz w:val="20"/>
                <w:szCs w:val="20"/>
                <w:lang w:bidi="ar"/>
              </w:rPr>
              <w:t>等）进行供应商注册、准入或参与采购项目，造成损失的</w:t>
            </w:r>
            <w:r>
              <w:rPr>
                <w:rFonts w:hint="eastAsia"/>
                <w:color w:val="000000"/>
                <w:sz w:val="20"/>
                <w:szCs w:val="20"/>
                <w:highlight w:val="none"/>
                <w:lang w:eastAsia="zh-CN" w:bidi="ar"/>
              </w:rPr>
              <w:t>（</w:t>
            </w:r>
            <w:r>
              <w:rPr>
                <w:rFonts w:hint="eastAsia"/>
                <w:color w:val="000000"/>
                <w:sz w:val="20"/>
                <w:szCs w:val="20"/>
                <w:highlight w:val="none"/>
                <w:lang w:val="en-US" w:eastAsia="zh-CN" w:bidi="ar"/>
              </w:rPr>
              <w:t>造成损失是指已签订合同且已执行）</w:t>
            </w:r>
          </w:p>
        </w:tc>
        <w:tc>
          <w:tcPr>
            <w:tcW w:w="1281" w:type="dxa"/>
            <w:shd w:val="clear" w:color="auto" w:fill="auto"/>
            <w:vAlign w:val="center"/>
          </w:tcPr>
          <w:p>
            <w:pPr>
              <w:textAlignment w:val="center"/>
              <w:rPr>
                <w:color w:val="000000"/>
                <w:sz w:val="20"/>
                <w:szCs w:val="20"/>
              </w:rPr>
            </w:pPr>
            <w:r>
              <w:rPr>
                <w:rFonts w:hint="eastAsia"/>
                <w:b/>
                <w:bCs/>
                <w:color w:val="000000"/>
                <w:sz w:val="20"/>
                <w:szCs w:val="20"/>
                <w:lang w:bidi="ar"/>
              </w:rPr>
              <w:t>禁用两年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7"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3</w:t>
            </w:r>
          </w:p>
        </w:tc>
        <w:tc>
          <w:tcPr>
            <w:tcW w:w="1266" w:type="dxa"/>
            <w:vMerge w:val="restart"/>
            <w:shd w:val="clear" w:color="auto" w:fill="auto"/>
            <w:vAlign w:val="center"/>
          </w:tcPr>
          <w:p>
            <w:pPr>
              <w:jc w:val="center"/>
              <w:textAlignment w:val="center"/>
              <w:rPr>
                <w:color w:val="000000"/>
                <w:sz w:val="20"/>
                <w:szCs w:val="20"/>
              </w:rPr>
            </w:pPr>
            <w:r>
              <w:rPr>
                <w:rFonts w:hint="eastAsia"/>
                <w:color w:val="000000"/>
                <w:sz w:val="20"/>
                <w:szCs w:val="20"/>
                <w:lang w:bidi="ar"/>
              </w:rPr>
              <w:t>恶意串通</w:t>
            </w: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为达到不正当目的</w:t>
            </w:r>
            <w:r>
              <w:rPr>
                <w:rFonts w:hint="eastAsia"/>
                <w:b/>
                <w:bCs/>
                <w:color w:val="000000"/>
                <w:sz w:val="20"/>
                <w:szCs w:val="20"/>
                <w:lang w:bidi="ar"/>
              </w:rPr>
              <w:t>相互恶意串通</w:t>
            </w:r>
            <w:r>
              <w:rPr>
                <w:rFonts w:hint="eastAsia"/>
                <w:color w:val="000000"/>
                <w:sz w:val="20"/>
                <w:szCs w:val="20"/>
                <w:lang w:bidi="ar"/>
              </w:rPr>
              <w:t>，未造成损失的。恶意串通包括：①供应商与采购人或招标机构串通，由采购人或招标机构提出有利于特定供应商中标的要求；②供应商与采购人、招标机构或其他供应商串通陪标的；③供应商之间相互串通，以不正当的手段排挤其他供应商（采取公开招标采办方式的，以招标代理公司判定结果为准）</w:t>
            </w:r>
          </w:p>
        </w:tc>
        <w:tc>
          <w:tcPr>
            <w:tcW w:w="1281" w:type="dxa"/>
            <w:shd w:val="clear" w:color="auto" w:fill="auto"/>
            <w:vAlign w:val="center"/>
          </w:tcPr>
          <w:p>
            <w:pPr>
              <w:textAlignment w:val="center"/>
              <w:rPr>
                <w:color w:val="000000"/>
                <w:sz w:val="20"/>
                <w:szCs w:val="20"/>
              </w:rPr>
            </w:pPr>
            <w:r>
              <w:rPr>
                <w:rFonts w:hint="eastAsia"/>
                <w:b/>
                <w:bCs/>
                <w:color w:val="000000"/>
                <w:sz w:val="20"/>
                <w:szCs w:val="20"/>
                <w:lang w:bidi="ar"/>
              </w:rPr>
              <w:t>禁用两年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1"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4</w:t>
            </w:r>
          </w:p>
        </w:tc>
        <w:tc>
          <w:tcPr>
            <w:tcW w:w="1266" w:type="dxa"/>
            <w:vMerge w:val="continue"/>
            <w:shd w:val="clear" w:color="auto" w:fill="auto"/>
            <w:vAlign w:val="center"/>
          </w:tcPr>
          <w:p>
            <w:pPr>
              <w:jc w:val="center"/>
              <w:rPr>
                <w:color w:val="000000"/>
                <w:sz w:val="20"/>
                <w:szCs w:val="20"/>
              </w:rPr>
            </w:pP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为达到不正当目的相互恶意串通，造成损失的</w:t>
            </w:r>
            <w:r>
              <w:rPr>
                <w:rFonts w:hint="eastAsia"/>
                <w:color w:val="000000"/>
                <w:sz w:val="20"/>
                <w:szCs w:val="20"/>
                <w:highlight w:val="none"/>
                <w:lang w:eastAsia="zh-CN" w:bidi="ar"/>
              </w:rPr>
              <w:t>（</w:t>
            </w:r>
            <w:r>
              <w:rPr>
                <w:rFonts w:hint="eastAsia"/>
                <w:color w:val="000000"/>
                <w:sz w:val="20"/>
                <w:szCs w:val="20"/>
                <w:highlight w:val="none"/>
                <w:lang w:val="en-US" w:eastAsia="zh-CN" w:bidi="ar"/>
              </w:rPr>
              <w:t>造成损失是指已签订合同且已执行）</w:t>
            </w:r>
            <w:r>
              <w:rPr>
                <w:rFonts w:hint="eastAsia"/>
                <w:color w:val="000000"/>
                <w:sz w:val="20"/>
                <w:szCs w:val="20"/>
                <w:lang w:bidi="ar"/>
              </w:rPr>
              <w:t>。恶意串通包括：①供应商与采购人或招标机构串通，由采购人或招标机构提出有利于特定供应商中标的要求；②供应商与采购人、招标机构或其他供应商串通陪标的；③供应商之间相互串通，以不正当的手段排挤其他供应商（采取公开招标采办方式的，以招标代理公司判定结果为准）</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长期禁用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5</w:t>
            </w:r>
          </w:p>
        </w:tc>
        <w:tc>
          <w:tcPr>
            <w:tcW w:w="1266" w:type="dxa"/>
            <w:vMerge w:val="restart"/>
            <w:shd w:val="clear" w:color="auto" w:fill="auto"/>
            <w:vAlign w:val="center"/>
          </w:tcPr>
          <w:p>
            <w:pPr>
              <w:jc w:val="center"/>
              <w:textAlignment w:val="center"/>
              <w:rPr>
                <w:color w:val="000000"/>
                <w:sz w:val="20"/>
                <w:szCs w:val="20"/>
              </w:rPr>
            </w:pPr>
            <w:r>
              <w:rPr>
                <w:rFonts w:hint="eastAsia"/>
                <w:color w:val="000000"/>
                <w:sz w:val="20"/>
                <w:szCs w:val="20"/>
                <w:lang w:bidi="ar"/>
              </w:rPr>
              <w:t>中途撤销投标</w:t>
            </w: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非公开采办方式，具有参与意向，但未投标/响应的，未对采办过程造成影响的</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约谈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6</w:t>
            </w:r>
          </w:p>
        </w:tc>
        <w:tc>
          <w:tcPr>
            <w:tcW w:w="1266" w:type="dxa"/>
            <w:vMerge w:val="continue"/>
            <w:shd w:val="clear" w:color="auto" w:fill="auto"/>
            <w:vAlign w:val="center"/>
          </w:tcPr>
          <w:p>
            <w:pPr>
              <w:jc w:val="center"/>
              <w:rPr>
                <w:color w:val="000000"/>
                <w:sz w:val="20"/>
                <w:szCs w:val="20"/>
              </w:rPr>
            </w:pP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非公开采办方式，具有参与意向，但未投标/响应的，且对采办过程造成影响的</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7</w:t>
            </w:r>
          </w:p>
        </w:tc>
        <w:tc>
          <w:tcPr>
            <w:tcW w:w="1266" w:type="dxa"/>
            <w:vMerge w:val="continue"/>
            <w:shd w:val="clear" w:color="auto" w:fill="auto"/>
            <w:vAlign w:val="center"/>
          </w:tcPr>
          <w:p>
            <w:pPr>
              <w:jc w:val="center"/>
              <w:rPr>
                <w:color w:val="000000"/>
                <w:sz w:val="20"/>
                <w:szCs w:val="20"/>
              </w:rPr>
            </w:pP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开标后在有效期内中途撤销投标的，未对采办过程造成影响的</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8</w:t>
            </w:r>
          </w:p>
        </w:tc>
        <w:tc>
          <w:tcPr>
            <w:tcW w:w="1266" w:type="dxa"/>
            <w:vMerge w:val="continue"/>
            <w:shd w:val="clear" w:color="auto" w:fill="auto"/>
            <w:vAlign w:val="center"/>
          </w:tcPr>
          <w:p>
            <w:pPr>
              <w:jc w:val="center"/>
              <w:rPr>
                <w:color w:val="000000"/>
                <w:sz w:val="20"/>
                <w:szCs w:val="20"/>
              </w:rPr>
            </w:pPr>
          </w:p>
        </w:tc>
        <w:tc>
          <w:tcPr>
            <w:tcW w:w="5484" w:type="dxa"/>
            <w:shd w:val="clear" w:color="auto" w:fill="auto"/>
            <w:vAlign w:val="center"/>
          </w:tcPr>
          <w:p>
            <w:pPr>
              <w:textAlignment w:val="center"/>
              <w:rPr>
                <w:color w:val="000000"/>
                <w:sz w:val="20"/>
                <w:szCs w:val="20"/>
              </w:rPr>
            </w:pPr>
            <w:r>
              <w:rPr>
                <w:rFonts w:hint="eastAsia"/>
                <w:b/>
                <w:bCs/>
                <w:color w:val="000000"/>
                <w:sz w:val="20"/>
                <w:szCs w:val="20"/>
                <w:lang w:bidi="ar"/>
              </w:rPr>
              <w:t>开标后在有效期内中途撤销投标的</w:t>
            </w:r>
            <w:r>
              <w:rPr>
                <w:rFonts w:hint="eastAsia"/>
                <w:color w:val="000000"/>
                <w:sz w:val="20"/>
                <w:szCs w:val="20"/>
                <w:lang w:bidi="ar"/>
              </w:rPr>
              <w:t>，且对采办过程造成影响的</w:t>
            </w:r>
          </w:p>
        </w:tc>
        <w:tc>
          <w:tcPr>
            <w:tcW w:w="1281" w:type="dxa"/>
            <w:shd w:val="clear" w:color="auto" w:fill="auto"/>
            <w:vAlign w:val="center"/>
          </w:tcPr>
          <w:p>
            <w:pPr>
              <w:textAlignment w:val="center"/>
              <w:rPr>
                <w:color w:val="000000"/>
                <w:sz w:val="20"/>
                <w:szCs w:val="20"/>
              </w:rPr>
            </w:pPr>
            <w:r>
              <w:rPr>
                <w:rFonts w:hint="eastAsia"/>
                <w:b/>
                <w:bCs/>
                <w:color w:val="000000"/>
                <w:sz w:val="20"/>
                <w:szCs w:val="20"/>
                <w:lang w:bidi="ar"/>
              </w:rPr>
              <w:t>禁用一年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9"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9</w:t>
            </w:r>
          </w:p>
        </w:tc>
        <w:tc>
          <w:tcPr>
            <w:tcW w:w="1266" w:type="dxa"/>
            <w:vMerge w:val="restart"/>
            <w:shd w:val="clear" w:color="auto" w:fill="auto"/>
            <w:vAlign w:val="center"/>
          </w:tcPr>
          <w:p>
            <w:pPr>
              <w:jc w:val="center"/>
              <w:textAlignment w:val="center"/>
              <w:rPr>
                <w:color w:val="000000"/>
                <w:sz w:val="20"/>
                <w:szCs w:val="20"/>
              </w:rPr>
            </w:pPr>
            <w:r>
              <w:rPr>
                <w:rFonts w:hint="eastAsia"/>
                <w:b/>
                <w:bCs/>
                <w:color w:val="000000"/>
                <w:sz w:val="20"/>
                <w:szCs w:val="20"/>
                <w:lang w:bidi="ar"/>
              </w:rPr>
              <w:t>投标文件质量差</w:t>
            </w: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不重视招投标工作，主要包括：①名录内供应商投标时本身具备相关业绩及技术能力，但因不重视投标文件编制而导致评标不合格；②名录内供应商投标时完全复制招标文件要求从而导致评标不合格；③名录内供应商投标时附错其他项目的方案或资料从而导致评标不合格；④邀请招标项目供应商因不重视商务投标导致商务评议不合格等情况。未造成影响的。</w:t>
            </w:r>
          </w:p>
        </w:tc>
        <w:tc>
          <w:tcPr>
            <w:tcW w:w="1281" w:type="dxa"/>
            <w:shd w:val="clear" w:color="auto" w:fill="auto"/>
            <w:vAlign w:val="center"/>
          </w:tcPr>
          <w:p>
            <w:pPr>
              <w:jc w:val="both"/>
              <w:textAlignment w:val="center"/>
              <w:rPr>
                <w:color w:val="000000"/>
                <w:sz w:val="20"/>
                <w:szCs w:val="20"/>
              </w:rPr>
            </w:pPr>
            <w:r>
              <w:rPr>
                <w:rFonts w:hint="eastAsia"/>
                <w:color w:val="000000"/>
                <w:sz w:val="20"/>
                <w:szCs w:val="20"/>
                <w:lang w:bidi="ar"/>
              </w:rPr>
              <w:t>初次出现对供应商进行“约谈”，一年内出现两次给予</w:t>
            </w:r>
            <w:r>
              <w:rPr>
                <w:rFonts w:hint="eastAsia"/>
                <w:b/>
                <w:bCs/>
                <w:color w:val="000000"/>
                <w:sz w:val="20"/>
                <w:szCs w:val="20"/>
                <w:lang w:bidi="ar"/>
              </w:rPr>
              <w:t>“警告”</w:t>
            </w:r>
            <w:r>
              <w:rPr>
                <w:rFonts w:hint="eastAsia"/>
                <w:color w:val="000000"/>
                <w:sz w:val="20"/>
                <w:szCs w:val="20"/>
                <w:lang w:bidi="ar"/>
              </w:rPr>
              <w:t>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5"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10</w:t>
            </w:r>
          </w:p>
        </w:tc>
        <w:tc>
          <w:tcPr>
            <w:tcW w:w="1266" w:type="dxa"/>
            <w:vMerge w:val="continue"/>
            <w:shd w:val="clear" w:color="auto" w:fill="auto"/>
            <w:vAlign w:val="center"/>
          </w:tcPr>
          <w:p>
            <w:pPr>
              <w:jc w:val="center"/>
              <w:rPr>
                <w:color w:val="000000"/>
                <w:sz w:val="20"/>
                <w:szCs w:val="20"/>
              </w:rPr>
            </w:pP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不重视招投标工作，主要包括：①名录内供应商投标时本身具备相关业绩及技术能力，但因不重视投标文件编制而导致评标不合格；②名录内供应商投标时完全复制招标文件要求从而导致评标不合格；③名录内供应商投标时附错其他项目的方案或资料从而导致评标不合格；④邀请招标项目供应商因不重视商务投标导致商务评议不合格等情况。造成影响的。</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11</w:t>
            </w:r>
          </w:p>
        </w:tc>
        <w:tc>
          <w:tcPr>
            <w:tcW w:w="1266" w:type="dxa"/>
            <w:shd w:val="clear" w:color="auto" w:fill="auto"/>
            <w:vAlign w:val="center"/>
          </w:tcPr>
          <w:p>
            <w:pPr>
              <w:jc w:val="center"/>
              <w:textAlignment w:val="center"/>
              <w:rPr>
                <w:color w:val="000000"/>
                <w:sz w:val="20"/>
                <w:szCs w:val="20"/>
              </w:rPr>
            </w:pPr>
            <w:r>
              <w:rPr>
                <w:rFonts w:hint="eastAsia"/>
                <w:color w:val="000000"/>
                <w:sz w:val="20"/>
                <w:szCs w:val="20"/>
                <w:lang w:bidi="ar"/>
              </w:rPr>
              <w:t>排挤其他供应商</w:t>
            </w: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在采购结果公布之前，违法违规获得非公开评标信息，或采取不正当手段妨碍、排挤其他供应商投标或中标的，证据确凿的</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禁用一年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12</w:t>
            </w:r>
          </w:p>
        </w:tc>
        <w:tc>
          <w:tcPr>
            <w:tcW w:w="1266" w:type="dxa"/>
            <w:shd w:val="clear" w:color="auto" w:fill="auto"/>
            <w:vAlign w:val="center"/>
          </w:tcPr>
          <w:p>
            <w:pPr>
              <w:jc w:val="center"/>
              <w:textAlignment w:val="center"/>
              <w:rPr>
                <w:color w:val="000000"/>
                <w:sz w:val="20"/>
                <w:szCs w:val="20"/>
              </w:rPr>
            </w:pPr>
            <w:r>
              <w:rPr>
                <w:rFonts w:hint="eastAsia"/>
                <w:color w:val="000000"/>
                <w:sz w:val="20"/>
                <w:szCs w:val="20"/>
                <w:lang w:bidi="ar"/>
              </w:rPr>
              <w:t>不遵守招投标纪律</w:t>
            </w:r>
          </w:p>
        </w:tc>
        <w:tc>
          <w:tcPr>
            <w:tcW w:w="5484" w:type="dxa"/>
            <w:shd w:val="clear" w:color="auto" w:fill="auto"/>
            <w:vAlign w:val="center"/>
          </w:tcPr>
          <w:p>
            <w:pPr>
              <w:textAlignment w:val="center"/>
              <w:rPr>
                <w:color w:val="000000"/>
                <w:sz w:val="20"/>
                <w:szCs w:val="20"/>
              </w:rPr>
            </w:pPr>
            <w:r>
              <w:rPr>
                <w:rStyle w:val="26"/>
                <w:rFonts w:hint="default"/>
                <w:lang w:bidi="ar"/>
              </w:rPr>
              <w:t>不遵守招投标相关纪律：如在开标、评标现场无理取闹，违反招投标程序</w:t>
            </w:r>
            <w:r>
              <w:rPr>
                <w:rFonts w:ascii="Times New Roman" w:hAnsi="Times New Roman" w:cs="Times New Roman"/>
                <w:color w:val="000000"/>
                <w:sz w:val="20"/>
                <w:szCs w:val="20"/>
                <w:lang w:bidi="ar"/>
              </w:rPr>
              <w:t>,</w:t>
            </w:r>
            <w:r>
              <w:rPr>
                <w:rStyle w:val="26"/>
                <w:rFonts w:hint="default"/>
                <w:lang w:bidi="ar"/>
              </w:rPr>
              <w:t>破坏招投标秩序等情形的</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禁用一年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13</w:t>
            </w:r>
          </w:p>
        </w:tc>
        <w:tc>
          <w:tcPr>
            <w:tcW w:w="1266" w:type="dxa"/>
            <w:shd w:val="clear" w:color="auto" w:fill="auto"/>
            <w:vAlign w:val="center"/>
          </w:tcPr>
          <w:p>
            <w:pPr>
              <w:jc w:val="center"/>
              <w:textAlignment w:val="center"/>
              <w:rPr>
                <w:color w:val="000000"/>
                <w:sz w:val="20"/>
                <w:szCs w:val="20"/>
              </w:rPr>
            </w:pPr>
            <w:r>
              <w:rPr>
                <w:rFonts w:hint="eastAsia"/>
                <w:b/>
                <w:bCs/>
                <w:color w:val="000000"/>
                <w:sz w:val="20"/>
                <w:szCs w:val="20"/>
                <w:lang w:bidi="ar"/>
              </w:rPr>
              <w:t>拒不签订合同</w:t>
            </w: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获取中标资格或成交资格拒绝签订合同的</w:t>
            </w:r>
          </w:p>
        </w:tc>
        <w:tc>
          <w:tcPr>
            <w:tcW w:w="1281" w:type="dxa"/>
            <w:shd w:val="clear" w:color="auto" w:fill="auto"/>
            <w:vAlign w:val="center"/>
          </w:tcPr>
          <w:p>
            <w:pPr>
              <w:textAlignment w:val="center"/>
              <w:rPr>
                <w:color w:val="000000"/>
                <w:sz w:val="20"/>
                <w:szCs w:val="20"/>
              </w:rPr>
            </w:pPr>
            <w:r>
              <w:rPr>
                <w:rFonts w:hint="eastAsia"/>
                <w:b/>
                <w:bCs/>
                <w:color w:val="000000"/>
                <w:sz w:val="20"/>
                <w:szCs w:val="20"/>
                <w:lang w:bidi="ar"/>
              </w:rPr>
              <w:t>禁用两年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8"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14</w:t>
            </w:r>
          </w:p>
        </w:tc>
        <w:tc>
          <w:tcPr>
            <w:tcW w:w="1266" w:type="dxa"/>
            <w:vMerge w:val="restart"/>
            <w:shd w:val="clear" w:color="auto" w:fill="auto"/>
            <w:vAlign w:val="center"/>
          </w:tcPr>
          <w:p>
            <w:pPr>
              <w:jc w:val="center"/>
              <w:textAlignment w:val="center"/>
              <w:rPr>
                <w:color w:val="000000"/>
                <w:sz w:val="20"/>
                <w:szCs w:val="20"/>
              </w:rPr>
            </w:pPr>
            <w:r>
              <w:rPr>
                <w:rFonts w:hint="eastAsia"/>
                <w:color w:val="000000"/>
                <w:sz w:val="20"/>
                <w:szCs w:val="20"/>
                <w:lang w:bidi="ar"/>
              </w:rPr>
              <w:t>供应商对评标结果提出异议</w:t>
            </w: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采取邀请招标/竞争性谈判/邀请询价采办方式，评标结束后，供应商提出异议并要求复议（如对中标供应商的投标文件提出异议），经核查后异议不实的或提出异议却无法提供证明文件的。未造成影响的。</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0"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15</w:t>
            </w:r>
          </w:p>
        </w:tc>
        <w:tc>
          <w:tcPr>
            <w:tcW w:w="1266" w:type="dxa"/>
            <w:vMerge w:val="continue"/>
            <w:shd w:val="clear" w:color="auto" w:fill="auto"/>
            <w:vAlign w:val="center"/>
          </w:tcPr>
          <w:p>
            <w:pPr>
              <w:jc w:val="center"/>
              <w:rPr>
                <w:color w:val="000000"/>
                <w:sz w:val="20"/>
                <w:szCs w:val="20"/>
              </w:rPr>
            </w:pP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采取邀请招标/竞争性谈判/邀请询价采办方式，评标结束后，供应商提出异议并要求复议（如对中标供应商的投标文件提出异议），</w:t>
            </w:r>
            <w:r>
              <w:rPr>
                <w:rFonts w:hint="eastAsia"/>
                <w:b/>
                <w:bCs/>
                <w:color w:val="000000"/>
                <w:sz w:val="20"/>
                <w:szCs w:val="20"/>
                <w:lang w:bidi="ar"/>
              </w:rPr>
              <w:t>经核查后异议不实的或提出异议却无法提供证明文件的</w:t>
            </w:r>
            <w:r>
              <w:rPr>
                <w:rFonts w:hint="eastAsia"/>
                <w:color w:val="000000"/>
                <w:sz w:val="20"/>
                <w:szCs w:val="20"/>
                <w:lang w:bidi="ar"/>
              </w:rPr>
              <w:t>。造成影响的。</w:t>
            </w:r>
          </w:p>
        </w:tc>
        <w:tc>
          <w:tcPr>
            <w:tcW w:w="1281" w:type="dxa"/>
            <w:shd w:val="clear" w:color="auto" w:fill="auto"/>
            <w:vAlign w:val="center"/>
          </w:tcPr>
          <w:p>
            <w:pPr>
              <w:textAlignment w:val="center"/>
              <w:rPr>
                <w:color w:val="000000"/>
                <w:sz w:val="20"/>
                <w:szCs w:val="20"/>
              </w:rPr>
            </w:pPr>
            <w:r>
              <w:rPr>
                <w:rFonts w:hint="eastAsia"/>
                <w:b/>
                <w:bCs/>
                <w:color w:val="000000"/>
                <w:sz w:val="20"/>
                <w:szCs w:val="20"/>
                <w:lang w:bidi="ar"/>
              </w:rPr>
              <w:t>禁用一年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16</w:t>
            </w:r>
          </w:p>
        </w:tc>
        <w:tc>
          <w:tcPr>
            <w:tcW w:w="1266" w:type="dxa"/>
            <w:vMerge w:val="restart"/>
            <w:shd w:val="clear" w:color="auto" w:fill="auto"/>
            <w:vAlign w:val="center"/>
          </w:tcPr>
          <w:p>
            <w:pPr>
              <w:jc w:val="center"/>
              <w:textAlignment w:val="center"/>
              <w:rPr>
                <w:color w:val="000000"/>
                <w:sz w:val="20"/>
                <w:szCs w:val="20"/>
              </w:rPr>
            </w:pPr>
            <w:r>
              <w:rPr>
                <w:rFonts w:hint="eastAsia"/>
                <w:color w:val="000000"/>
                <w:sz w:val="20"/>
                <w:szCs w:val="20"/>
                <w:lang w:bidi="ar"/>
              </w:rPr>
              <w:t>无事实依据对采购过程或采购结果进行乱投诉、举报的</w:t>
            </w: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情节较轻的</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17</w:t>
            </w:r>
          </w:p>
        </w:tc>
        <w:tc>
          <w:tcPr>
            <w:tcW w:w="1266" w:type="dxa"/>
            <w:vMerge w:val="continue"/>
            <w:shd w:val="clear" w:color="auto" w:fill="auto"/>
            <w:vAlign w:val="center"/>
          </w:tcPr>
          <w:p>
            <w:pPr>
              <w:jc w:val="center"/>
              <w:rPr>
                <w:color w:val="000000"/>
                <w:sz w:val="20"/>
                <w:szCs w:val="20"/>
              </w:rPr>
            </w:pPr>
          </w:p>
        </w:tc>
        <w:tc>
          <w:tcPr>
            <w:tcW w:w="5484" w:type="dxa"/>
            <w:shd w:val="clear" w:color="auto" w:fill="auto"/>
            <w:vAlign w:val="center"/>
          </w:tcPr>
          <w:p>
            <w:pPr>
              <w:textAlignment w:val="center"/>
              <w:rPr>
                <w:color w:val="000000"/>
                <w:sz w:val="20"/>
                <w:szCs w:val="20"/>
              </w:rPr>
            </w:pPr>
            <w:r>
              <w:rPr>
                <w:rFonts w:hint="eastAsia"/>
                <w:b/>
                <w:bCs/>
                <w:color w:val="000000"/>
                <w:sz w:val="20"/>
                <w:szCs w:val="20"/>
                <w:lang w:bidi="ar"/>
              </w:rPr>
              <w:t>恶意投诉、举报的</w:t>
            </w:r>
          </w:p>
        </w:tc>
        <w:tc>
          <w:tcPr>
            <w:tcW w:w="1281" w:type="dxa"/>
            <w:shd w:val="clear" w:color="auto" w:fill="auto"/>
            <w:vAlign w:val="center"/>
          </w:tcPr>
          <w:p>
            <w:pPr>
              <w:textAlignment w:val="center"/>
              <w:rPr>
                <w:color w:val="000000"/>
                <w:sz w:val="20"/>
                <w:szCs w:val="20"/>
              </w:rPr>
            </w:pPr>
            <w:r>
              <w:rPr>
                <w:rFonts w:hint="eastAsia"/>
                <w:b/>
                <w:bCs/>
                <w:color w:val="000000"/>
                <w:sz w:val="20"/>
                <w:szCs w:val="20"/>
                <w:lang w:bidi="ar"/>
              </w:rPr>
              <w:t>禁用一年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18</w:t>
            </w:r>
          </w:p>
        </w:tc>
        <w:tc>
          <w:tcPr>
            <w:tcW w:w="1266" w:type="dxa"/>
            <w:vMerge w:val="continue"/>
            <w:shd w:val="clear" w:color="auto" w:fill="auto"/>
            <w:vAlign w:val="center"/>
          </w:tcPr>
          <w:p>
            <w:pPr>
              <w:jc w:val="center"/>
              <w:rPr>
                <w:color w:val="000000"/>
                <w:sz w:val="20"/>
                <w:szCs w:val="20"/>
              </w:rPr>
            </w:pP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对伪造证据、捏造事实、诬陷招标方或供应商管理、供应商使用单位人员的，一经查证</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长期禁用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19</w:t>
            </w:r>
          </w:p>
        </w:tc>
        <w:tc>
          <w:tcPr>
            <w:tcW w:w="1266" w:type="dxa"/>
            <w:vMerge w:val="restart"/>
            <w:shd w:val="clear" w:color="auto" w:fill="auto"/>
            <w:vAlign w:val="center"/>
          </w:tcPr>
          <w:p>
            <w:pPr>
              <w:jc w:val="center"/>
              <w:textAlignment w:val="center"/>
              <w:rPr>
                <w:color w:val="000000"/>
                <w:sz w:val="20"/>
                <w:szCs w:val="20"/>
              </w:rPr>
            </w:pPr>
            <w:r>
              <w:rPr>
                <w:rFonts w:hint="eastAsia"/>
                <w:color w:val="000000"/>
                <w:sz w:val="20"/>
                <w:szCs w:val="20"/>
                <w:lang w:bidi="ar"/>
              </w:rPr>
              <w:t>擅自变更、</w:t>
            </w:r>
            <w:r>
              <w:rPr>
                <w:rFonts w:hint="eastAsia"/>
                <w:b/>
                <w:bCs/>
                <w:color w:val="000000"/>
                <w:sz w:val="20"/>
                <w:szCs w:val="20"/>
                <w:lang w:bidi="ar"/>
              </w:rPr>
              <w:t>不按照合同规定履行或者擅自终止合同的</w:t>
            </w: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损失较轻或对安全生产影响较小的</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禁用两年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20</w:t>
            </w:r>
          </w:p>
        </w:tc>
        <w:tc>
          <w:tcPr>
            <w:tcW w:w="1266" w:type="dxa"/>
            <w:vMerge w:val="continue"/>
            <w:shd w:val="clear" w:color="auto" w:fill="auto"/>
            <w:vAlign w:val="center"/>
          </w:tcPr>
          <w:p>
            <w:pPr>
              <w:jc w:val="center"/>
              <w:rPr>
                <w:color w:val="000000"/>
                <w:sz w:val="20"/>
                <w:szCs w:val="20"/>
              </w:rPr>
            </w:pP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损失较大或对安全生产影响较大的</w:t>
            </w:r>
          </w:p>
        </w:tc>
        <w:tc>
          <w:tcPr>
            <w:tcW w:w="1281" w:type="dxa"/>
            <w:shd w:val="clear" w:color="auto" w:fill="auto"/>
            <w:vAlign w:val="center"/>
          </w:tcPr>
          <w:p>
            <w:pPr>
              <w:textAlignment w:val="center"/>
              <w:rPr>
                <w:color w:val="000000"/>
                <w:sz w:val="20"/>
                <w:szCs w:val="20"/>
              </w:rPr>
            </w:pPr>
            <w:r>
              <w:rPr>
                <w:rFonts w:hint="eastAsia"/>
                <w:b/>
                <w:bCs/>
                <w:color w:val="000000"/>
                <w:sz w:val="20"/>
                <w:szCs w:val="20"/>
                <w:lang w:bidi="ar"/>
              </w:rPr>
              <w:t>长期禁用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21</w:t>
            </w:r>
          </w:p>
        </w:tc>
        <w:tc>
          <w:tcPr>
            <w:tcW w:w="1266" w:type="dxa"/>
            <w:vMerge w:val="restart"/>
            <w:shd w:val="clear" w:color="auto" w:fill="auto"/>
            <w:vAlign w:val="center"/>
          </w:tcPr>
          <w:p>
            <w:pPr>
              <w:jc w:val="center"/>
              <w:textAlignment w:val="center"/>
              <w:rPr>
                <w:color w:val="000000"/>
                <w:sz w:val="20"/>
                <w:szCs w:val="20"/>
              </w:rPr>
            </w:pPr>
            <w:r>
              <w:rPr>
                <w:rFonts w:hint="eastAsia"/>
                <w:b/>
                <w:bCs/>
                <w:color w:val="000000"/>
                <w:sz w:val="20"/>
                <w:szCs w:val="20"/>
                <w:lang w:bidi="ar"/>
              </w:rPr>
              <w:t>擅自降低标的功能标准或改变功能结构</w:t>
            </w: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及时整改未造成影响的</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22</w:t>
            </w:r>
          </w:p>
        </w:tc>
        <w:tc>
          <w:tcPr>
            <w:tcW w:w="1266" w:type="dxa"/>
            <w:vMerge w:val="continue"/>
            <w:shd w:val="clear" w:color="auto" w:fill="auto"/>
            <w:vAlign w:val="center"/>
          </w:tcPr>
          <w:p>
            <w:pPr>
              <w:jc w:val="center"/>
              <w:rPr>
                <w:color w:val="000000"/>
                <w:sz w:val="20"/>
                <w:szCs w:val="20"/>
              </w:rPr>
            </w:pP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损失较大或对安全生产影响较大的</w:t>
            </w:r>
          </w:p>
        </w:tc>
        <w:tc>
          <w:tcPr>
            <w:tcW w:w="1281" w:type="dxa"/>
            <w:shd w:val="clear" w:color="auto" w:fill="auto"/>
            <w:vAlign w:val="center"/>
          </w:tcPr>
          <w:p>
            <w:pPr>
              <w:textAlignment w:val="center"/>
              <w:rPr>
                <w:color w:val="000000"/>
                <w:sz w:val="20"/>
                <w:szCs w:val="20"/>
              </w:rPr>
            </w:pPr>
            <w:r>
              <w:rPr>
                <w:rFonts w:hint="eastAsia"/>
                <w:b/>
                <w:bCs/>
                <w:color w:val="000000"/>
                <w:sz w:val="20"/>
                <w:szCs w:val="20"/>
                <w:lang w:bidi="ar"/>
              </w:rPr>
              <w:t>长期禁用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6"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23</w:t>
            </w:r>
          </w:p>
        </w:tc>
        <w:tc>
          <w:tcPr>
            <w:tcW w:w="1266" w:type="dxa"/>
            <w:vMerge w:val="continue"/>
            <w:shd w:val="clear" w:color="auto" w:fill="auto"/>
            <w:vAlign w:val="center"/>
          </w:tcPr>
          <w:p>
            <w:pPr>
              <w:jc w:val="center"/>
              <w:rPr>
                <w:color w:val="000000"/>
                <w:sz w:val="20"/>
                <w:szCs w:val="20"/>
              </w:rPr>
            </w:pP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及时整改但造成一定影响的</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禁用一年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24</w:t>
            </w:r>
          </w:p>
        </w:tc>
        <w:tc>
          <w:tcPr>
            <w:tcW w:w="1266" w:type="dxa"/>
            <w:vMerge w:val="continue"/>
            <w:shd w:val="clear" w:color="auto" w:fill="auto"/>
            <w:vAlign w:val="center"/>
          </w:tcPr>
          <w:p>
            <w:pPr>
              <w:jc w:val="center"/>
              <w:rPr>
                <w:color w:val="000000"/>
                <w:sz w:val="20"/>
                <w:szCs w:val="20"/>
              </w:rPr>
            </w:pP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及时整改但影响较重的</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禁用两年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25</w:t>
            </w:r>
          </w:p>
        </w:tc>
        <w:tc>
          <w:tcPr>
            <w:tcW w:w="1266" w:type="dxa"/>
            <w:vMerge w:val="continue"/>
            <w:shd w:val="clear" w:color="auto" w:fill="auto"/>
            <w:vAlign w:val="center"/>
          </w:tcPr>
          <w:p>
            <w:pPr>
              <w:jc w:val="center"/>
              <w:rPr>
                <w:color w:val="000000"/>
                <w:sz w:val="20"/>
                <w:szCs w:val="20"/>
              </w:rPr>
            </w:pP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拒不整改的</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长期禁用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26</w:t>
            </w:r>
          </w:p>
        </w:tc>
        <w:tc>
          <w:tcPr>
            <w:tcW w:w="1266" w:type="dxa"/>
            <w:vMerge w:val="restart"/>
            <w:shd w:val="clear" w:color="auto" w:fill="auto"/>
            <w:vAlign w:val="center"/>
          </w:tcPr>
          <w:p>
            <w:pPr>
              <w:textAlignment w:val="center"/>
              <w:rPr>
                <w:color w:val="000000"/>
                <w:sz w:val="20"/>
                <w:szCs w:val="20"/>
              </w:rPr>
            </w:pPr>
            <w:r>
              <w:rPr>
                <w:rFonts w:hint="eastAsia"/>
                <w:color w:val="000000"/>
                <w:sz w:val="20"/>
                <w:szCs w:val="20"/>
                <w:lang w:bidi="ar"/>
              </w:rPr>
              <w:t>假冒其他厂家品牌，</w:t>
            </w:r>
            <w:r>
              <w:rPr>
                <w:rFonts w:hint="eastAsia"/>
                <w:b/>
                <w:bCs/>
                <w:color w:val="000000"/>
                <w:sz w:val="20"/>
                <w:szCs w:val="20"/>
                <w:lang w:bidi="ar"/>
              </w:rPr>
              <w:t>提供伪劣商品</w:t>
            </w:r>
            <w:r>
              <w:rPr>
                <w:rFonts w:hint="eastAsia"/>
                <w:color w:val="000000"/>
                <w:sz w:val="20"/>
                <w:szCs w:val="20"/>
                <w:lang w:bidi="ar"/>
              </w:rPr>
              <w:t>、以假乱真弄虚作假的</w:t>
            </w: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对生产经营造成影响较小</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禁用两年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27</w:t>
            </w:r>
          </w:p>
        </w:tc>
        <w:tc>
          <w:tcPr>
            <w:tcW w:w="1266" w:type="dxa"/>
            <w:vMerge w:val="continue"/>
            <w:shd w:val="clear" w:color="auto" w:fill="auto"/>
            <w:vAlign w:val="center"/>
          </w:tcPr>
          <w:p>
            <w:pPr>
              <w:rPr>
                <w:color w:val="000000"/>
                <w:sz w:val="20"/>
                <w:szCs w:val="20"/>
              </w:rPr>
            </w:pP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对生产经营影响较大；或虽然对生产经营影响较小，但拒绝整改的</w:t>
            </w:r>
          </w:p>
        </w:tc>
        <w:tc>
          <w:tcPr>
            <w:tcW w:w="1281" w:type="dxa"/>
            <w:shd w:val="clear" w:color="auto" w:fill="auto"/>
            <w:vAlign w:val="center"/>
          </w:tcPr>
          <w:p>
            <w:pPr>
              <w:textAlignment w:val="center"/>
              <w:rPr>
                <w:color w:val="000000"/>
                <w:sz w:val="20"/>
                <w:szCs w:val="20"/>
              </w:rPr>
            </w:pPr>
            <w:r>
              <w:rPr>
                <w:rFonts w:hint="eastAsia"/>
                <w:b/>
                <w:bCs/>
                <w:color w:val="000000"/>
                <w:sz w:val="20"/>
                <w:szCs w:val="20"/>
                <w:lang w:bidi="ar"/>
              </w:rPr>
              <w:t>长期禁用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28</w:t>
            </w:r>
          </w:p>
        </w:tc>
        <w:tc>
          <w:tcPr>
            <w:tcW w:w="1266" w:type="dxa"/>
            <w:vMerge w:val="restart"/>
            <w:shd w:val="clear" w:color="auto" w:fill="auto"/>
            <w:vAlign w:val="center"/>
          </w:tcPr>
          <w:p>
            <w:pPr>
              <w:textAlignment w:val="center"/>
              <w:rPr>
                <w:color w:val="000000"/>
                <w:sz w:val="20"/>
                <w:szCs w:val="20"/>
              </w:rPr>
            </w:pPr>
            <w:r>
              <w:rPr>
                <w:rFonts w:hint="eastAsia"/>
                <w:color w:val="000000"/>
                <w:sz w:val="20"/>
                <w:szCs w:val="20"/>
                <w:lang w:bidi="ar"/>
              </w:rPr>
              <w:t>出现供给不足（即“</w:t>
            </w:r>
            <w:r>
              <w:rPr>
                <w:rFonts w:hint="eastAsia"/>
                <w:b/>
                <w:bCs/>
                <w:color w:val="000000"/>
                <w:sz w:val="20"/>
                <w:szCs w:val="20"/>
                <w:lang w:bidi="ar"/>
              </w:rPr>
              <w:t>短斤少两</w:t>
            </w:r>
            <w:r>
              <w:rPr>
                <w:rFonts w:hint="eastAsia"/>
                <w:color w:val="000000"/>
                <w:sz w:val="20"/>
                <w:szCs w:val="20"/>
                <w:lang w:bidi="ar"/>
              </w:rPr>
              <w:t>”行为）</w:t>
            </w: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及时整改未产生影响的</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约谈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29</w:t>
            </w:r>
          </w:p>
        </w:tc>
        <w:tc>
          <w:tcPr>
            <w:tcW w:w="1266" w:type="dxa"/>
            <w:vMerge w:val="continue"/>
            <w:shd w:val="clear" w:color="auto" w:fill="auto"/>
            <w:vAlign w:val="center"/>
          </w:tcPr>
          <w:p>
            <w:pPr>
              <w:rPr>
                <w:color w:val="000000"/>
                <w:sz w:val="20"/>
                <w:szCs w:val="20"/>
              </w:rPr>
            </w:pP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整改但产生影响的</w:t>
            </w:r>
          </w:p>
        </w:tc>
        <w:tc>
          <w:tcPr>
            <w:tcW w:w="1281" w:type="dxa"/>
            <w:shd w:val="clear" w:color="auto" w:fill="auto"/>
            <w:vAlign w:val="center"/>
          </w:tcPr>
          <w:p>
            <w:pPr>
              <w:textAlignment w:val="center"/>
              <w:rPr>
                <w:color w:val="000000"/>
                <w:sz w:val="20"/>
                <w:szCs w:val="20"/>
              </w:rPr>
            </w:pPr>
            <w:r>
              <w:rPr>
                <w:rFonts w:hint="eastAsia"/>
                <w:b/>
                <w:bCs/>
                <w:color w:val="000000"/>
                <w:sz w:val="20"/>
                <w:szCs w:val="20"/>
                <w:lang w:bidi="ar"/>
              </w:rPr>
              <w:t>禁用一年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30</w:t>
            </w:r>
          </w:p>
        </w:tc>
        <w:tc>
          <w:tcPr>
            <w:tcW w:w="1266" w:type="dxa"/>
            <w:vMerge w:val="continue"/>
            <w:shd w:val="clear" w:color="auto" w:fill="auto"/>
            <w:vAlign w:val="center"/>
          </w:tcPr>
          <w:p>
            <w:pPr>
              <w:rPr>
                <w:color w:val="000000"/>
                <w:sz w:val="20"/>
                <w:szCs w:val="20"/>
              </w:rPr>
            </w:pP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拒不更正的</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长期禁用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31</w:t>
            </w:r>
          </w:p>
        </w:tc>
        <w:tc>
          <w:tcPr>
            <w:tcW w:w="1266" w:type="dxa"/>
            <w:vMerge w:val="restart"/>
            <w:shd w:val="clear" w:color="auto" w:fill="auto"/>
            <w:vAlign w:val="center"/>
          </w:tcPr>
          <w:p>
            <w:pPr>
              <w:textAlignment w:val="center"/>
              <w:rPr>
                <w:color w:val="000000"/>
                <w:sz w:val="20"/>
                <w:szCs w:val="20"/>
              </w:rPr>
            </w:pPr>
            <w:r>
              <w:rPr>
                <w:rFonts w:hint="eastAsia"/>
                <w:color w:val="000000"/>
                <w:sz w:val="20"/>
                <w:szCs w:val="20"/>
                <w:lang w:bidi="ar"/>
              </w:rPr>
              <w:t>所提供的产品</w:t>
            </w:r>
            <w:r>
              <w:rPr>
                <w:rFonts w:hint="eastAsia"/>
                <w:b/>
                <w:bCs/>
                <w:color w:val="000000"/>
                <w:sz w:val="20"/>
                <w:szCs w:val="20"/>
                <w:lang w:bidi="ar"/>
              </w:rPr>
              <w:t>存在严重质量问题</w:t>
            </w:r>
            <w:r>
              <w:rPr>
                <w:rFonts w:hint="eastAsia"/>
                <w:color w:val="000000"/>
                <w:sz w:val="20"/>
                <w:szCs w:val="20"/>
                <w:lang w:bidi="ar"/>
              </w:rPr>
              <w:t>，影响安全生产或对工程建设造成实质性影响的</w:t>
            </w: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对安全生产或工程建设影响较轻的</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禁用一年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32</w:t>
            </w:r>
          </w:p>
        </w:tc>
        <w:tc>
          <w:tcPr>
            <w:tcW w:w="1266" w:type="dxa"/>
            <w:vMerge w:val="continue"/>
            <w:shd w:val="clear" w:color="auto" w:fill="auto"/>
            <w:vAlign w:val="center"/>
          </w:tcPr>
          <w:p>
            <w:pPr>
              <w:rPr>
                <w:color w:val="000000"/>
                <w:sz w:val="20"/>
                <w:szCs w:val="20"/>
              </w:rPr>
            </w:pP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对安全生产或工程建设影响较重的</w:t>
            </w:r>
          </w:p>
        </w:tc>
        <w:tc>
          <w:tcPr>
            <w:tcW w:w="1281" w:type="dxa"/>
            <w:shd w:val="clear" w:color="auto" w:fill="auto"/>
            <w:vAlign w:val="center"/>
          </w:tcPr>
          <w:p>
            <w:pPr>
              <w:textAlignment w:val="center"/>
              <w:rPr>
                <w:color w:val="000000"/>
                <w:sz w:val="20"/>
                <w:szCs w:val="20"/>
              </w:rPr>
            </w:pPr>
            <w:r>
              <w:rPr>
                <w:rFonts w:hint="eastAsia"/>
                <w:b/>
                <w:bCs/>
                <w:color w:val="000000"/>
                <w:sz w:val="20"/>
                <w:szCs w:val="20"/>
                <w:lang w:bidi="ar"/>
              </w:rPr>
              <w:t>禁用两年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8"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33</w:t>
            </w:r>
          </w:p>
        </w:tc>
        <w:tc>
          <w:tcPr>
            <w:tcW w:w="1266" w:type="dxa"/>
            <w:shd w:val="clear" w:color="auto" w:fill="auto"/>
            <w:vAlign w:val="center"/>
          </w:tcPr>
          <w:p>
            <w:pPr>
              <w:textAlignment w:val="center"/>
              <w:rPr>
                <w:color w:val="000000"/>
                <w:sz w:val="20"/>
                <w:szCs w:val="20"/>
              </w:rPr>
            </w:pPr>
            <w:r>
              <w:rPr>
                <w:rFonts w:hint="eastAsia"/>
                <w:color w:val="000000"/>
                <w:sz w:val="20"/>
                <w:szCs w:val="20"/>
                <w:lang w:bidi="ar"/>
              </w:rPr>
              <w:t>提供的产品/服务出现</w:t>
            </w:r>
            <w:r>
              <w:rPr>
                <w:rFonts w:hint="eastAsia"/>
                <w:b/>
                <w:bCs/>
                <w:color w:val="000000"/>
                <w:sz w:val="20"/>
                <w:szCs w:val="20"/>
                <w:lang w:bidi="ar"/>
              </w:rPr>
              <w:t>严重安全隐患</w:t>
            </w:r>
            <w:r>
              <w:rPr>
                <w:rFonts w:hint="eastAsia"/>
                <w:color w:val="000000"/>
                <w:sz w:val="20"/>
                <w:szCs w:val="20"/>
                <w:lang w:bidi="ar"/>
              </w:rPr>
              <w:t>，且拒绝整改或整改不及时、不到位的</w:t>
            </w: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提供的产品/服务出现严重安全隐患，且拒绝整改或整改不及时、不到位的</w:t>
            </w:r>
          </w:p>
        </w:tc>
        <w:tc>
          <w:tcPr>
            <w:tcW w:w="1281" w:type="dxa"/>
            <w:shd w:val="clear" w:color="auto" w:fill="auto"/>
            <w:vAlign w:val="center"/>
          </w:tcPr>
          <w:p>
            <w:pPr>
              <w:textAlignment w:val="center"/>
              <w:rPr>
                <w:color w:val="000000"/>
                <w:sz w:val="20"/>
                <w:szCs w:val="20"/>
              </w:rPr>
            </w:pPr>
            <w:r>
              <w:rPr>
                <w:rFonts w:hint="eastAsia"/>
                <w:b/>
                <w:bCs/>
                <w:color w:val="000000"/>
                <w:sz w:val="20"/>
                <w:szCs w:val="20"/>
                <w:lang w:bidi="ar"/>
              </w:rPr>
              <w:t>长期禁用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34</w:t>
            </w:r>
          </w:p>
        </w:tc>
        <w:tc>
          <w:tcPr>
            <w:tcW w:w="1266" w:type="dxa"/>
            <w:vMerge w:val="restart"/>
            <w:shd w:val="clear" w:color="auto" w:fill="auto"/>
            <w:vAlign w:val="center"/>
          </w:tcPr>
          <w:p>
            <w:pPr>
              <w:textAlignment w:val="center"/>
              <w:rPr>
                <w:color w:val="000000"/>
                <w:sz w:val="20"/>
                <w:szCs w:val="20"/>
              </w:rPr>
            </w:pPr>
            <w:r>
              <w:rPr>
                <w:rFonts w:hint="eastAsia"/>
                <w:b/>
                <w:bCs/>
                <w:color w:val="000000"/>
                <w:sz w:val="20"/>
                <w:szCs w:val="20"/>
                <w:lang w:bidi="ar"/>
              </w:rPr>
              <w:t>提供虚假进度报告</w:t>
            </w: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未造成实质影响的</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禁用一年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35</w:t>
            </w:r>
          </w:p>
        </w:tc>
        <w:tc>
          <w:tcPr>
            <w:tcW w:w="1266" w:type="dxa"/>
            <w:vMerge w:val="continue"/>
            <w:shd w:val="clear" w:color="auto" w:fill="auto"/>
            <w:vAlign w:val="center"/>
          </w:tcPr>
          <w:p>
            <w:pPr>
              <w:rPr>
                <w:color w:val="000000"/>
                <w:sz w:val="20"/>
                <w:szCs w:val="20"/>
              </w:rPr>
            </w:pP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造成实质性影响的</w:t>
            </w:r>
          </w:p>
        </w:tc>
        <w:tc>
          <w:tcPr>
            <w:tcW w:w="1281" w:type="dxa"/>
            <w:shd w:val="clear" w:color="auto" w:fill="auto"/>
            <w:vAlign w:val="center"/>
          </w:tcPr>
          <w:p>
            <w:pPr>
              <w:textAlignment w:val="center"/>
              <w:rPr>
                <w:color w:val="000000"/>
                <w:sz w:val="20"/>
                <w:szCs w:val="20"/>
              </w:rPr>
            </w:pPr>
            <w:r>
              <w:rPr>
                <w:rFonts w:hint="eastAsia"/>
                <w:b/>
                <w:bCs/>
                <w:color w:val="000000"/>
                <w:sz w:val="20"/>
                <w:szCs w:val="20"/>
                <w:lang w:bidi="ar"/>
              </w:rPr>
              <w:t>禁用两年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36</w:t>
            </w:r>
          </w:p>
        </w:tc>
        <w:tc>
          <w:tcPr>
            <w:tcW w:w="1266" w:type="dxa"/>
            <w:vMerge w:val="restart"/>
            <w:shd w:val="clear" w:color="auto" w:fill="auto"/>
            <w:vAlign w:val="center"/>
          </w:tcPr>
          <w:p>
            <w:pPr>
              <w:jc w:val="center"/>
              <w:textAlignment w:val="center"/>
              <w:rPr>
                <w:color w:val="000000"/>
                <w:sz w:val="20"/>
                <w:szCs w:val="20"/>
              </w:rPr>
            </w:pPr>
            <w:r>
              <w:rPr>
                <w:rFonts w:hint="eastAsia"/>
                <w:color w:val="000000"/>
                <w:sz w:val="20"/>
                <w:szCs w:val="20"/>
                <w:lang w:bidi="ar"/>
              </w:rPr>
              <w:t>在允许分包项目中，违反分包承诺进行</w:t>
            </w:r>
            <w:r>
              <w:rPr>
                <w:rFonts w:hint="eastAsia"/>
                <w:b/>
                <w:bCs/>
                <w:color w:val="000000"/>
                <w:sz w:val="20"/>
                <w:szCs w:val="20"/>
                <w:lang w:bidi="ar"/>
              </w:rPr>
              <w:t>分包</w:t>
            </w:r>
            <w:r>
              <w:rPr>
                <w:rFonts w:hint="eastAsia"/>
                <w:color w:val="000000"/>
                <w:sz w:val="20"/>
                <w:szCs w:val="20"/>
                <w:lang w:bidi="ar"/>
              </w:rPr>
              <w:t>的</w:t>
            </w: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及时更正其违规行为的</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37</w:t>
            </w:r>
          </w:p>
        </w:tc>
        <w:tc>
          <w:tcPr>
            <w:tcW w:w="1266" w:type="dxa"/>
            <w:vMerge w:val="continue"/>
            <w:shd w:val="clear" w:color="auto" w:fill="auto"/>
            <w:vAlign w:val="center"/>
          </w:tcPr>
          <w:p>
            <w:pPr>
              <w:jc w:val="center"/>
              <w:rPr>
                <w:color w:val="000000"/>
                <w:sz w:val="20"/>
                <w:szCs w:val="20"/>
              </w:rPr>
            </w:pP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未及时更正其违规行为的</w:t>
            </w:r>
          </w:p>
        </w:tc>
        <w:tc>
          <w:tcPr>
            <w:tcW w:w="1281" w:type="dxa"/>
            <w:shd w:val="clear" w:color="auto" w:fill="auto"/>
            <w:vAlign w:val="center"/>
          </w:tcPr>
          <w:p>
            <w:pPr>
              <w:textAlignment w:val="center"/>
              <w:rPr>
                <w:color w:val="000000"/>
                <w:sz w:val="20"/>
                <w:szCs w:val="20"/>
              </w:rPr>
            </w:pPr>
            <w:r>
              <w:rPr>
                <w:rFonts w:hint="eastAsia"/>
                <w:b/>
                <w:bCs/>
                <w:color w:val="000000"/>
                <w:sz w:val="20"/>
                <w:szCs w:val="20"/>
                <w:lang w:bidi="ar"/>
              </w:rPr>
              <w:t>禁用一年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38</w:t>
            </w:r>
          </w:p>
        </w:tc>
        <w:tc>
          <w:tcPr>
            <w:tcW w:w="1266" w:type="dxa"/>
            <w:vMerge w:val="continue"/>
            <w:shd w:val="clear" w:color="auto" w:fill="auto"/>
            <w:vAlign w:val="center"/>
          </w:tcPr>
          <w:p>
            <w:pPr>
              <w:jc w:val="center"/>
              <w:rPr>
                <w:color w:val="000000"/>
                <w:sz w:val="20"/>
                <w:szCs w:val="20"/>
              </w:rPr>
            </w:pP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拒绝更正其违规行为的</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长期禁用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39</w:t>
            </w:r>
          </w:p>
        </w:tc>
        <w:tc>
          <w:tcPr>
            <w:tcW w:w="1266" w:type="dxa"/>
            <w:vMerge w:val="restart"/>
            <w:shd w:val="clear" w:color="auto" w:fill="auto"/>
            <w:vAlign w:val="center"/>
          </w:tcPr>
          <w:p>
            <w:pPr>
              <w:textAlignment w:val="center"/>
              <w:rPr>
                <w:color w:val="000000"/>
                <w:sz w:val="20"/>
                <w:szCs w:val="20"/>
              </w:rPr>
            </w:pPr>
            <w:r>
              <w:rPr>
                <w:rFonts w:hint="eastAsia"/>
                <w:color w:val="000000"/>
                <w:sz w:val="20"/>
                <w:szCs w:val="20"/>
                <w:lang w:bidi="ar"/>
              </w:rPr>
              <w:t>违反规定</w:t>
            </w:r>
            <w:r>
              <w:rPr>
                <w:rFonts w:hint="eastAsia"/>
                <w:b/>
                <w:bCs/>
                <w:color w:val="000000"/>
                <w:sz w:val="20"/>
                <w:szCs w:val="20"/>
                <w:lang w:bidi="ar"/>
              </w:rPr>
              <w:t>擅自把中标项目或合同转让、转包、分包</w:t>
            </w: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及时更正其违规行为的</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40</w:t>
            </w:r>
          </w:p>
        </w:tc>
        <w:tc>
          <w:tcPr>
            <w:tcW w:w="1266" w:type="dxa"/>
            <w:vMerge w:val="continue"/>
            <w:shd w:val="clear" w:color="auto" w:fill="auto"/>
            <w:vAlign w:val="center"/>
          </w:tcPr>
          <w:p>
            <w:pPr>
              <w:rPr>
                <w:color w:val="000000"/>
                <w:sz w:val="20"/>
                <w:szCs w:val="20"/>
              </w:rPr>
            </w:pP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未及时更正其违规行为的</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禁用一年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41</w:t>
            </w:r>
          </w:p>
        </w:tc>
        <w:tc>
          <w:tcPr>
            <w:tcW w:w="1266" w:type="dxa"/>
            <w:vMerge w:val="continue"/>
            <w:shd w:val="clear" w:color="auto" w:fill="auto"/>
            <w:vAlign w:val="center"/>
          </w:tcPr>
          <w:p>
            <w:pPr>
              <w:rPr>
                <w:color w:val="000000"/>
                <w:sz w:val="20"/>
                <w:szCs w:val="20"/>
              </w:rPr>
            </w:pP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拒绝更正其违规行为的</w:t>
            </w:r>
          </w:p>
        </w:tc>
        <w:tc>
          <w:tcPr>
            <w:tcW w:w="1281" w:type="dxa"/>
            <w:shd w:val="clear" w:color="auto" w:fill="auto"/>
            <w:vAlign w:val="center"/>
          </w:tcPr>
          <w:p>
            <w:pPr>
              <w:textAlignment w:val="center"/>
              <w:rPr>
                <w:color w:val="000000"/>
                <w:sz w:val="20"/>
                <w:szCs w:val="20"/>
              </w:rPr>
            </w:pPr>
            <w:r>
              <w:rPr>
                <w:rFonts w:hint="eastAsia"/>
                <w:b/>
                <w:bCs/>
                <w:color w:val="000000"/>
                <w:sz w:val="20"/>
                <w:szCs w:val="20"/>
                <w:lang w:bidi="ar"/>
              </w:rPr>
              <w:t>长期禁用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42</w:t>
            </w:r>
          </w:p>
        </w:tc>
        <w:tc>
          <w:tcPr>
            <w:tcW w:w="1266" w:type="dxa"/>
            <w:vMerge w:val="restart"/>
            <w:shd w:val="clear" w:color="auto" w:fill="auto"/>
            <w:vAlign w:val="center"/>
          </w:tcPr>
          <w:p>
            <w:pPr>
              <w:textAlignment w:val="center"/>
              <w:rPr>
                <w:color w:val="000000"/>
                <w:sz w:val="20"/>
                <w:szCs w:val="20"/>
              </w:rPr>
            </w:pPr>
            <w:r>
              <w:rPr>
                <w:rFonts w:hint="eastAsia"/>
                <w:color w:val="000000"/>
                <w:sz w:val="20"/>
                <w:szCs w:val="20"/>
                <w:lang w:bidi="ar"/>
              </w:rPr>
              <w:t>未经同意拖延交工、交货日期，</w:t>
            </w:r>
            <w:r>
              <w:rPr>
                <w:rFonts w:hint="eastAsia"/>
                <w:b/>
                <w:bCs/>
                <w:color w:val="000000"/>
                <w:sz w:val="20"/>
                <w:szCs w:val="20"/>
                <w:lang w:bidi="ar"/>
              </w:rPr>
              <w:t>延缓执行合同的期限</w:t>
            </w: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未造成严重影响且愿意协商解决或</w:t>
            </w:r>
            <w:r>
              <w:rPr>
                <w:rFonts w:hint="eastAsia"/>
                <w:b/>
                <w:bCs/>
                <w:color w:val="000000"/>
                <w:sz w:val="20"/>
                <w:szCs w:val="20"/>
                <w:lang w:bidi="ar"/>
              </w:rPr>
              <w:t>承担赔偿责任的</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依据合同条款进行处理，合同条款中未做约定的，可以不予处理。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43</w:t>
            </w:r>
          </w:p>
        </w:tc>
        <w:tc>
          <w:tcPr>
            <w:tcW w:w="1266" w:type="dxa"/>
            <w:vMerge w:val="continue"/>
            <w:shd w:val="clear" w:color="auto" w:fill="auto"/>
            <w:vAlign w:val="center"/>
          </w:tcPr>
          <w:p>
            <w:pPr>
              <w:rPr>
                <w:color w:val="000000"/>
                <w:sz w:val="20"/>
                <w:szCs w:val="20"/>
              </w:rPr>
            </w:pP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造成实质影响但愿意协商解决的，根据影响程度</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对供应商给予</w:t>
            </w:r>
            <w:r>
              <w:rPr>
                <w:rFonts w:hint="eastAsia"/>
                <w:b/>
                <w:bCs/>
                <w:color w:val="000000"/>
                <w:sz w:val="20"/>
                <w:szCs w:val="20"/>
                <w:lang w:bidi="ar"/>
              </w:rPr>
              <w:t>禁用一年至禁用两年”处理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44</w:t>
            </w:r>
          </w:p>
        </w:tc>
        <w:tc>
          <w:tcPr>
            <w:tcW w:w="1266" w:type="dxa"/>
            <w:vMerge w:val="continue"/>
            <w:shd w:val="clear" w:color="auto" w:fill="auto"/>
            <w:vAlign w:val="center"/>
          </w:tcPr>
          <w:p>
            <w:pPr>
              <w:rPr>
                <w:color w:val="000000"/>
                <w:sz w:val="20"/>
                <w:szCs w:val="20"/>
              </w:rPr>
            </w:pP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造成较重或严重影响且拒绝协商解决的</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长期禁用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45</w:t>
            </w:r>
          </w:p>
        </w:tc>
        <w:tc>
          <w:tcPr>
            <w:tcW w:w="1266" w:type="dxa"/>
            <w:shd w:val="clear" w:color="auto" w:fill="auto"/>
            <w:vAlign w:val="center"/>
          </w:tcPr>
          <w:p>
            <w:pPr>
              <w:textAlignment w:val="center"/>
              <w:rPr>
                <w:color w:val="000000"/>
                <w:sz w:val="20"/>
                <w:szCs w:val="20"/>
              </w:rPr>
            </w:pPr>
            <w:r>
              <w:rPr>
                <w:rFonts w:hint="eastAsia"/>
                <w:b/>
                <w:bCs/>
                <w:color w:val="000000"/>
                <w:sz w:val="20"/>
                <w:szCs w:val="20"/>
                <w:lang w:bidi="ar"/>
              </w:rPr>
              <w:t>拒绝履行售后义务</w:t>
            </w: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拒绝履行售后服务义务并拒绝协商解决的情况，及其他因供应商的原因导致中国海油受损，并拒绝协商解决和赔偿责任的情况</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长期禁用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02"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46</w:t>
            </w:r>
          </w:p>
        </w:tc>
        <w:tc>
          <w:tcPr>
            <w:tcW w:w="1266" w:type="dxa"/>
            <w:shd w:val="clear" w:color="auto" w:fill="auto"/>
            <w:vAlign w:val="center"/>
          </w:tcPr>
          <w:p>
            <w:pPr>
              <w:textAlignment w:val="center"/>
              <w:rPr>
                <w:color w:val="000000"/>
                <w:sz w:val="20"/>
                <w:szCs w:val="20"/>
              </w:rPr>
            </w:pPr>
            <w:r>
              <w:rPr>
                <w:rFonts w:hint="eastAsia"/>
                <w:b/>
                <w:bCs/>
                <w:color w:val="000000"/>
                <w:sz w:val="20"/>
                <w:szCs w:val="20"/>
                <w:lang w:bidi="ar"/>
              </w:rPr>
              <w:t>拒不配合</w:t>
            </w: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拒绝中国海油管理部门的监督检查或不如实反映情况、提供材料的</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禁用两年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47</w:t>
            </w:r>
          </w:p>
        </w:tc>
        <w:tc>
          <w:tcPr>
            <w:tcW w:w="1266" w:type="dxa"/>
            <w:shd w:val="clear" w:color="auto" w:fill="auto"/>
            <w:vAlign w:val="center"/>
          </w:tcPr>
          <w:p>
            <w:pPr>
              <w:textAlignment w:val="center"/>
              <w:rPr>
                <w:color w:val="000000"/>
                <w:sz w:val="20"/>
                <w:szCs w:val="20"/>
              </w:rPr>
            </w:pPr>
            <w:r>
              <w:rPr>
                <w:rFonts w:hint="eastAsia"/>
                <w:b/>
                <w:bCs/>
                <w:color w:val="000000"/>
                <w:sz w:val="20"/>
                <w:szCs w:val="20"/>
                <w:lang w:bidi="ar"/>
              </w:rPr>
              <w:t>行贿</w:t>
            </w: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向采购交易所涉及的相关方或能产生实际影响的相关方行贿,行贿判定的依据为检察院或法院书面判定</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长期禁用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71"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48</w:t>
            </w:r>
          </w:p>
        </w:tc>
        <w:tc>
          <w:tcPr>
            <w:tcW w:w="1266" w:type="dxa"/>
            <w:shd w:val="clear" w:color="auto" w:fill="auto"/>
            <w:vAlign w:val="center"/>
          </w:tcPr>
          <w:p>
            <w:pPr>
              <w:textAlignment w:val="center"/>
              <w:rPr>
                <w:color w:val="000000"/>
                <w:sz w:val="20"/>
                <w:szCs w:val="20"/>
              </w:rPr>
            </w:pPr>
            <w:r>
              <w:rPr>
                <w:rFonts w:hint="eastAsia"/>
                <w:color w:val="000000"/>
                <w:sz w:val="20"/>
                <w:szCs w:val="20"/>
                <w:lang w:bidi="ar"/>
              </w:rPr>
              <w:t>使用禁用供应商</w:t>
            </w: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参与或承揽中国海油业务时，在已知晓或应当知晓的情况下，仍代理被中国海油禁用其他供应商的产品、服务，或将已获取的合同对其分包的</w:t>
            </w:r>
          </w:p>
        </w:tc>
        <w:tc>
          <w:tcPr>
            <w:tcW w:w="1281" w:type="dxa"/>
            <w:shd w:val="clear" w:color="auto" w:fill="auto"/>
            <w:vAlign w:val="center"/>
          </w:tcPr>
          <w:p>
            <w:pPr>
              <w:textAlignment w:val="center"/>
              <w:rPr>
                <w:color w:val="000000"/>
                <w:sz w:val="20"/>
                <w:szCs w:val="20"/>
              </w:rPr>
            </w:pPr>
            <w:r>
              <w:rPr>
                <w:rFonts w:hint="eastAsia"/>
                <w:b/>
                <w:bCs/>
                <w:color w:val="000000"/>
                <w:sz w:val="20"/>
                <w:szCs w:val="20"/>
                <w:lang w:bidi="ar"/>
              </w:rPr>
              <w:t>禁用一年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49</w:t>
            </w:r>
          </w:p>
        </w:tc>
        <w:tc>
          <w:tcPr>
            <w:tcW w:w="1266" w:type="dxa"/>
            <w:vMerge w:val="restart"/>
            <w:shd w:val="clear" w:color="auto" w:fill="auto"/>
            <w:vAlign w:val="center"/>
          </w:tcPr>
          <w:p>
            <w:pPr>
              <w:textAlignment w:val="center"/>
              <w:rPr>
                <w:color w:val="000000"/>
                <w:sz w:val="20"/>
                <w:szCs w:val="20"/>
              </w:rPr>
            </w:pPr>
            <w:r>
              <w:rPr>
                <w:rFonts w:hint="eastAsia"/>
                <w:color w:val="000000"/>
                <w:sz w:val="20"/>
                <w:szCs w:val="20"/>
                <w:lang w:bidi="ar"/>
              </w:rPr>
              <w:t>未经许可，对外</w:t>
            </w:r>
            <w:r>
              <w:rPr>
                <w:rFonts w:hint="eastAsia"/>
                <w:b/>
                <w:bCs/>
                <w:color w:val="000000"/>
                <w:sz w:val="20"/>
                <w:szCs w:val="20"/>
                <w:lang w:bidi="ar"/>
              </w:rPr>
              <w:t>披露中国海油商业秘密</w:t>
            </w:r>
            <w:r>
              <w:rPr>
                <w:rFonts w:hint="eastAsia"/>
                <w:color w:val="000000"/>
                <w:sz w:val="20"/>
                <w:szCs w:val="20"/>
                <w:lang w:bidi="ar"/>
              </w:rPr>
              <w:t>信息的</w:t>
            </w: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未造成经济损失或名誉损失的</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禁用一年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50</w:t>
            </w:r>
          </w:p>
        </w:tc>
        <w:tc>
          <w:tcPr>
            <w:tcW w:w="1266" w:type="dxa"/>
            <w:vMerge w:val="continue"/>
            <w:shd w:val="clear" w:color="auto" w:fill="auto"/>
            <w:vAlign w:val="center"/>
          </w:tcPr>
          <w:p>
            <w:pPr>
              <w:rPr>
                <w:color w:val="000000"/>
                <w:sz w:val="20"/>
                <w:szCs w:val="20"/>
              </w:rPr>
            </w:pP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造成经济损失或名誉损失的</w:t>
            </w:r>
          </w:p>
        </w:tc>
        <w:tc>
          <w:tcPr>
            <w:tcW w:w="1281" w:type="dxa"/>
            <w:shd w:val="clear" w:color="auto" w:fill="auto"/>
            <w:vAlign w:val="center"/>
          </w:tcPr>
          <w:p>
            <w:pPr>
              <w:textAlignment w:val="center"/>
              <w:rPr>
                <w:color w:val="000000"/>
                <w:sz w:val="20"/>
                <w:szCs w:val="20"/>
              </w:rPr>
            </w:pPr>
            <w:r>
              <w:rPr>
                <w:rFonts w:hint="eastAsia"/>
                <w:b/>
                <w:bCs/>
                <w:color w:val="000000"/>
                <w:sz w:val="20"/>
                <w:szCs w:val="20"/>
                <w:lang w:bidi="ar"/>
              </w:rPr>
              <w:t>长期禁用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5"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51</w:t>
            </w:r>
          </w:p>
        </w:tc>
        <w:tc>
          <w:tcPr>
            <w:tcW w:w="1266" w:type="dxa"/>
            <w:shd w:val="clear" w:color="auto" w:fill="auto"/>
            <w:vAlign w:val="center"/>
          </w:tcPr>
          <w:p>
            <w:pPr>
              <w:textAlignment w:val="center"/>
              <w:rPr>
                <w:color w:val="000000"/>
                <w:sz w:val="20"/>
                <w:szCs w:val="20"/>
              </w:rPr>
            </w:pPr>
            <w:r>
              <w:rPr>
                <w:rFonts w:hint="eastAsia"/>
                <w:color w:val="000000"/>
                <w:sz w:val="20"/>
                <w:szCs w:val="20"/>
                <w:lang w:bidi="ar"/>
              </w:rPr>
              <w:t>由于供应商的过失，与</w:t>
            </w:r>
            <w:r>
              <w:rPr>
                <w:rFonts w:hint="eastAsia"/>
                <w:b/>
                <w:bCs/>
                <w:color w:val="000000"/>
                <w:sz w:val="20"/>
                <w:szCs w:val="20"/>
                <w:lang w:bidi="ar"/>
              </w:rPr>
              <w:t>中国海油及所属单位产生法律诉讼的</w:t>
            </w: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由于供应商的过失，与中国海油及所属单位产生法律诉讼的</w:t>
            </w:r>
          </w:p>
        </w:tc>
        <w:tc>
          <w:tcPr>
            <w:tcW w:w="1281" w:type="dxa"/>
            <w:shd w:val="clear" w:color="auto" w:fill="auto"/>
            <w:vAlign w:val="center"/>
          </w:tcPr>
          <w:p>
            <w:pPr>
              <w:textAlignment w:val="center"/>
              <w:rPr>
                <w:color w:val="000000"/>
                <w:sz w:val="20"/>
                <w:szCs w:val="20"/>
              </w:rPr>
            </w:pPr>
            <w:r>
              <w:rPr>
                <w:rFonts w:hint="eastAsia"/>
                <w:b/>
                <w:bCs/>
                <w:color w:val="000000"/>
                <w:sz w:val="20"/>
                <w:szCs w:val="20"/>
                <w:lang w:bidi="ar"/>
              </w:rPr>
              <w:t>禁用两年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3"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52</w:t>
            </w:r>
          </w:p>
        </w:tc>
        <w:tc>
          <w:tcPr>
            <w:tcW w:w="1266" w:type="dxa"/>
            <w:shd w:val="clear" w:color="auto" w:fill="auto"/>
            <w:vAlign w:val="center"/>
          </w:tcPr>
          <w:p>
            <w:pPr>
              <w:textAlignment w:val="center"/>
              <w:rPr>
                <w:color w:val="000000"/>
                <w:sz w:val="20"/>
                <w:szCs w:val="20"/>
              </w:rPr>
            </w:pPr>
            <w:r>
              <w:rPr>
                <w:rFonts w:hint="eastAsia"/>
                <w:color w:val="000000"/>
                <w:sz w:val="20"/>
                <w:szCs w:val="20"/>
                <w:lang w:bidi="ar"/>
              </w:rPr>
              <w:t>三年内记满10分的供应商，或连续三个合同执行过程中均发生“C级”事故</w:t>
            </w: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公司安全生产部将通知采办共享中心，采办共享中心书面通知供应商，并按程序清理出公司供应商库</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对供应商给予“禁用三年”</w:t>
            </w:r>
            <w:r>
              <w:rPr>
                <w:rFonts w:hint="eastAsia"/>
                <w:color w:val="000000"/>
                <w:sz w:val="20"/>
                <w:szCs w:val="20"/>
                <w:lang w:val="en-US" w:eastAsia="zh-CN" w:bidi="ar"/>
              </w:rPr>
              <w:t>处理</w:t>
            </w:r>
            <w:r>
              <w:rPr>
                <w:rFonts w:hint="eastAsia"/>
                <w:color w:val="000000"/>
                <w:sz w:val="20"/>
                <w:szCs w:val="20"/>
                <w:lang w:bidi="ar"/>
              </w:rPr>
              <w:t>；情节严重的，</w:t>
            </w:r>
            <w:r>
              <w:rPr>
                <w:rFonts w:hint="eastAsia"/>
                <w:b/>
                <w:bCs/>
                <w:color w:val="000000"/>
                <w:sz w:val="20"/>
                <w:szCs w:val="20"/>
                <w:lang w:bidi="ar"/>
              </w:rPr>
              <w:t>长期禁用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53</w:t>
            </w:r>
          </w:p>
        </w:tc>
        <w:tc>
          <w:tcPr>
            <w:tcW w:w="1266" w:type="dxa"/>
            <w:vMerge w:val="restart"/>
            <w:shd w:val="clear" w:color="auto" w:fill="auto"/>
            <w:vAlign w:val="center"/>
          </w:tcPr>
          <w:p>
            <w:pPr>
              <w:textAlignment w:val="center"/>
              <w:rPr>
                <w:color w:val="000000"/>
                <w:sz w:val="20"/>
                <w:szCs w:val="20"/>
              </w:rPr>
            </w:pPr>
            <w:r>
              <w:rPr>
                <w:rFonts w:hint="eastAsia"/>
                <w:color w:val="000000"/>
                <w:sz w:val="20"/>
                <w:szCs w:val="20"/>
                <w:lang w:bidi="ar"/>
              </w:rPr>
              <w:t>供应商在提报中国海油员工、</w:t>
            </w:r>
            <w:r>
              <w:rPr>
                <w:rFonts w:hint="eastAsia"/>
                <w:b/>
                <w:bCs/>
                <w:color w:val="000000"/>
                <w:sz w:val="20"/>
                <w:szCs w:val="20"/>
                <w:lang w:bidi="ar"/>
              </w:rPr>
              <w:t>员工亲属、离职退休的领导人员在本单位的任职</w:t>
            </w:r>
            <w:r>
              <w:rPr>
                <w:rFonts w:hint="eastAsia"/>
                <w:color w:val="000000"/>
                <w:sz w:val="20"/>
                <w:szCs w:val="20"/>
                <w:lang w:bidi="ar"/>
              </w:rPr>
              <w:t>和持股情况时</w:t>
            </w: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存在瞒报相关情况的</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禁用一年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54</w:t>
            </w:r>
          </w:p>
        </w:tc>
        <w:tc>
          <w:tcPr>
            <w:tcW w:w="1266" w:type="dxa"/>
            <w:vMerge w:val="continue"/>
            <w:shd w:val="clear" w:color="auto" w:fill="auto"/>
            <w:vAlign w:val="center"/>
          </w:tcPr>
          <w:p>
            <w:pPr>
              <w:rPr>
                <w:color w:val="000000"/>
                <w:sz w:val="20"/>
                <w:szCs w:val="20"/>
              </w:rPr>
            </w:pP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存在利用中国海油人员的职务之便牟取不正当利益情形的</w:t>
            </w:r>
          </w:p>
        </w:tc>
        <w:tc>
          <w:tcPr>
            <w:tcW w:w="1281" w:type="dxa"/>
            <w:shd w:val="clear" w:color="auto" w:fill="auto"/>
            <w:vAlign w:val="center"/>
          </w:tcPr>
          <w:p>
            <w:pPr>
              <w:textAlignment w:val="center"/>
              <w:rPr>
                <w:color w:val="000000"/>
                <w:sz w:val="20"/>
                <w:szCs w:val="20"/>
              </w:rPr>
            </w:pPr>
            <w:r>
              <w:rPr>
                <w:rFonts w:hint="eastAsia"/>
                <w:b/>
                <w:bCs/>
                <w:color w:val="000000"/>
                <w:sz w:val="20"/>
                <w:szCs w:val="20"/>
                <w:lang w:bidi="ar"/>
              </w:rPr>
              <w:t>长期禁用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55</w:t>
            </w:r>
          </w:p>
        </w:tc>
        <w:tc>
          <w:tcPr>
            <w:tcW w:w="1266" w:type="dxa"/>
            <w:shd w:val="clear" w:color="auto" w:fill="auto"/>
            <w:vAlign w:val="center"/>
          </w:tcPr>
          <w:p>
            <w:pPr>
              <w:textAlignment w:val="center"/>
              <w:rPr>
                <w:color w:val="000000"/>
                <w:sz w:val="20"/>
                <w:szCs w:val="20"/>
              </w:rPr>
            </w:pPr>
            <w:r>
              <w:rPr>
                <w:rFonts w:hint="eastAsia"/>
                <w:b/>
                <w:bCs/>
                <w:color w:val="000000"/>
                <w:sz w:val="20"/>
                <w:szCs w:val="20"/>
                <w:lang w:bidi="ar"/>
              </w:rPr>
              <w:t>经营状况异常</w:t>
            </w: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国家机关、权威机构网站公布的严重违法失信企业，或被列入失信人名单等情形</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给予“无固定期禁用”处理，直至其经营风险被解除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56</w:t>
            </w:r>
          </w:p>
        </w:tc>
        <w:tc>
          <w:tcPr>
            <w:tcW w:w="1266" w:type="dxa"/>
            <w:vMerge w:val="restart"/>
            <w:shd w:val="clear" w:color="auto" w:fill="auto"/>
            <w:vAlign w:val="center"/>
          </w:tcPr>
          <w:p>
            <w:pPr>
              <w:textAlignment w:val="center"/>
              <w:rPr>
                <w:color w:val="000000"/>
                <w:sz w:val="20"/>
                <w:szCs w:val="20"/>
              </w:rPr>
            </w:pPr>
            <w:r>
              <w:rPr>
                <w:rFonts w:hint="eastAsia"/>
                <w:color w:val="000000"/>
                <w:sz w:val="20"/>
                <w:szCs w:val="20"/>
                <w:lang w:bidi="ar"/>
              </w:rPr>
              <w:t>其它违反国家、集团公司及海油发展规章制度的行为</w:t>
            </w: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违反国家政策、法律法规，存在不与农民工签订合同，或</w:t>
            </w:r>
            <w:r>
              <w:rPr>
                <w:rFonts w:hint="eastAsia"/>
                <w:b/>
                <w:bCs/>
                <w:color w:val="000000"/>
                <w:sz w:val="20"/>
                <w:szCs w:val="20"/>
                <w:lang w:bidi="ar"/>
              </w:rPr>
              <w:t>存在拖欠农民工工资问题</w:t>
            </w:r>
            <w:r>
              <w:rPr>
                <w:rFonts w:hint="eastAsia"/>
                <w:color w:val="000000"/>
                <w:sz w:val="20"/>
                <w:szCs w:val="20"/>
                <w:lang w:bidi="ar"/>
              </w:rPr>
              <w:t>的。</w:t>
            </w:r>
          </w:p>
        </w:tc>
        <w:tc>
          <w:tcPr>
            <w:tcW w:w="1281" w:type="dxa"/>
            <w:shd w:val="clear" w:color="auto" w:fill="auto"/>
            <w:vAlign w:val="center"/>
          </w:tcPr>
          <w:p>
            <w:pPr>
              <w:textAlignment w:val="center"/>
              <w:rPr>
                <w:color w:val="000000"/>
                <w:sz w:val="20"/>
                <w:szCs w:val="20"/>
              </w:rPr>
            </w:pPr>
            <w:r>
              <w:rPr>
                <w:rFonts w:hint="eastAsia"/>
                <w:b/>
                <w:bCs/>
                <w:color w:val="000000"/>
                <w:sz w:val="20"/>
                <w:szCs w:val="20"/>
                <w:lang w:bidi="ar"/>
              </w:rPr>
              <w:t>长期禁用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57</w:t>
            </w:r>
          </w:p>
        </w:tc>
        <w:tc>
          <w:tcPr>
            <w:tcW w:w="1266" w:type="dxa"/>
            <w:vMerge w:val="continue"/>
            <w:shd w:val="clear" w:color="auto" w:fill="auto"/>
            <w:vAlign w:val="center"/>
          </w:tcPr>
          <w:p>
            <w:pPr>
              <w:rPr>
                <w:color w:val="000000"/>
                <w:sz w:val="20"/>
                <w:szCs w:val="20"/>
              </w:rPr>
            </w:pP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违反国家政策、法律法规，对破坏生态环境，</w:t>
            </w:r>
            <w:r>
              <w:rPr>
                <w:rFonts w:hint="eastAsia"/>
                <w:b/>
                <w:bCs/>
                <w:color w:val="000000"/>
                <w:sz w:val="20"/>
                <w:szCs w:val="20"/>
                <w:lang w:bidi="ar"/>
              </w:rPr>
              <w:t>对环境造成污染的</w:t>
            </w:r>
          </w:p>
        </w:tc>
        <w:tc>
          <w:tcPr>
            <w:tcW w:w="1281" w:type="dxa"/>
            <w:shd w:val="clear" w:color="auto" w:fill="auto"/>
            <w:vAlign w:val="center"/>
          </w:tcPr>
          <w:p>
            <w:pPr>
              <w:textAlignment w:val="center"/>
              <w:rPr>
                <w:color w:val="000000"/>
                <w:sz w:val="20"/>
                <w:szCs w:val="20"/>
              </w:rPr>
            </w:pPr>
            <w:r>
              <w:rPr>
                <w:rFonts w:hint="eastAsia"/>
                <w:b/>
                <w:bCs/>
                <w:color w:val="000000"/>
                <w:sz w:val="20"/>
                <w:szCs w:val="20"/>
                <w:lang w:bidi="ar"/>
              </w:rPr>
              <w:t>长期禁用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58</w:t>
            </w:r>
          </w:p>
        </w:tc>
        <w:tc>
          <w:tcPr>
            <w:tcW w:w="1266" w:type="dxa"/>
            <w:vMerge w:val="continue"/>
            <w:shd w:val="clear" w:color="auto" w:fill="auto"/>
            <w:vAlign w:val="center"/>
          </w:tcPr>
          <w:p>
            <w:pPr>
              <w:rPr>
                <w:color w:val="000000"/>
                <w:sz w:val="20"/>
                <w:szCs w:val="20"/>
              </w:rPr>
            </w:pPr>
          </w:p>
        </w:tc>
        <w:tc>
          <w:tcPr>
            <w:tcW w:w="5484" w:type="dxa"/>
            <w:shd w:val="clear" w:color="auto" w:fill="auto"/>
            <w:vAlign w:val="center"/>
          </w:tcPr>
          <w:p>
            <w:pPr>
              <w:textAlignment w:val="center"/>
              <w:rPr>
                <w:color w:val="000000"/>
                <w:sz w:val="20"/>
                <w:szCs w:val="20"/>
              </w:rPr>
            </w:pPr>
            <w:r>
              <w:rPr>
                <w:rFonts w:hint="eastAsia"/>
                <w:b/>
                <w:bCs/>
                <w:color w:val="000000"/>
                <w:sz w:val="20"/>
                <w:szCs w:val="20"/>
                <w:lang w:bidi="ar"/>
              </w:rPr>
              <w:t>违反劳动法</w:t>
            </w:r>
            <w:r>
              <w:rPr>
                <w:rFonts w:hint="eastAsia"/>
                <w:color w:val="000000"/>
                <w:sz w:val="20"/>
                <w:szCs w:val="20"/>
                <w:lang w:bidi="ar"/>
              </w:rPr>
              <w:t>等法规，引起员工仲裁并对中国海油造成不良影响的</w:t>
            </w:r>
          </w:p>
        </w:tc>
        <w:tc>
          <w:tcPr>
            <w:tcW w:w="1281" w:type="dxa"/>
            <w:shd w:val="clear" w:color="auto" w:fill="auto"/>
            <w:vAlign w:val="center"/>
          </w:tcPr>
          <w:p>
            <w:pPr>
              <w:textAlignment w:val="center"/>
              <w:rPr>
                <w:color w:val="000000"/>
                <w:sz w:val="20"/>
                <w:szCs w:val="20"/>
              </w:rPr>
            </w:pPr>
            <w:r>
              <w:rPr>
                <w:rFonts w:hint="eastAsia"/>
                <w:b/>
                <w:bCs/>
                <w:color w:val="000000"/>
                <w:sz w:val="20"/>
                <w:szCs w:val="20"/>
                <w:lang w:bidi="ar"/>
              </w:rPr>
              <w:t>长期禁用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6"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59</w:t>
            </w:r>
          </w:p>
        </w:tc>
        <w:tc>
          <w:tcPr>
            <w:tcW w:w="1266" w:type="dxa"/>
            <w:vMerge w:val="continue"/>
            <w:shd w:val="clear" w:color="auto" w:fill="auto"/>
            <w:vAlign w:val="center"/>
          </w:tcPr>
          <w:p>
            <w:pPr>
              <w:rPr>
                <w:color w:val="000000"/>
                <w:sz w:val="20"/>
                <w:szCs w:val="20"/>
              </w:rPr>
            </w:pPr>
          </w:p>
        </w:tc>
        <w:tc>
          <w:tcPr>
            <w:tcW w:w="5484" w:type="dxa"/>
            <w:shd w:val="clear" w:color="auto" w:fill="auto"/>
            <w:vAlign w:val="center"/>
          </w:tcPr>
          <w:p>
            <w:pPr>
              <w:textAlignment w:val="center"/>
              <w:rPr>
                <w:color w:val="000000"/>
                <w:sz w:val="20"/>
                <w:szCs w:val="20"/>
              </w:rPr>
            </w:pPr>
            <w:r>
              <w:rPr>
                <w:rFonts w:hint="eastAsia"/>
                <w:b/>
                <w:bCs/>
                <w:color w:val="000000"/>
                <w:sz w:val="20"/>
                <w:szCs w:val="20"/>
                <w:lang w:bidi="ar"/>
              </w:rPr>
              <w:t>对存在其它不当行为可能给中国海油带来风险的</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根据情况或问题程度，对供应商进行“约谈”或“警告”处理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0"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60</w:t>
            </w:r>
          </w:p>
        </w:tc>
        <w:tc>
          <w:tcPr>
            <w:tcW w:w="1266" w:type="dxa"/>
            <w:vMerge w:val="continue"/>
            <w:shd w:val="clear" w:color="auto" w:fill="auto"/>
            <w:vAlign w:val="center"/>
          </w:tcPr>
          <w:p>
            <w:pPr>
              <w:rPr>
                <w:color w:val="000000"/>
                <w:sz w:val="20"/>
                <w:szCs w:val="20"/>
              </w:rPr>
            </w:pP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对存在其它不当行为已经给中国海油带来风险的</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根据情况或问题程度，依据风险情形，对供应商进行“禁用一年”至“长期禁用”处理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3"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61</w:t>
            </w:r>
          </w:p>
        </w:tc>
        <w:tc>
          <w:tcPr>
            <w:tcW w:w="1266" w:type="dxa"/>
            <w:vMerge w:val="continue"/>
            <w:shd w:val="clear" w:color="auto" w:fill="auto"/>
            <w:vAlign w:val="center"/>
          </w:tcPr>
          <w:p>
            <w:pPr>
              <w:rPr>
                <w:color w:val="000000"/>
                <w:sz w:val="20"/>
                <w:szCs w:val="20"/>
              </w:rPr>
            </w:pP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其它</w:t>
            </w:r>
            <w:r>
              <w:rPr>
                <w:rFonts w:hint="eastAsia"/>
                <w:b/>
                <w:bCs/>
                <w:color w:val="000000"/>
                <w:sz w:val="20"/>
                <w:szCs w:val="20"/>
                <w:lang w:bidi="ar"/>
              </w:rPr>
              <w:t>违反国家法律法规及集团公司规章制度</w:t>
            </w:r>
            <w:r>
              <w:rPr>
                <w:rFonts w:hint="eastAsia"/>
                <w:color w:val="000000"/>
                <w:sz w:val="20"/>
                <w:szCs w:val="20"/>
                <w:lang w:bidi="ar"/>
              </w:rPr>
              <w:t>的行为，包括国家、审计、纪检监察、巡视等函件反映问题等</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由集团公司工程与物装部或集团公司工程与物装部组织相关管理部门及所属单位，对供应商问题性质及业务实际情况判定，进行相应处理</w:t>
            </w:r>
          </w:p>
        </w:tc>
      </w:tr>
    </w:tbl>
    <w:p>
      <w:pPr>
        <w:rPr>
          <w:rFonts w:asciiTheme="minorEastAsia" w:hAnsiTheme="minorEastAsia"/>
          <w:sz w:val="24"/>
          <w:szCs w:val="24"/>
        </w:rPr>
      </w:pPr>
    </w:p>
    <w:p>
      <w:pPr>
        <w:pStyle w:val="5"/>
        <w:rPr>
          <w:rFonts w:asciiTheme="minorEastAsia" w:hAnsiTheme="minorEastAsia"/>
          <w:sz w:val="24"/>
          <w:szCs w:val="24"/>
        </w:rPr>
      </w:pPr>
    </w:p>
    <w:p>
      <w:pPr>
        <w:rPr>
          <w:rFonts w:hint="eastAsia" w:asciiTheme="minorEastAsia" w:hAnsiTheme="minorEastAsia"/>
          <w:sz w:val="24"/>
          <w:szCs w:val="24"/>
          <w:lang w:val="en-US" w:eastAsia="zh-CN"/>
        </w:rPr>
      </w:pPr>
    </w:p>
    <w:p>
      <w:pPr>
        <w:rPr>
          <w:rFonts w:hint="eastAsia" w:asciiTheme="minorEastAsia" w:hAnsiTheme="minorEastAsia"/>
          <w:sz w:val="24"/>
          <w:szCs w:val="24"/>
          <w:lang w:val="en-US" w:eastAsia="zh-CN"/>
        </w:rPr>
      </w:pPr>
    </w:p>
    <w:p>
      <w:pPr>
        <w:rPr>
          <w:rFonts w:hint="eastAsia" w:asciiTheme="minorEastAsia" w:hAnsiTheme="minorEastAsia"/>
          <w:sz w:val="24"/>
          <w:szCs w:val="24"/>
          <w:lang w:val="en-US" w:eastAsia="zh-CN"/>
        </w:rPr>
      </w:pPr>
    </w:p>
    <w:p>
      <w:pPr>
        <w:outlineLvl w:val="9"/>
        <w:rPr>
          <w:rFonts w:hint="eastAsia" w:ascii="黑体" w:hAnsi="黑体" w:eastAsia="黑体"/>
          <w:sz w:val="24"/>
          <w:szCs w:val="22"/>
          <w:lang w:val="en-US" w:eastAsia="zh-CN"/>
        </w:rPr>
      </w:pPr>
      <w:r>
        <w:rPr>
          <w:rFonts w:hint="eastAsia" w:ascii="黑体" w:hAnsi="黑体" w:eastAsia="黑体"/>
          <w:sz w:val="24"/>
          <w:szCs w:val="22"/>
          <w:lang w:val="en-US" w:eastAsia="zh-CN"/>
        </w:rPr>
        <w:br w:type="page"/>
      </w:r>
    </w:p>
    <w:p>
      <w:pPr>
        <w:outlineLvl w:val="1"/>
        <w:rPr>
          <w:rFonts w:hint="default" w:asciiTheme="minorEastAsia" w:hAnsiTheme="minorEastAsia" w:eastAsiaTheme="minorEastAsia"/>
          <w:sz w:val="24"/>
          <w:szCs w:val="24"/>
          <w:lang w:val="en-US" w:eastAsia="zh-CN"/>
        </w:rPr>
      </w:pPr>
      <w:r>
        <w:rPr>
          <w:rFonts w:hint="eastAsia" w:ascii="黑体" w:hAnsi="黑体" w:eastAsia="黑体"/>
          <w:sz w:val="24"/>
          <w:szCs w:val="22"/>
          <w:lang w:val="en-US" w:eastAsia="zh-CN"/>
        </w:rPr>
        <w:t>4.2集团公司</w:t>
      </w:r>
      <w:r>
        <w:rPr>
          <w:rFonts w:hint="eastAsia" w:ascii="黑体" w:hAnsi="黑体" w:eastAsia="黑体"/>
          <w:sz w:val="24"/>
        </w:rPr>
        <w:t>供应商处理情形和处理标准</w:t>
      </w:r>
    </w:p>
    <w:p>
      <w:pPr>
        <w:pStyle w:val="5"/>
        <w:rPr>
          <w:rFonts w:asciiTheme="minorEastAsia" w:hAnsiTheme="minorEastAsia"/>
          <w:sz w:val="24"/>
          <w:szCs w:val="24"/>
        </w:rPr>
      </w:pPr>
    </w:p>
    <w:tbl>
      <w:tblPr>
        <w:tblStyle w:val="20"/>
        <w:tblW w:w="88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3"/>
        <w:gridCol w:w="4015"/>
        <w:gridCol w:w="40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793" w:type="dxa"/>
            <w:shd w:val="clear" w:color="auto" w:fill="auto"/>
            <w:vAlign w:val="center"/>
          </w:tcPr>
          <w:p>
            <w:pPr>
              <w:widowControl/>
              <w:jc w:val="center"/>
              <w:rPr>
                <w:rFonts w:hint="eastAsia" w:ascii="宋体" w:hAnsi="宋体" w:eastAsia="宋体" w:cs="宋体"/>
                <w:b/>
                <w:bCs/>
                <w:color w:val="000000" w:themeColor="text1"/>
                <w:kern w:val="0"/>
                <w:sz w:val="20"/>
                <w:szCs w:val="20"/>
                <w14:textFill>
                  <w14:solidFill>
                    <w14:schemeClr w14:val="tx1"/>
                  </w14:solidFill>
                </w14:textFill>
              </w:rPr>
            </w:pPr>
            <w:r>
              <w:rPr>
                <w:rFonts w:hint="eastAsia" w:ascii="宋体" w:hAnsi="宋体" w:eastAsia="宋体" w:cs="宋体"/>
                <w:b/>
                <w:bCs/>
                <w:color w:val="000000" w:themeColor="text1"/>
                <w:kern w:val="0"/>
                <w:sz w:val="20"/>
                <w:szCs w:val="20"/>
                <w14:textFill>
                  <w14:solidFill>
                    <w14:schemeClr w14:val="tx1"/>
                  </w14:solidFill>
                </w14:textFill>
              </w:rPr>
              <w:t>序号</w:t>
            </w:r>
          </w:p>
        </w:tc>
        <w:tc>
          <w:tcPr>
            <w:tcW w:w="4015" w:type="dxa"/>
            <w:shd w:val="clear" w:color="auto" w:fill="auto"/>
            <w:vAlign w:val="center"/>
          </w:tcPr>
          <w:p>
            <w:pPr>
              <w:widowControl/>
              <w:jc w:val="center"/>
              <w:rPr>
                <w:rFonts w:hint="eastAsia" w:ascii="宋体" w:hAnsi="宋体" w:eastAsia="宋体" w:cs="宋体"/>
                <w:b/>
                <w:bCs/>
                <w:color w:val="000000" w:themeColor="text1"/>
                <w:kern w:val="0"/>
                <w:sz w:val="20"/>
                <w:szCs w:val="20"/>
                <w14:textFill>
                  <w14:solidFill>
                    <w14:schemeClr w14:val="tx1"/>
                  </w14:solidFill>
                </w14:textFill>
              </w:rPr>
            </w:pPr>
            <w:r>
              <w:rPr>
                <w:rFonts w:hint="eastAsia" w:ascii="宋体" w:hAnsi="宋体" w:eastAsia="宋体" w:cs="宋体"/>
                <w:b/>
                <w:bCs/>
                <w:color w:val="000000" w:themeColor="text1"/>
                <w:kern w:val="0"/>
                <w:sz w:val="20"/>
                <w:szCs w:val="20"/>
                <w14:textFill>
                  <w14:solidFill>
                    <w14:schemeClr w14:val="tx1"/>
                  </w14:solidFill>
                </w14:textFill>
              </w:rPr>
              <w:t>违规类型</w:t>
            </w:r>
          </w:p>
        </w:tc>
        <w:tc>
          <w:tcPr>
            <w:tcW w:w="4012" w:type="dxa"/>
            <w:shd w:val="clear" w:color="auto" w:fill="auto"/>
            <w:vAlign w:val="center"/>
          </w:tcPr>
          <w:p>
            <w:pPr>
              <w:widowControl/>
              <w:jc w:val="center"/>
              <w:rPr>
                <w:rFonts w:hint="eastAsia" w:ascii="宋体" w:hAnsi="宋体" w:eastAsia="宋体" w:cs="宋体"/>
                <w:b/>
                <w:bCs/>
                <w:color w:val="000000" w:themeColor="text1"/>
                <w:kern w:val="0"/>
                <w:sz w:val="20"/>
                <w:szCs w:val="20"/>
                <w14:textFill>
                  <w14:solidFill>
                    <w14:schemeClr w14:val="tx1"/>
                  </w14:solidFill>
                </w14:textFill>
              </w:rPr>
            </w:pPr>
            <w:r>
              <w:rPr>
                <w:rFonts w:hint="eastAsia" w:ascii="宋体" w:hAnsi="宋体" w:eastAsia="宋体" w:cs="宋体"/>
                <w:b/>
                <w:bCs/>
                <w:color w:val="000000" w:themeColor="text1"/>
                <w:kern w:val="0"/>
                <w:sz w:val="20"/>
                <w:szCs w:val="20"/>
                <w14:textFill>
                  <w14:solidFill>
                    <w14:schemeClr w14:val="tx1"/>
                  </w14:solidFill>
                </w14:textFill>
              </w:rPr>
              <w:t>处理标准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8" w:hRule="atLeast"/>
        </w:trPr>
        <w:tc>
          <w:tcPr>
            <w:tcW w:w="793" w:type="dxa"/>
            <w:shd w:val="clear" w:color="auto" w:fill="auto"/>
            <w:vAlign w:val="center"/>
          </w:tcPr>
          <w:p>
            <w:pPr>
              <w:widowControl/>
              <w:jc w:val="center"/>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1</w:t>
            </w:r>
          </w:p>
        </w:tc>
        <w:tc>
          <w:tcPr>
            <w:tcW w:w="4015"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提供虚假材料（资质文件、业绩、财务状况、书面承诺等）进行供应商注册、资格审查或参与采购项目。</w:t>
            </w:r>
          </w:p>
        </w:tc>
        <w:tc>
          <w:tcPr>
            <w:tcW w:w="4012"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未造成损失的，对供应商给予“禁用一年”或“禁用两年”处理；造成损失根据损失程度再增加对其处理。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793" w:type="dxa"/>
            <w:shd w:val="clear" w:color="auto" w:fill="auto"/>
            <w:vAlign w:val="center"/>
          </w:tcPr>
          <w:p>
            <w:pPr>
              <w:widowControl/>
              <w:jc w:val="center"/>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2</w:t>
            </w:r>
          </w:p>
        </w:tc>
        <w:tc>
          <w:tcPr>
            <w:tcW w:w="4015"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为达到不正当目的相互恶意串通，包括与采购人，代理机构或供应商之间串通。</w:t>
            </w:r>
          </w:p>
        </w:tc>
        <w:tc>
          <w:tcPr>
            <w:tcW w:w="4012"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根据影响程度，对供应商给予“禁用两年”或“长期禁用”处理；</w:t>
            </w:r>
          </w:p>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注册供应商发生围标串标给予“长期禁用”处理。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793" w:type="dxa"/>
            <w:shd w:val="clear" w:color="auto" w:fill="auto"/>
            <w:vAlign w:val="center"/>
          </w:tcPr>
          <w:p>
            <w:pPr>
              <w:widowControl/>
              <w:jc w:val="center"/>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3</w:t>
            </w:r>
          </w:p>
        </w:tc>
        <w:tc>
          <w:tcPr>
            <w:tcW w:w="4015"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向采购交易所涉及的相关方或能产生实际影响的相关方行贿。</w:t>
            </w:r>
          </w:p>
        </w:tc>
        <w:tc>
          <w:tcPr>
            <w:tcW w:w="4012"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对供应商给予“禁用两年”或“长期禁用”处理，行贿判定的依据为公司内部执纪部门书面通知等。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4" w:hRule="atLeast"/>
        </w:trPr>
        <w:tc>
          <w:tcPr>
            <w:tcW w:w="793" w:type="dxa"/>
            <w:shd w:val="clear" w:color="auto" w:fill="auto"/>
            <w:vAlign w:val="center"/>
          </w:tcPr>
          <w:p>
            <w:pPr>
              <w:widowControl/>
              <w:jc w:val="center"/>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4</w:t>
            </w:r>
          </w:p>
        </w:tc>
        <w:tc>
          <w:tcPr>
            <w:tcW w:w="4015"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在采购结果公布之前，违法违规获得非公开评标信息，或采取不正当手段妨碍、排挤其他供应商投标或中标的，证据确凿。</w:t>
            </w:r>
          </w:p>
        </w:tc>
        <w:tc>
          <w:tcPr>
            <w:tcW w:w="4012"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对供应商给予“禁用一年”处理。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8" w:hRule="atLeast"/>
        </w:trPr>
        <w:tc>
          <w:tcPr>
            <w:tcW w:w="793" w:type="dxa"/>
            <w:shd w:val="clear" w:color="auto" w:fill="auto"/>
            <w:vAlign w:val="center"/>
          </w:tcPr>
          <w:p>
            <w:pPr>
              <w:widowControl/>
              <w:jc w:val="center"/>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5</w:t>
            </w:r>
          </w:p>
        </w:tc>
        <w:tc>
          <w:tcPr>
            <w:tcW w:w="4015"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softHyphen/>
            </w:r>
            <w:r>
              <w:rPr>
                <w:rFonts w:hint="eastAsia" w:ascii="宋体" w:hAnsi="宋体" w:eastAsia="宋体" w:cs="宋体"/>
                <w:color w:val="000000" w:themeColor="text1"/>
                <w:kern w:val="0"/>
                <w:sz w:val="20"/>
                <w:szCs w:val="20"/>
                <w14:textFill>
                  <w14:solidFill>
                    <w14:schemeClr w14:val="tx1"/>
                  </w14:solidFill>
                </w14:textFill>
              </w:rPr>
              <w:t>投标截止后撤销投标文件的，以及在中标公示或公告阶段，中标候选人放弃中标资格。</w:t>
            </w:r>
          </w:p>
        </w:tc>
        <w:tc>
          <w:tcPr>
            <w:tcW w:w="4012"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根据影响程度，对供应商给予“禁用一年”或“禁用两年”处理。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793" w:type="dxa"/>
            <w:shd w:val="clear" w:color="auto" w:fill="auto"/>
            <w:vAlign w:val="center"/>
          </w:tcPr>
          <w:p>
            <w:pPr>
              <w:widowControl/>
              <w:jc w:val="center"/>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6</w:t>
            </w:r>
          </w:p>
        </w:tc>
        <w:tc>
          <w:tcPr>
            <w:tcW w:w="4015"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获取中标资格或成交资格拒绝签订合同。</w:t>
            </w:r>
          </w:p>
        </w:tc>
        <w:tc>
          <w:tcPr>
            <w:tcW w:w="4012"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对供应商给予“禁用两年”处理。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8" w:hRule="atLeast"/>
        </w:trPr>
        <w:tc>
          <w:tcPr>
            <w:tcW w:w="793" w:type="dxa"/>
            <w:shd w:val="clear" w:color="auto" w:fill="auto"/>
            <w:vAlign w:val="center"/>
          </w:tcPr>
          <w:p>
            <w:pPr>
              <w:widowControl/>
              <w:jc w:val="center"/>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7</w:t>
            </w:r>
          </w:p>
        </w:tc>
        <w:tc>
          <w:tcPr>
            <w:tcW w:w="4015"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不遵守招投标相关纪律或工作要求：如在开标、评标现场无理取闹，违反招投标程序,不遵守招投标秩序等情形。</w:t>
            </w:r>
          </w:p>
        </w:tc>
        <w:tc>
          <w:tcPr>
            <w:tcW w:w="4012"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对供应商给予“禁用一年”处理。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28" w:hRule="atLeast"/>
        </w:trPr>
        <w:tc>
          <w:tcPr>
            <w:tcW w:w="793" w:type="dxa"/>
            <w:shd w:val="clear" w:color="auto" w:fill="auto"/>
            <w:vAlign w:val="center"/>
          </w:tcPr>
          <w:p>
            <w:pPr>
              <w:widowControl/>
              <w:jc w:val="center"/>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8</w:t>
            </w:r>
          </w:p>
        </w:tc>
        <w:tc>
          <w:tcPr>
            <w:tcW w:w="4015"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无事实依据对采购过程、采购结果或供应商处理结果进行乱投诉、举报的缠诉、滥诉行为。</w:t>
            </w:r>
          </w:p>
        </w:tc>
        <w:tc>
          <w:tcPr>
            <w:tcW w:w="4012"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情节较轻的，对供应商给予“警告”处理；恶意投诉、举报的，对供应商给予“禁用两年”处理；对伪造证据、捏造事实、诬陷招标方或供应商管理、供应商使用单位人员的，一经查证，对供应商给予“长期禁用”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793" w:type="dxa"/>
            <w:shd w:val="clear" w:color="auto" w:fill="auto"/>
            <w:vAlign w:val="center"/>
          </w:tcPr>
          <w:p>
            <w:pPr>
              <w:widowControl/>
              <w:jc w:val="center"/>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9</w:t>
            </w:r>
          </w:p>
        </w:tc>
        <w:tc>
          <w:tcPr>
            <w:tcW w:w="4015"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擅自变更、不按照合同规定履行或者擅自终止合同。</w:t>
            </w:r>
          </w:p>
        </w:tc>
        <w:tc>
          <w:tcPr>
            <w:tcW w:w="4012"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情节较轻的，对供应商给予“禁用两年”处理；情节严重的，对供应商给予“长期禁用”处理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0" w:hRule="atLeast"/>
        </w:trPr>
        <w:tc>
          <w:tcPr>
            <w:tcW w:w="793" w:type="dxa"/>
            <w:shd w:val="clear" w:color="auto" w:fill="auto"/>
            <w:vAlign w:val="center"/>
          </w:tcPr>
          <w:p>
            <w:pPr>
              <w:widowControl/>
              <w:jc w:val="center"/>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10</w:t>
            </w:r>
          </w:p>
        </w:tc>
        <w:tc>
          <w:tcPr>
            <w:tcW w:w="4015"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擅自降低标的功能标准或改变功能结构。供应商在提供工程、货物和服务时，擅自降低原来规定的功能标准，改变功能结构，使采购原有的功能要求得不到保证。</w:t>
            </w:r>
          </w:p>
        </w:tc>
        <w:tc>
          <w:tcPr>
            <w:tcW w:w="4012"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及时整改且未造成影响的，对供应商可以不予处理；及时整改但造成一定影响的，对供应商给予“禁用一年”处理；及时整改但影响较重的，视情况对供应商给予“禁用两年”处理；拒不整改的，对供应商给予“长期禁用”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793" w:type="dxa"/>
            <w:shd w:val="clear" w:color="auto" w:fill="auto"/>
            <w:vAlign w:val="center"/>
          </w:tcPr>
          <w:p>
            <w:pPr>
              <w:widowControl/>
              <w:jc w:val="center"/>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11</w:t>
            </w:r>
          </w:p>
        </w:tc>
        <w:tc>
          <w:tcPr>
            <w:tcW w:w="4015"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假冒其他厂家品牌，提供伪劣商品、以假乱真弄虚作假。</w:t>
            </w:r>
          </w:p>
        </w:tc>
        <w:tc>
          <w:tcPr>
            <w:tcW w:w="4012"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视情形对供应商给予“禁用两年”或“长期禁用”处理。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793" w:type="dxa"/>
            <w:shd w:val="clear" w:color="auto" w:fill="auto"/>
            <w:vAlign w:val="center"/>
          </w:tcPr>
          <w:p>
            <w:pPr>
              <w:widowControl/>
              <w:jc w:val="center"/>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12</w:t>
            </w:r>
          </w:p>
        </w:tc>
        <w:tc>
          <w:tcPr>
            <w:tcW w:w="4015"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出现供给不足（即“短斤少两”行为）。</w:t>
            </w:r>
          </w:p>
        </w:tc>
        <w:tc>
          <w:tcPr>
            <w:tcW w:w="4012"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及时整改未产生影响的可以不予处理；整改但产生影响的，对供应商或相关品类给予“禁用一年”处理；拒不更正的，对供应商给予“长期禁用”处理。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793" w:type="dxa"/>
            <w:shd w:val="clear" w:color="auto" w:fill="auto"/>
            <w:vAlign w:val="center"/>
          </w:tcPr>
          <w:p>
            <w:pPr>
              <w:widowControl/>
              <w:jc w:val="center"/>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13</w:t>
            </w:r>
          </w:p>
        </w:tc>
        <w:tc>
          <w:tcPr>
            <w:tcW w:w="4015"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提供虚假进度报告。</w:t>
            </w:r>
          </w:p>
        </w:tc>
        <w:tc>
          <w:tcPr>
            <w:tcW w:w="4012"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未造成实质影响的给予供应商“禁用一年”处理；造成实质性影响的，对供应商给予“禁用两年”处理。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793" w:type="dxa"/>
            <w:shd w:val="clear" w:color="auto" w:fill="auto"/>
            <w:vAlign w:val="center"/>
          </w:tcPr>
          <w:p>
            <w:pPr>
              <w:widowControl/>
              <w:jc w:val="center"/>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14</w:t>
            </w:r>
          </w:p>
        </w:tc>
        <w:tc>
          <w:tcPr>
            <w:tcW w:w="4015"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违反规定将中标项目或合同转让、转包、分包。</w:t>
            </w:r>
          </w:p>
        </w:tc>
        <w:tc>
          <w:tcPr>
            <w:tcW w:w="4012"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及时更正其违规行为的，视情形对供应商给予“警告至禁用一年”处理；拒绝更正其违规行为的，对供应商给予“长期禁用”处理。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1" w:hRule="atLeast"/>
        </w:trPr>
        <w:tc>
          <w:tcPr>
            <w:tcW w:w="793" w:type="dxa"/>
            <w:shd w:val="clear" w:color="auto" w:fill="auto"/>
            <w:vAlign w:val="center"/>
          </w:tcPr>
          <w:p>
            <w:pPr>
              <w:widowControl/>
              <w:jc w:val="center"/>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15</w:t>
            </w:r>
          </w:p>
        </w:tc>
        <w:tc>
          <w:tcPr>
            <w:tcW w:w="4015"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未经同意拖延完工、交货日期，延缓执行合同的期限。</w:t>
            </w:r>
          </w:p>
        </w:tc>
        <w:tc>
          <w:tcPr>
            <w:tcW w:w="4012"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未造成实质影响且愿意协商解决或承担赔偿责任的，对供应商给予“警告”处理；造成实质影响但愿意协商解决的，根据影响程度，对供应商或相关品类给予“禁用一年”或“禁用两年”处理；造成严重影响，对供应商给予“长期禁用”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793" w:type="dxa"/>
            <w:shd w:val="clear" w:color="auto" w:fill="auto"/>
            <w:vAlign w:val="center"/>
          </w:tcPr>
          <w:p>
            <w:pPr>
              <w:widowControl/>
              <w:jc w:val="center"/>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16</w:t>
            </w:r>
          </w:p>
        </w:tc>
        <w:tc>
          <w:tcPr>
            <w:tcW w:w="4015"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拒绝中国海油管理部门的监督检查或不如实反映情况、提供材料。</w:t>
            </w:r>
          </w:p>
        </w:tc>
        <w:tc>
          <w:tcPr>
            <w:tcW w:w="4012"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视情形对供应商给予“禁用一年”或“禁用两年”处理。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4" w:hRule="atLeast"/>
        </w:trPr>
        <w:tc>
          <w:tcPr>
            <w:tcW w:w="793" w:type="dxa"/>
            <w:shd w:val="clear" w:color="auto" w:fill="auto"/>
            <w:vAlign w:val="center"/>
          </w:tcPr>
          <w:p>
            <w:pPr>
              <w:widowControl/>
              <w:jc w:val="center"/>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17</w:t>
            </w:r>
          </w:p>
        </w:tc>
        <w:tc>
          <w:tcPr>
            <w:tcW w:w="4015"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参与或承揽中国海油业务时，在已知晓或应当知晓的情况下，仍代理被中国海油禁用其他供应商的产品、服务，或将已获取的合同对其分包。</w:t>
            </w:r>
          </w:p>
        </w:tc>
        <w:tc>
          <w:tcPr>
            <w:tcW w:w="4012"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对该供应商给予“禁用一年”处理。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4" w:hRule="atLeast"/>
        </w:trPr>
        <w:tc>
          <w:tcPr>
            <w:tcW w:w="793" w:type="dxa"/>
            <w:shd w:val="clear" w:color="auto" w:fill="auto"/>
            <w:vAlign w:val="center"/>
          </w:tcPr>
          <w:p>
            <w:pPr>
              <w:widowControl/>
              <w:jc w:val="center"/>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18</w:t>
            </w:r>
          </w:p>
        </w:tc>
        <w:tc>
          <w:tcPr>
            <w:tcW w:w="4015"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拒绝履行售后服务义务并拒绝协商解决的情况，及其他因供应商的原因导致中国海油受损，并拒绝协商解决和赔偿责任的情况。</w:t>
            </w:r>
          </w:p>
        </w:tc>
        <w:tc>
          <w:tcPr>
            <w:tcW w:w="4012"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对供应商给予“长期禁用”处理。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8" w:hRule="atLeast"/>
        </w:trPr>
        <w:tc>
          <w:tcPr>
            <w:tcW w:w="793" w:type="dxa"/>
            <w:shd w:val="clear" w:color="auto" w:fill="auto"/>
            <w:vAlign w:val="center"/>
          </w:tcPr>
          <w:p>
            <w:pPr>
              <w:widowControl/>
              <w:jc w:val="center"/>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19</w:t>
            </w:r>
          </w:p>
        </w:tc>
        <w:tc>
          <w:tcPr>
            <w:tcW w:w="4015"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所提供的产品存在严重质量问题，影响安全生产或对工程建设造成实质性影响。</w:t>
            </w:r>
          </w:p>
        </w:tc>
        <w:tc>
          <w:tcPr>
            <w:tcW w:w="4012"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根据专业机构调查结论，对供应商</w:t>
            </w:r>
            <w:r>
              <w:rPr>
                <w:rFonts w:hint="eastAsia" w:ascii="宋体" w:hAnsi="宋体" w:eastAsia="宋体" w:cs="宋体"/>
                <w:sz w:val="20"/>
                <w:szCs w:val="20"/>
              </w:rPr>
              <w:t>或相关品类</w:t>
            </w:r>
            <w:r>
              <w:rPr>
                <w:rFonts w:hint="eastAsia" w:ascii="宋体" w:hAnsi="宋体" w:eastAsia="宋体" w:cs="宋体"/>
                <w:color w:val="000000" w:themeColor="text1"/>
                <w:kern w:val="0"/>
                <w:sz w:val="20"/>
                <w:szCs w:val="20"/>
                <w14:textFill>
                  <w14:solidFill>
                    <w14:schemeClr w14:val="tx1"/>
                  </w14:solidFill>
                </w14:textFill>
              </w:rPr>
              <w:t>给予“禁用两年”或“长期禁用”处理。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793" w:type="dxa"/>
            <w:shd w:val="clear" w:color="auto" w:fill="auto"/>
            <w:vAlign w:val="center"/>
          </w:tcPr>
          <w:p>
            <w:pPr>
              <w:widowControl/>
              <w:jc w:val="center"/>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20</w:t>
            </w:r>
          </w:p>
        </w:tc>
        <w:tc>
          <w:tcPr>
            <w:tcW w:w="4015"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提供的产品/服务出现安全隐患，且拒绝整改或整改不及时、不到位。</w:t>
            </w:r>
          </w:p>
        </w:tc>
        <w:tc>
          <w:tcPr>
            <w:tcW w:w="4012"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存在安全隐患且整改不到位的，给予供应商“禁用两年”处理；存在严重安全隐患且整改不到位的，对供应商给予“长期禁用”处理。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793" w:type="dxa"/>
            <w:shd w:val="clear" w:color="auto" w:fill="auto"/>
            <w:vAlign w:val="center"/>
          </w:tcPr>
          <w:p>
            <w:pPr>
              <w:widowControl/>
              <w:jc w:val="center"/>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21</w:t>
            </w:r>
          </w:p>
        </w:tc>
        <w:tc>
          <w:tcPr>
            <w:tcW w:w="4015"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未经许可，对外披露中国海油商业秘密信息。</w:t>
            </w:r>
          </w:p>
        </w:tc>
        <w:tc>
          <w:tcPr>
            <w:tcW w:w="4012"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情节较轻的，供应商给予“禁用一年”处理；情节较重的，供应商给予“禁用两年”处理；情节严重的，对供应商给予“长期禁用”处理。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793" w:type="dxa"/>
            <w:shd w:val="clear" w:color="auto" w:fill="auto"/>
            <w:vAlign w:val="center"/>
          </w:tcPr>
          <w:p>
            <w:pPr>
              <w:widowControl/>
              <w:jc w:val="center"/>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22</w:t>
            </w:r>
          </w:p>
        </w:tc>
        <w:tc>
          <w:tcPr>
            <w:tcW w:w="4015"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由于供应商的原因，与中国海油及所属单位产生法律诉讼。</w:t>
            </w:r>
          </w:p>
        </w:tc>
        <w:tc>
          <w:tcPr>
            <w:tcW w:w="4012"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对供应商给予“禁用一年”或“禁用两年”处理。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8" w:hRule="atLeast"/>
        </w:trPr>
        <w:tc>
          <w:tcPr>
            <w:tcW w:w="793" w:type="dxa"/>
            <w:shd w:val="clear" w:color="auto" w:fill="auto"/>
            <w:vAlign w:val="center"/>
          </w:tcPr>
          <w:p>
            <w:pPr>
              <w:widowControl/>
              <w:jc w:val="center"/>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23</w:t>
            </w:r>
          </w:p>
        </w:tc>
        <w:tc>
          <w:tcPr>
            <w:tcW w:w="4015"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发生“一般A级”及以上安全事故且负主要责任的供应商。</w:t>
            </w:r>
          </w:p>
        </w:tc>
        <w:tc>
          <w:tcPr>
            <w:tcW w:w="4012"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视情形对供应商给予“禁用一年”或“禁用两年”处理，情节严重的，给予“长期禁用”处理。“一般A级”以下级别根据情况或问题程度，约谈供应商，或“警告”处理。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4" w:hRule="atLeast"/>
        </w:trPr>
        <w:tc>
          <w:tcPr>
            <w:tcW w:w="793" w:type="dxa"/>
            <w:shd w:val="clear" w:color="auto" w:fill="auto"/>
            <w:vAlign w:val="center"/>
          </w:tcPr>
          <w:p>
            <w:pPr>
              <w:widowControl/>
              <w:jc w:val="center"/>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24</w:t>
            </w:r>
          </w:p>
        </w:tc>
        <w:tc>
          <w:tcPr>
            <w:tcW w:w="4015"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供应商在提报中国海油员工、员工亲属、离职退休的领导人员在本单位的任职和持股情况时，存在瞒报相关情况或发现利用职务之便谋取不正当利益的。</w:t>
            </w:r>
          </w:p>
        </w:tc>
        <w:tc>
          <w:tcPr>
            <w:tcW w:w="4012"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存在瞒报相关情况的，对供应商给予“禁用一年”处理；发现利用中国海油人员的职务之便牟取不正当利益情形的，对供应商给予“长期禁用”处理。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793" w:type="dxa"/>
            <w:shd w:val="clear" w:color="auto" w:fill="auto"/>
            <w:vAlign w:val="center"/>
          </w:tcPr>
          <w:p>
            <w:pPr>
              <w:widowControl/>
              <w:jc w:val="center"/>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25</w:t>
            </w:r>
          </w:p>
        </w:tc>
        <w:tc>
          <w:tcPr>
            <w:tcW w:w="4015"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在承揽的中国海油业务中，存在拖欠农民工工资行为的。</w:t>
            </w:r>
          </w:p>
        </w:tc>
        <w:tc>
          <w:tcPr>
            <w:tcW w:w="4012"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未造成不良影响并及时整改的，对供应商给予“警告”处理；整改不及时或影响较大的，对供应商给予“禁用一年”或“禁用两年”处理。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793" w:type="dxa"/>
            <w:shd w:val="clear" w:color="auto" w:fill="auto"/>
            <w:vAlign w:val="center"/>
          </w:tcPr>
          <w:p>
            <w:pPr>
              <w:widowControl/>
              <w:jc w:val="center"/>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26</w:t>
            </w:r>
          </w:p>
        </w:tc>
        <w:tc>
          <w:tcPr>
            <w:tcW w:w="4015"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对存在其他不当行为可能给中国海油带来风险。</w:t>
            </w:r>
          </w:p>
        </w:tc>
        <w:tc>
          <w:tcPr>
            <w:tcW w:w="4012"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根据情况或问题程度，约谈供应商，或“警告”处理。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8" w:hRule="atLeast"/>
        </w:trPr>
        <w:tc>
          <w:tcPr>
            <w:tcW w:w="793" w:type="dxa"/>
            <w:shd w:val="clear" w:color="auto" w:fill="auto"/>
            <w:vAlign w:val="center"/>
          </w:tcPr>
          <w:p>
            <w:pPr>
              <w:widowControl/>
              <w:jc w:val="center"/>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27</w:t>
            </w:r>
          </w:p>
        </w:tc>
        <w:tc>
          <w:tcPr>
            <w:tcW w:w="4015"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其他违反国家法律法规及集团公司规章制度的行为，包括国家、审计、纪检监察、巡视等函件反映问题。</w:t>
            </w:r>
          </w:p>
        </w:tc>
        <w:tc>
          <w:tcPr>
            <w:tcW w:w="4012"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由工程与物装部组织相关管理部门及所属单位，对供应商问题性质及业务实际情况判定，进行相应处理。</w:t>
            </w:r>
          </w:p>
        </w:tc>
      </w:tr>
    </w:tbl>
    <w:p>
      <w:pPr>
        <w:pStyle w:val="8"/>
        <w:ind w:left="0" w:leftChars="0" w:firstLine="0" w:firstLineChars="0"/>
        <w:rPr>
          <w:rFonts w:hint="eastAsia" w:ascii="宋体" w:hAnsi="宋体" w:cs="宋体"/>
          <w:sz w:val="20"/>
          <w:szCs w:val="20"/>
          <w:lang w:eastAsia="zh-CN"/>
        </w:rPr>
      </w:pPr>
    </w:p>
    <w:p>
      <w:pPr>
        <w:pStyle w:val="5"/>
        <w:ind w:firstLine="0" w:firstLineChars="0"/>
        <w:rPr>
          <w:rFonts w:hint="default" w:eastAsia="宋体"/>
          <w:lang w:val="en-US" w:eastAsia="zh-CN"/>
        </w:rPr>
      </w:pPr>
      <w:r>
        <w:rPr>
          <w:rFonts w:hint="eastAsia" w:eastAsia="宋体"/>
          <w:highlight w:val="none"/>
          <w:lang w:val="en-US" w:eastAsia="zh-CN"/>
        </w:rPr>
        <w:t>供应商处理结果以集团公司审批为准，本附件仅作为风险提示。</w:t>
      </w:r>
    </w:p>
    <w:p/>
    <w:p/>
    <w:p>
      <w:pPr>
        <w:keepNext w:val="0"/>
        <w:keepLines w:val="0"/>
        <w:pageBreakBefore w:val="0"/>
        <w:widowControl/>
        <w:kinsoku/>
        <w:wordWrap/>
        <w:overflowPunct/>
        <w:topLinePunct w:val="0"/>
        <w:autoSpaceDE/>
        <w:autoSpaceDN/>
        <w:bidi w:val="0"/>
        <w:adjustRightInd/>
        <w:snapToGrid/>
        <w:textAlignment w:val="auto"/>
        <w:outlineLvl w:val="9"/>
        <w:rPr>
          <w:rFonts w:hint="eastAsia" w:ascii="黑体" w:hAnsi="黑体" w:eastAsia="黑体"/>
          <w:b/>
          <w:bCs/>
          <w:sz w:val="24"/>
          <w:szCs w:val="24"/>
          <w:highlight w:val="none"/>
          <w:lang w:val="en-US" w:eastAsia="zh-CN"/>
        </w:rPr>
      </w:pPr>
      <w:r>
        <w:rPr>
          <w:rFonts w:hint="eastAsia" w:ascii="黑体" w:hAnsi="黑体" w:eastAsia="黑体"/>
          <w:b/>
          <w:bCs/>
          <w:sz w:val="24"/>
          <w:szCs w:val="24"/>
          <w:highlight w:val="none"/>
          <w:lang w:val="en-US" w:eastAsia="zh-CN"/>
        </w:rPr>
        <w:br w:type="page"/>
      </w:r>
    </w:p>
    <w:p>
      <w:pPr>
        <w:keepNext w:val="0"/>
        <w:keepLines w:val="0"/>
        <w:pageBreakBefore w:val="0"/>
        <w:widowControl w:val="0"/>
        <w:kinsoku/>
        <w:wordWrap/>
        <w:overflowPunct/>
        <w:topLinePunct w:val="0"/>
        <w:autoSpaceDE/>
        <w:autoSpaceDN/>
        <w:bidi w:val="0"/>
        <w:adjustRightInd/>
        <w:snapToGrid/>
        <w:textAlignment w:val="auto"/>
        <w:outlineLvl w:val="0"/>
        <w:rPr>
          <w:rFonts w:hint="eastAsia" w:ascii="黑体" w:hAnsi="黑体" w:eastAsia="黑体"/>
          <w:b/>
          <w:bCs/>
          <w:sz w:val="24"/>
          <w:szCs w:val="24"/>
          <w:lang w:val="en-US" w:eastAsia="zh-CN"/>
        </w:rPr>
      </w:pPr>
      <w:r>
        <w:rPr>
          <w:rFonts w:hint="eastAsia" w:ascii="黑体" w:hAnsi="黑体" w:eastAsia="黑体"/>
          <w:b/>
          <w:bCs/>
          <w:sz w:val="24"/>
          <w:szCs w:val="24"/>
          <w:highlight w:val="none"/>
          <w:lang w:val="en-US" w:eastAsia="zh-CN"/>
        </w:rPr>
        <w:t>附件5：</w:t>
      </w:r>
      <w:r>
        <w:rPr>
          <w:rFonts w:hint="eastAsia" w:ascii="黑体" w:hAnsi="黑体" w:eastAsia="黑体"/>
          <w:b/>
          <w:bCs/>
          <w:sz w:val="24"/>
          <w:szCs w:val="24"/>
          <w:lang w:val="en-US" w:eastAsia="zh-CN"/>
        </w:rPr>
        <w:t>商务文件</w:t>
      </w:r>
    </w:p>
    <w:p>
      <w:pPr>
        <w:pStyle w:val="23"/>
        <w:rPr>
          <w:rFonts w:hint="eastAsia"/>
          <w:lang w:val="en-US" w:eastAsia="zh-CN"/>
        </w:rPr>
      </w:pPr>
    </w:p>
    <w:p>
      <w:pPr>
        <w:autoSpaceDE/>
        <w:autoSpaceDN/>
        <w:adjustRightInd/>
        <w:jc w:val="both"/>
        <w:outlineLvl w:val="0"/>
        <w:rPr>
          <w:rFonts w:hint="eastAsia" w:ascii="宋体" w:hAnsi="宋体" w:eastAsiaTheme="minorEastAsia" w:cstheme="minorBidi"/>
          <w:b w:val="0"/>
          <w:bCs w:val="0"/>
          <w:color w:val="000000"/>
          <w:sz w:val="21"/>
          <w:szCs w:val="22"/>
          <w:highlight w:val="none"/>
          <w:lang w:eastAsia="zh-CN"/>
        </w:rPr>
      </w:pPr>
      <w:r>
        <w:rPr>
          <w:rFonts w:hint="eastAsia" w:ascii="宋体" w:hAnsi="宋体" w:eastAsiaTheme="minorEastAsia" w:cstheme="minorBidi"/>
          <w:b w:val="0"/>
          <w:bCs w:val="0"/>
          <w:color w:val="000000"/>
          <w:kern w:val="2"/>
          <w:sz w:val="21"/>
          <w:szCs w:val="22"/>
          <w:highlight w:val="none"/>
          <w:lang w:val="en-US" w:eastAsia="zh-CN"/>
        </w:rPr>
        <w:t>5.1：</w:t>
      </w:r>
      <w:r>
        <w:rPr>
          <w:rFonts w:hint="eastAsia" w:ascii="宋体" w:hAnsi="宋体" w:eastAsiaTheme="minorEastAsia" w:cstheme="minorBidi"/>
          <w:bCs w:val="0"/>
          <w:color w:val="000000"/>
          <w:sz w:val="21"/>
          <w:szCs w:val="22"/>
          <w:highlight w:val="none"/>
          <w:lang w:eastAsia="zh-CN"/>
        </w:rPr>
        <w:t>营业执照</w:t>
      </w:r>
    </w:p>
    <w:p>
      <w:pPr>
        <w:adjustRightInd/>
        <w:jc w:val="both"/>
        <w:outlineLvl w:val="0"/>
        <w:rPr>
          <w:rFonts w:hint="default" w:ascii="宋体" w:hAnsi="宋体" w:eastAsiaTheme="minorEastAsia" w:cstheme="minorBidi"/>
          <w:color w:val="000000"/>
          <w:kern w:val="2"/>
          <w:sz w:val="21"/>
          <w:szCs w:val="22"/>
          <w:highlight w:val="none"/>
          <w:lang w:val="en-US" w:eastAsia="zh-CN" w:bidi="ar-SA"/>
        </w:rPr>
      </w:pPr>
      <w:r>
        <w:rPr>
          <w:rFonts w:hint="eastAsia" w:ascii="宋体" w:hAnsi="宋体" w:eastAsiaTheme="minorEastAsia" w:cstheme="minorBidi"/>
          <w:b w:val="0"/>
          <w:bCs w:val="0"/>
          <w:color w:val="000000"/>
          <w:kern w:val="2"/>
          <w:sz w:val="21"/>
          <w:szCs w:val="22"/>
          <w:lang w:val="en-US" w:eastAsia="zh-CN"/>
        </w:rPr>
        <w:t>5.2：</w:t>
      </w:r>
      <w:r>
        <w:rPr>
          <w:rFonts w:hint="eastAsia" w:ascii="宋体" w:hAnsi="宋体" w:eastAsiaTheme="minorEastAsia" w:cstheme="minorBidi"/>
          <w:color w:val="000000"/>
          <w:kern w:val="2"/>
          <w:sz w:val="21"/>
          <w:szCs w:val="22"/>
          <w:highlight w:val="none"/>
          <w:lang w:val="en-US" w:eastAsia="zh-CN" w:bidi="ar-SA"/>
        </w:rPr>
        <w:t>法定代表人（单位负责人）身份证明</w:t>
      </w:r>
      <w:r>
        <w:rPr>
          <w:rFonts w:hint="eastAsia" w:ascii="宋体" w:hAnsi="宋体" w:cstheme="minorBidi"/>
          <w:color w:val="000000"/>
          <w:kern w:val="2"/>
          <w:sz w:val="21"/>
          <w:szCs w:val="22"/>
          <w:lang w:val="en-US" w:eastAsia="zh-CN" w:bidi="ar-SA"/>
        </w:rPr>
        <w:t>——详见附件</w:t>
      </w:r>
    </w:p>
    <w:p>
      <w:pPr>
        <w:adjustRightInd/>
        <w:jc w:val="both"/>
        <w:outlineLvl w:val="0"/>
        <w:rPr>
          <w:rFonts w:hint="eastAsia" w:ascii="宋体" w:hAnsi="宋体" w:eastAsiaTheme="minorEastAsia" w:cstheme="minorBidi"/>
          <w:color w:val="000000"/>
          <w:kern w:val="2"/>
          <w:sz w:val="21"/>
          <w:szCs w:val="22"/>
          <w:highlight w:val="none"/>
          <w:lang w:val="en-US" w:eastAsia="zh-CN" w:bidi="ar-SA"/>
        </w:rPr>
      </w:pPr>
      <w:r>
        <w:rPr>
          <w:rFonts w:hint="eastAsia" w:ascii="宋体" w:hAnsi="宋体" w:eastAsiaTheme="minorEastAsia" w:cstheme="minorBidi"/>
          <w:color w:val="000000"/>
          <w:kern w:val="2"/>
          <w:sz w:val="21"/>
          <w:szCs w:val="22"/>
          <w:highlight w:val="none"/>
          <w:lang w:val="en-US" w:eastAsia="zh-CN" w:bidi="ar-SA"/>
        </w:rPr>
        <w:t>5.3：法定代表人授权委托书（如涉及）</w:t>
      </w:r>
      <w:r>
        <w:rPr>
          <w:rFonts w:hint="eastAsia" w:ascii="宋体" w:hAnsi="宋体" w:cstheme="minorBidi"/>
          <w:color w:val="000000"/>
          <w:kern w:val="2"/>
          <w:sz w:val="21"/>
          <w:szCs w:val="22"/>
          <w:lang w:val="en-US" w:eastAsia="zh-CN" w:bidi="ar-SA"/>
        </w:rPr>
        <w:t>——详见附件</w:t>
      </w:r>
    </w:p>
    <w:p>
      <w:pPr>
        <w:adjustRightInd/>
        <w:jc w:val="both"/>
        <w:outlineLvl w:val="0"/>
        <w:rPr>
          <w:rFonts w:hint="eastAsia" w:ascii="宋体" w:hAnsi="宋体" w:eastAsiaTheme="minorEastAsia" w:cstheme="minorBidi"/>
          <w:color w:val="000000"/>
          <w:kern w:val="2"/>
          <w:sz w:val="21"/>
          <w:szCs w:val="22"/>
          <w:highlight w:val="none"/>
          <w:lang w:val="en-US" w:eastAsia="zh-CN" w:bidi="ar-SA"/>
        </w:rPr>
      </w:pPr>
      <w:r>
        <w:rPr>
          <w:rFonts w:hint="eastAsia" w:ascii="宋体" w:hAnsi="宋体" w:eastAsiaTheme="minorEastAsia" w:cstheme="minorBidi"/>
          <w:color w:val="000000"/>
          <w:kern w:val="2"/>
          <w:sz w:val="21"/>
          <w:szCs w:val="22"/>
          <w:highlight w:val="none"/>
          <w:lang w:val="en-US" w:eastAsia="zh-CN" w:bidi="ar-SA"/>
        </w:rPr>
        <w:t>5.4：专业资质（如涉及）</w:t>
      </w:r>
    </w:p>
    <w:p>
      <w:pPr>
        <w:adjustRightInd/>
        <w:jc w:val="both"/>
        <w:outlineLvl w:val="0"/>
        <w:rPr>
          <w:rFonts w:hint="eastAsia" w:ascii="宋体" w:hAnsi="宋体" w:eastAsiaTheme="minorEastAsia" w:cstheme="minorBidi"/>
          <w:color w:val="000000"/>
          <w:sz w:val="21"/>
          <w:szCs w:val="22"/>
          <w:highlight w:val="none"/>
          <w:lang w:eastAsia="zh-CN"/>
        </w:rPr>
      </w:pPr>
      <w:r>
        <w:rPr>
          <w:rFonts w:hint="eastAsia" w:ascii="宋体" w:hAnsi="宋体" w:eastAsiaTheme="minorEastAsia" w:cstheme="minorBidi"/>
          <w:color w:val="000000"/>
          <w:kern w:val="2"/>
          <w:sz w:val="21"/>
          <w:szCs w:val="22"/>
          <w:highlight w:val="none"/>
          <w:lang w:val="en-US" w:eastAsia="zh-CN" w:bidi="ar-SA"/>
        </w:rPr>
        <w:t>5.</w:t>
      </w:r>
      <w:r>
        <w:rPr>
          <w:rFonts w:hint="eastAsia" w:ascii="宋体" w:hAnsi="宋体" w:cstheme="minorBidi"/>
          <w:color w:val="000000"/>
          <w:kern w:val="2"/>
          <w:sz w:val="21"/>
          <w:szCs w:val="22"/>
          <w:highlight w:val="none"/>
          <w:lang w:val="en-US" w:eastAsia="zh-CN" w:bidi="ar-SA"/>
        </w:rPr>
        <w:t>5</w:t>
      </w:r>
      <w:r>
        <w:rPr>
          <w:rFonts w:hint="eastAsia" w:ascii="宋体" w:hAnsi="宋体" w:eastAsiaTheme="minorEastAsia" w:cstheme="minorBidi"/>
          <w:color w:val="000000"/>
          <w:kern w:val="2"/>
          <w:sz w:val="21"/>
          <w:szCs w:val="22"/>
          <w:highlight w:val="none"/>
          <w:lang w:val="en-US" w:eastAsia="zh-CN" w:bidi="ar-SA"/>
        </w:rPr>
        <w:t>：</w:t>
      </w:r>
      <w:r>
        <w:rPr>
          <w:rFonts w:hint="eastAsia" w:ascii="宋体" w:hAnsi="宋体" w:eastAsiaTheme="minorEastAsia" w:cstheme="minorBidi"/>
          <w:color w:val="000000"/>
          <w:sz w:val="21"/>
          <w:szCs w:val="22"/>
          <w:highlight w:val="none"/>
          <w:lang w:eastAsia="zh-CN"/>
        </w:rPr>
        <w:t>环境管理体系认证、质量管理体系认证、健康安全管理体系认证和国家强制产品认证等相关否决事项，</w:t>
      </w:r>
      <w:r>
        <w:rPr>
          <w:rFonts w:hint="eastAsia" w:ascii="宋体" w:hAnsi="宋体" w:cstheme="minorBidi"/>
          <w:color w:val="000000"/>
          <w:sz w:val="21"/>
          <w:szCs w:val="22"/>
          <w:highlight w:val="none"/>
          <w:lang w:val="en-US" w:eastAsia="zh-CN"/>
        </w:rPr>
        <w:t>并可</w:t>
      </w:r>
      <w:r>
        <w:rPr>
          <w:rFonts w:hint="eastAsia" w:ascii="宋体" w:hAnsi="宋体" w:eastAsiaTheme="minorEastAsia" w:cstheme="minorBidi"/>
          <w:color w:val="000000"/>
          <w:sz w:val="21"/>
          <w:szCs w:val="22"/>
          <w:highlight w:val="none"/>
          <w:lang w:eastAsia="zh-CN"/>
        </w:rPr>
        <w:t>在中国国家认证认可监督管理委员会网站（</w:t>
      </w:r>
      <w:r>
        <w:rPr>
          <w:rFonts w:hint="eastAsia" w:ascii="宋体" w:hAnsi="宋体" w:eastAsiaTheme="minorEastAsia" w:cstheme="minorBidi"/>
          <w:color w:val="000000"/>
          <w:sz w:val="21"/>
          <w:szCs w:val="22"/>
          <w:highlight w:val="none"/>
          <w:lang w:eastAsia="zh-CN"/>
        </w:rPr>
        <w:fldChar w:fldCharType="begin"/>
      </w:r>
      <w:r>
        <w:rPr>
          <w:rFonts w:hint="eastAsia" w:ascii="宋体" w:hAnsi="宋体" w:eastAsiaTheme="minorEastAsia" w:cstheme="minorBidi"/>
          <w:color w:val="000000"/>
          <w:sz w:val="21"/>
          <w:szCs w:val="22"/>
          <w:highlight w:val="none"/>
          <w:lang w:eastAsia="zh-CN"/>
        </w:rPr>
        <w:instrText xml:space="preserve"> HYPERLINK "http://www.cnca.gov.cn）核实" </w:instrText>
      </w:r>
      <w:r>
        <w:rPr>
          <w:rFonts w:hint="eastAsia" w:ascii="宋体" w:hAnsi="宋体" w:eastAsiaTheme="minorEastAsia" w:cstheme="minorBidi"/>
          <w:color w:val="000000"/>
          <w:sz w:val="21"/>
          <w:szCs w:val="22"/>
          <w:highlight w:val="none"/>
          <w:lang w:eastAsia="zh-CN"/>
        </w:rPr>
        <w:fldChar w:fldCharType="separate"/>
      </w:r>
      <w:r>
        <w:rPr>
          <w:rFonts w:hint="eastAsia" w:ascii="宋体" w:hAnsi="宋体" w:eastAsiaTheme="minorEastAsia" w:cstheme="minorBidi"/>
          <w:color w:val="000000"/>
          <w:sz w:val="21"/>
          <w:szCs w:val="22"/>
          <w:highlight w:val="none"/>
          <w:lang w:eastAsia="zh-CN"/>
        </w:rPr>
        <w:t>http://www.cnca.gov.cn）核实</w:t>
      </w:r>
      <w:r>
        <w:rPr>
          <w:rFonts w:hint="eastAsia" w:ascii="宋体" w:hAnsi="宋体" w:eastAsiaTheme="minorEastAsia" w:cstheme="minorBidi"/>
          <w:color w:val="000000"/>
          <w:sz w:val="21"/>
          <w:szCs w:val="22"/>
          <w:highlight w:val="none"/>
          <w:lang w:eastAsia="zh-CN"/>
        </w:rPr>
        <w:fldChar w:fldCharType="end"/>
      </w:r>
    </w:p>
    <w:p>
      <w:pPr>
        <w:adjustRightInd/>
        <w:jc w:val="both"/>
        <w:outlineLvl w:val="0"/>
        <w:rPr>
          <w:rFonts w:hint="eastAsia" w:ascii="宋体" w:hAnsi="宋体" w:eastAsiaTheme="minorEastAsia" w:cstheme="minorBidi"/>
          <w:strike w:val="0"/>
          <w:dstrike w:val="0"/>
          <w:color w:val="000000"/>
          <w:sz w:val="21"/>
          <w:szCs w:val="22"/>
          <w:highlight w:val="none"/>
          <w:lang w:val="en-US" w:eastAsia="zh-CN"/>
        </w:rPr>
      </w:pPr>
      <w:r>
        <w:rPr>
          <w:rFonts w:hint="eastAsia" w:ascii="宋体" w:hAnsi="宋体" w:eastAsiaTheme="minorEastAsia" w:cstheme="minorBidi"/>
          <w:color w:val="000000"/>
          <w:sz w:val="21"/>
          <w:szCs w:val="22"/>
          <w:highlight w:val="none"/>
          <w:lang w:val="en-US" w:eastAsia="zh-CN"/>
        </w:rPr>
        <w:t>5.</w:t>
      </w:r>
      <w:r>
        <w:rPr>
          <w:rFonts w:hint="eastAsia" w:ascii="宋体" w:hAnsi="宋体" w:cstheme="minorBidi"/>
          <w:color w:val="000000"/>
          <w:sz w:val="21"/>
          <w:szCs w:val="22"/>
          <w:highlight w:val="none"/>
          <w:lang w:val="en-US" w:eastAsia="zh-CN"/>
        </w:rPr>
        <w:t>6</w:t>
      </w:r>
      <w:r>
        <w:rPr>
          <w:rFonts w:hint="eastAsia" w:ascii="宋体" w:hAnsi="宋体" w:eastAsiaTheme="minorEastAsia" w:cstheme="minorBidi"/>
          <w:color w:val="000000"/>
          <w:sz w:val="21"/>
          <w:szCs w:val="22"/>
          <w:highlight w:val="none"/>
          <w:lang w:val="en-US" w:eastAsia="zh-CN"/>
        </w:rPr>
        <w:t>：</w:t>
      </w:r>
      <w:r>
        <w:rPr>
          <w:rFonts w:hint="eastAsia" w:ascii="宋体" w:hAnsi="宋体" w:eastAsiaTheme="minorEastAsia" w:cstheme="minorBidi"/>
          <w:strike w:val="0"/>
          <w:dstrike w:val="0"/>
          <w:color w:val="000000"/>
          <w:sz w:val="21"/>
          <w:szCs w:val="22"/>
          <w:highlight w:val="none"/>
          <w:lang w:val="en-US" w:eastAsia="zh-CN"/>
        </w:rPr>
        <w:t>股权证明文件</w:t>
      </w:r>
      <w:r>
        <w:rPr>
          <w:rFonts w:hint="eastAsia" w:ascii="宋体" w:hAnsi="宋体" w:cstheme="minorBidi"/>
          <w:color w:val="000000"/>
          <w:kern w:val="2"/>
          <w:sz w:val="21"/>
          <w:szCs w:val="22"/>
          <w:lang w:val="en-US" w:eastAsia="zh-CN" w:bidi="ar-SA"/>
        </w:rPr>
        <w:t>——详见附件</w:t>
      </w:r>
    </w:p>
    <w:p>
      <w:pPr>
        <w:adjustRightInd/>
        <w:jc w:val="both"/>
        <w:outlineLvl w:val="0"/>
        <w:rPr>
          <w:rFonts w:hint="eastAsia" w:ascii="宋体" w:hAnsi="宋体" w:eastAsiaTheme="minorEastAsia" w:cstheme="minorBidi"/>
          <w:b w:val="0"/>
          <w:bCs w:val="0"/>
          <w:color w:val="000000"/>
          <w:sz w:val="21"/>
          <w:szCs w:val="22"/>
          <w:highlight w:val="none"/>
          <w:lang w:val="en-US" w:eastAsia="zh-CN"/>
        </w:rPr>
      </w:pPr>
      <w:r>
        <w:rPr>
          <w:rFonts w:hint="eastAsia" w:ascii="宋体" w:hAnsi="宋体" w:eastAsiaTheme="minorEastAsia" w:cstheme="minorBidi"/>
          <w:strike w:val="0"/>
          <w:dstrike w:val="0"/>
          <w:color w:val="000000"/>
          <w:sz w:val="21"/>
          <w:szCs w:val="22"/>
          <w:highlight w:val="none"/>
          <w:lang w:val="en-US" w:eastAsia="zh-CN"/>
        </w:rPr>
        <w:t>5.</w:t>
      </w:r>
      <w:r>
        <w:rPr>
          <w:rFonts w:hint="eastAsia" w:ascii="宋体" w:hAnsi="宋体" w:cstheme="minorBidi"/>
          <w:strike w:val="0"/>
          <w:dstrike w:val="0"/>
          <w:color w:val="000000"/>
          <w:sz w:val="21"/>
          <w:szCs w:val="22"/>
          <w:highlight w:val="none"/>
          <w:lang w:val="en-US" w:eastAsia="zh-CN"/>
        </w:rPr>
        <w:t>7</w:t>
      </w:r>
      <w:r>
        <w:rPr>
          <w:rFonts w:hint="eastAsia" w:ascii="宋体" w:hAnsi="宋体" w:eastAsiaTheme="minorEastAsia" w:cstheme="minorBidi"/>
          <w:strike w:val="0"/>
          <w:dstrike w:val="0"/>
          <w:color w:val="000000"/>
          <w:sz w:val="21"/>
          <w:szCs w:val="22"/>
          <w:highlight w:val="none"/>
          <w:lang w:val="en-US" w:eastAsia="zh-CN"/>
        </w:rPr>
        <w:t>：</w:t>
      </w:r>
      <w:r>
        <w:rPr>
          <w:rFonts w:hint="eastAsia" w:ascii="宋体" w:hAnsi="宋体" w:eastAsiaTheme="minorEastAsia" w:cstheme="minorBidi"/>
          <w:b w:val="0"/>
          <w:bCs w:val="0"/>
          <w:color w:val="000000"/>
          <w:sz w:val="21"/>
          <w:szCs w:val="22"/>
          <w:highlight w:val="none"/>
          <w:lang w:val="en-US" w:eastAsia="zh-CN"/>
        </w:rPr>
        <w:t>供应商承诺书</w:t>
      </w:r>
      <w:r>
        <w:rPr>
          <w:rFonts w:hint="eastAsia" w:ascii="宋体" w:hAnsi="宋体" w:cstheme="minorBidi"/>
          <w:color w:val="000000"/>
          <w:kern w:val="2"/>
          <w:sz w:val="21"/>
          <w:szCs w:val="22"/>
          <w:lang w:val="en-US" w:eastAsia="zh-CN" w:bidi="ar-SA"/>
        </w:rPr>
        <w:t>——详见附件</w:t>
      </w:r>
    </w:p>
    <w:p>
      <w:pPr>
        <w:adjustRightInd/>
        <w:jc w:val="both"/>
        <w:outlineLvl w:val="0"/>
        <w:rPr>
          <w:rFonts w:hint="eastAsia" w:ascii="宋体" w:hAnsi="宋体" w:eastAsiaTheme="minorEastAsia" w:cstheme="minorBidi"/>
          <w:color w:val="000000"/>
          <w:sz w:val="21"/>
          <w:szCs w:val="22"/>
          <w:lang w:val="en-US" w:eastAsia="zh-CN"/>
        </w:rPr>
      </w:pPr>
      <w:r>
        <w:rPr>
          <w:rFonts w:hint="eastAsia" w:ascii="宋体" w:hAnsi="宋体" w:eastAsiaTheme="minorEastAsia" w:cstheme="minorBidi"/>
          <w:b w:val="0"/>
          <w:bCs w:val="0"/>
          <w:color w:val="000000"/>
          <w:sz w:val="21"/>
          <w:szCs w:val="22"/>
          <w:highlight w:val="none"/>
          <w:lang w:val="en-US" w:eastAsia="zh-CN"/>
        </w:rPr>
        <w:t>5.</w:t>
      </w:r>
      <w:r>
        <w:rPr>
          <w:rFonts w:hint="eastAsia" w:ascii="宋体" w:hAnsi="宋体" w:cstheme="minorBidi"/>
          <w:b w:val="0"/>
          <w:bCs w:val="0"/>
          <w:color w:val="000000"/>
          <w:sz w:val="21"/>
          <w:szCs w:val="22"/>
          <w:highlight w:val="none"/>
          <w:lang w:val="en-US" w:eastAsia="zh-CN"/>
        </w:rPr>
        <w:t>8</w:t>
      </w:r>
      <w:r>
        <w:rPr>
          <w:rFonts w:hint="eastAsia" w:ascii="宋体" w:hAnsi="宋体" w:eastAsiaTheme="minorEastAsia" w:cstheme="minorBidi"/>
          <w:b w:val="0"/>
          <w:bCs w:val="0"/>
          <w:color w:val="000000"/>
          <w:sz w:val="21"/>
          <w:szCs w:val="22"/>
          <w:highlight w:val="none"/>
          <w:lang w:val="en-US" w:eastAsia="zh-CN"/>
        </w:rPr>
        <w:t>：</w:t>
      </w:r>
      <w:r>
        <w:rPr>
          <w:rFonts w:hint="eastAsia" w:ascii="宋体" w:hAnsi="宋体" w:eastAsiaTheme="minorEastAsia" w:cstheme="minorBidi"/>
          <w:color w:val="000000"/>
          <w:sz w:val="21"/>
          <w:szCs w:val="22"/>
          <w:highlight w:val="none"/>
          <w:lang w:val="en-US" w:eastAsia="zh-CN"/>
        </w:rPr>
        <w:t>代理商、贸易商、服务商要求（详见评议内容：</w:t>
      </w:r>
      <w:r>
        <w:rPr>
          <w:rFonts w:hint="eastAsia" w:ascii="宋体" w:hAnsi="宋体" w:eastAsiaTheme="minorEastAsia" w:cstheme="minorBidi"/>
          <w:b w:val="0"/>
          <w:bCs w:val="0"/>
          <w:color w:val="000000"/>
          <w:kern w:val="2"/>
          <w:sz w:val="21"/>
          <w:szCs w:val="22"/>
          <w:highlight w:val="none"/>
          <w:lang w:val="en-US" w:eastAsia="zh-CN" w:bidi="ar-SA"/>
        </w:rPr>
        <w:t>对不满足要求的或未能提供相应证明材料的</w:t>
      </w:r>
      <w:r>
        <w:rPr>
          <w:rFonts w:hint="eastAsia" w:ascii="宋体" w:hAnsi="宋体" w:eastAsiaTheme="minorEastAsia" w:cstheme="minorBidi"/>
          <w:color w:val="000000"/>
          <w:sz w:val="21"/>
          <w:szCs w:val="22"/>
          <w:highlight w:val="none"/>
          <w:lang w:val="en-US" w:eastAsia="zh-CN"/>
        </w:rPr>
        <w:t>代理商、贸易商、服务商</w:t>
      </w:r>
      <w:r>
        <w:rPr>
          <w:rFonts w:hint="eastAsia" w:ascii="宋体" w:hAnsi="宋体" w:eastAsiaTheme="minorEastAsia" w:cstheme="minorBidi"/>
          <w:b w:val="0"/>
          <w:bCs w:val="0"/>
          <w:color w:val="000000"/>
          <w:kern w:val="2"/>
          <w:sz w:val="21"/>
          <w:szCs w:val="22"/>
          <w:highlight w:val="none"/>
          <w:lang w:val="en-US" w:eastAsia="zh-CN" w:bidi="ar-SA"/>
        </w:rPr>
        <w:t>，将影响评审结果。</w:t>
      </w:r>
      <w:r>
        <w:rPr>
          <w:rFonts w:hint="eastAsia" w:ascii="宋体" w:hAnsi="宋体" w:eastAsiaTheme="minorEastAsia" w:cstheme="minorBidi"/>
          <w:color w:val="000000"/>
          <w:sz w:val="21"/>
          <w:szCs w:val="22"/>
          <w:highlight w:val="none"/>
          <w:lang w:val="en-US" w:eastAsia="zh-CN"/>
        </w:rPr>
        <w:t>）</w:t>
      </w:r>
    </w:p>
    <w:p>
      <w:pPr>
        <w:adjustRightInd/>
        <w:jc w:val="both"/>
        <w:outlineLvl w:val="0"/>
        <w:rPr>
          <w:rFonts w:hint="eastAsia" w:ascii="宋体" w:hAnsi="宋体" w:eastAsiaTheme="minorEastAsia" w:cstheme="minorBidi"/>
          <w:color w:val="000000"/>
          <w:sz w:val="21"/>
          <w:szCs w:val="22"/>
          <w:highlight w:val="none"/>
          <w:lang w:val="en-US" w:eastAsia="zh-CN"/>
        </w:rPr>
      </w:pPr>
      <w:r>
        <w:rPr>
          <w:rFonts w:hint="eastAsia" w:ascii="宋体" w:hAnsi="宋体" w:cstheme="minorBidi"/>
          <w:color w:val="000000"/>
          <w:sz w:val="21"/>
          <w:szCs w:val="22"/>
          <w:lang w:val="en-US" w:eastAsia="zh-CN"/>
        </w:rPr>
        <w:t>5.9： 制造商承诺书及相关支持文件</w:t>
      </w:r>
      <w:r>
        <w:rPr>
          <w:rFonts w:hint="eastAsia" w:ascii="宋体" w:hAnsi="宋体" w:cstheme="minorBidi"/>
          <w:color w:val="000000"/>
          <w:kern w:val="2"/>
          <w:sz w:val="21"/>
          <w:szCs w:val="22"/>
          <w:lang w:val="en-US" w:eastAsia="zh-CN" w:bidi="ar-SA"/>
        </w:rPr>
        <w:t>——详见附件</w:t>
      </w:r>
    </w:p>
    <w:p>
      <w:pPr>
        <w:adjustRightInd/>
        <w:jc w:val="both"/>
        <w:outlineLvl w:val="0"/>
        <w:rPr>
          <w:rFonts w:hint="eastAsia" w:ascii="宋体" w:hAnsi="宋体" w:eastAsiaTheme="minorEastAsia"/>
          <w:color w:val="000000"/>
          <w:sz w:val="21"/>
          <w:szCs w:val="22"/>
        </w:rPr>
      </w:pPr>
      <w:r>
        <w:rPr>
          <w:rFonts w:hint="eastAsia" w:ascii="宋体" w:hAnsi="宋体" w:eastAsiaTheme="minorEastAsia" w:cstheme="minorBidi"/>
          <w:color w:val="000000"/>
          <w:sz w:val="21"/>
          <w:szCs w:val="22"/>
          <w:highlight w:val="none"/>
          <w:lang w:val="en-US" w:eastAsia="zh-CN"/>
        </w:rPr>
        <w:t>5.</w:t>
      </w:r>
      <w:r>
        <w:rPr>
          <w:rFonts w:hint="eastAsia" w:ascii="宋体" w:hAnsi="宋体" w:cstheme="minorBidi"/>
          <w:color w:val="000000"/>
          <w:sz w:val="21"/>
          <w:szCs w:val="22"/>
          <w:highlight w:val="none"/>
          <w:lang w:val="en-US" w:eastAsia="zh-CN"/>
        </w:rPr>
        <w:t>10</w:t>
      </w:r>
      <w:r>
        <w:rPr>
          <w:rFonts w:hint="eastAsia" w:ascii="宋体" w:hAnsi="宋体" w:eastAsiaTheme="minorEastAsia" w:cstheme="minorBidi"/>
          <w:b w:val="0"/>
          <w:bCs w:val="0"/>
          <w:color w:val="000000"/>
          <w:sz w:val="21"/>
          <w:szCs w:val="22"/>
          <w:highlight w:val="none"/>
          <w:lang w:eastAsia="zh-CN"/>
        </w:rPr>
        <w:t>业绩要求</w:t>
      </w:r>
      <w:r>
        <w:rPr>
          <w:rFonts w:hint="eastAsia" w:ascii="宋体" w:hAnsi="宋体" w:eastAsiaTheme="minorEastAsia" w:cstheme="minorBidi"/>
          <w:b w:val="0"/>
          <w:bCs w:val="0"/>
          <w:color w:val="000000"/>
          <w:sz w:val="21"/>
          <w:szCs w:val="22"/>
          <w:highlight w:val="none"/>
        </w:rPr>
        <w:t>（</w:t>
      </w:r>
      <w:r>
        <w:rPr>
          <w:rFonts w:hint="eastAsia" w:ascii="宋体" w:hAnsi="宋体" w:eastAsiaTheme="minorEastAsia" w:cstheme="minorBidi"/>
          <w:color w:val="000000"/>
          <w:sz w:val="21"/>
          <w:szCs w:val="22"/>
          <w:highlight w:val="none"/>
          <w:lang w:val="en-US" w:eastAsia="zh-CN"/>
        </w:rPr>
        <w:t>详见评议内容</w:t>
      </w:r>
      <w:r>
        <w:rPr>
          <w:rFonts w:hint="eastAsia" w:ascii="宋体" w:hAnsi="宋体" w:eastAsiaTheme="minorEastAsia" w:cstheme="minorBidi"/>
          <w:b w:val="0"/>
          <w:bCs w:val="0"/>
          <w:color w:val="000000"/>
          <w:sz w:val="21"/>
          <w:szCs w:val="22"/>
          <w:highlight w:val="none"/>
        </w:rPr>
        <w:t>：提供的证明材料必须完全涵盖</w:t>
      </w:r>
      <w:r>
        <w:rPr>
          <w:rFonts w:hint="eastAsia" w:ascii="宋体" w:hAnsi="宋体" w:eastAsiaTheme="minorEastAsia" w:cstheme="minorBidi"/>
          <w:b w:val="0"/>
          <w:bCs w:val="0"/>
          <w:color w:val="000000"/>
          <w:sz w:val="21"/>
          <w:szCs w:val="22"/>
          <w:highlight w:val="none"/>
          <w:lang w:val="en-US" w:eastAsia="zh-CN"/>
        </w:rPr>
        <w:t>要求的</w:t>
      </w:r>
      <w:r>
        <w:rPr>
          <w:rFonts w:hint="eastAsia" w:ascii="宋体" w:hAnsi="宋体" w:eastAsiaTheme="minorEastAsia" w:cstheme="minorBidi"/>
          <w:b w:val="0"/>
          <w:bCs w:val="0"/>
          <w:color w:val="000000"/>
          <w:sz w:val="21"/>
          <w:szCs w:val="22"/>
          <w:highlight w:val="none"/>
        </w:rPr>
        <w:t>内容，否则视为无效业绩，缺少任何1项都将影响评审结果）</w:t>
      </w:r>
    </w:p>
    <w:p>
      <w:pPr>
        <w:adjustRightInd/>
        <w:jc w:val="both"/>
        <w:outlineLvl w:val="0"/>
        <w:rPr>
          <w:rFonts w:hint="eastAsia" w:ascii="宋体" w:hAnsi="宋体" w:cstheme="minorBidi"/>
          <w:color w:val="000000"/>
          <w:kern w:val="2"/>
          <w:sz w:val="21"/>
          <w:szCs w:val="22"/>
          <w:lang w:val="en-US" w:eastAsia="zh-CN" w:bidi="ar-SA"/>
        </w:rPr>
      </w:pPr>
      <w:r>
        <w:rPr>
          <w:rFonts w:hint="eastAsia" w:ascii="宋体" w:hAnsi="宋体" w:eastAsiaTheme="minorEastAsia"/>
          <w:color w:val="000000"/>
          <w:sz w:val="21"/>
          <w:szCs w:val="22"/>
          <w:lang w:val="en-US" w:eastAsia="zh-CN"/>
        </w:rPr>
        <w:t>5.</w:t>
      </w:r>
      <w:r>
        <w:rPr>
          <w:rFonts w:hint="eastAsia" w:ascii="宋体" w:hAnsi="宋体"/>
          <w:color w:val="000000"/>
          <w:sz w:val="21"/>
          <w:szCs w:val="22"/>
          <w:lang w:val="en-US" w:eastAsia="zh-CN"/>
        </w:rPr>
        <w:t>11</w:t>
      </w:r>
      <w:r>
        <w:rPr>
          <w:rFonts w:hint="eastAsia" w:ascii="宋体" w:hAnsi="宋体" w:eastAsiaTheme="minorEastAsia"/>
          <w:color w:val="000000"/>
          <w:sz w:val="21"/>
          <w:szCs w:val="22"/>
          <w:lang w:val="en-US" w:eastAsia="zh-CN"/>
        </w:rPr>
        <w:t>：</w:t>
      </w:r>
      <w:r>
        <w:rPr>
          <w:rFonts w:hint="eastAsia" w:ascii="宋体" w:hAnsi="宋体" w:eastAsiaTheme="minorEastAsia" w:cstheme="minorBidi"/>
          <w:color w:val="000000"/>
          <w:sz w:val="21"/>
          <w:szCs w:val="22"/>
          <w:highlight w:val="none"/>
          <w:lang w:val="en-US" w:eastAsia="zh-CN"/>
        </w:rPr>
        <w:t>商务偏离表</w:t>
      </w:r>
      <w:r>
        <w:rPr>
          <w:rFonts w:hint="eastAsia" w:ascii="宋体" w:hAnsi="宋体" w:cstheme="minorBidi"/>
          <w:color w:val="000000"/>
          <w:kern w:val="2"/>
          <w:sz w:val="21"/>
          <w:szCs w:val="22"/>
          <w:lang w:val="en-US" w:eastAsia="zh-CN" w:bidi="ar-SA"/>
        </w:rPr>
        <w:t>——详见附件</w:t>
      </w:r>
    </w:p>
    <w:p>
      <w:pPr>
        <w:pStyle w:val="23"/>
        <w:adjustRightInd/>
        <w:jc w:val="both"/>
        <w:outlineLvl w:val="1"/>
        <w:rPr>
          <w:rFonts w:hint="default" w:asciiTheme="minorHAnsi" w:hAnsiTheme="minorHAnsi" w:eastAsiaTheme="minorEastAsia" w:cstheme="minorBidi"/>
          <w:b w:val="0"/>
          <w:bCs w:val="0"/>
          <w:color w:val="000000" w:themeColor="text1"/>
          <w:kern w:val="2"/>
          <w:sz w:val="21"/>
          <w:szCs w:val="22"/>
          <w:highlight w:val="none"/>
          <w:lang w:val="en-US" w:eastAsia="zh-CN"/>
          <w14:textFill>
            <w14:solidFill>
              <w14:schemeClr w14:val="tx1"/>
            </w14:solidFill>
          </w14:textFill>
        </w:rPr>
      </w:pPr>
      <w:r>
        <w:rPr>
          <w:rFonts w:hint="eastAsia" w:ascii="宋体" w:hAnsi="宋体" w:cstheme="minorBidi"/>
          <w:color w:val="000000"/>
          <w:kern w:val="2"/>
          <w:sz w:val="21"/>
          <w:szCs w:val="22"/>
          <w:lang w:val="en-US" w:eastAsia="zh-CN" w:bidi="ar-SA"/>
        </w:rPr>
        <w:t>5.12：其他补充</w:t>
      </w:r>
    </w:p>
    <w:p>
      <w:pPr>
        <w:rPr>
          <w:rFonts w:hint="eastAsia"/>
          <w:lang w:val="en-US" w:eastAsia="zh-CN"/>
        </w:rPr>
      </w:pPr>
    </w:p>
    <w:p>
      <w:pPr>
        <w:pStyle w:val="23"/>
        <w:rPr>
          <w:rFonts w:hint="eastAsia"/>
          <w:lang w:val="en-US" w:eastAsia="zh-CN"/>
        </w:rPr>
      </w:pPr>
    </w:p>
    <w:p>
      <w:pPr>
        <w:rPr>
          <w:rFonts w:hint="eastAsia"/>
          <w:lang w:val="en-US" w:eastAsia="zh-CN"/>
        </w:rPr>
      </w:pPr>
    </w:p>
    <w:p>
      <w:pPr>
        <w:pStyle w:val="23"/>
        <w:rPr>
          <w:rFonts w:hint="eastAsia"/>
          <w:lang w:val="en-US" w:eastAsia="zh-CN"/>
        </w:rPr>
      </w:pPr>
    </w:p>
    <w:p>
      <w:pPr>
        <w:rPr>
          <w:rFonts w:hint="eastAsia"/>
          <w:lang w:val="en-US" w:eastAsia="zh-CN"/>
        </w:rPr>
      </w:pPr>
    </w:p>
    <w:p>
      <w:pPr>
        <w:pStyle w:val="23"/>
        <w:rPr>
          <w:rFonts w:hint="eastAsia"/>
          <w:lang w:val="en-US" w:eastAsia="zh-CN"/>
        </w:rPr>
      </w:pPr>
    </w:p>
    <w:p>
      <w:pPr>
        <w:rPr>
          <w:rFonts w:hint="eastAsia"/>
          <w:lang w:val="en-US" w:eastAsia="zh-CN"/>
        </w:rPr>
      </w:pPr>
    </w:p>
    <w:p>
      <w:pPr>
        <w:pStyle w:val="23"/>
        <w:rPr>
          <w:rFonts w:hint="eastAsia"/>
          <w:lang w:val="en-US" w:eastAsia="zh-CN"/>
        </w:rPr>
      </w:pPr>
    </w:p>
    <w:p>
      <w:pPr>
        <w:rPr>
          <w:rFonts w:hint="eastAsia"/>
          <w:lang w:val="en-US" w:eastAsia="zh-CN"/>
        </w:rPr>
      </w:pPr>
    </w:p>
    <w:p>
      <w:pPr>
        <w:pStyle w:val="23"/>
        <w:rPr>
          <w:rFonts w:hint="eastAsia"/>
          <w:lang w:val="en-US" w:eastAsia="zh-CN"/>
        </w:rPr>
      </w:pPr>
    </w:p>
    <w:p>
      <w:pPr>
        <w:rPr>
          <w:rFonts w:hint="eastAsia"/>
          <w:lang w:val="en-US" w:eastAsia="zh-CN"/>
        </w:rPr>
      </w:pPr>
    </w:p>
    <w:p>
      <w:pPr>
        <w:pStyle w:val="23"/>
        <w:rPr>
          <w:rFonts w:hint="eastAsia"/>
          <w:lang w:val="en-US" w:eastAsia="zh-CN"/>
        </w:rPr>
      </w:pPr>
    </w:p>
    <w:p>
      <w:pPr>
        <w:rPr>
          <w:rFonts w:hint="eastAsia"/>
          <w:lang w:val="en-US" w:eastAsia="zh-CN"/>
        </w:rPr>
      </w:pPr>
    </w:p>
    <w:p>
      <w:pPr>
        <w:pStyle w:val="23"/>
        <w:rPr>
          <w:rFonts w:hint="eastAsia"/>
          <w:lang w:val="en-US" w:eastAsia="zh-CN"/>
        </w:rPr>
      </w:pPr>
    </w:p>
    <w:p>
      <w:pPr>
        <w:rPr>
          <w:rFonts w:hint="eastAsia"/>
          <w:lang w:val="en-US" w:eastAsia="zh-CN"/>
        </w:rPr>
      </w:pPr>
    </w:p>
    <w:p>
      <w:pPr>
        <w:pStyle w:val="23"/>
        <w:rPr>
          <w:rFonts w:hint="eastAsia"/>
          <w:lang w:val="en-US" w:eastAsia="zh-CN"/>
        </w:rPr>
      </w:pPr>
    </w:p>
    <w:p>
      <w:pPr>
        <w:rPr>
          <w:rFonts w:hint="eastAsia"/>
          <w:lang w:val="en-US" w:eastAsia="zh-CN"/>
        </w:rPr>
      </w:pPr>
    </w:p>
    <w:p>
      <w:pPr>
        <w:pStyle w:val="23"/>
        <w:rPr>
          <w:rFonts w:hint="eastAsia"/>
          <w:lang w:val="en-US" w:eastAsia="zh-CN"/>
        </w:rPr>
      </w:pPr>
    </w:p>
    <w:p>
      <w:pPr>
        <w:rPr>
          <w:rFonts w:hint="eastAsia"/>
          <w:lang w:val="en-US" w:eastAsia="zh-CN"/>
        </w:rPr>
      </w:pPr>
    </w:p>
    <w:p>
      <w:pPr>
        <w:pStyle w:val="23"/>
        <w:rPr>
          <w:rFonts w:hint="eastAsia"/>
          <w:lang w:val="en-US" w:eastAsia="zh-CN"/>
        </w:rPr>
      </w:pPr>
    </w:p>
    <w:p>
      <w:pPr>
        <w:rPr>
          <w:rFonts w:hint="eastAsia"/>
          <w:lang w:val="en-US" w:eastAsia="zh-CN"/>
        </w:rPr>
      </w:pPr>
    </w:p>
    <w:p>
      <w:pPr>
        <w:pStyle w:val="23"/>
        <w:rPr>
          <w:rFonts w:hint="eastAsia"/>
          <w:lang w:val="en-US" w:eastAsia="zh-CN"/>
        </w:rPr>
      </w:pPr>
    </w:p>
    <w:p>
      <w:pPr>
        <w:rPr>
          <w:rFonts w:hint="eastAsia"/>
          <w:lang w:val="en-US" w:eastAsia="zh-CN"/>
        </w:rPr>
      </w:pPr>
    </w:p>
    <w:p>
      <w:pPr>
        <w:pStyle w:val="23"/>
        <w:rPr>
          <w:rFonts w:hint="eastAsia"/>
          <w:lang w:val="en-US" w:eastAsia="zh-CN"/>
        </w:rPr>
      </w:pPr>
    </w:p>
    <w:p>
      <w:pPr>
        <w:rPr>
          <w:rFonts w:hint="eastAsia"/>
          <w:lang w:val="en-US" w:eastAsia="zh-CN"/>
        </w:rPr>
      </w:pPr>
    </w:p>
    <w:p>
      <w:pPr>
        <w:pStyle w:val="23"/>
        <w:rPr>
          <w:rFonts w:hint="eastAsia"/>
          <w:lang w:val="en-US" w:eastAsia="zh-CN"/>
        </w:rPr>
      </w:pPr>
    </w:p>
    <w:p>
      <w:pPr>
        <w:keepNext w:val="0"/>
        <w:keepLines w:val="0"/>
        <w:pageBreakBefore w:val="0"/>
        <w:widowControl w:val="0"/>
        <w:kinsoku/>
        <w:wordWrap/>
        <w:overflowPunct/>
        <w:topLinePunct w:val="0"/>
        <w:autoSpaceDE/>
        <w:autoSpaceDN/>
        <w:bidi w:val="0"/>
        <w:adjustRightInd/>
        <w:snapToGrid/>
        <w:textAlignment w:val="auto"/>
        <w:outlineLvl w:val="1"/>
        <w:rPr>
          <w:rFonts w:hint="default" w:ascii="黑体" w:hAnsi="黑体" w:eastAsia="黑体"/>
          <w:b/>
          <w:bCs/>
          <w:sz w:val="24"/>
          <w:szCs w:val="24"/>
          <w:lang w:val="en-US" w:eastAsia="zh-CN"/>
        </w:rPr>
      </w:pPr>
      <w:r>
        <w:rPr>
          <w:rFonts w:hint="eastAsia" w:ascii="黑体" w:hAnsi="黑体" w:eastAsia="黑体"/>
          <w:b/>
          <w:bCs/>
          <w:color w:val="000000" w:themeColor="text1"/>
          <w:sz w:val="24"/>
          <w:szCs w:val="24"/>
          <w:highlight w:val="none"/>
          <w:lang w:val="en-US" w:eastAsia="zh-CN"/>
          <w14:textFill>
            <w14:solidFill>
              <w14:schemeClr w14:val="tx1"/>
            </w14:solidFill>
          </w14:textFill>
        </w:rPr>
        <w:t>5.2</w:t>
      </w:r>
      <w:r>
        <w:rPr>
          <w:rFonts w:hint="eastAsia" w:ascii="黑体" w:hAnsi="黑体" w:eastAsia="黑体"/>
          <w:b/>
          <w:bCs/>
          <w:sz w:val="24"/>
          <w:szCs w:val="24"/>
          <w:lang w:val="en-US" w:eastAsia="zh-CN"/>
        </w:rPr>
        <w:t>：法定代表人（单位负责人）身份证明</w:t>
      </w:r>
    </w:p>
    <w:p>
      <w:pPr>
        <w:pStyle w:val="8"/>
        <w:keepNext w:val="0"/>
        <w:keepLines w:val="0"/>
        <w:pageBreakBefore w:val="0"/>
        <w:widowControl w:val="0"/>
        <w:kinsoku/>
        <w:wordWrap/>
        <w:overflowPunct/>
        <w:topLinePunct w:val="0"/>
        <w:autoSpaceDE/>
        <w:autoSpaceDN/>
        <w:bidi w:val="0"/>
        <w:adjustRightInd/>
        <w:snapToGrid/>
        <w:ind w:left="782"/>
        <w:textAlignment w:val="auto"/>
        <w:rPr>
          <w:rFonts w:hint="eastAsia"/>
          <w:lang w:val="en-US" w:eastAsia="zh-CN"/>
        </w:rPr>
      </w:pPr>
    </w:p>
    <w:p>
      <w:pPr>
        <w:pStyle w:val="5"/>
        <w:rPr>
          <w:rFonts w:ascii="微软雅黑" w:hAnsi="微软雅黑" w:eastAsia="微软雅黑"/>
          <w:b/>
          <w:spacing w:val="2"/>
          <w:sz w:val="32"/>
          <w:szCs w:val="32"/>
        </w:rPr>
      </w:pPr>
    </w:p>
    <w:p>
      <w:pPr>
        <w:pStyle w:val="5"/>
        <w:rPr>
          <w:rFonts w:ascii="微软雅黑" w:hAnsi="微软雅黑" w:eastAsia="微软雅黑"/>
          <w:b/>
          <w:spacing w:val="2"/>
          <w:sz w:val="32"/>
          <w:szCs w:val="32"/>
        </w:rPr>
      </w:pPr>
    </w:p>
    <w:p>
      <w:pPr>
        <w:spacing w:before="120" w:beforeLines="50" w:after="120" w:afterLines="50"/>
        <w:ind w:right="11"/>
        <w:jc w:val="center"/>
        <w:rPr>
          <w:rFonts w:ascii="微软雅黑" w:hAnsi="微软雅黑" w:eastAsia="微软雅黑"/>
          <w:b/>
          <w:sz w:val="32"/>
          <w:szCs w:val="32"/>
        </w:rPr>
      </w:pPr>
      <w:r>
        <w:rPr>
          <w:rFonts w:ascii="微软雅黑" w:hAnsi="微软雅黑" w:eastAsia="微软雅黑"/>
          <w:b/>
          <w:spacing w:val="2"/>
          <w:sz w:val="32"/>
          <w:szCs w:val="32"/>
        </w:rPr>
        <w:t>法定代表</w:t>
      </w:r>
      <w:r>
        <w:rPr>
          <w:rFonts w:ascii="微软雅黑" w:hAnsi="微软雅黑" w:eastAsia="微软雅黑"/>
          <w:b/>
          <w:sz w:val="32"/>
          <w:szCs w:val="32"/>
        </w:rPr>
        <w:t>人</w:t>
      </w:r>
      <w:r>
        <w:rPr>
          <w:rFonts w:ascii="微软雅黑" w:hAnsi="微软雅黑" w:eastAsia="微软雅黑"/>
          <w:b/>
          <w:spacing w:val="2"/>
          <w:sz w:val="32"/>
          <w:szCs w:val="32"/>
        </w:rPr>
        <w:t>（单位负责人</w:t>
      </w:r>
      <w:r>
        <w:rPr>
          <w:rFonts w:ascii="微软雅黑" w:hAnsi="微软雅黑" w:eastAsia="微软雅黑"/>
          <w:b/>
          <w:sz w:val="32"/>
          <w:szCs w:val="32"/>
        </w:rPr>
        <w:t>）</w:t>
      </w:r>
      <w:r>
        <w:rPr>
          <w:rFonts w:ascii="微软雅黑" w:hAnsi="微软雅黑" w:eastAsia="微软雅黑"/>
          <w:b/>
          <w:spacing w:val="2"/>
          <w:sz w:val="32"/>
          <w:szCs w:val="32"/>
        </w:rPr>
        <w:t>身份证</w:t>
      </w:r>
      <w:r>
        <w:rPr>
          <w:rFonts w:ascii="微软雅黑" w:hAnsi="微软雅黑" w:eastAsia="微软雅黑"/>
          <w:b/>
          <w:sz w:val="32"/>
          <w:szCs w:val="32"/>
        </w:rPr>
        <w:t>明</w:t>
      </w:r>
    </w:p>
    <w:p>
      <w:pPr>
        <w:tabs>
          <w:tab w:val="left" w:pos="142"/>
        </w:tabs>
        <w:spacing w:line="200" w:lineRule="exact"/>
        <w:ind w:right="11"/>
        <w:jc w:val="center"/>
        <w:rPr>
          <w:rFonts w:ascii="微软雅黑" w:hAnsi="微软雅黑" w:eastAsia="微软雅黑"/>
          <w:sz w:val="20"/>
          <w:szCs w:val="20"/>
        </w:rPr>
      </w:pPr>
    </w:p>
    <w:p>
      <w:pPr>
        <w:widowControl w:val="0"/>
        <w:tabs>
          <w:tab w:val="left" w:pos="142"/>
          <w:tab w:val="left" w:pos="3880"/>
        </w:tabs>
        <w:spacing w:before="36"/>
        <w:ind w:left="780" w:right="11" w:firstLine="420"/>
        <w:jc w:val="left"/>
        <w:rPr>
          <w:rFonts w:ascii="微软雅黑" w:hAnsi="微软雅黑" w:eastAsia="微软雅黑" w:cstheme="minorBidi"/>
          <w:kern w:val="0"/>
          <w:sz w:val="21"/>
          <w:szCs w:val="21"/>
          <w:lang w:val="en-US" w:eastAsia="zh-CN" w:bidi="ar-SA"/>
        </w:rPr>
      </w:pPr>
    </w:p>
    <w:p>
      <w:pPr>
        <w:widowControl w:val="0"/>
        <w:tabs>
          <w:tab w:val="left" w:pos="142"/>
          <w:tab w:val="left" w:pos="3880"/>
        </w:tabs>
        <w:spacing w:before="36"/>
        <w:ind w:left="780" w:right="11" w:firstLine="420"/>
        <w:jc w:val="left"/>
        <w:rPr>
          <w:rFonts w:ascii="微软雅黑" w:hAnsi="微软雅黑" w:eastAsia="微软雅黑" w:cstheme="minorBidi"/>
          <w:kern w:val="0"/>
          <w:sz w:val="21"/>
          <w:szCs w:val="21"/>
          <w:lang w:val="en-US" w:eastAsia="zh-CN" w:bidi="ar-SA"/>
        </w:rPr>
      </w:pPr>
    </w:p>
    <w:p>
      <w:pPr>
        <w:widowControl w:val="0"/>
        <w:tabs>
          <w:tab w:val="left" w:pos="142"/>
          <w:tab w:val="left" w:pos="3880"/>
        </w:tabs>
        <w:spacing w:before="36"/>
        <w:ind w:left="780" w:right="11" w:firstLine="480"/>
        <w:jc w:val="left"/>
        <w:rPr>
          <w:rFonts w:ascii="微软雅黑" w:hAnsi="微软雅黑" w:eastAsia="微软雅黑" w:cstheme="minorBidi"/>
          <w:kern w:val="0"/>
          <w:sz w:val="24"/>
          <w:szCs w:val="24"/>
          <w:lang w:val="en-US" w:eastAsia="zh-CN" w:bidi="ar-SA"/>
        </w:rPr>
      </w:pPr>
      <w:r>
        <w:rPr>
          <w:rFonts w:hint="eastAsia" w:ascii="微软雅黑" w:hAnsi="微软雅黑" w:eastAsia="微软雅黑" w:cstheme="minorBidi"/>
          <w:kern w:val="0"/>
          <w:sz w:val="24"/>
          <w:szCs w:val="24"/>
          <w:lang w:val="en-US" w:eastAsia="zh-CN" w:bidi="ar-SA"/>
        </w:rPr>
        <w:t>应答人</w:t>
      </w:r>
      <w:r>
        <w:rPr>
          <w:rFonts w:ascii="微软雅黑" w:hAnsi="微软雅黑" w:eastAsia="微软雅黑" w:cstheme="minorBidi"/>
          <w:kern w:val="0"/>
          <w:sz w:val="24"/>
          <w:szCs w:val="24"/>
          <w:lang w:val="en-US" w:eastAsia="zh-CN" w:bidi="ar-SA"/>
        </w:rPr>
        <w:t>名</w:t>
      </w:r>
      <w:r>
        <w:rPr>
          <w:rFonts w:ascii="微软雅黑" w:hAnsi="微软雅黑" w:eastAsia="微软雅黑" w:cstheme="minorBidi"/>
          <w:spacing w:val="-3"/>
          <w:kern w:val="0"/>
          <w:sz w:val="24"/>
          <w:szCs w:val="24"/>
          <w:lang w:val="en-US" w:eastAsia="zh-CN" w:bidi="ar-SA"/>
        </w:rPr>
        <w:t>称</w:t>
      </w:r>
      <w:r>
        <w:rPr>
          <w:rFonts w:ascii="微软雅黑" w:hAnsi="微软雅黑" w:eastAsia="微软雅黑" w:cstheme="minorBidi"/>
          <w:spacing w:val="-1"/>
          <w:kern w:val="0"/>
          <w:sz w:val="24"/>
          <w:szCs w:val="24"/>
          <w:lang w:val="en-US" w:eastAsia="zh-CN" w:bidi="ar-SA"/>
        </w:rPr>
        <w:t>：</w:t>
      </w:r>
      <w:r>
        <w:rPr>
          <w:rFonts w:ascii="微软雅黑" w:hAnsi="微软雅黑" w:eastAsia="微软雅黑" w:cstheme="minorBidi"/>
          <w:w w:val="225"/>
          <w:kern w:val="0"/>
          <w:sz w:val="24"/>
          <w:szCs w:val="24"/>
          <w:u w:val="single" w:color="000000"/>
          <w:lang w:val="en-US" w:eastAsia="zh-CN" w:bidi="ar-SA"/>
        </w:rPr>
        <w:t xml:space="preserve"> </w:t>
      </w:r>
      <w:r>
        <w:rPr>
          <w:rFonts w:ascii="微软雅黑" w:hAnsi="微软雅黑" w:eastAsia="微软雅黑" w:cstheme="minorBidi"/>
          <w:kern w:val="0"/>
          <w:sz w:val="24"/>
          <w:szCs w:val="24"/>
          <w:u w:val="single" w:color="000000"/>
          <w:lang w:val="en-US" w:eastAsia="zh-CN" w:bidi="ar-SA"/>
        </w:rPr>
        <w:tab/>
      </w:r>
    </w:p>
    <w:p>
      <w:pPr>
        <w:widowControl w:val="0"/>
        <w:tabs>
          <w:tab w:val="left" w:pos="142"/>
          <w:tab w:val="left" w:pos="2412"/>
          <w:tab w:val="left" w:pos="3883"/>
          <w:tab w:val="left" w:pos="5352"/>
          <w:tab w:val="left" w:pos="6821"/>
        </w:tabs>
        <w:spacing w:before="36"/>
        <w:ind w:left="780" w:right="11" w:firstLine="480"/>
        <w:jc w:val="left"/>
        <w:rPr>
          <w:rFonts w:ascii="微软雅黑" w:hAnsi="微软雅黑" w:eastAsia="微软雅黑" w:cstheme="minorBidi"/>
          <w:kern w:val="0"/>
          <w:sz w:val="24"/>
          <w:szCs w:val="24"/>
          <w:lang w:val="en-US" w:eastAsia="zh-CN" w:bidi="ar-SA"/>
        </w:rPr>
      </w:pPr>
      <w:r>
        <w:rPr>
          <w:rFonts w:ascii="微软雅黑" w:hAnsi="微软雅黑" w:eastAsia="微软雅黑" w:cstheme="minorBidi"/>
          <w:kern w:val="0"/>
          <w:sz w:val="24"/>
          <w:szCs w:val="24"/>
          <w:lang w:val="en-US" w:eastAsia="zh-CN" w:bidi="ar-SA"/>
        </w:rPr>
        <w:t>姓名</w:t>
      </w:r>
      <w:r>
        <w:rPr>
          <w:rFonts w:ascii="微软雅黑" w:hAnsi="微软雅黑" w:eastAsia="微软雅黑" w:cstheme="minorBidi"/>
          <w:spacing w:val="-3"/>
          <w:kern w:val="0"/>
          <w:sz w:val="24"/>
          <w:szCs w:val="24"/>
          <w:lang w:val="en-US" w:eastAsia="zh-CN" w:bidi="ar-SA"/>
        </w:rPr>
        <w:t>：</w:t>
      </w:r>
      <w:r>
        <w:rPr>
          <w:rFonts w:ascii="微软雅黑" w:hAnsi="微软雅黑" w:eastAsia="微软雅黑" w:cstheme="minorBidi"/>
          <w:spacing w:val="-3"/>
          <w:kern w:val="0"/>
          <w:sz w:val="24"/>
          <w:szCs w:val="24"/>
          <w:u w:val="single" w:color="000000"/>
          <w:lang w:val="en-US" w:eastAsia="zh-CN" w:bidi="ar-SA"/>
        </w:rPr>
        <w:tab/>
      </w:r>
      <w:r>
        <w:rPr>
          <w:rFonts w:ascii="微软雅黑" w:hAnsi="微软雅黑" w:eastAsia="微软雅黑" w:cstheme="minorBidi"/>
          <w:kern w:val="0"/>
          <w:sz w:val="24"/>
          <w:szCs w:val="24"/>
          <w:lang w:val="en-US" w:eastAsia="zh-CN" w:bidi="ar-SA"/>
        </w:rPr>
        <w:t>性别</w:t>
      </w:r>
      <w:r>
        <w:rPr>
          <w:rFonts w:ascii="微软雅黑" w:hAnsi="微软雅黑" w:eastAsia="微软雅黑" w:cstheme="minorBidi"/>
          <w:spacing w:val="-3"/>
          <w:kern w:val="0"/>
          <w:sz w:val="24"/>
          <w:szCs w:val="24"/>
          <w:lang w:val="en-US" w:eastAsia="zh-CN" w:bidi="ar-SA"/>
        </w:rPr>
        <w:t>：</w:t>
      </w:r>
      <w:r>
        <w:rPr>
          <w:rFonts w:ascii="微软雅黑" w:hAnsi="微软雅黑" w:eastAsia="微软雅黑" w:cstheme="minorBidi"/>
          <w:spacing w:val="-3"/>
          <w:kern w:val="0"/>
          <w:sz w:val="24"/>
          <w:szCs w:val="24"/>
          <w:u w:val="single" w:color="000000"/>
          <w:lang w:val="en-US" w:eastAsia="zh-CN" w:bidi="ar-SA"/>
        </w:rPr>
        <w:tab/>
      </w:r>
      <w:r>
        <w:rPr>
          <w:rFonts w:ascii="微软雅黑" w:hAnsi="微软雅黑" w:eastAsia="微软雅黑" w:cstheme="minorBidi"/>
          <w:kern w:val="0"/>
          <w:sz w:val="24"/>
          <w:szCs w:val="24"/>
          <w:lang w:val="en-US" w:eastAsia="zh-CN" w:bidi="ar-SA"/>
        </w:rPr>
        <w:t>年</w:t>
      </w:r>
      <w:r>
        <w:rPr>
          <w:rFonts w:ascii="微软雅黑" w:hAnsi="微软雅黑" w:eastAsia="微软雅黑" w:cstheme="minorBidi"/>
          <w:spacing w:val="-3"/>
          <w:kern w:val="0"/>
          <w:sz w:val="24"/>
          <w:szCs w:val="24"/>
          <w:lang w:val="en-US" w:eastAsia="zh-CN" w:bidi="ar-SA"/>
        </w:rPr>
        <w:t>龄</w:t>
      </w:r>
      <w:r>
        <w:rPr>
          <w:rFonts w:ascii="微软雅黑" w:hAnsi="微软雅黑" w:eastAsia="微软雅黑" w:cstheme="minorBidi"/>
          <w:spacing w:val="-1"/>
          <w:kern w:val="0"/>
          <w:sz w:val="24"/>
          <w:szCs w:val="24"/>
          <w:lang w:val="en-US" w:eastAsia="zh-CN" w:bidi="ar-SA"/>
        </w:rPr>
        <w:t>：</w:t>
      </w:r>
      <w:r>
        <w:rPr>
          <w:rFonts w:ascii="微软雅黑" w:hAnsi="微软雅黑" w:eastAsia="微软雅黑" w:cstheme="minorBidi"/>
          <w:spacing w:val="-1"/>
          <w:kern w:val="0"/>
          <w:sz w:val="24"/>
          <w:szCs w:val="24"/>
          <w:u w:val="single" w:color="000000"/>
          <w:lang w:val="en-US" w:eastAsia="zh-CN" w:bidi="ar-SA"/>
        </w:rPr>
        <w:tab/>
      </w:r>
      <w:r>
        <w:rPr>
          <w:rFonts w:ascii="微软雅黑" w:hAnsi="微软雅黑" w:eastAsia="微软雅黑" w:cstheme="minorBidi"/>
          <w:kern w:val="0"/>
          <w:sz w:val="24"/>
          <w:szCs w:val="24"/>
          <w:lang w:val="en-US" w:eastAsia="zh-CN" w:bidi="ar-SA"/>
        </w:rPr>
        <w:t>职</w:t>
      </w:r>
      <w:r>
        <w:rPr>
          <w:rFonts w:ascii="微软雅黑" w:hAnsi="微软雅黑" w:eastAsia="微软雅黑" w:cstheme="minorBidi"/>
          <w:spacing w:val="-3"/>
          <w:kern w:val="0"/>
          <w:sz w:val="24"/>
          <w:szCs w:val="24"/>
          <w:lang w:val="en-US" w:eastAsia="zh-CN" w:bidi="ar-SA"/>
        </w:rPr>
        <w:t>务</w:t>
      </w:r>
      <w:r>
        <w:rPr>
          <w:rFonts w:ascii="微软雅黑" w:hAnsi="微软雅黑" w:eastAsia="微软雅黑" w:cstheme="minorBidi"/>
          <w:spacing w:val="-1"/>
          <w:kern w:val="0"/>
          <w:sz w:val="24"/>
          <w:szCs w:val="24"/>
          <w:lang w:val="en-US" w:eastAsia="zh-CN" w:bidi="ar-SA"/>
        </w:rPr>
        <w:t>：</w:t>
      </w:r>
      <w:r>
        <w:rPr>
          <w:rFonts w:ascii="微软雅黑" w:hAnsi="微软雅黑" w:eastAsia="微软雅黑" w:cstheme="minorBidi"/>
          <w:w w:val="225"/>
          <w:kern w:val="0"/>
          <w:sz w:val="24"/>
          <w:szCs w:val="24"/>
          <w:u w:val="single" w:color="000000"/>
          <w:lang w:val="en-US" w:eastAsia="zh-CN" w:bidi="ar-SA"/>
        </w:rPr>
        <w:t xml:space="preserve"> </w:t>
      </w:r>
      <w:r>
        <w:rPr>
          <w:rFonts w:ascii="微软雅黑" w:hAnsi="微软雅黑" w:eastAsia="微软雅黑" w:cstheme="minorBidi"/>
          <w:kern w:val="0"/>
          <w:sz w:val="24"/>
          <w:szCs w:val="24"/>
          <w:u w:val="single" w:color="000000"/>
          <w:lang w:val="en-US" w:eastAsia="zh-CN" w:bidi="ar-SA"/>
        </w:rPr>
        <w:tab/>
      </w:r>
    </w:p>
    <w:p>
      <w:pPr>
        <w:widowControl w:val="0"/>
        <w:tabs>
          <w:tab w:val="left" w:pos="142"/>
          <w:tab w:val="left" w:pos="2831"/>
        </w:tabs>
        <w:spacing w:before="36"/>
        <w:ind w:left="780" w:right="11" w:firstLine="476"/>
        <w:jc w:val="left"/>
        <w:rPr>
          <w:rFonts w:ascii="微软雅黑" w:hAnsi="微软雅黑" w:eastAsia="微软雅黑" w:cstheme="minorBidi"/>
          <w:kern w:val="0"/>
          <w:sz w:val="24"/>
          <w:szCs w:val="24"/>
          <w:lang w:val="en-US" w:eastAsia="zh-CN" w:bidi="ar-SA"/>
        </w:rPr>
      </w:pPr>
      <w:r>
        <w:rPr>
          <w:rFonts w:ascii="微软雅黑" w:hAnsi="微软雅黑" w:eastAsia="微软雅黑" w:cstheme="minorBidi"/>
          <w:spacing w:val="-1"/>
          <w:kern w:val="0"/>
          <w:sz w:val="24"/>
          <w:szCs w:val="24"/>
          <w:lang w:val="en-US" w:eastAsia="zh-CN" w:bidi="ar-SA"/>
        </w:rPr>
        <w:t>系</w:t>
      </w:r>
      <w:r>
        <w:rPr>
          <w:rFonts w:ascii="微软雅黑" w:hAnsi="微软雅黑" w:eastAsia="微软雅黑" w:cstheme="minorBidi"/>
          <w:spacing w:val="-1"/>
          <w:kern w:val="0"/>
          <w:sz w:val="24"/>
          <w:szCs w:val="24"/>
          <w:u w:val="single" w:color="000000"/>
          <w:lang w:val="en-US" w:eastAsia="zh-CN" w:bidi="ar-SA"/>
        </w:rPr>
        <w:tab/>
      </w:r>
      <w:r>
        <w:rPr>
          <w:rFonts w:ascii="微软雅黑" w:hAnsi="微软雅黑" w:eastAsia="微软雅黑" w:cstheme="minorBidi"/>
          <w:spacing w:val="-3"/>
          <w:kern w:val="0"/>
          <w:sz w:val="24"/>
          <w:szCs w:val="24"/>
          <w:lang w:val="en-US" w:eastAsia="zh-CN" w:bidi="ar-SA"/>
        </w:rPr>
        <w:t>（</w:t>
      </w:r>
      <w:r>
        <w:rPr>
          <w:rFonts w:hint="eastAsia" w:ascii="微软雅黑" w:hAnsi="微软雅黑" w:eastAsia="微软雅黑" w:cstheme="minorBidi"/>
          <w:kern w:val="0"/>
          <w:sz w:val="24"/>
          <w:szCs w:val="24"/>
          <w:lang w:val="en-US" w:eastAsia="zh-CN" w:bidi="ar-SA"/>
        </w:rPr>
        <w:t>应答人</w:t>
      </w:r>
      <w:r>
        <w:rPr>
          <w:rFonts w:ascii="微软雅黑" w:hAnsi="微软雅黑" w:eastAsia="微软雅黑" w:cstheme="minorBidi"/>
          <w:spacing w:val="-3"/>
          <w:kern w:val="0"/>
          <w:sz w:val="24"/>
          <w:szCs w:val="24"/>
          <w:lang w:val="en-US" w:eastAsia="zh-CN" w:bidi="ar-SA"/>
        </w:rPr>
        <w:t>名</w:t>
      </w:r>
      <w:r>
        <w:rPr>
          <w:rFonts w:ascii="微软雅黑" w:hAnsi="微软雅黑" w:eastAsia="微软雅黑" w:cstheme="minorBidi"/>
          <w:kern w:val="0"/>
          <w:sz w:val="24"/>
          <w:szCs w:val="24"/>
          <w:lang w:val="en-US" w:eastAsia="zh-CN" w:bidi="ar-SA"/>
        </w:rPr>
        <w:t>称</w:t>
      </w:r>
      <w:r>
        <w:rPr>
          <w:rFonts w:ascii="微软雅黑" w:hAnsi="微软雅黑" w:eastAsia="微软雅黑" w:cstheme="minorBidi"/>
          <w:spacing w:val="-3"/>
          <w:kern w:val="0"/>
          <w:sz w:val="24"/>
          <w:szCs w:val="24"/>
          <w:lang w:val="en-US" w:eastAsia="zh-CN" w:bidi="ar-SA"/>
        </w:rPr>
        <w:t>）</w:t>
      </w:r>
      <w:r>
        <w:rPr>
          <w:rFonts w:ascii="微软雅黑" w:hAnsi="微软雅黑" w:eastAsia="微软雅黑" w:cstheme="minorBidi"/>
          <w:kern w:val="0"/>
          <w:sz w:val="24"/>
          <w:szCs w:val="24"/>
          <w:lang w:val="en-US" w:eastAsia="zh-CN" w:bidi="ar-SA"/>
        </w:rPr>
        <w:t>的</w:t>
      </w:r>
      <w:r>
        <w:rPr>
          <w:rFonts w:ascii="微软雅黑" w:hAnsi="微软雅黑" w:eastAsia="微软雅黑" w:cstheme="minorBidi"/>
          <w:spacing w:val="-3"/>
          <w:kern w:val="0"/>
          <w:sz w:val="24"/>
          <w:szCs w:val="24"/>
          <w:lang w:val="en-US" w:eastAsia="zh-CN" w:bidi="ar-SA"/>
        </w:rPr>
        <w:t>法定</w:t>
      </w:r>
      <w:r>
        <w:rPr>
          <w:rFonts w:ascii="微软雅黑" w:hAnsi="微软雅黑" w:eastAsia="微软雅黑" w:cstheme="minorBidi"/>
          <w:kern w:val="0"/>
          <w:sz w:val="24"/>
          <w:szCs w:val="24"/>
          <w:lang w:val="en-US" w:eastAsia="zh-CN" w:bidi="ar-SA"/>
        </w:rPr>
        <w:t>代表</w:t>
      </w:r>
      <w:r>
        <w:rPr>
          <w:rFonts w:ascii="微软雅黑" w:hAnsi="微软雅黑" w:eastAsia="微软雅黑" w:cstheme="minorBidi"/>
          <w:spacing w:val="-3"/>
          <w:kern w:val="0"/>
          <w:sz w:val="24"/>
          <w:szCs w:val="24"/>
          <w:lang w:val="en-US" w:eastAsia="zh-CN" w:bidi="ar-SA"/>
        </w:rPr>
        <w:t>人</w:t>
      </w:r>
      <w:r>
        <w:rPr>
          <w:rFonts w:ascii="微软雅黑" w:hAnsi="微软雅黑" w:eastAsia="微软雅黑" w:cstheme="minorBidi"/>
          <w:kern w:val="0"/>
          <w:sz w:val="24"/>
          <w:szCs w:val="24"/>
          <w:lang w:val="en-US" w:eastAsia="zh-CN" w:bidi="ar-SA"/>
        </w:rPr>
        <w:t>（</w:t>
      </w:r>
      <w:r>
        <w:rPr>
          <w:rFonts w:ascii="微软雅黑" w:hAnsi="微软雅黑" w:eastAsia="微软雅黑" w:cstheme="minorBidi"/>
          <w:spacing w:val="-3"/>
          <w:kern w:val="0"/>
          <w:sz w:val="24"/>
          <w:szCs w:val="24"/>
          <w:lang w:val="en-US" w:eastAsia="zh-CN" w:bidi="ar-SA"/>
        </w:rPr>
        <w:t>单</w:t>
      </w:r>
      <w:r>
        <w:rPr>
          <w:rFonts w:ascii="微软雅黑" w:hAnsi="微软雅黑" w:eastAsia="微软雅黑" w:cstheme="minorBidi"/>
          <w:kern w:val="0"/>
          <w:sz w:val="24"/>
          <w:szCs w:val="24"/>
          <w:lang w:val="en-US" w:eastAsia="zh-CN" w:bidi="ar-SA"/>
        </w:rPr>
        <w:t>位</w:t>
      </w:r>
      <w:r>
        <w:rPr>
          <w:rFonts w:ascii="微软雅黑" w:hAnsi="微软雅黑" w:eastAsia="微软雅黑" w:cstheme="minorBidi"/>
          <w:spacing w:val="-3"/>
          <w:kern w:val="0"/>
          <w:sz w:val="24"/>
          <w:szCs w:val="24"/>
          <w:lang w:val="en-US" w:eastAsia="zh-CN" w:bidi="ar-SA"/>
        </w:rPr>
        <w:t>负</w:t>
      </w:r>
      <w:r>
        <w:rPr>
          <w:rFonts w:ascii="微软雅黑" w:hAnsi="微软雅黑" w:eastAsia="微软雅黑" w:cstheme="minorBidi"/>
          <w:kern w:val="0"/>
          <w:sz w:val="24"/>
          <w:szCs w:val="24"/>
          <w:lang w:val="en-US" w:eastAsia="zh-CN" w:bidi="ar-SA"/>
        </w:rPr>
        <w:t>责</w:t>
      </w:r>
      <w:r>
        <w:rPr>
          <w:rFonts w:ascii="微软雅黑" w:hAnsi="微软雅黑" w:eastAsia="微软雅黑" w:cstheme="minorBidi"/>
          <w:spacing w:val="-3"/>
          <w:kern w:val="0"/>
          <w:sz w:val="24"/>
          <w:szCs w:val="24"/>
          <w:lang w:val="en-US" w:eastAsia="zh-CN" w:bidi="ar-SA"/>
        </w:rPr>
        <w:t>人</w:t>
      </w:r>
      <w:r>
        <w:rPr>
          <w:rFonts w:ascii="微软雅黑" w:hAnsi="微软雅黑" w:eastAsia="微软雅黑" w:cstheme="minorBidi"/>
          <w:spacing w:val="-106"/>
          <w:kern w:val="0"/>
          <w:sz w:val="24"/>
          <w:szCs w:val="24"/>
          <w:lang w:val="en-US" w:eastAsia="zh-CN" w:bidi="ar-SA"/>
        </w:rPr>
        <w:t>）</w:t>
      </w:r>
      <w:r>
        <w:rPr>
          <w:rFonts w:ascii="微软雅黑" w:hAnsi="微软雅黑" w:eastAsia="微软雅黑" w:cstheme="minorBidi"/>
          <w:kern w:val="0"/>
          <w:sz w:val="24"/>
          <w:szCs w:val="24"/>
          <w:lang w:val="en-US" w:eastAsia="zh-CN" w:bidi="ar-SA"/>
        </w:rPr>
        <w:t>。</w:t>
      </w:r>
    </w:p>
    <w:p>
      <w:pPr>
        <w:widowControl w:val="0"/>
        <w:tabs>
          <w:tab w:val="left" w:pos="142"/>
        </w:tabs>
        <w:spacing w:before="36"/>
        <w:ind w:left="780" w:right="11" w:firstLine="480"/>
        <w:jc w:val="left"/>
        <w:rPr>
          <w:rFonts w:ascii="微软雅黑" w:hAnsi="微软雅黑" w:eastAsia="微软雅黑" w:cstheme="minorBidi"/>
          <w:kern w:val="0"/>
          <w:sz w:val="24"/>
          <w:szCs w:val="24"/>
          <w:lang w:val="en-US" w:eastAsia="zh-CN" w:bidi="ar-SA"/>
        </w:rPr>
      </w:pPr>
      <w:r>
        <w:rPr>
          <w:rFonts w:ascii="微软雅黑" w:hAnsi="微软雅黑" w:eastAsia="微软雅黑" w:cstheme="minorBidi"/>
          <w:kern w:val="0"/>
          <w:sz w:val="24"/>
          <w:szCs w:val="24"/>
          <w:lang w:val="en-US" w:eastAsia="zh-CN" w:bidi="ar-SA"/>
        </w:rPr>
        <w:t>特此</w:t>
      </w:r>
      <w:r>
        <w:rPr>
          <w:rFonts w:ascii="微软雅黑" w:hAnsi="微软雅黑" w:eastAsia="微软雅黑" w:cstheme="minorBidi"/>
          <w:spacing w:val="-3"/>
          <w:kern w:val="0"/>
          <w:sz w:val="24"/>
          <w:szCs w:val="24"/>
          <w:lang w:val="en-US" w:eastAsia="zh-CN" w:bidi="ar-SA"/>
        </w:rPr>
        <w:t>证</w:t>
      </w:r>
      <w:r>
        <w:rPr>
          <w:rFonts w:ascii="微软雅黑" w:hAnsi="微软雅黑" w:eastAsia="微软雅黑" w:cstheme="minorBidi"/>
          <w:kern w:val="0"/>
          <w:sz w:val="24"/>
          <w:szCs w:val="24"/>
          <w:lang w:val="en-US" w:eastAsia="zh-CN" w:bidi="ar-SA"/>
        </w:rPr>
        <w:t>明。</w:t>
      </w:r>
    </w:p>
    <w:p>
      <w:pPr>
        <w:widowControl w:val="0"/>
        <w:tabs>
          <w:tab w:val="left" w:pos="142"/>
        </w:tabs>
        <w:spacing w:before="36"/>
        <w:ind w:left="780" w:right="11" w:firstLine="480"/>
        <w:jc w:val="left"/>
        <w:rPr>
          <w:rFonts w:ascii="微软雅黑" w:hAnsi="微软雅黑" w:eastAsia="微软雅黑" w:cstheme="minorBidi"/>
          <w:kern w:val="0"/>
          <w:sz w:val="24"/>
          <w:szCs w:val="24"/>
          <w:lang w:val="en-US" w:eastAsia="zh-CN" w:bidi="ar-SA"/>
        </w:rPr>
      </w:pPr>
    </w:p>
    <w:p>
      <w:pPr>
        <w:widowControl w:val="0"/>
        <w:tabs>
          <w:tab w:val="left" w:pos="142"/>
        </w:tabs>
        <w:spacing w:before="36"/>
        <w:ind w:left="780" w:right="11" w:firstLine="480"/>
        <w:jc w:val="left"/>
        <w:rPr>
          <w:rFonts w:ascii="微软雅黑" w:hAnsi="微软雅黑" w:eastAsia="微软雅黑" w:cstheme="minorBidi"/>
          <w:kern w:val="0"/>
          <w:sz w:val="24"/>
          <w:szCs w:val="24"/>
          <w:highlight w:val="none"/>
          <w:lang w:val="en-US" w:eastAsia="zh-CN" w:bidi="ar-SA"/>
        </w:rPr>
      </w:pPr>
      <w:r>
        <w:rPr>
          <w:rFonts w:ascii="微软雅黑" w:hAnsi="微软雅黑" w:eastAsia="微软雅黑" w:cstheme="minorBidi"/>
          <w:kern w:val="0"/>
          <w:sz w:val="24"/>
          <w:szCs w:val="24"/>
          <w:highlight w:val="none"/>
          <w:lang w:val="en-US" w:eastAsia="zh-CN" w:bidi="ar-SA"/>
        </w:rPr>
        <w:t>附：</w:t>
      </w:r>
      <w:r>
        <w:rPr>
          <w:rFonts w:ascii="微软雅黑" w:hAnsi="微软雅黑" w:eastAsia="微软雅黑" w:cstheme="minorBidi"/>
          <w:spacing w:val="-3"/>
          <w:kern w:val="0"/>
          <w:sz w:val="24"/>
          <w:szCs w:val="24"/>
          <w:highlight w:val="none"/>
          <w:lang w:val="en-US" w:eastAsia="zh-CN" w:bidi="ar-SA"/>
        </w:rPr>
        <w:t>法</w:t>
      </w:r>
      <w:r>
        <w:rPr>
          <w:rFonts w:ascii="微软雅黑" w:hAnsi="微软雅黑" w:eastAsia="微软雅黑" w:cstheme="minorBidi"/>
          <w:kern w:val="0"/>
          <w:sz w:val="24"/>
          <w:szCs w:val="24"/>
          <w:highlight w:val="none"/>
          <w:lang w:val="en-US" w:eastAsia="zh-CN" w:bidi="ar-SA"/>
        </w:rPr>
        <w:t>定</w:t>
      </w:r>
      <w:r>
        <w:rPr>
          <w:rFonts w:ascii="微软雅黑" w:hAnsi="微软雅黑" w:eastAsia="微软雅黑" w:cstheme="minorBidi"/>
          <w:spacing w:val="-3"/>
          <w:kern w:val="0"/>
          <w:sz w:val="24"/>
          <w:szCs w:val="24"/>
          <w:highlight w:val="none"/>
          <w:lang w:val="en-US" w:eastAsia="zh-CN" w:bidi="ar-SA"/>
        </w:rPr>
        <w:t>代</w:t>
      </w:r>
      <w:r>
        <w:rPr>
          <w:rFonts w:ascii="微软雅黑" w:hAnsi="微软雅黑" w:eastAsia="微软雅黑" w:cstheme="minorBidi"/>
          <w:kern w:val="0"/>
          <w:sz w:val="24"/>
          <w:szCs w:val="24"/>
          <w:highlight w:val="none"/>
          <w:lang w:val="en-US" w:eastAsia="zh-CN" w:bidi="ar-SA"/>
        </w:rPr>
        <w:t>表</w:t>
      </w:r>
      <w:r>
        <w:rPr>
          <w:rFonts w:ascii="微软雅黑" w:hAnsi="微软雅黑" w:eastAsia="微软雅黑" w:cstheme="minorBidi"/>
          <w:spacing w:val="-3"/>
          <w:kern w:val="0"/>
          <w:sz w:val="24"/>
          <w:szCs w:val="24"/>
          <w:highlight w:val="none"/>
          <w:lang w:val="en-US" w:eastAsia="zh-CN" w:bidi="ar-SA"/>
        </w:rPr>
        <w:t>人</w:t>
      </w:r>
      <w:r>
        <w:rPr>
          <w:rFonts w:ascii="微软雅黑" w:hAnsi="微软雅黑" w:eastAsia="微软雅黑" w:cstheme="minorBidi"/>
          <w:kern w:val="0"/>
          <w:sz w:val="24"/>
          <w:szCs w:val="24"/>
          <w:highlight w:val="none"/>
          <w:lang w:val="en-US" w:eastAsia="zh-CN" w:bidi="ar-SA"/>
        </w:rPr>
        <w:t>（</w:t>
      </w:r>
      <w:r>
        <w:rPr>
          <w:rFonts w:ascii="微软雅黑" w:hAnsi="微软雅黑" w:eastAsia="微软雅黑" w:cstheme="minorBidi"/>
          <w:spacing w:val="-3"/>
          <w:kern w:val="0"/>
          <w:sz w:val="24"/>
          <w:szCs w:val="24"/>
          <w:highlight w:val="none"/>
          <w:lang w:val="en-US" w:eastAsia="zh-CN" w:bidi="ar-SA"/>
        </w:rPr>
        <w:t>单</w:t>
      </w:r>
      <w:r>
        <w:rPr>
          <w:rFonts w:ascii="微软雅黑" w:hAnsi="微软雅黑" w:eastAsia="微软雅黑" w:cstheme="minorBidi"/>
          <w:kern w:val="0"/>
          <w:sz w:val="24"/>
          <w:szCs w:val="24"/>
          <w:highlight w:val="none"/>
          <w:lang w:val="en-US" w:eastAsia="zh-CN" w:bidi="ar-SA"/>
        </w:rPr>
        <w:t>位</w:t>
      </w:r>
      <w:r>
        <w:rPr>
          <w:rFonts w:ascii="微软雅黑" w:hAnsi="微软雅黑" w:eastAsia="微软雅黑" w:cstheme="minorBidi"/>
          <w:spacing w:val="-3"/>
          <w:kern w:val="0"/>
          <w:sz w:val="24"/>
          <w:szCs w:val="24"/>
          <w:highlight w:val="none"/>
          <w:lang w:val="en-US" w:eastAsia="zh-CN" w:bidi="ar-SA"/>
        </w:rPr>
        <w:t>负</w:t>
      </w:r>
      <w:r>
        <w:rPr>
          <w:rFonts w:ascii="微软雅黑" w:hAnsi="微软雅黑" w:eastAsia="微软雅黑" w:cstheme="minorBidi"/>
          <w:kern w:val="0"/>
          <w:sz w:val="24"/>
          <w:szCs w:val="24"/>
          <w:highlight w:val="none"/>
          <w:lang w:val="en-US" w:eastAsia="zh-CN" w:bidi="ar-SA"/>
        </w:rPr>
        <w:t>责人</w:t>
      </w:r>
      <w:r>
        <w:rPr>
          <w:rFonts w:ascii="微软雅黑" w:hAnsi="微软雅黑" w:eastAsia="微软雅黑" w:cstheme="minorBidi"/>
          <w:spacing w:val="-3"/>
          <w:kern w:val="0"/>
          <w:sz w:val="24"/>
          <w:szCs w:val="24"/>
          <w:highlight w:val="none"/>
          <w:lang w:val="en-US" w:eastAsia="zh-CN" w:bidi="ar-SA"/>
        </w:rPr>
        <w:t>）</w:t>
      </w:r>
      <w:r>
        <w:rPr>
          <w:rFonts w:ascii="微软雅黑" w:hAnsi="微软雅黑" w:eastAsia="微软雅黑" w:cstheme="minorBidi"/>
          <w:kern w:val="0"/>
          <w:sz w:val="24"/>
          <w:szCs w:val="24"/>
          <w:highlight w:val="none"/>
          <w:lang w:val="en-US" w:eastAsia="zh-CN" w:bidi="ar-SA"/>
        </w:rPr>
        <w:t>身</w:t>
      </w:r>
      <w:r>
        <w:rPr>
          <w:rFonts w:ascii="微软雅黑" w:hAnsi="微软雅黑" w:eastAsia="微软雅黑" w:cstheme="minorBidi"/>
          <w:spacing w:val="-3"/>
          <w:kern w:val="0"/>
          <w:sz w:val="24"/>
          <w:szCs w:val="24"/>
          <w:highlight w:val="none"/>
          <w:lang w:val="en-US" w:eastAsia="zh-CN" w:bidi="ar-SA"/>
        </w:rPr>
        <w:t>份</w:t>
      </w:r>
      <w:r>
        <w:rPr>
          <w:rFonts w:ascii="微软雅黑" w:hAnsi="微软雅黑" w:eastAsia="微软雅黑" w:cstheme="minorBidi"/>
          <w:kern w:val="0"/>
          <w:sz w:val="24"/>
          <w:szCs w:val="24"/>
          <w:highlight w:val="none"/>
          <w:lang w:val="en-US" w:eastAsia="zh-CN" w:bidi="ar-SA"/>
        </w:rPr>
        <w:t>证</w:t>
      </w:r>
      <w:r>
        <w:rPr>
          <w:rFonts w:ascii="微软雅黑" w:hAnsi="微软雅黑" w:eastAsia="微软雅黑" w:cstheme="minorBidi"/>
          <w:spacing w:val="-3"/>
          <w:kern w:val="0"/>
          <w:sz w:val="24"/>
          <w:szCs w:val="24"/>
          <w:highlight w:val="none"/>
          <w:lang w:val="en-US" w:eastAsia="zh-CN" w:bidi="ar-SA"/>
        </w:rPr>
        <w:t>复</w:t>
      </w:r>
      <w:r>
        <w:rPr>
          <w:rFonts w:ascii="微软雅黑" w:hAnsi="微软雅黑" w:eastAsia="微软雅黑" w:cstheme="minorBidi"/>
          <w:kern w:val="0"/>
          <w:sz w:val="24"/>
          <w:szCs w:val="24"/>
          <w:highlight w:val="none"/>
          <w:lang w:val="en-US" w:eastAsia="zh-CN" w:bidi="ar-SA"/>
        </w:rPr>
        <w:t>印</w:t>
      </w:r>
      <w:r>
        <w:rPr>
          <w:rFonts w:ascii="微软雅黑" w:hAnsi="微软雅黑" w:eastAsia="微软雅黑" w:cstheme="minorBidi"/>
          <w:spacing w:val="-3"/>
          <w:kern w:val="0"/>
          <w:sz w:val="24"/>
          <w:szCs w:val="24"/>
          <w:highlight w:val="none"/>
          <w:lang w:val="en-US" w:eastAsia="zh-CN" w:bidi="ar-SA"/>
        </w:rPr>
        <w:t>件</w:t>
      </w:r>
      <w:r>
        <w:rPr>
          <w:rFonts w:ascii="微软雅黑" w:hAnsi="微软雅黑" w:eastAsia="微软雅黑" w:cstheme="minorBidi"/>
          <w:kern w:val="0"/>
          <w:sz w:val="24"/>
          <w:szCs w:val="24"/>
          <w:highlight w:val="none"/>
          <w:lang w:val="en-US" w:eastAsia="zh-CN" w:bidi="ar-SA"/>
        </w:rPr>
        <w:t xml:space="preserve">。 </w:t>
      </w:r>
    </w:p>
    <w:p>
      <w:pPr>
        <w:widowControl w:val="0"/>
        <w:tabs>
          <w:tab w:val="left" w:pos="142"/>
        </w:tabs>
        <w:spacing w:before="36"/>
        <w:ind w:left="780" w:right="11" w:firstLine="480"/>
        <w:jc w:val="left"/>
        <w:rPr>
          <w:rFonts w:ascii="微软雅黑" w:hAnsi="微软雅黑" w:eastAsia="微软雅黑" w:cstheme="minorBidi"/>
          <w:kern w:val="0"/>
          <w:sz w:val="24"/>
          <w:szCs w:val="24"/>
          <w:lang w:val="en-US" w:eastAsia="zh-CN" w:bidi="ar-SA"/>
        </w:rPr>
      </w:pPr>
    </w:p>
    <w:p>
      <w:pPr>
        <w:widowControl w:val="0"/>
        <w:tabs>
          <w:tab w:val="left" w:pos="142"/>
        </w:tabs>
        <w:spacing w:before="36"/>
        <w:ind w:left="780" w:right="11" w:firstLine="480"/>
        <w:jc w:val="left"/>
        <w:rPr>
          <w:rFonts w:ascii="微软雅黑" w:hAnsi="微软雅黑" w:eastAsia="微软雅黑" w:cstheme="minorBidi"/>
          <w:kern w:val="0"/>
          <w:sz w:val="24"/>
          <w:szCs w:val="24"/>
          <w:lang w:val="en-US" w:eastAsia="zh-CN" w:bidi="ar-SA"/>
        </w:rPr>
      </w:pPr>
      <w:r>
        <w:rPr>
          <w:rFonts w:ascii="微软雅黑" w:hAnsi="微软雅黑" w:eastAsia="微软雅黑" w:cstheme="minorBidi"/>
          <w:kern w:val="0"/>
          <w:sz w:val="24"/>
          <w:szCs w:val="24"/>
          <w:lang w:val="en-US" w:eastAsia="zh-CN" w:bidi="ar-SA"/>
        </w:rPr>
        <w:t>注：</w:t>
      </w:r>
      <w:r>
        <w:rPr>
          <w:rFonts w:ascii="微软雅黑" w:hAnsi="微软雅黑" w:eastAsia="微软雅黑" w:cstheme="minorBidi"/>
          <w:spacing w:val="-3"/>
          <w:kern w:val="0"/>
          <w:sz w:val="24"/>
          <w:szCs w:val="24"/>
          <w:lang w:val="en-US" w:eastAsia="zh-CN" w:bidi="ar-SA"/>
        </w:rPr>
        <w:t>本</w:t>
      </w:r>
      <w:r>
        <w:rPr>
          <w:rFonts w:ascii="微软雅黑" w:hAnsi="微软雅黑" w:eastAsia="微软雅黑" w:cstheme="minorBidi"/>
          <w:kern w:val="0"/>
          <w:sz w:val="24"/>
          <w:szCs w:val="24"/>
          <w:lang w:val="en-US" w:eastAsia="zh-CN" w:bidi="ar-SA"/>
        </w:rPr>
        <w:t>身</w:t>
      </w:r>
      <w:r>
        <w:rPr>
          <w:rFonts w:ascii="微软雅黑" w:hAnsi="微软雅黑" w:eastAsia="微软雅黑" w:cstheme="minorBidi"/>
          <w:spacing w:val="-3"/>
          <w:kern w:val="0"/>
          <w:sz w:val="24"/>
          <w:szCs w:val="24"/>
          <w:lang w:val="en-US" w:eastAsia="zh-CN" w:bidi="ar-SA"/>
        </w:rPr>
        <w:t>份</w:t>
      </w:r>
      <w:r>
        <w:rPr>
          <w:rFonts w:ascii="微软雅黑" w:hAnsi="微软雅黑" w:eastAsia="微软雅黑" w:cstheme="minorBidi"/>
          <w:kern w:val="0"/>
          <w:sz w:val="24"/>
          <w:szCs w:val="24"/>
          <w:lang w:val="en-US" w:eastAsia="zh-CN" w:bidi="ar-SA"/>
        </w:rPr>
        <w:t>证</w:t>
      </w:r>
      <w:r>
        <w:rPr>
          <w:rFonts w:ascii="微软雅黑" w:hAnsi="微软雅黑" w:eastAsia="微软雅黑" w:cstheme="minorBidi"/>
          <w:spacing w:val="-3"/>
          <w:kern w:val="0"/>
          <w:sz w:val="24"/>
          <w:szCs w:val="24"/>
          <w:lang w:val="en-US" w:eastAsia="zh-CN" w:bidi="ar-SA"/>
        </w:rPr>
        <w:t>明</w:t>
      </w:r>
      <w:r>
        <w:rPr>
          <w:rFonts w:ascii="微软雅黑" w:hAnsi="微软雅黑" w:eastAsia="微软雅黑" w:cstheme="minorBidi"/>
          <w:kern w:val="0"/>
          <w:sz w:val="24"/>
          <w:szCs w:val="24"/>
          <w:lang w:val="en-US" w:eastAsia="zh-CN" w:bidi="ar-SA"/>
        </w:rPr>
        <w:t>需</w:t>
      </w:r>
      <w:r>
        <w:rPr>
          <w:rFonts w:ascii="微软雅黑" w:hAnsi="微软雅黑" w:eastAsia="微软雅黑" w:cstheme="minorBidi"/>
          <w:spacing w:val="-3"/>
          <w:kern w:val="0"/>
          <w:sz w:val="24"/>
          <w:szCs w:val="24"/>
          <w:lang w:val="en-US" w:eastAsia="zh-CN" w:bidi="ar-SA"/>
        </w:rPr>
        <w:t>由</w:t>
      </w:r>
      <w:r>
        <w:rPr>
          <w:rFonts w:hint="eastAsia" w:ascii="微软雅黑" w:hAnsi="微软雅黑" w:eastAsia="微软雅黑" w:cstheme="minorBidi"/>
          <w:kern w:val="0"/>
          <w:sz w:val="24"/>
          <w:szCs w:val="24"/>
          <w:lang w:val="en-US" w:eastAsia="zh-CN" w:bidi="ar-SA"/>
        </w:rPr>
        <w:t>应答人</w:t>
      </w:r>
      <w:r>
        <w:rPr>
          <w:rFonts w:ascii="微软雅黑" w:hAnsi="微软雅黑" w:eastAsia="微软雅黑" w:cstheme="minorBidi"/>
          <w:kern w:val="0"/>
          <w:sz w:val="24"/>
          <w:szCs w:val="24"/>
          <w:lang w:val="en-US" w:eastAsia="zh-CN" w:bidi="ar-SA"/>
        </w:rPr>
        <w:t>加</w:t>
      </w:r>
      <w:r>
        <w:rPr>
          <w:rFonts w:ascii="微软雅黑" w:hAnsi="微软雅黑" w:eastAsia="微软雅黑" w:cstheme="minorBidi"/>
          <w:spacing w:val="-3"/>
          <w:kern w:val="0"/>
          <w:sz w:val="24"/>
          <w:szCs w:val="24"/>
          <w:lang w:val="en-US" w:eastAsia="zh-CN" w:bidi="ar-SA"/>
        </w:rPr>
        <w:t>盖</w:t>
      </w:r>
      <w:r>
        <w:rPr>
          <w:rFonts w:ascii="微软雅黑" w:hAnsi="微软雅黑" w:eastAsia="微软雅黑" w:cstheme="minorBidi"/>
          <w:kern w:val="0"/>
          <w:sz w:val="24"/>
          <w:szCs w:val="24"/>
          <w:lang w:val="en-US" w:eastAsia="zh-CN" w:bidi="ar-SA"/>
        </w:rPr>
        <w:t>单</w:t>
      </w:r>
      <w:r>
        <w:rPr>
          <w:rFonts w:ascii="微软雅黑" w:hAnsi="微软雅黑" w:eastAsia="微软雅黑" w:cstheme="minorBidi"/>
          <w:spacing w:val="-3"/>
          <w:kern w:val="0"/>
          <w:sz w:val="24"/>
          <w:szCs w:val="24"/>
          <w:lang w:val="en-US" w:eastAsia="zh-CN" w:bidi="ar-SA"/>
        </w:rPr>
        <w:t>位</w:t>
      </w:r>
      <w:r>
        <w:rPr>
          <w:rFonts w:ascii="微软雅黑" w:hAnsi="微软雅黑" w:eastAsia="微软雅黑" w:cstheme="minorBidi"/>
          <w:kern w:val="0"/>
          <w:sz w:val="24"/>
          <w:szCs w:val="24"/>
          <w:lang w:val="en-US" w:eastAsia="zh-CN" w:bidi="ar-SA"/>
        </w:rPr>
        <w:t>公</w:t>
      </w:r>
      <w:r>
        <w:rPr>
          <w:rFonts w:ascii="微软雅黑" w:hAnsi="微软雅黑" w:eastAsia="微软雅黑" w:cstheme="minorBidi"/>
          <w:spacing w:val="-3"/>
          <w:kern w:val="0"/>
          <w:sz w:val="24"/>
          <w:szCs w:val="24"/>
          <w:lang w:val="en-US" w:eastAsia="zh-CN" w:bidi="ar-SA"/>
        </w:rPr>
        <w:t>章</w:t>
      </w:r>
      <w:r>
        <w:rPr>
          <w:rFonts w:ascii="微软雅黑" w:hAnsi="微软雅黑" w:eastAsia="微软雅黑" w:cstheme="minorBidi"/>
          <w:kern w:val="0"/>
          <w:sz w:val="24"/>
          <w:szCs w:val="24"/>
          <w:lang w:val="en-US" w:eastAsia="zh-CN" w:bidi="ar-SA"/>
        </w:rPr>
        <w:t>。</w:t>
      </w:r>
    </w:p>
    <w:p>
      <w:pPr>
        <w:tabs>
          <w:tab w:val="left" w:pos="142"/>
        </w:tabs>
        <w:ind w:right="11"/>
        <w:rPr>
          <w:rFonts w:ascii="微软雅黑" w:hAnsi="微软雅黑" w:eastAsia="微软雅黑"/>
          <w:sz w:val="24"/>
          <w:szCs w:val="24"/>
        </w:rPr>
      </w:pPr>
    </w:p>
    <w:p>
      <w:pPr>
        <w:tabs>
          <w:tab w:val="left" w:pos="142"/>
        </w:tabs>
        <w:ind w:right="11"/>
        <w:rPr>
          <w:rFonts w:ascii="微软雅黑" w:hAnsi="微软雅黑" w:eastAsia="微软雅黑"/>
          <w:sz w:val="24"/>
          <w:szCs w:val="24"/>
        </w:rPr>
      </w:pPr>
    </w:p>
    <w:p>
      <w:pPr>
        <w:tabs>
          <w:tab w:val="left" w:pos="142"/>
        </w:tabs>
        <w:ind w:right="11"/>
        <w:rPr>
          <w:rFonts w:ascii="微软雅黑" w:hAnsi="微软雅黑" w:eastAsia="微软雅黑"/>
          <w:sz w:val="24"/>
          <w:szCs w:val="24"/>
        </w:rPr>
      </w:pPr>
    </w:p>
    <w:p>
      <w:pPr>
        <w:widowControl w:val="0"/>
        <w:tabs>
          <w:tab w:val="left" w:pos="142"/>
          <w:tab w:val="left" w:pos="6521"/>
        </w:tabs>
        <w:spacing w:before="36" w:after="120" w:afterLines="50"/>
        <w:ind w:left="780" w:right="11" w:firstLine="468"/>
        <w:jc w:val="right"/>
        <w:rPr>
          <w:rFonts w:ascii="微软雅黑" w:hAnsi="微软雅黑" w:eastAsia="微软雅黑" w:cstheme="minorBidi"/>
          <w:kern w:val="0"/>
          <w:sz w:val="24"/>
          <w:szCs w:val="24"/>
          <w:lang w:val="en-US" w:eastAsia="zh-CN" w:bidi="ar-SA"/>
        </w:rPr>
      </w:pPr>
      <w:r>
        <w:rPr>
          <w:rFonts w:hint="eastAsia" w:ascii="微软雅黑" w:hAnsi="微软雅黑" w:eastAsia="微软雅黑" w:cstheme="minorBidi"/>
          <w:spacing w:val="-3"/>
          <w:kern w:val="0"/>
          <w:sz w:val="24"/>
          <w:szCs w:val="24"/>
          <w:lang w:val="en-US" w:eastAsia="zh-CN" w:bidi="ar-SA"/>
        </w:rPr>
        <w:t>应答人</w:t>
      </w:r>
      <w:r>
        <w:rPr>
          <w:rFonts w:ascii="微软雅黑" w:hAnsi="微软雅黑" w:eastAsia="微软雅黑" w:cstheme="minorBidi"/>
          <w:spacing w:val="-1"/>
          <w:kern w:val="0"/>
          <w:sz w:val="24"/>
          <w:szCs w:val="24"/>
          <w:lang w:val="en-US" w:eastAsia="zh-CN" w:bidi="ar-SA"/>
        </w:rPr>
        <w:t>：</w:t>
      </w:r>
      <w:r>
        <w:rPr>
          <w:rFonts w:hint="eastAsia" w:ascii="微软雅黑" w:hAnsi="微软雅黑" w:eastAsia="微软雅黑" w:cstheme="minorBidi"/>
          <w:spacing w:val="-1"/>
          <w:kern w:val="0"/>
          <w:sz w:val="24"/>
          <w:szCs w:val="24"/>
          <w:u w:val="single"/>
          <w:lang w:val="en-US" w:eastAsia="zh-CN" w:bidi="ar-SA"/>
        </w:rPr>
        <w:t xml:space="preserve">                   </w:t>
      </w:r>
      <w:r>
        <w:rPr>
          <w:rFonts w:ascii="微软雅黑" w:hAnsi="微软雅黑" w:eastAsia="微软雅黑" w:cstheme="minorBidi"/>
          <w:kern w:val="0"/>
          <w:sz w:val="24"/>
          <w:szCs w:val="24"/>
          <w:lang w:val="en-US" w:eastAsia="zh-CN" w:bidi="ar-SA"/>
        </w:rPr>
        <w:t>（单</w:t>
      </w:r>
      <w:r>
        <w:rPr>
          <w:rFonts w:ascii="微软雅黑" w:hAnsi="微软雅黑" w:eastAsia="微软雅黑" w:cstheme="minorBidi"/>
          <w:spacing w:val="-3"/>
          <w:kern w:val="0"/>
          <w:sz w:val="24"/>
          <w:szCs w:val="24"/>
          <w:lang w:val="en-US" w:eastAsia="zh-CN" w:bidi="ar-SA"/>
        </w:rPr>
        <w:t>位</w:t>
      </w:r>
      <w:r>
        <w:rPr>
          <w:rFonts w:ascii="微软雅黑" w:hAnsi="微软雅黑" w:eastAsia="微软雅黑" w:cstheme="minorBidi"/>
          <w:kern w:val="0"/>
          <w:sz w:val="24"/>
          <w:szCs w:val="24"/>
          <w:lang w:val="en-US" w:eastAsia="zh-CN" w:bidi="ar-SA"/>
        </w:rPr>
        <w:t>公</w:t>
      </w:r>
      <w:r>
        <w:rPr>
          <w:rFonts w:ascii="微软雅黑" w:hAnsi="微软雅黑" w:eastAsia="微软雅黑" w:cstheme="minorBidi"/>
          <w:spacing w:val="-3"/>
          <w:kern w:val="0"/>
          <w:sz w:val="24"/>
          <w:szCs w:val="24"/>
          <w:lang w:val="en-US" w:eastAsia="zh-CN" w:bidi="ar-SA"/>
        </w:rPr>
        <w:t>章</w:t>
      </w:r>
      <w:r>
        <w:rPr>
          <w:rFonts w:ascii="微软雅黑" w:hAnsi="微软雅黑" w:eastAsia="微软雅黑" w:cstheme="minorBidi"/>
          <w:kern w:val="0"/>
          <w:sz w:val="24"/>
          <w:szCs w:val="24"/>
          <w:lang w:val="en-US" w:eastAsia="zh-CN" w:bidi="ar-SA"/>
        </w:rPr>
        <w:t>）</w:t>
      </w:r>
    </w:p>
    <w:p>
      <w:pPr>
        <w:widowControl w:val="0"/>
        <w:tabs>
          <w:tab w:val="left" w:pos="142"/>
          <w:tab w:val="left" w:pos="5352"/>
          <w:tab w:val="left" w:pos="6192"/>
          <w:tab w:val="left" w:pos="7032"/>
        </w:tabs>
        <w:spacing w:before="36" w:after="120" w:afterLines="50"/>
        <w:ind w:left="780" w:right="11" w:firstLine="1080"/>
        <w:jc w:val="right"/>
      </w:pPr>
      <w:r>
        <w:rPr>
          <w:rFonts w:hint="eastAsia" w:ascii="微软雅黑" w:hAnsi="微软雅黑" w:eastAsia="微软雅黑" w:cstheme="minorBidi"/>
          <w:w w:val="225"/>
          <w:kern w:val="0"/>
          <w:sz w:val="24"/>
          <w:szCs w:val="24"/>
          <w:lang w:val="en-US" w:eastAsia="zh-CN" w:bidi="ar-SA"/>
        </w:rPr>
        <w:t>____</w:t>
      </w:r>
      <w:r>
        <w:rPr>
          <w:rFonts w:ascii="微软雅黑" w:hAnsi="微软雅黑" w:eastAsia="微软雅黑" w:cstheme="minorBidi"/>
          <w:kern w:val="0"/>
          <w:sz w:val="24"/>
          <w:szCs w:val="24"/>
          <w:lang w:val="en-US" w:eastAsia="zh-CN" w:bidi="ar-SA"/>
        </w:rPr>
        <w:t>年</w:t>
      </w:r>
      <w:r>
        <w:rPr>
          <w:rFonts w:hint="eastAsia" w:ascii="微软雅黑" w:hAnsi="微软雅黑" w:eastAsia="微软雅黑" w:cstheme="minorBidi"/>
          <w:kern w:val="0"/>
          <w:sz w:val="24"/>
          <w:szCs w:val="24"/>
          <w:lang w:val="en-US" w:eastAsia="zh-CN" w:bidi="ar-SA"/>
        </w:rPr>
        <w:t>_______</w:t>
      </w:r>
      <w:r>
        <w:rPr>
          <w:rFonts w:ascii="微软雅黑" w:hAnsi="微软雅黑" w:eastAsia="微软雅黑" w:cstheme="minorBidi"/>
          <w:kern w:val="0"/>
          <w:sz w:val="24"/>
          <w:szCs w:val="24"/>
          <w:lang w:val="en-US" w:eastAsia="zh-CN" w:bidi="ar-SA"/>
        </w:rPr>
        <w:t>月</w:t>
      </w:r>
      <w:r>
        <w:rPr>
          <w:rFonts w:hint="eastAsia" w:ascii="微软雅黑" w:hAnsi="微软雅黑" w:eastAsia="微软雅黑" w:cstheme="minorBidi"/>
          <w:kern w:val="0"/>
          <w:sz w:val="24"/>
          <w:szCs w:val="24"/>
          <w:lang w:val="en-US" w:eastAsia="zh-CN" w:bidi="ar-SA"/>
        </w:rPr>
        <w:t>______</w:t>
      </w:r>
      <w:r>
        <w:rPr>
          <w:rFonts w:ascii="微软雅黑" w:hAnsi="微软雅黑" w:eastAsia="微软雅黑" w:cstheme="minorBidi"/>
          <w:kern w:val="0"/>
          <w:sz w:val="24"/>
          <w:szCs w:val="24"/>
          <w:lang w:val="en-US" w:eastAsia="zh-CN" w:bidi="ar-SA"/>
        </w:rPr>
        <w:t>日</w:t>
      </w:r>
    </w:p>
    <w:p>
      <w:pPr>
        <w:keepNext w:val="0"/>
        <w:keepLines w:val="0"/>
        <w:pageBreakBefore w:val="0"/>
        <w:widowControl w:val="0"/>
        <w:kinsoku/>
        <w:wordWrap/>
        <w:overflowPunct/>
        <w:topLinePunct w:val="0"/>
        <w:autoSpaceDE/>
        <w:autoSpaceDN/>
        <w:bidi w:val="0"/>
        <w:adjustRightInd/>
        <w:snapToGrid/>
        <w:textAlignment w:val="auto"/>
        <w:outlineLvl w:val="9"/>
        <w:rPr>
          <w:rFonts w:hint="eastAsia" w:ascii="黑体" w:hAnsi="黑体" w:eastAsia="黑体"/>
          <w:b/>
          <w:bCs/>
          <w:sz w:val="24"/>
          <w:szCs w:val="24"/>
          <w:lang w:val="en-US" w:eastAsia="zh-CN"/>
        </w:rPr>
      </w:pPr>
    </w:p>
    <w:p>
      <w:pPr>
        <w:keepNext w:val="0"/>
        <w:keepLines w:val="0"/>
        <w:pageBreakBefore w:val="0"/>
        <w:widowControl w:val="0"/>
        <w:kinsoku/>
        <w:wordWrap/>
        <w:overflowPunct/>
        <w:topLinePunct w:val="0"/>
        <w:autoSpaceDE/>
        <w:autoSpaceDN/>
        <w:bidi w:val="0"/>
        <w:adjustRightInd/>
        <w:snapToGrid/>
        <w:textAlignment w:val="auto"/>
        <w:outlineLvl w:val="9"/>
        <w:rPr>
          <w:rFonts w:hint="eastAsia" w:ascii="黑体" w:hAnsi="黑体" w:eastAsia="黑体"/>
          <w:b/>
          <w:bCs/>
          <w:sz w:val="24"/>
          <w:szCs w:val="24"/>
          <w:lang w:val="en-US" w:eastAsia="zh-CN"/>
        </w:rPr>
      </w:pPr>
    </w:p>
    <w:p>
      <w:pPr>
        <w:keepNext w:val="0"/>
        <w:keepLines w:val="0"/>
        <w:pageBreakBefore w:val="0"/>
        <w:widowControl w:val="0"/>
        <w:kinsoku/>
        <w:wordWrap/>
        <w:overflowPunct/>
        <w:topLinePunct w:val="0"/>
        <w:autoSpaceDE/>
        <w:autoSpaceDN/>
        <w:bidi w:val="0"/>
        <w:adjustRightInd/>
        <w:snapToGrid/>
        <w:textAlignment w:val="auto"/>
        <w:outlineLvl w:val="1"/>
        <w:rPr>
          <w:rFonts w:hint="default" w:ascii="黑体" w:hAnsi="黑体" w:eastAsia="黑体"/>
          <w:b/>
          <w:bCs/>
          <w:sz w:val="24"/>
          <w:szCs w:val="24"/>
          <w:lang w:val="en-US" w:eastAsia="zh-CN"/>
        </w:rPr>
      </w:pPr>
      <w:r>
        <w:rPr>
          <w:rFonts w:hint="eastAsia" w:ascii="黑体" w:hAnsi="黑体" w:eastAsia="黑体"/>
          <w:b/>
          <w:bCs/>
          <w:sz w:val="24"/>
          <w:szCs w:val="24"/>
          <w:lang w:val="en-US" w:eastAsia="zh-CN"/>
        </w:rPr>
        <w:t>5.3：授权委托书</w:t>
      </w:r>
    </w:p>
    <w:p>
      <w:pPr>
        <w:pStyle w:val="27"/>
        <w:keepNext w:val="0"/>
        <w:keepLines w:val="0"/>
        <w:pageBreakBefore w:val="0"/>
        <w:widowControl w:val="0"/>
        <w:tabs>
          <w:tab w:val="left" w:pos="142"/>
        </w:tabs>
        <w:kinsoku/>
        <w:overflowPunct/>
        <w:topLinePunct w:val="0"/>
        <w:autoSpaceDE/>
        <w:autoSpaceDN/>
        <w:bidi w:val="0"/>
        <w:adjustRightInd/>
        <w:snapToGrid/>
        <w:spacing w:before="120" w:beforeLines="50" w:after="120" w:afterLines="50"/>
        <w:ind w:right="10"/>
        <w:jc w:val="center"/>
        <w:textAlignment w:val="auto"/>
        <w:outlineLvl w:val="9"/>
        <w:rPr>
          <w:rFonts w:ascii="微软雅黑" w:hAnsi="微软雅黑" w:eastAsia="微软雅黑"/>
          <w:b/>
          <w:spacing w:val="2"/>
          <w:lang w:eastAsia="zh-CN"/>
        </w:rPr>
      </w:pPr>
    </w:p>
    <w:p>
      <w:pPr>
        <w:pStyle w:val="27"/>
        <w:keepNext w:val="0"/>
        <w:keepLines w:val="0"/>
        <w:pageBreakBefore w:val="0"/>
        <w:widowControl w:val="0"/>
        <w:tabs>
          <w:tab w:val="left" w:pos="142"/>
        </w:tabs>
        <w:kinsoku/>
        <w:overflowPunct/>
        <w:topLinePunct w:val="0"/>
        <w:autoSpaceDE/>
        <w:autoSpaceDN/>
        <w:bidi w:val="0"/>
        <w:adjustRightInd/>
        <w:snapToGrid/>
        <w:spacing w:before="120" w:beforeLines="50" w:after="120" w:afterLines="50"/>
        <w:ind w:right="10"/>
        <w:jc w:val="center"/>
        <w:textAlignment w:val="auto"/>
        <w:outlineLvl w:val="9"/>
        <w:rPr>
          <w:rFonts w:ascii="微软雅黑" w:hAnsi="微软雅黑" w:eastAsia="微软雅黑"/>
          <w:b/>
          <w:spacing w:val="2"/>
          <w:lang w:eastAsia="zh-CN"/>
        </w:rPr>
      </w:pPr>
      <w:r>
        <w:rPr>
          <w:rFonts w:ascii="微软雅黑" w:hAnsi="微软雅黑" w:eastAsia="微软雅黑"/>
          <w:b/>
          <w:spacing w:val="2"/>
          <w:lang w:eastAsia="zh-CN"/>
        </w:rPr>
        <w:t>授权委托书</w:t>
      </w:r>
    </w:p>
    <w:p>
      <w:pPr>
        <w:keepNext w:val="0"/>
        <w:keepLines w:val="0"/>
        <w:pageBreakBefore w:val="0"/>
        <w:widowControl w:val="0"/>
        <w:tabs>
          <w:tab w:val="left" w:pos="142"/>
          <w:tab w:val="left" w:pos="2421"/>
          <w:tab w:val="left" w:pos="5585"/>
        </w:tabs>
        <w:kinsoku/>
        <w:overflowPunct/>
        <w:topLinePunct w:val="0"/>
        <w:autoSpaceDE/>
        <w:autoSpaceDN/>
        <w:bidi w:val="0"/>
        <w:adjustRightInd/>
        <w:snapToGrid/>
        <w:spacing w:before="36"/>
        <w:ind w:left="0" w:right="11" w:firstLine="480" w:firstLineChars="200"/>
        <w:jc w:val="left"/>
        <w:textAlignment w:val="auto"/>
        <w:outlineLvl w:val="9"/>
        <w:rPr>
          <w:rFonts w:ascii="微软雅黑" w:hAnsi="微软雅黑" w:eastAsia="微软雅黑" w:cstheme="minorBidi"/>
          <w:kern w:val="0"/>
          <w:sz w:val="24"/>
          <w:szCs w:val="24"/>
          <w:lang w:val="en-US" w:eastAsia="zh-CN" w:bidi="ar-SA"/>
        </w:rPr>
      </w:pPr>
      <w:r>
        <w:rPr>
          <w:rFonts w:ascii="微软雅黑" w:hAnsi="微软雅黑" w:eastAsia="微软雅黑" w:cstheme="minorBidi"/>
          <w:kern w:val="0"/>
          <w:sz w:val="24"/>
          <w:szCs w:val="24"/>
          <w:lang w:val="en-US" w:eastAsia="zh-CN" w:bidi="ar-SA"/>
        </w:rPr>
        <w:t>本人</w:t>
      </w:r>
      <w:r>
        <w:rPr>
          <w:rFonts w:ascii="微软雅黑" w:hAnsi="微软雅黑" w:eastAsia="微软雅黑" w:cstheme="minorBidi"/>
          <w:kern w:val="0"/>
          <w:sz w:val="24"/>
          <w:szCs w:val="24"/>
          <w:u w:val="single" w:color="000000"/>
          <w:lang w:val="en-US" w:eastAsia="zh-CN" w:bidi="ar-SA"/>
        </w:rPr>
        <w:tab/>
      </w:r>
      <w:r>
        <w:rPr>
          <w:rFonts w:ascii="微软雅黑" w:hAnsi="微软雅黑" w:eastAsia="微软雅黑" w:cstheme="minorBidi"/>
          <w:kern w:val="0"/>
          <w:sz w:val="24"/>
          <w:szCs w:val="24"/>
          <w:lang w:val="en-US" w:eastAsia="zh-CN" w:bidi="ar-SA"/>
        </w:rPr>
        <w:t>（</w:t>
      </w:r>
      <w:r>
        <w:rPr>
          <w:rFonts w:ascii="微软雅黑" w:hAnsi="微软雅黑" w:eastAsia="微软雅黑" w:cstheme="minorBidi"/>
          <w:spacing w:val="-3"/>
          <w:kern w:val="0"/>
          <w:sz w:val="24"/>
          <w:szCs w:val="24"/>
          <w:lang w:val="en-US" w:eastAsia="zh-CN" w:bidi="ar-SA"/>
        </w:rPr>
        <w:t>姓</w:t>
      </w:r>
      <w:r>
        <w:rPr>
          <w:rFonts w:ascii="微软雅黑" w:hAnsi="微软雅黑" w:eastAsia="微软雅黑" w:cstheme="minorBidi"/>
          <w:kern w:val="0"/>
          <w:sz w:val="24"/>
          <w:szCs w:val="24"/>
          <w:lang w:val="en-US" w:eastAsia="zh-CN" w:bidi="ar-SA"/>
        </w:rPr>
        <w:t>名）</w:t>
      </w:r>
      <w:r>
        <w:rPr>
          <w:rFonts w:ascii="微软雅黑" w:hAnsi="微软雅黑" w:eastAsia="微软雅黑" w:cstheme="minorBidi"/>
          <w:spacing w:val="-1"/>
          <w:kern w:val="0"/>
          <w:sz w:val="24"/>
          <w:szCs w:val="24"/>
          <w:lang w:val="en-US" w:eastAsia="zh-CN" w:bidi="ar-SA"/>
        </w:rPr>
        <w:t>系</w:t>
      </w:r>
      <w:r>
        <w:rPr>
          <w:rFonts w:ascii="微软雅黑" w:hAnsi="微软雅黑" w:eastAsia="微软雅黑" w:cstheme="minorBidi"/>
          <w:spacing w:val="-1"/>
          <w:kern w:val="0"/>
          <w:sz w:val="24"/>
          <w:szCs w:val="24"/>
          <w:u w:val="single" w:color="000000"/>
          <w:lang w:val="en-US" w:eastAsia="zh-CN" w:bidi="ar-SA"/>
        </w:rPr>
        <w:tab/>
      </w:r>
      <w:r>
        <w:rPr>
          <w:rFonts w:ascii="微软雅黑" w:hAnsi="微软雅黑" w:eastAsia="微软雅黑" w:cstheme="minorBidi"/>
          <w:kern w:val="0"/>
          <w:sz w:val="24"/>
          <w:szCs w:val="24"/>
          <w:lang w:val="en-US" w:eastAsia="zh-CN" w:bidi="ar-SA"/>
        </w:rPr>
        <w:t>（</w:t>
      </w:r>
      <w:r>
        <w:rPr>
          <w:rFonts w:hint="eastAsia" w:ascii="微软雅黑" w:hAnsi="微软雅黑" w:eastAsia="微软雅黑" w:cstheme="minorBidi"/>
          <w:kern w:val="0"/>
          <w:sz w:val="24"/>
          <w:szCs w:val="24"/>
          <w:lang w:val="en-US" w:eastAsia="zh-CN" w:bidi="ar-SA"/>
        </w:rPr>
        <w:t>应答人</w:t>
      </w:r>
      <w:r>
        <w:rPr>
          <w:rFonts w:ascii="微软雅黑" w:hAnsi="微软雅黑" w:eastAsia="微软雅黑" w:cstheme="minorBidi"/>
          <w:spacing w:val="-3"/>
          <w:kern w:val="0"/>
          <w:sz w:val="24"/>
          <w:szCs w:val="24"/>
          <w:lang w:val="en-US" w:eastAsia="zh-CN" w:bidi="ar-SA"/>
        </w:rPr>
        <w:t>名</w:t>
      </w:r>
      <w:r>
        <w:rPr>
          <w:rFonts w:ascii="微软雅黑" w:hAnsi="微软雅黑" w:eastAsia="微软雅黑" w:cstheme="minorBidi"/>
          <w:kern w:val="0"/>
          <w:sz w:val="24"/>
          <w:szCs w:val="24"/>
          <w:lang w:val="en-US" w:eastAsia="zh-CN" w:bidi="ar-SA"/>
        </w:rPr>
        <w:t>称）的</w:t>
      </w:r>
      <w:r>
        <w:rPr>
          <w:rFonts w:ascii="微软雅黑" w:hAnsi="微软雅黑" w:eastAsia="微软雅黑" w:cstheme="minorBidi"/>
          <w:spacing w:val="-3"/>
          <w:kern w:val="0"/>
          <w:sz w:val="24"/>
          <w:szCs w:val="24"/>
          <w:lang w:val="en-US" w:eastAsia="zh-CN" w:bidi="ar-SA"/>
        </w:rPr>
        <w:t>法定</w:t>
      </w:r>
      <w:r>
        <w:rPr>
          <w:rFonts w:ascii="微软雅黑" w:hAnsi="微软雅黑" w:eastAsia="微软雅黑" w:cstheme="minorBidi"/>
          <w:kern w:val="0"/>
          <w:sz w:val="24"/>
          <w:szCs w:val="24"/>
          <w:lang w:val="en-US" w:eastAsia="zh-CN" w:bidi="ar-SA"/>
        </w:rPr>
        <w:t>代表人</w:t>
      </w:r>
      <w:r>
        <w:rPr>
          <w:rFonts w:ascii="微软雅黑" w:hAnsi="微软雅黑" w:eastAsia="微软雅黑" w:cstheme="minorBidi"/>
          <w:spacing w:val="-3"/>
          <w:kern w:val="0"/>
          <w:sz w:val="24"/>
          <w:szCs w:val="24"/>
          <w:lang w:val="en-US" w:eastAsia="zh-CN" w:bidi="ar-SA"/>
        </w:rPr>
        <w:t>（</w:t>
      </w:r>
      <w:r>
        <w:rPr>
          <w:rFonts w:ascii="微软雅黑" w:hAnsi="微软雅黑" w:eastAsia="微软雅黑" w:cstheme="minorBidi"/>
          <w:kern w:val="0"/>
          <w:sz w:val="24"/>
          <w:szCs w:val="24"/>
          <w:lang w:val="en-US" w:eastAsia="zh-CN" w:bidi="ar-SA"/>
        </w:rPr>
        <w:t>单位负责</w:t>
      </w:r>
      <w:r>
        <w:rPr>
          <w:rFonts w:ascii="微软雅黑" w:hAnsi="微软雅黑" w:eastAsia="微软雅黑" w:cstheme="minorBidi"/>
          <w:spacing w:val="-3"/>
          <w:kern w:val="0"/>
          <w:sz w:val="24"/>
          <w:szCs w:val="24"/>
          <w:lang w:val="en-US" w:eastAsia="zh-CN" w:bidi="ar-SA"/>
        </w:rPr>
        <w:t>人</w:t>
      </w:r>
      <w:r>
        <w:rPr>
          <w:rFonts w:ascii="微软雅黑" w:hAnsi="微软雅黑" w:eastAsia="微软雅黑" w:cstheme="minorBidi"/>
          <w:spacing w:val="-104"/>
          <w:kern w:val="0"/>
          <w:sz w:val="24"/>
          <w:szCs w:val="24"/>
          <w:lang w:val="en-US" w:eastAsia="zh-CN" w:bidi="ar-SA"/>
        </w:rPr>
        <w:t>）</w:t>
      </w:r>
      <w:r>
        <w:rPr>
          <w:rFonts w:ascii="微软雅黑" w:hAnsi="微软雅黑" w:eastAsia="微软雅黑" w:cstheme="minorBidi"/>
          <w:kern w:val="0"/>
          <w:sz w:val="24"/>
          <w:szCs w:val="24"/>
          <w:lang w:val="en-US" w:eastAsia="zh-CN" w:bidi="ar-SA"/>
        </w:rPr>
        <w:t>，</w:t>
      </w:r>
      <w:r>
        <w:rPr>
          <w:rFonts w:ascii="微软雅黑" w:hAnsi="微软雅黑" w:eastAsia="微软雅黑" w:cstheme="minorBidi"/>
          <w:spacing w:val="-3"/>
          <w:kern w:val="0"/>
          <w:sz w:val="24"/>
          <w:szCs w:val="24"/>
          <w:lang w:val="en-US" w:eastAsia="zh-CN" w:bidi="ar-SA"/>
        </w:rPr>
        <w:t>现</w:t>
      </w:r>
      <w:r>
        <w:rPr>
          <w:rFonts w:ascii="微软雅黑" w:hAnsi="微软雅黑" w:eastAsia="微软雅黑" w:cstheme="minorBidi"/>
          <w:kern w:val="0"/>
          <w:sz w:val="24"/>
          <w:szCs w:val="24"/>
          <w:lang w:val="en-US" w:eastAsia="zh-CN" w:bidi="ar-SA"/>
        </w:rPr>
        <w:t>委</w:t>
      </w:r>
      <w:r>
        <w:rPr>
          <w:rFonts w:ascii="微软雅黑" w:hAnsi="微软雅黑" w:eastAsia="微软雅黑" w:cstheme="minorBidi"/>
          <w:spacing w:val="-1"/>
          <w:kern w:val="0"/>
          <w:sz w:val="24"/>
          <w:szCs w:val="24"/>
          <w:lang w:val="en-US" w:eastAsia="zh-CN" w:bidi="ar-SA"/>
        </w:rPr>
        <w:t>托</w:t>
      </w:r>
      <w:r>
        <w:rPr>
          <w:rFonts w:ascii="微软雅黑" w:hAnsi="微软雅黑" w:eastAsia="微软雅黑" w:cstheme="minorBidi"/>
          <w:spacing w:val="-1"/>
          <w:kern w:val="0"/>
          <w:sz w:val="24"/>
          <w:szCs w:val="24"/>
          <w:u w:val="single" w:color="000000"/>
          <w:lang w:val="en-US" w:eastAsia="zh-CN" w:bidi="ar-SA"/>
        </w:rPr>
        <w:tab/>
      </w:r>
      <w:r>
        <w:rPr>
          <w:rFonts w:ascii="微软雅黑" w:hAnsi="微软雅黑" w:eastAsia="微软雅黑" w:cstheme="minorBidi"/>
          <w:kern w:val="0"/>
          <w:sz w:val="24"/>
          <w:szCs w:val="24"/>
          <w:lang w:val="en-US" w:eastAsia="zh-CN" w:bidi="ar-SA"/>
        </w:rPr>
        <w:t>（姓名）为我</w:t>
      </w:r>
      <w:r>
        <w:rPr>
          <w:rFonts w:ascii="微软雅黑" w:hAnsi="微软雅黑" w:eastAsia="微软雅黑" w:cstheme="minorBidi"/>
          <w:spacing w:val="-3"/>
          <w:kern w:val="0"/>
          <w:sz w:val="24"/>
          <w:szCs w:val="24"/>
          <w:lang w:val="en-US" w:eastAsia="zh-CN" w:bidi="ar-SA"/>
        </w:rPr>
        <w:t>方代</w:t>
      </w:r>
      <w:r>
        <w:rPr>
          <w:rFonts w:ascii="微软雅黑" w:hAnsi="微软雅黑" w:eastAsia="微软雅黑" w:cstheme="minorBidi"/>
          <w:kern w:val="0"/>
          <w:sz w:val="24"/>
          <w:szCs w:val="24"/>
          <w:lang w:val="en-US" w:eastAsia="zh-CN" w:bidi="ar-SA"/>
        </w:rPr>
        <w:t>理人。代理</w:t>
      </w:r>
      <w:r>
        <w:rPr>
          <w:rFonts w:ascii="微软雅黑" w:hAnsi="微软雅黑" w:eastAsia="微软雅黑" w:cstheme="minorBidi"/>
          <w:spacing w:val="-3"/>
          <w:kern w:val="0"/>
          <w:sz w:val="24"/>
          <w:szCs w:val="24"/>
          <w:lang w:val="en-US" w:eastAsia="zh-CN" w:bidi="ar-SA"/>
        </w:rPr>
        <w:t>人</w:t>
      </w:r>
      <w:r>
        <w:rPr>
          <w:rFonts w:ascii="微软雅黑" w:hAnsi="微软雅黑" w:eastAsia="微软雅黑" w:cstheme="minorBidi"/>
          <w:kern w:val="0"/>
          <w:sz w:val="24"/>
          <w:szCs w:val="24"/>
          <w:lang w:val="en-US" w:eastAsia="zh-CN" w:bidi="ar-SA"/>
        </w:rPr>
        <w:t>根据授</w:t>
      </w:r>
      <w:r>
        <w:rPr>
          <w:rFonts w:ascii="微软雅黑" w:hAnsi="微软雅黑" w:eastAsia="微软雅黑" w:cstheme="minorBidi"/>
          <w:spacing w:val="-3"/>
          <w:kern w:val="0"/>
          <w:sz w:val="24"/>
          <w:szCs w:val="24"/>
          <w:lang w:val="en-US" w:eastAsia="zh-CN" w:bidi="ar-SA"/>
        </w:rPr>
        <w:t>权，</w:t>
      </w:r>
      <w:r>
        <w:rPr>
          <w:rFonts w:ascii="微软雅黑" w:hAnsi="微软雅黑" w:eastAsia="微软雅黑" w:cstheme="minorBidi"/>
          <w:kern w:val="0"/>
          <w:sz w:val="24"/>
          <w:szCs w:val="24"/>
          <w:lang w:val="en-US" w:eastAsia="zh-CN" w:bidi="ar-SA"/>
        </w:rPr>
        <w:t>以我方名义</w:t>
      </w:r>
      <w:r>
        <w:rPr>
          <w:rFonts w:ascii="微软雅黑" w:hAnsi="微软雅黑" w:eastAsia="微软雅黑" w:cstheme="minorBidi"/>
          <w:spacing w:val="-3"/>
          <w:kern w:val="0"/>
          <w:sz w:val="24"/>
          <w:szCs w:val="24"/>
          <w:lang w:val="en-US" w:eastAsia="zh-CN" w:bidi="ar-SA"/>
        </w:rPr>
        <w:t>签</w:t>
      </w:r>
      <w:r>
        <w:rPr>
          <w:rFonts w:ascii="微软雅黑" w:hAnsi="微软雅黑" w:eastAsia="微软雅黑" w:cstheme="minorBidi"/>
          <w:kern w:val="0"/>
          <w:sz w:val="24"/>
          <w:szCs w:val="24"/>
          <w:lang w:val="en-US" w:eastAsia="zh-CN" w:bidi="ar-SA"/>
        </w:rPr>
        <w:t>署、澄清</w:t>
      </w:r>
      <w:r>
        <w:rPr>
          <w:rFonts w:hint="eastAsia" w:ascii="微软雅黑" w:hAnsi="微软雅黑" w:eastAsia="微软雅黑" w:cstheme="minorBidi"/>
          <w:kern w:val="0"/>
          <w:sz w:val="24"/>
          <w:szCs w:val="24"/>
          <w:lang w:val="en-US" w:eastAsia="zh-CN" w:bidi="ar-SA"/>
        </w:rPr>
        <w:t>、</w:t>
      </w:r>
      <w:r>
        <w:rPr>
          <w:rFonts w:ascii="微软雅黑" w:hAnsi="微软雅黑" w:eastAsia="微软雅黑" w:cstheme="minorBidi"/>
          <w:kern w:val="0"/>
          <w:sz w:val="24"/>
          <w:szCs w:val="24"/>
          <w:lang w:val="en-US" w:eastAsia="zh-CN" w:bidi="ar-SA"/>
        </w:rPr>
        <w:t>确认、递交</w:t>
      </w:r>
      <w:r>
        <w:rPr>
          <w:rFonts w:ascii="微软雅黑" w:hAnsi="微软雅黑" w:eastAsia="微软雅黑" w:cstheme="minorBidi"/>
          <w:spacing w:val="-3"/>
          <w:kern w:val="0"/>
          <w:sz w:val="24"/>
          <w:szCs w:val="24"/>
          <w:lang w:val="en-US" w:eastAsia="zh-CN" w:bidi="ar-SA"/>
        </w:rPr>
        <w:t>、</w:t>
      </w:r>
      <w:r>
        <w:rPr>
          <w:rFonts w:ascii="微软雅黑" w:hAnsi="微软雅黑" w:eastAsia="微软雅黑" w:cstheme="minorBidi"/>
          <w:kern w:val="0"/>
          <w:sz w:val="24"/>
          <w:szCs w:val="24"/>
          <w:lang w:val="en-US" w:eastAsia="zh-CN" w:bidi="ar-SA"/>
        </w:rPr>
        <w:t>撤回</w:t>
      </w:r>
      <w:r>
        <w:rPr>
          <w:rFonts w:ascii="微软雅黑" w:hAnsi="微软雅黑" w:eastAsia="微软雅黑" w:cstheme="minorBidi"/>
          <w:spacing w:val="-3"/>
          <w:kern w:val="0"/>
          <w:sz w:val="24"/>
          <w:szCs w:val="24"/>
          <w:lang w:val="en-US" w:eastAsia="zh-CN" w:bidi="ar-SA"/>
        </w:rPr>
        <w:t>、</w:t>
      </w:r>
      <w:r>
        <w:rPr>
          <w:rFonts w:ascii="微软雅黑" w:hAnsi="微软雅黑" w:eastAsia="微软雅黑" w:cstheme="minorBidi"/>
          <w:kern w:val="0"/>
          <w:sz w:val="24"/>
          <w:szCs w:val="24"/>
          <w:lang w:val="en-US" w:eastAsia="zh-CN" w:bidi="ar-SA"/>
        </w:rPr>
        <w:t>修改</w:t>
      </w:r>
      <w:r>
        <w:rPr>
          <w:rFonts w:hint="eastAsia" w:ascii="微软雅黑" w:hAnsi="微软雅黑" w:eastAsia="微软雅黑" w:cstheme="minorBidi"/>
          <w:kern w:val="0"/>
          <w:sz w:val="24"/>
          <w:szCs w:val="24"/>
          <w:lang w:val="en-US" w:eastAsia="zh-CN" w:bidi="ar-SA"/>
        </w:rPr>
        <w:t>服务</w:t>
      </w:r>
      <w:r>
        <w:rPr>
          <w:rFonts w:ascii="微软雅黑" w:hAnsi="微软雅黑" w:eastAsia="微软雅黑" w:cstheme="minorBidi"/>
          <w:kern w:val="0"/>
          <w:sz w:val="24"/>
          <w:szCs w:val="24"/>
          <w:lang w:val="en-US" w:eastAsia="zh-CN" w:bidi="ar-SA"/>
        </w:rPr>
        <w:t>采购询价项目</w:t>
      </w:r>
      <w:r>
        <w:rPr>
          <w:rFonts w:hint="eastAsia" w:ascii="微软雅黑" w:hAnsi="微软雅黑" w:eastAsia="微软雅黑" w:cstheme="minorBidi"/>
          <w:kern w:val="0"/>
          <w:sz w:val="24"/>
          <w:szCs w:val="24"/>
          <w:lang w:val="en-US" w:eastAsia="zh-CN" w:bidi="ar-SA"/>
        </w:rPr>
        <w:t>报价</w:t>
      </w:r>
      <w:r>
        <w:rPr>
          <w:rFonts w:ascii="微软雅黑" w:hAnsi="微软雅黑" w:eastAsia="微软雅黑" w:cstheme="minorBidi"/>
          <w:kern w:val="0"/>
          <w:sz w:val="24"/>
          <w:szCs w:val="24"/>
          <w:lang w:val="en-US" w:eastAsia="zh-CN" w:bidi="ar-SA"/>
        </w:rPr>
        <w:t>文件、签订合</w:t>
      </w:r>
      <w:r>
        <w:rPr>
          <w:rFonts w:ascii="微软雅黑" w:hAnsi="微软雅黑" w:eastAsia="微软雅黑" w:cstheme="minorBidi"/>
          <w:spacing w:val="-3"/>
          <w:kern w:val="0"/>
          <w:sz w:val="24"/>
          <w:szCs w:val="24"/>
          <w:lang w:val="en-US" w:eastAsia="zh-CN" w:bidi="ar-SA"/>
        </w:rPr>
        <w:t>同</w:t>
      </w:r>
      <w:r>
        <w:rPr>
          <w:rFonts w:ascii="微软雅黑" w:hAnsi="微软雅黑" w:eastAsia="微软雅黑" w:cstheme="minorBidi"/>
          <w:kern w:val="0"/>
          <w:sz w:val="24"/>
          <w:szCs w:val="24"/>
          <w:lang w:val="en-US" w:eastAsia="zh-CN" w:bidi="ar-SA"/>
        </w:rPr>
        <w:t>和处</w:t>
      </w:r>
      <w:r>
        <w:rPr>
          <w:rFonts w:ascii="微软雅黑" w:hAnsi="微软雅黑" w:eastAsia="微软雅黑" w:cstheme="minorBidi"/>
          <w:spacing w:val="-3"/>
          <w:kern w:val="0"/>
          <w:sz w:val="24"/>
          <w:szCs w:val="24"/>
          <w:lang w:val="en-US" w:eastAsia="zh-CN" w:bidi="ar-SA"/>
        </w:rPr>
        <w:t>理</w:t>
      </w:r>
      <w:r>
        <w:rPr>
          <w:rFonts w:ascii="微软雅黑" w:hAnsi="微软雅黑" w:eastAsia="微软雅黑" w:cstheme="minorBidi"/>
          <w:kern w:val="0"/>
          <w:sz w:val="24"/>
          <w:szCs w:val="24"/>
          <w:lang w:val="en-US" w:eastAsia="zh-CN" w:bidi="ar-SA"/>
        </w:rPr>
        <w:t>有关事宜，其</w:t>
      </w:r>
      <w:r>
        <w:rPr>
          <w:rFonts w:ascii="微软雅黑" w:hAnsi="微软雅黑" w:eastAsia="微软雅黑" w:cstheme="minorBidi"/>
          <w:spacing w:val="-3"/>
          <w:kern w:val="0"/>
          <w:sz w:val="24"/>
          <w:szCs w:val="24"/>
          <w:lang w:val="en-US" w:eastAsia="zh-CN" w:bidi="ar-SA"/>
        </w:rPr>
        <w:t>法</w:t>
      </w:r>
      <w:r>
        <w:rPr>
          <w:rFonts w:ascii="微软雅黑" w:hAnsi="微软雅黑" w:eastAsia="微软雅黑" w:cstheme="minorBidi"/>
          <w:kern w:val="0"/>
          <w:sz w:val="24"/>
          <w:szCs w:val="24"/>
          <w:lang w:val="en-US" w:eastAsia="zh-CN" w:bidi="ar-SA"/>
        </w:rPr>
        <w:t>律后果</w:t>
      </w:r>
      <w:r>
        <w:rPr>
          <w:rFonts w:ascii="微软雅黑" w:hAnsi="微软雅黑" w:eastAsia="微软雅黑" w:cstheme="minorBidi"/>
          <w:spacing w:val="-3"/>
          <w:kern w:val="0"/>
          <w:sz w:val="24"/>
          <w:szCs w:val="24"/>
          <w:lang w:val="en-US" w:eastAsia="zh-CN" w:bidi="ar-SA"/>
        </w:rPr>
        <w:t>由</w:t>
      </w:r>
      <w:r>
        <w:rPr>
          <w:rFonts w:ascii="微软雅黑" w:hAnsi="微软雅黑" w:eastAsia="微软雅黑" w:cstheme="minorBidi"/>
          <w:kern w:val="0"/>
          <w:sz w:val="24"/>
          <w:szCs w:val="24"/>
          <w:lang w:val="en-US" w:eastAsia="zh-CN" w:bidi="ar-SA"/>
        </w:rPr>
        <w:t>我</w:t>
      </w:r>
      <w:r>
        <w:rPr>
          <w:rFonts w:ascii="微软雅黑" w:hAnsi="微软雅黑" w:eastAsia="微软雅黑" w:cstheme="minorBidi"/>
          <w:spacing w:val="-3"/>
          <w:kern w:val="0"/>
          <w:sz w:val="24"/>
          <w:szCs w:val="24"/>
          <w:lang w:val="en-US" w:eastAsia="zh-CN" w:bidi="ar-SA"/>
        </w:rPr>
        <w:t>方</w:t>
      </w:r>
      <w:r>
        <w:rPr>
          <w:rFonts w:ascii="微软雅黑" w:hAnsi="微软雅黑" w:eastAsia="微软雅黑" w:cstheme="minorBidi"/>
          <w:kern w:val="0"/>
          <w:sz w:val="24"/>
          <w:szCs w:val="24"/>
          <w:lang w:val="en-US" w:eastAsia="zh-CN" w:bidi="ar-SA"/>
        </w:rPr>
        <w:t>承</w:t>
      </w:r>
      <w:r>
        <w:rPr>
          <w:rFonts w:ascii="微软雅黑" w:hAnsi="微软雅黑" w:eastAsia="微软雅黑" w:cstheme="minorBidi"/>
          <w:spacing w:val="-3"/>
          <w:kern w:val="0"/>
          <w:sz w:val="24"/>
          <w:szCs w:val="24"/>
          <w:lang w:val="en-US" w:eastAsia="zh-CN" w:bidi="ar-SA"/>
        </w:rPr>
        <w:t>担</w:t>
      </w:r>
      <w:r>
        <w:rPr>
          <w:rFonts w:ascii="微软雅黑" w:hAnsi="微软雅黑" w:eastAsia="微软雅黑" w:cstheme="minorBidi"/>
          <w:kern w:val="0"/>
          <w:sz w:val="24"/>
          <w:szCs w:val="24"/>
          <w:lang w:val="en-US" w:eastAsia="zh-CN" w:bidi="ar-SA"/>
        </w:rPr>
        <w:t>。</w:t>
      </w:r>
    </w:p>
    <w:p>
      <w:pPr>
        <w:keepNext w:val="0"/>
        <w:keepLines w:val="0"/>
        <w:pageBreakBefore w:val="0"/>
        <w:widowControl w:val="0"/>
        <w:tabs>
          <w:tab w:val="left" w:pos="142"/>
          <w:tab w:val="left" w:pos="3566"/>
        </w:tabs>
        <w:kinsoku/>
        <w:overflowPunct/>
        <w:topLinePunct w:val="0"/>
        <w:autoSpaceDE/>
        <w:autoSpaceDN/>
        <w:bidi w:val="0"/>
        <w:adjustRightInd/>
        <w:snapToGrid/>
        <w:spacing w:before="36"/>
        <w:ind w:left="0" w:right="11" w:firstLine="480" w:firstLineChars="200"/>
        <w:jc w:val="left"/>
        <w:textAlignment w:val="auto"/>
        <w:outlineLvl w:val="9"/>
        <w:rPr>
          <w:rFonts w:ascii="微软雅黑" w:hAnsi="微软雅黑" w:eastAsia="微软雅黑" w:cstheme="minorBidi"/>
          <w:kern w:val="0"/>
          <w:sz w:val="24"/>
          <w:szCs w:val="24"/>
          <w:lang w:val="en-US" w:eastAsia="zh-CN" w:bidi="ar-SA"/>
        </w:rPr>
      </w:pPr>
      <w:r>
        <w:rPr>
          <w:rFonts w:ascii="微软雅黑" w:hAnsi="微软雅黑" w:eastAsia="微软雅黑" w:cstheme="minorBidi"/>
          <w:kern w:val="0"/>
          <w:sz w:val="24"/>
          <w:szCs w:val="24"/>
          <w:lang w:val="en-US" w:eastAsia="zh-CN" w:bidi="ar-SA"/>
        </w:rPr>
        <w:t>委托</w:t>
      </w:r>
      <w:r>
        <w:rPr>
          <w:rFonts w:ascii="微软雅黑" w:hAnsi="微软雅黑" w:eastAsia="微软雅黑" w:cstheme="minorBidi"/>
          <w:spacing w:val="-3"/>
          <w:kern w:val="0"/>
          <w:sz w:val="24"/>
          <w:szCs w:val="24"/>
          <w:lang w:val="en-US" w:eastAsia="zh-CN" w:bidi="ar-SA"/>
        </w:rPr>
        <w:t>期</w:t>
      </w:r>
      <w:r>
        <w:rPr>
          <w:rFonts w:ascii="微软雅黑" w:hAnsi="微软雅黑" w:eastAsia="微软雅黑" w:cstheme="minorBidi"/>
          <w:kern w:val="0"/>
          <w:sz w:val="24"/>
          <w:szCs w:val="24"/>
          <w:lang w:val="en-US" w:eastAsia="zh-CN" w:bidi="ar-SA"/>
        </w:rPr>
        <w:t>限</w:t>
      </w:r>
      <w:r>
        <w:rPr>
          <w:rFonts w:ascii="微软雅黑" w:hAnsi="微软雅黑" w:eastAsia="微软雅黑" w:cstheme="minorBidi"/>
          <w:spacing w:val="-3"/>
          <w:kern w:val="0"/>
          <w:sz w:val="24"/>
          <w:szCs w:val="24"/>
          <w:lang w:val="en-US" w:eastAsia="zh-CN" w:bidi="ar-SA"/>
        </w:rPr>
        <w:t>：</w:t>
      </w:r>
      <w:r>
        <w:rPr>
          <w:rFonts w:ascii="微软雅黑" w:hAnsi="微软雅黑" w:eastAsia="微软雅黑" w:cstheme="minorBidi"/>
          <w:spacing w:val="-3"/>
          <w:kern w:val="0"/>
          <w:sz w:val="24"/>
          <w:szCs w:val="24"/>
          <w:u w:val="single" w:color="000000"/>
          <w:lang w:val="en-US" w:eastAsia="zh-CN" w:bidi="ar-SA"/>
        </w:rPr>
        <w:tab/>
      </w:r>
      <w:r>
        <w:rPr>
          <w:rFonts w:ascii="微软雅黑" w:hAnsi="微软雅黑" w:eastAsia="微软雅黑" w:cstheme="minorBidi"/>
          <w:kern w:val="0"/>
          <w:sz w:val="24"/>
          <w:szCs w:val="24"/>
          <w:lang w:val="en-US" w:eastAsia="zh-CN" w:bidi="ar-SA"/>
        </w:rPr>
        <w:t>。</w:t>
      </w:r>
    </w:p>
    <w:p>
      <w:pPr>
        <w:keepNext w:val="0"/>
        <w:keepLines w:val="0"/>
        <w:pageBreakBefore w:val="0"/>
        <w:widowControl w:val="0"/>
        <w:tabs>
          <w:tab w:val="left" w:pos="142"/>
        </w:tabs>
        <w:kinsoku/>
        <w:overflowPunct/>
        <w:topLinePunct w:val="0"/>
        <w:autoSpaceDE/>
        <w:autoSpaceDN/>
        <w:bidi w:val="0"/>
        <w:adjustRightInd/>
        <w:snapToGrid/>
        <w:spacing w:before="36"/>
        <w:ind w:left="0" w:right="11" w:firstLine="480" w:firstLineChars="200"/>
        <w:jc w:val="left"/>
        <w:textAlignment w:val="auto"/>
        <w:outlineLvl w:val="9"/>
        <w:rPr>
          <w:rFonts w:ascii="微软雅黑" w:hAnsi="微软雅黑" w:eastAsia="微软雅黑" w:cstheme="minorBidi"/>
          <w:kern w:val="0"/>
          <w:sz w:val="24"/>
          <w:szCs w:val="24"/>
          <w:lang w:val="en-US" w:eastAsia="zh-CN" w:bidi="ar-SA"/>
        </w:rPr>
      </w:pPr>
      <w:r>
        <w:rPr>
          <w:rFonts w:ascii="微软雅黑" w:hAnsi="微软雅黑" w:eastAsia="微软雅黑" w:cstheme="minorBidi"/>
          <w:kern w:val="0"/>
          <w:sz w:val="24"/>
          <w:szCs w:val="24"/>
          <w:lang w:val="en-US" w:eastAsia="zh-CN" w:bidi="ar-SA"/>
        </w:rPr>
        <w:t>代理</w:t>
      </w:r>
      <w:r>
        <w:rPr>
          <w:rFonts w:ascii="微软雅黑" w:hAnsi="微软雅黑" w:eastAsia="微软雅黑" w:cstheme="minorBidi"/>
          <w:spacing w:val="-3"/>
          <w:kern w:val="0"/>
          <w:sz w:val="24"/>
          <w:szCs w:val="24"/>
          <w:lang w:val="en-US" w:eastAsia="zh-CN" w:bidi="ar-SA"/>
        </w:rPr>
        <w:t>人</w:t>
      </w:r>
      <w:r>
        <w:rPr>
          <w:rFonts w:ascii="微软雅黑" w:hAnsi="微软雅黑" w:eastAsia="微软雅黑" w:cstheme="minorBidi"/>
          <w:kern w:val="0"/>
          <w:sz w:val="24"/>
          <w:szCs w:val="24"/>
          <w:lang w:val="en-US" w:eastAsia="zh-CN" w:bidi="ar-SA"/>
        </w:rPr>
        <w:t>无</w:t>
      </w:r>
      <w:r>
        <w:rPr>
          <w:rFonts w:ascii="微软雅黑" w:hAnsi="微软雅黑" w:eastAsia="微软雅黑" w:cstheme="minorBidi"/>
          <w:spacing w:val="-3"/>
          <w:kern w:val="0"/>
          <w:sz w:val="24"/>
          <w:szCs w:val="24"/>
          <w:lang w:val="en-US" w:eastAsia="zh-CN" w:bidi="ar-SA"/>
        </w:rPr>
        <w:t>转</w:t>
      </w:r>
      <w:r>
        <w:rPr>
          <w:rFonts w:ascii="微软雅黑" w:hAnsi="微软雅黑" w:eastAsia="微软雅黑" w:cstheme="minorBidi"/>
          <w:kern w:val="0"/>
          <w:sz w:val="24"/>
          <w:szCs w:val="24"/>
          <w:lang w:val="en-US" w:eastAsia="zh-CN" w:bidi="ar-SA"/>
        </w:rPr>
        <w:t>委</w:t>
      </w:r>
      <w:r>
        <w:rPr>
          <w:rFonts w:ascii="微软雅黑" w:hAnsi="微软雅黑" w:eastAsia="微软雅黑" w:cstheme="minorBidi"/>
          <w:spacing w:val="-3"/>
          <w:kern w:val="0"/>
          <w:sz w:val="24"/>
          <w:szCs w:val="24"/>
          <w:lang w:val="en-US" w:eastAsia="zh-CN" w:bidi="ar-SA"/>
        </w:rPr>
        <w:t>托</w:t>
      </w:r>
      <w:r>
        <w:rPr>
          <w:rFonts w:ascii="微软雅黑" w:hAnsi="微软雅黑" w:eastAsia="微软雅黑" w:cstheme="minorBidi"/>
          <w:kern w:val="0"/>
          <w:sz w:val="24"/>
          <w:szCs w:val="24"/>
          <w:lang w:val="en-US" w:eastAsia="zh-CN" w:bidi="ar-SA"/>
        </w:rPr>
        <w:t xml:space="preserve">权。 </w:t>
      </w:r>
    </w:p>
    <w:p>
      <w:pPr>
        <w:keepNext w:val="0"/>
        <w:keepLines w:val="0"/>
        <w:pageBreakBefore w:val="0"/>
        <w:widowControl w:val="0"/>
        <w:tabs>
          <w:tab w:val="left" w:pos="142"/>
        </w:tabs>
        <w:kinsoku/>
        <w:overflowPunct/>
        <w:topLinePunct w:val="0"/>
        <w:autoSpaceDE/>
        <w:autoSpaceDN/>
        <w:bidi w:val="0"/>
        <w:adjustRightInd/>
        <w:snapToGrid/>
        <w:spacing w:before="36"/>
        <w:ind w:left="0" w:right="11" w:firstLine="480" w:firstLineChars="200"/>
        <w:jc w:val="left"/>
        <w:textAlignment w:val="auto"/>
        <w:outlineLvl w:val="9"/>
        <w:rPr>
          <w:rFonts w:ascii="微软雅黑" w:hAnsi="微软雅黑" w:eastAsia="微软雅黑" w:cstheme="minorBidi"/>
          <w:kern w:val="0"/>
          <w:sz w:val="24"/>
          <w:szCs w:val="24"/>
          <w:highlight w:val="none"/>
          <w:lang w:val="en-US" w:eastAsia="zh-CN" w:bidi="ar-SA"/>
        </w:rPr>
      </w:pPr>
      <w:r>
        <w:rPr>
          <w:rFonts w:ascii="微软雅黑" w:hAnsi="微软雅黑" w:eastAsia="微软雅黑" w:cstheme="minorBidi"/>
          <w:kern w:val="0"/>
          <w:sz w:val="24"/>
          <w:szCs w:val="24"/>
          <w:highlight w:val="none"/>
          <w:lang w:val="en-US" w:eastAsia="zh-CN" w:bidi="ar-SA"/>
        </w:rPr>
        <w:t>附：</w:t>
      </w:r>
      <w:r>
        <w:rPr>
          <w:rFonts w:ascii="微软雅黑" w:hAnsi="微软雅黑" w:eastAsia="微软雅黑" w:cstheme="minorBidi"/>
          <w:spacing w:val="-3"/>
          <w:kern w:val="0"/>
          <w:sz w:val="24"/>
          <w:szCs w:val="24"/>
          <w:highlight w:val="none"/>
          <w:lang w:val="en-US" w:eastAsia="zh-CN" w:bidi="ar-SA"/>
        </w:rPr>
        <w:t>法</w:t>
      </w:r>
      <w:r>
        <w:rPr>
          <w:rFonts w:ascii="微软雅黑" w:hAnsi="微软雅黑" w:eastAsia="微软雅黑" w:cstheme="minorBidi"/>
          <w:kern w:val="0"/>
          <w:sz w:val="24"/>
          <w:szCs w:val="24"/>
          <w:highlight w:val="none"/>
          <w:lang w:val="en-US" w:eastAsia="zh-CN" w:bidi="ar-SA"/>
        </w:rPr>
        <w:t>定</w:t>
      </w:r>
      <w:r>
        <w:rPr>
          <w:rFonts w:ascii="微软雅黑" w:hAnsi="微软雅黑" w:eastAsia="微软雅黑" w:cstheme="minorBidi"/>
          <w:spacing w:val="-3"/>
          <w:kern w:val="0"/>
          <w:sz w:val="24"/>
          <w:szCs w:val="24"/>
          <w:highlight w:val="none"/>
          <w:lang w:val="en-US" w:eastAsia="zh-CN" w:bidi="ar-SA"/>
        </w:rPr>
        <w:t>代</w:t>
      </w:r>
      <w:r>
        <w:rPr>
          <w:rFonts w:ascii="微软雅黑" w:hAnsi="微软雅黑" w:eastAsia="微软雅黑" w:cstheme="minorBidi"/>
          <w:kern w:val="0"/>
          <w:sz w:val="24"/>
          <w:szCs w:val="24"/>
          <w:highlight w:val="none"/>
          <w:lang w:val="en-US" w:eastAsia="zh-CN" w:bidi="ar-SA"/>
        </w:rPr>
        <w:t>表</w:t>
      </w:r>
      <w:r>
        <w:rPr>
          <w:rFonts w:ascii="微软雅黑" w:hAnsi="微软雅黑" w:eastAsia="微软雅黑" w:cstheme="minorBidi"/>
          <w:spacing w:val="-3"/>
          <w:kern w:val="0"/>
          <w:sz w:val="24"/>
          <w:szCs w:val="24"/>
          <w:highlight w:val="none"/>
          <w:lang w:val="en-US" w:eastAsia="zh-CN" w:bidi="ar-SA"/>
        </w:rPr>
        <w:t>人</w:t>
      </w:r>
      <w:r>
        <w:rPr>
          <w:rFonts w:ascii="微软雅黑" w:hAnsi="微软雅黑" w:eastAsia="微软雅黑" w:cstheme="minorBidi"/>
          <w:kern w:val="0"/>
          <w:sz w:val="24"/>
          <w:szCs w:val="24"/>
          <w:highlight w:val="none"/>
          <w:lang w:val="en-US" w:eastAsia="zh-CN" w:bidi="ar-SA"/>
        </w:rPr>
        <w:t>（</w:t>
      </w:r>
      <w:r>
        <w:rPr>
          <w:rFonts w:ascii="微软雅黑" w:hAnsi="微软雅黑" w:eastAsia="微软雅黑" w:cstheme="minorBidi"/>
          <w:spacing w:val="-3"/>
          <w:kern w:val="0"/>
          <w:sz w:val="24"/>
          <w:szCs w:val="24"/>
          <w:highlight w:val="none"/>
          <w:lang w:val="en-US" w:eastAsia="zh-CN" w:bidi="ar-SA"/>
        </w:rPr>
        <w:t>单</w:t>
      </w:r>
      <w:r>
        <w:rPr>
          <w:rFonts w:ascii="微软雅黑" w:hAnsi="微软雅黑" w:eastAsia="微软雅黑" w:cstheme="minorBidi"/>
          <w:kern w:val="0"/>
          <w:sz w:val="24"/>
          <w:szCs w:val="24"/>
          <w:highlight w:val="none"/>
          <w:lang w:val="en-US" w:eastAsia="zh-CN" w:bidi="ar-SA"/>
        </w:rPr>
        <w:t>位</w:t>
      </w:r>
      <w:r>
        <w:rPr>
          <w:rFonts w:ascii="微软雅黑" w:hAnsi="微软雅黑" w:eastAsia="微软雅黑" w:cstheme="minorBidi"/>
          <w:spacing w:val="-3"/>
          <w:kern w:val="0"/>
          <w:sz w:val="24"/>
          <w:szCs w:val="24"/>
          <w:highlight w:val="none"/>
          <w:lang w:val="en-US" w:eastAsia="zh-CN" w:bidi="ar-SA"/>
        </w:rPr>
        <w:t>负</w:t>
      </w:r>
      <w:r>
        <w:rPr>
          <w:rFonts w:ascii="微软雅黑" w:hAnsi="微软雅黑" w:eastAsia="微软雅黑" w:cstheme="minorBidi"/>
          <w:kern w:val="0"/>
          <w:sz w:val="24"/>
          <w:szCs w:val="24"/>
          <w:highlight w:val="none"/>
          <w:lang w:val="en-US" w:eastAsia="zh-CN" w:bidi="ar-SA"/>
        </w:rPr>
        <w:t>责人</w:t>
      </w:r>
      <w:r>
        <w:rPr>
          <w:rFonts w:ascii="微软雅黑" w:hAnsi="微软雅黑" w:eastAsia="微软雅黑" w:cstheme="minorBidi"/>
          <w:spacing w:val="-3"/>
          <w:kern w:val="0"/>
          <w:sz w:val="24"/>
          <w:szCs w:val="24"/>
          <w:highlight w:val="none"/>
          <w:lang w:val="en-US" w:eastAsia="zh-CN" w:bidi="ar-SA"/>
        </w:rPr>
        <w:t>）</w:t>
      </w:r>
      <w:r>
        <w:rPr>
          <w:rFonts w:ascii="微软雅黑" w:hAnsi="微软雅黑" w:eastAsia="微软雅黑" w:cstheme="minorBidi"/>
          <w:kern w:val="0"/>
          <w:sz w:val="24"/>
          <w:szCs w:val="24"/>
          <w:highlight w:val="none"/>
          <w:lang w:val="en-US" w:eastAsia="zh-CN" w:bidi="ar-SA"/>
        </w:rPr>
        <w:t>身</w:t>
      </w:r>
      <w:r>
        <w:rPr>
          <w:rFonts w:ascii="微软雅黑" w:hAnsi="微软雅黑" w:eastAsia="微软雅黑" w:cstheme="minorBidi"/>
          <w:spacing w:val="-3"/>
          <w:kern w:val="0"/>
          <w:sz w:val="24"/>
          <w:szCs w:val="24"/>
          <w:highlight w:val="none"/>
          <w:lang w:val="en-US" w:eastAsia="zh-CN" w:bidi="ar-SA"/>
        </w:rPr>
        <w:t>份</w:t>
      </w:r>
      <w:r>
        <w:rPr>
          <w:rFonts w:ascii="微软雅黑" w:hAnsi="微软雅黑" w:eastAsia="微软雅黑" w:cstheme="minorBidi"/>
          <w:kern w:val="0"/>
          <w:sz w:val="24"/>
          <w:szCs w:val="24"/>
          <w:highlight w:val="none"/>
          <w:lang w:val="en-US" w:eastAsia="zh-CN" w:bidi="ar-SA"/>
        </w:rPr>
        <w:t>证</w:t>
      </w:r>
      <w:r>
        <w:rPr>
          <w:rFonts w:ascii="微软雅黑" w:hAnsi="微软雅黑" w:eastAsia="微软雅黑" w:cstheme="minorBidi"/>
          <w:spacing w:val="-3"/>
          <w:kern w:val="0"/>
          <w:sz w:val="24"/>
          <w:szCs w:val="24"/>
          <w:highlight w:val="none"/>
          <w:lang w:val="en-US" w:eastAsia="zh-CN" w:bidi="ar-SA"/>
        </w:rPr>
        <w:t>复</w:t>
      </w:r>
      <w:r>
        <w:rPr>
          <w:rFonts w:ascii="微软雅黑" w:hAnsi="微软雅黑" w:eastAsia="微软雅黑" w:cstheme="minorBidi"/>
          <w:kern w:val="0"/>
          <w:sz w:val="24"/>
          <w:szCs w:val="24"/>
          <w:highlight w:val="none"/>
          <w:lang w:val="en-US" w:eastAsia="zh-CN" w:bidi="ar-SA"/>
        </w:rPr>
        <w:t>印</w:t>
      </w:r>
      <w:r>
        <w:rPr>
          <w:rFonts w:ascii="微软雅黑" w:hAnsi="微软雅黑" w:eastAsia="微软雅黑" w:cstheme="minorBidi"/>
          <w:spacing w:val="-3"/>
          <w:kern w:val="0"/>
          <w:sz w:val="24"/>
          <w:szCs w:val="24"/>
          <w:highlight w:val="none"/>
          <w:lang w:val="en-US" w:eastAsia="zh-CN" w:bidi="ar-SA"/>
        </w:rPr>
        <w:t>件</w:t>
      </w:r>
      <w:r>
        <w:rPr>
          <w:rFonts w:ascii="微软雅黑" w:hAnsi="微软雅黑" w:eastAsia="微软雅黑" w:cstheme="minorBidi"/>
          <w:kern w:val="0"/>
          <w:sz w:val="24"/>
          <w:szCs w:val="24"/>
          <w:highlight w:val="none"/>
          <w:lang w:val="en-US" w:eastAsia="zh-CN" w:bidi="ar-SA"/>
        </w:rPr>
        <w:t>及</w:t>
      </w:r>
      <w:r>
        <w:rPr>
          <w:rFonts w:ascii="微软雅黑" w:hAnsi="微软雅黑" w:eastAsia="微软雅黑" w:cstheme="minorBidi"/>
          <w:spacing w:val="-3"/>
          <w:kern w:val="0"/>
          <w:sz w:val="24"/>
          <w:szCs w:val="24"/>
          <w:highlight w:val="none"/>
          <w:lang w:val="en-US" w:eastAsia="zh-CN" w:bidi="ar-SA"/>
        </w:rPr>
        <w:t>委</w:t>
      </w:r>
      <w:r>
        <w:rPr>
          <w:rFonts w:ascii="微软雅黑" w:hAnsi="微软雅黑" w:eastAsia="微软雅黑" w:cstheme="minorBidi"/>
          <w:kern w:val="0"/>
          <w:sz w:val="24"/>
          <w:szCs w:val="24"/>
          <w:highlight w:val="none"/>
          <w:lang w:val="en-US" w:eastAsia="zh-CN" w:bidi="ar-SA"/>
        </w:rPr>
        <w:t>托代</w:t>
      </w:r>
      <w:r>
        <w:rPr>
          <w:rFonts w:ascii="微软雅黑" w:hAnsi="微软雅黑" w:eastAsia="微软雅黑" w:cstheme="minorBidi"/>
          <w:spacing w:val="-3"/>
          <w:kern w:val="0"/>
          <w:sz w:val="24"/>
          <w:szCs w:val="24"/>
          <w:highlight w:val="none"/>
          <w:lang w:val="en-US" w:eastAsia="zh-CN" w:bidi="ar-SA"/>
        </w:rPr>
        <w:t>理</w:t>
      </w:r>
      <w:r>
        <w:rPr>
          <w:rFonts w:ascii="微软雅黑" w:hAnsi="微软雅黑" w:eastAsia="微软雅黑" w:cstheme="minorBidi"/>
          <w:kern w:val="0"/>
          <w:sz w:val="24"/>
          <w:szCs w:val="24"/>
          <w:highlight w:val="none"/>
          <w:lang w:val="en-US" w:eastAsia="zh-CN" w:bidi="ar-SA"/>
        </w:rPr>
        <w:t>人</w:t>
      </w:r>
      <w:r>
        <w:rPr>
          <w:rFonts w:ascii="微软雅黑" w:hAnsi="微软雅黑" w:eastAsia="微软雅黑" w:cstheme="minorBidi"/>
          <w:spacing w:val="-3"/>
          <w:kern w:val="0"/>
          <w:sz w:val="24"/>
          <w:szCs w:val="24"/>
          <w:highlight w:val="none"/>
          <w:lang w:val="en-US" w:eastAsia="zh-CN" w:bidi="ar-SA"/>
        </w:rPr>
        <w:t>身</w:t>
      </w:r>
      <w:r>
        <w:rPr>
          <w:rFonts w:ascii="微软雅黑" w:hAnsi="微软雅黑" w:eastAsia="微软雅黑" w:cstheme="minorBidi"/>
          <w:kern w:val="0"/>
          <w:sz w:val="24"/>
          <w:szCs w:val="24"/>
          <w:highlight w:val="none"/>
          <w:lang w:val="en-US" w:eastAsia="zh-CN" w:bidi="ar-SA"/>
        </w:rPr>
        <w:t>份</w:t>
      </w:r>
      <w:r>
        <w:rPr>
          <w:rFonts w:ascii="微软雅黑" w:hAnsi="微软雅黑" w:eastAsia="微软雅黑" w:cstheme="minorBidi"/>
          <w:spacing w:val="-3"/>
          <w:kern w:val="0"/>
          <w:sz w:val="24"/>
          <w:szCs w:val="24"/>
          <w:highlight w:val="none"/>
          <w:lang w:val="en-US" w:eastAsia="zh-CN" w:bidi="ar-SA"/>
        </w:rPr>
        <w:t>证</w:t>
      </w:r>
      <w:r>
        <w:rPr>
          <w:rFonts w:ascii="微软雅黑" w:hAnsi="微软雅黑" w:eastAsia="微软雅黑" w:cstheme="minorBidi"/>
          <w:kern w:val="0"/>
          <w:sz w:val="24"/>
          <w:szCs w:val="24"/>
          <w:highlight w:val="none"/>
          <w:lang w:val="en-US" w:eastAsia="zh-CN" w:bidi="ar-SA"/>
        </w:rPr>
        <w:t>复</w:t>
      </w:r>
      <w:r>
        <w:rPr>
          <w:rFonts w:ascii="微软雅黑" w:hAnsi="微软雅黑" w:eastAsia="微软雅黑" w:cstheme="minorBidi"/>
          <w:spacing w:val="-3"/>
          <w:kern w:val="0"/>
          <w:sz w:val="24"/>
          <w:szCs w:val="24"/>
          <w:highlight w:val="none"/>
          <w:lang w:val="en-US" w:eastAsia="zh-CN" w:bidi="ar-SA"/>
        </w:rPr>
        <w:t>印</w:t>
      </w:r>
      <w:r>
        <w:rPr>
          <w:rFonts w:ascii="微软雅黑" w:hAnsi="微软雅黑" w:eastAsia="微软雅黑" w:cstheme="minorBidi"/>
          <w:kern w:val="0"/>
          <w:sz w:val="24"/>
          <w:szCs w:val="24"/>
          <w:highlight w:val="none"/>
          <w:lang w:val="en-US" w:eastAsia="zh-CN" w:bidi="ar-SA"/>
        </w:rPr>
        <w:t>件</w:t>
      </w:r>
    </w:p>
    <w:p>
      <w:pPr>
        <w:keepNext w:val="0"/>
        <w:keepLines w:val="0"/>
        <w:pageBreakBefore w:val="0"/>
        <w:widowControl w:val="0"/>
        <w:tabs>
          <w:tab w:val="left" w:pos="142"/>
        </w:tabs>
        <w:kinsoku/>
        <w:overflowPunct/>
        <w:topLinePunct w:val="0"/>
        <w:autoSpaceDE/>
        <w:autoSpaceDN/>
        <w:bidi w:val="0"/>
        <w:adjustRightInd/>
        <w:snapToGrid/>
        <w:spacing w:before="36"/>
        <w:ind w:left="420" w:leftChars="200" w:right="11"/>
        <w:jc w:val="left"/>
        <w:textAlignment w:val="auto"/>
        <w:outlineLvl w:val="9"/>
        <w:rPr>
          <w:rFonts w:ascii="微软雅黑" w:hAnsi="微软雅黑" w:eastAsia="微软雅黑" w:cstheme="minorBidi"/>
          <w:kern w:val="0"/>
          <w:sz w:val="24"/>
          <w:szCs w:val="24"/>
          <w:highlight w:val="none"/>
          <w:lang w:val="en-US" w:eastAsia="zh-CN" w:bidi="ar-SA"/>
        </w:rPr>
      </w:pPr>
      <w:r>
        <w:rPr>
          <w:rFonts w:ascii="微软雅黑" w:hAnsi="微软雅黑" w:eastAsia="微软雅黑" w:cstheme="minorBidi"/>
          <w:kern w:val="0"/>
          <w:sz w:val="24"/>
          <w:szCs w:val="24"/>
          <w:highlight w:val="none"/>
          <w:lang w:val="en-US" w:eastAsia="zh-CN" w:bidi="ar-SA"/>
        </w:rPr>
        <w:t>注：本授权委托</w:t>
      </w:r>
      <w:r>
        <w:rPr>
          <w:rFonts w:ascii="微软雅黑" w:hAnsi="微软雅黑" w:eastAsia="微软雅黑" w:cstheme="minorBidi"/>
          <w:spacing w:val="-3"/>
          <w:kern w:val="0"/>
          <w:sz w:val="24"/>
          <w:szCs w:val="24"/>
          <w:highlight w:val="none"/>
          <w:lang w:val="en-US" w:eastAsia="zh-CN" w:bidi="ar-SA"/>
        </w:rPr>
        <w:t>书</w:t>
      </w:r>
      <w:r>
        <w:rPr>
          <w:rFonts w:ascii="微软雅黑" w:hAnsi="微软雅黑" w:eastAsia="微软雅黑" w:cstheme="minorBidi"/>
          <w:kern w:val="0"/>
          <w:sz w:val="24"/>
          <w:szCs w:val="24"/>
          <w:highlight w:val="none"/>
          <w:lang w:val="en-US" w:eastAsia="zh-CN" w:bidi="ar-SA"/>
        </w:rPr>
        <w:t>需由</w:t>
      </w:r>
      <w:r>
        <w:rPr>
          <w:rFonts w:hint="eastAsia" w:ascii="微软雅黑" w:hAnsi="微软雅黑" w:eastAsia="微软雅黑" w:cstheme="minorBidi"/>
          <w:spacing w:val="-3"/>
          <w:kern w:val="0"/>
          <w:sz w:val="24"/>
          <w:szCs w:val="24"/>
          <w:highlight w:val="none"/>
          <w:lang w:val="en-US" w:eastAsia="zh-CN" w:bidi="ar-SA"/>
        </w:rPr>
        <w:t>应答人</w:t>
      </w:r>
      <w:r>
        <w:rPr>
          <w:rFonts w:ascii="微软雅黑" w:hAnsi="微软雅黑" w:eastAsia="微软雅黑" w:cstheme="minorBidi"/>
          <w:kern w:val="0"/>
          <w:sz w:val="24"/>
          <w:szCs w:val="24"/>
          <w:highlight w:val="none"/>
          <w:lang w:val="en-US" w:eastAsia="zh-CN" w:bidi="ar-SA"/>
        </w:rPr>
        <w:t>加盖单位公</w:t>
      </w:r>
      <w:r>
        <w:rPr>
          <w:rFonts w:ascii="微软雅黑" w:hAnsi="微软雅黑" w:eastAsia="微软雅黑" w:cstheme="minorBidi"/>
          <w:spacing w:val="-3"/>
          <w:kern w:val="0"/>
          <w:sz w:val="24"/>
          <w:szCs w:val="24"/>
          <w:highlight w:val="none"/>
          <w:lang w:val="en-US" w:eastAsia="zh-CN" w:bidi="ar-SA"/>
        </w:rPr>
        <w:t>章</w:t>
      </w:r>
      <w:r>
        <w:rPr>
          <w:rFonts w:ascii="微软雅黑" w:hAnsi="微软雅黑" w:eastAsia="微软雅黑" w:cstheme="minorBidi"/>
          <w:kern w:val="0"/>
          <w:sz w:val="24"/>
          <w:szCs w:val="24"/>
          <w:highlight w:val="none"/>
          <w:lang w:val="en-US" w:eastAsia="zh-CN" w:bidi="ar-SA"/>
        </w:rPr>
        <w:t>并由</w:t>
      </w:r>
      <w:r>
        <w:rPr>
          <w:rFonts w:ascii="微软雅黑" w:hAnsi="微软雅黑" w:eastAsia="微软雅黑" w:cstheme="minorBidi"/>
          <w:spacing w:val="-3"/>
          <w:kern w:val="0"/>
          <w:sz w:val="24"/>
          <w:szCs w:val="24"/>
          <w:highlight w:val="none"/>
          <w:lang w:val="en-US" w:eastAsia="zh-CN" w:bidi="ar-SA"/>
        </w:rPr>
        <w:t>其</w:t>
      </w:r>
      <w:r>
        <w:rPr>
          <w:rFonts w:ascii="微软雅黑" w:hAnsi="微软雅黑" w:eastAsia="微软雅黑" w:cstheme="minorBidi"/>
          <w:kern w:val="0"/>
          <w:sz w:val="24"/>
          <w:szCs w:val="24"/>
          <w:highlight w:val="none"/>
          <w:lang w:val="en-US" w:eastAsia="zh-CN" w:bidi="ar-SA"/>
        </w:rPr>
        <w:t>法定代表人（单</w:t>
      </w:r>
      <w:r>
        <w:rPr>
          <w:rFonts w:ascii="微软雅黑" w:hAnsi="微软雅黑" w:eastAsia="微软雅黑" w:cstheme="minorBidi"/>
          <w:spacing w:val="-3"/>
          <w:kern w:val="0"/>
          <w:sz w:val="24"/>
          <w:szCs w:val="24"/>
          <w:highlight w:val="none"/>
          <w:lang w:val="en-US" w:eastAsia="zh-CN" w:bidi="ar-SA"/>
        </w:rPr>
        <w:t>位</w:t>
      </w:r>
      <w:r>
        <w:rPr>
          <w:rFonts w:ascii="微软雅黑" w:hAnsi="微软雅黑" w:eastAsia="微软雅黑" w:cstheme="minorBidi"/>
          <w:kern w:val="0"/>
          <w:sz w:val="24"/>
          <w:szCs w:val="24"/>
          <w:highlight w:val="none"/>
          <w:lang w:val="en-US" w:eastAsia="zh-CN" w:bidi="ar-SA"/>
        </w:rPr>
        <w:t>负责</w:t>
      </w:r>
      <w:r>
        <w:rPr>
          <w:rFonts w:ascii="微软雅黑" w:hAnsi="微软雅黑" w:eastAsia="微软雅黑" w:cstheme="minorBidi"/>
          <w:spacing w:val="-3"/>
          <w:kern w:val="0"/>
          <w:sz w:val="24"/>
          <w:szCs w:val="24"/>
          <w:highlight w:val="none"/>
          <w:lang w:val="en-US" w:eastAsia="zh-CN" w:bidi="ar-SA"/>
        </w:rPr>
        <w:t>人</w:t>
      </w:r>
      <w:r>
        <w:rPr>
          <w:rFonts w:ascii="微软雅黑" w:hAnsi="微软雅黑" w:eastAsia="微软雅黑" w:cstheme="minorBidi"/>
          <w:kern w:val="0"/>
          <w:sz w:val="24"/>
          <w:szCs w:val="24"/>
          <w:highlight w:val="none"/>
          <w:lang w:val="en-US" w:eastAsia="zh-CN" w:bidi="ar-SA"/>
        </w:rPr>
        <w:t>）和委托代理</w:t>
      </w:r>
      <w:r>
        <w:rPr>
          <w:rFonts w:ascii="微软雅黑" w:hAnsi="微软雅黑" w:eastAsia="微软雅黑" w:cstheme="minorBidi"/>
          <w:spacing w:val="-2"/>
          <w:kern w:val="0"/>
          <w:sz w:val="24"/>
          <w:szCs w:val="24"/>
          <w:highlight w:val="none"/>
          <w:lang w:val="en-US" w:eastAsia="zh-CN" w:bidi="ar-SA"/>
        </w:rPr>
        <w:t>人</w:t>
      </w:r>
      <w:r>
        <w:rPr>
          <w:rFonts w:ascii="微软雅黑" w:hAnsi="微软雅黑" w:eastAsia="微软雅黑" w:cstheme="minorBidi"/>
          <w:kern w:val="0"/>
          <w:sz w:val="24"/>
          <w:szCs w:val="24"/>
          <w:highlight w:val="none"/>
          <w:lang w:val="en-US" w:eastAsia="zh-CN" w:bidi="ar-SA"/>
        </w:rPr>
        <w:t>签字。</w:t>
      </w:r>
    </w:p>
    <w:p>
      <w:pPr>
        <w:keepNext w:val="0"/>
        <w:keepLines w:val="0"/>
        <w:pageBreakBefore w:val="0"/>
        <w:widowControl w:val="0"/>
        <w:tabs>
          <w:tab w:val="left" w:pos="142"/>
        </w:tabs>
        <w:kinsoku/>
        <w:overflowPunct/>
        <w:topLinePunct w:val="0"/>
        <w:autoSpaceDE/>
        <w:autoSpaceDN/>
        <w:bidi w:val="0"/>
        <w:adjustRightInd/>
        <w:snapToGrid/>
        <w:ind w:right="11"/>
        <w:textAlignment w:val="auto"/>
        <w:outlineLvl w:val="9"/>
        <w:rPr>
          <w:rFonts w:ascii="微软雅黑" w:hAnsi="微软雅黑" w:eastAsia="微软雅黑"/>
          <w:sz w:val="20"/>
          <w:szCs w:val="20"/>
        </w:rPr>
      </w:pPr>
    </w:p>
    <w:p>
      <w:pPr>
        <w:keepNext w:val="0"/>
        <w:keepLines w:val="0"/>
        <w:pageBreakBefore w:val="0"/>
        <w:widowControl w:val="0"/>
        <w:tabs>
          <w:tab w:val="left" w:pos="142"/>
        </w:tabs>
        <w:kinsoku/>
        <w:overflowPunct/>
        <w:topLinePunct w:val="0"/>
        <w:autoSpaceDE/>
        <w:autoSpaceDN/>
        <w:bidi w:val="0"/>
        <w:adjustRightInd/>
        <w:snapToGrid/>
        <w:ind w:right="11"/>
        <w:textAlignment w:val="auto"/>
        <w:outlineLvl w:val="9"/>
        <w:rPr>
          <w:rFonts w:ascii="微软雅黑" w:hAnsi="微软雅黑" w:eastAsia="微软雅黑"/>
          <w:sz w:val="24"/>
          <w:szCs w:val="24"/>
        </w:rPr>
      </w:pPr>
    </w:p>
    <w:p>
      <w:pPr>
        <w:keepNext w:val="0"/>
        <w:keepLines w:val="0"/>
        <w:pageBreakBefore w:val="0"/>
        <w:widowControl w:val="0"/>
        <w:kinsoku/>
        <w:wordWrap w:val="0"/>
        <w:overflowPunct/>
        <w:topLinePunct w:val="0"/>
        <w:autoSpaceDE/>
        <w:autoSpaceDN/>
        <w:bidi w:val="0"/>
        <w:adjustRightInd/>
        <w:snapToGrid/>
        <w:spacing w:before="36" w:after="120" w:afterLines="50"/>
        <w:ind w:left="780" w:right="11" w:firstLine="480"/>
        <w:jc w:val="center"/>
        <w:textAlignment w:val="auto"/>
        <w:outlineLvl w:val="9"/>
        <w:rPr>
          <w:rFonts w:ascii="微软雅黑" w:hAnsi="微软雅黑" w:eastAsia="微软雅黑" w:cstheme="minorBidi"/>
          <w:kern w:val="0"/>
          <w:sz w:val="24"/>
          <w:szCs w:val="24"/>
          <w:lang w:val="en-US" w:eastAsia="zh-CN" w:bidi="ar-SA"/>
        </w:rPr>
      </w:pPr>
      <w:r>
        <w:rPr>
          <w:rFonts w:hint="eastAsia" w:ascii="微软雅黑" w:hAnsi="微软雅黑" w:eastAsia="微软雅黑" w:cstheme="minorBidi"/>
          <w:kern w:val="0"/>
          <w:sz w:val="24"/>
          <w:szCs w:val="24"/>
          <w:lang w:val="en-US" w:eastAsia="zh-CN" w:bidi="ar-SA"/>
        </w:rPr>
        <w:t>应答人</w:t>
      </w:r>
      <w:r>
        <w:rPr>
          <w:rFonts w:ascii="微软雅黑" w:hAnsi="微软雅黑" w:eastAsia="微软雅黑" w:cstheme="minorBidi"/>
          <w:spacing w:val="-3"/>
          <w:kern w:val="0"/>
          <w:sz w:val="24"/>
          <w:szCs w:val="24"/>
          <w:lang w:val="en-US" w:eastAsia="zh-CN" w:bidi="ar-SA"/>
        </w:rPr>
        <w:t>：</w:t>
      </w:r>
      <w:r>
        <w:rPr>
          <w:rFonts w:hint="eastAsia" w:ascii="微软雅黑" w:hAnsi="微软雅黑" w:eastAsia="微软雅黑" w:cstheme="minorBidi"/>
          <w:spacing w:val="-3"/>
          <w:kern w:val="0"/>
          <w:sz w:val="24"/>
          <w:szCs w:val="24"/>
          <w:u w:val="single" w:color="000000"/>
          <w:lang w:val="en-US" w:eastAsia="zh-CN" w:bidi="ar-SA"/>
        </w:rPr>
        <w:t xml:space="preserve">                                     </w:t>
      </w:r>
      <w:r>
        <w:rPr>
          <w:rFonts w:ascii="微软雅黑" w:hAnsi="微软雅黑" w:eastAsia="微软雅黑" w:cstheme="minorBidi"/>
          <w:kern w:val="0"/>
          <w:sz w:val="24"/>
          <w:szCs w:val="24"/>
          <w:lang w:val="en-US" w:eastAsia="zh-CN" w:bidi="ar-SA"/>
        </w:rPr>
        <w:t>（单</w:t>
      </w:r>
      <w:r>
        <w:rPr>
          <w:rFonts w:ascii="微软雅黑" w:hAnsi="微软雅黑" w:eastAsia="微软雅黑" w:cstheme="minorBidi"/>
          <w:spacing w:val="-3"/>
          <w:kern w:val="0"/>
          <w:sz w:val="24"/>
          <w:szCs w:val="24"/>
          <w:lang w:val="en-US" w:eastAsia="zh-CN" w:bidi="ar-SA"/>
        </w:rPr>
        <w:t>位</w:t>
      </w:r>
      <w:r>
        <w:rPr>
          <w:rFonts w:ascii="微软雅黑" w:hAnsi="微软雅黑" w:eastAsia="微软雅黑" w:cstheme="minorBidi"/>
          <w:kern w:val="0"/>
          <w:sz w:val="24"/>
          <w:szCs w:val="24"/>
          <w:lang w:val="en-US" w:eastAsia="zh-CN" w:bidi="ar-SA"/>
        </w:rPr>
        <w:t>公</w:t>
      </w:r>
      <w:r>
        <w:rPr>
          <w:rFonts w:ascii="微软雅黑" w:hAnsi="微软雅黑" w:eastAsia="微软雅黑" w:cstheme="minorBidi"/>
          <w:spacing w:val="-3"/>
          <w:kern w:val="0"/>
          <w:sz w:val="24"/>
          <w:szCs w:val="24"/>
          <w:lang w:val="en-US" w:eastAsia="zh-CN" w:bidi="ar-SA"/>
        </w:rPr>
        <w:t>章</w:t>
      </w:r>
      <w:r>
        <w:rPr>
          <w:rFonts w:ascii="微软雅黑" w:hAnsi="微软雅黑" w:eastAsia="微软雅黑" w:cstheme="minorBidi"/>
          <w:kern w:val="0"/>
          <w:sz w:val="24"/>
          <w:szCs w:val="24"/>
          <w:lang w:val="en-US" w:eastAsia="zh-CN" w:bidi="ar-SA"/>
        </w:rPr>
        <w:t>）</w:t>
      </w:r>
    </w:p>
    <w:p>
      <w:pPr>
        <w:keepNext w:val="0"/>
        <w:keepLines w:val="0"/>
        <w:pageBreakBefore w:val="0"/>
        <w:widowControl w:val="0"/>
        <w:tabs>
          <w:tab w:val="left" w:pos="7661"/>
        </w:tabs>
        <w:kinsoku/>
        <w:wordWrap w:val="0"/>
        <w:overflowPunct/>
        <w:topLinePunct w:val="0"/>
        <w:autoSpaceDE/>
        <w:autoSpaceDN/>
        <w:bidi w:val="0"/>
        <w:adjustRightInd/>
        <w:snapToGrid/>
        <w:spacing w:before="36" w:after="120" w:afterLines="50"/>
        <w:ind w:right="11" w:firstLine="1440" w:firstLineChars="600"/>
        <w:jc w:val="both"/>
        <w:textAlignment w:val="auto"/>
        <w:outlineLvl w:val="9"/>
        <w:rPr>
          <w:rFonts w:ascii="微软雅黑" w:hAnsi="微软雅黑" w:eastAsia="微软雅黑" w:cstheme="minorBidi"/>
          <w:kern w:val="0"/>
          <w:sz w:val="24"/>
          <w:szCs w:val="24"/>
          <w:lang w:val="en-US" w:eastAsia="zh-CN" w:bidi="ar-SA"/>
        </w:rPr>
      </w:pPr>
      <w:r>
        <w:rPr>
          <w:rFonts w:ascii="微软雅黑" w:hAnsi="微软雅黑" w:eastAsia="微软雅黑" w:cstheme="minorBidi"/>
          <w:kern w:val="0"/>
          <w:sz w:val="24"/>
          <w:szCs w:val="24"/>
          <w:lang w:val="en-US" w:eastAsia="zh-CN" w:bidi="ar-SA"/>
        </w:rPr>
        <w:t>法定</w:t>
      </w:r>
      <w:r>
        <w:rPr>
          <w:rFonts w:ascii="微软雅黑" w:hAnsi="微软雅黑" w:eastAsia="微软雅黑" w:cstheme="minorBidi"/>
          <w:spacing w:val="-3"/>
          <w:kern w:val="0"/>
          <w:sz w:val="24"/>
          <w:szCs w:val="24"/>
          <w:lang w:val="en-US" w:eastAsia="zh-CN" w:bidi="ar-SA"/>
        </w:rPr>
        <w:t>代</w:t>
      </w:r>
      <w:r>
        <w:rPr>
          <w:rFonts w:ascii="微软雅黑" w:hAnsi="微软雅黑" w:eastAsia="微软雅黑" w:cstheme="minorBidi"/>
          <w:kern w:val="0"/>
          <w:sz w:val="24"/>
          <w:szCs w:val="24"/>
          <w:lang w:val="en-US" w:eastAsia="zh-CN" w:bidi="ar-SA"/>
        </w:rPr>
        <w:t>表</w:t>
      </w:r>
      <w:r>
        <w:rPr>
          <w:rFonts w:ascii="微软雅黑" w:hAnsi="微软雅黑" w:eastAsia="微软雅黑" w:cstheme="minorBidi"/>
          <w:spacing w:val="-3"/>
          <w:kern w:val="0"/>
          <w:sz w:val="24"/>
          <w:szCs w:val="24"/>
          <w:lang w:val="en-US" w:eastAsia="zh-CN" w:bidi="ar-SA"/>
        </w:rPr>
        <w:t>人</w:t>
      </w:r>
      <w:r>
        <w:rPr>
          <w:rFonts w:ascii="微软雅黑" w:hAnsi="微软雅黑" w:eastAsia="微软雅黑" w:cstheme="minorBidi"/>
          <w:kern w:val="0"/>
          <w:sz w:val="24"/>
          <w:szCs w:val="24"/>
          <w:lang w:val="en-US" w:eastAsia="zh-CN" w:bidi="ar-SA"/>
        </w:rPr>
        <w:t>（</w:t>
      </w:r>
      <w:r>
        <w:rPr>
          <w:rFonts w:ascii="微软雅黑" w:hAnsi="微软雅黑" w:eastAsia="微软雅黑" w:cstheme="minorBidi"/>
          <w:spacing w:val="-3"/>
          <w:kern w:val="0"/>
          <w:sz w:val="24"/>
          <w:szCs w:val="24"/>
          <w:lang w:val="en-US" w:eastAsia="zh-CN" w:bidi="ar-SA"/>
        </w:rPr>
        <w:t>单</w:t>
      </w:r>
      <w:r>
        <w:rPr>
          <w:rFonts w:ascii="微软雅黑" w:hAnsi="微软雅黑" w:eastAsia="微软雅黑" w:cstheme="minorBidi"/>
          <w:kern w:val="0"/>
          <w:sz w:val="24"/>
          <w:szCs w:val="24"/>
          <w:lang w:val="en-US" w:eastAsia="zh-CN" w:bidi="ar-SA"/>
        </w:rPr>
        <w:t>位</w:t>
      </w:r>
      <w:r>
        <w:rPr>
          <w:rFonts w:ascii="微软雅黑" w:hAnsi="微软雅黑" w:eastAsia="微软雅黑" w:cstheme="minorBidi"/>
          <w:spacing w:val="-3"/>
          <w:kern w:val="0"/>
          <w:sz w:val="24"/>
          <w:szCs w:val="24"/>
          <w:lang w:val="en-US" w:eastAsia="zh-CN" w:bidi="ar-SA"/>
        </w:rPr>
        <w:t>负</w:t>
      </w:r>
      <w:r>
        <w:rPr>
          <w:rFonts w:ascii="微软雅黑" w:hAnsi="微软雅黑" w:eastAsia="微软雅黑" w:cstheme="minorBidi"/>
          <w:kern w:val="0"/>
          <w:sz w:val="24"/>
          <w:szCs w:val="24"/>
          <w:lang w:val="en-US" w:eastAsia="zh-CN" w:bidi="ar-SA"/>
        </w:rPr>
        <w:t>责</w:t>
      </w:r>
      <w:r>
        <w:rPr>
          <w:rFonts w:ascii="微软雅黑" w:hAnsi="微软雅黑" w:eastAsia="微软雅黑" w:cstheme="minorBidi"/>
          <w:spacing w:val="-3"/>
          <w:kern w:val="0"/>
          <w:sz w:val="24"/>
          <w:szCs w:val="24"/>
          <w:lang w:val="en-US" w:eastAsia="zh-CN" w:bidi="ar-SA"/>
        </w:rPr>
        <w:t>人</w:t>
      </w:r>
      <w:r>
        <w:rPr>
          <w:rFonts w:ascii="微软雅黑" w:hAnsi="微软雅黑" w:eastAsia="微软雅黑" w:cstheme="minorBidi"/>
          <w:spacing w:val="-108"/>
          <w:kern w:val="0"/>
          <w:sz w:val="24"/>
          <w:szCs w:val="24"/>
          <w:lang w:val="en-US" w:eastAsia="zh-CN" w:bidi="ar-SA"/>
        </w:rPr>
        <w:t>）</w:t>
      </w:r>
      <w:r>
        <w:rPr>
          <w:rFonts w:ascii="微软雅黑" w:hAnsi="微软雅黑" w:eastAsia="微软雅黑" w:cstheme="minorBidi"/>
          <w:spacing w:val="-1"/>
          <w:kern w:val="0"/>
          <w:sz w:val="24"/>
          <w:szCs w:val="24"/>
          <w:lang w:val="en-US" w:eastAsia="zh-CN" w:bidi="ar-SA"/>
        </w:rPr>
        <w:t>：</w:t>
      </w:r>
      <w:r>
        <w:rPr>
          <w:rFonts w:hint="eastAsia" w:ascii="微软雅黑" w:hAnsi="微软雅黑" w:eastAsia="微软雅黑" w:cstheme="minorBidi"/>
          <w:spacing w:val="-1"/>
          <w:kern w:val="0"/>
          <w:sz w:val="24"/>
          <w:szCs w:val="24"/>
          <w:u w:val="single" w:color="000000"/>
          <w:lang w:val="en-US" w:eastAsia="zh-CN" w:bidi="ar-SA"/>
        </w:rPr>
        <w:t xml:space="preserve">                         </w:t>
      </w:r>
      <w:r>
        <w:rPr>
          <w:rFonts w:ascii="微软雅黑" w:hAnsi="微软雅黑" w:eastAsia="微软雅黑" w:cstheme="minorBidi"/>
          <w:kern w:val="0"/>
          <w:sz w:val="24"/>
          <w:szCs w:val="24"/>
          <w:lang w:val="en-US" w:eastAsia="zh-CN" w:bidi="ar-SA"/>
        </w:rPr>
        <w:t>（签</w:t>
      </w:r>
      <w:r>
        <w:rPr>
          <w:rFonts w:ascii="微软雅黑" w:hAnsi="微软雅黑" w:eastAsia="微软雅黑" w:cstheme="minorBidi"/>
          <w:spacing w:val="-3"/>
          <w:kern w:val="0"/>
          <w:sz w:val="24"/>
          <w:szCs w:val="24"/>
          <w:lang w:val="en-US" w:eastAsia="zh-CN" w:bidi="ar-SA"/>
        </w:rPr>
        <w:t>字</w:t>
      </w:r>
      <w:r>
        <w:rPr>
          <w:rFonts w:ascii="微软雅黑" w:hAnsi="微软雅黑" w:eastAsia="微软雅黑" w:cstheme="minorBidi"/>
          <w:kern w:val="0"/>
          <w:sz w:val="24"/>
          <w:szCs w:val="24"/>
          <w:lang w:val="en-US" w:eastAsia="zh-CN" w:bidi="ar-SA"/>
        </w:rPr>
        <w:t>）</w:t>
      </w:r>
    </w:p>
    <w:p>
      <w:pPr>
        <w:keepNext w:val="0"/>
        <w:keepLines w:val="0"/>
        <w:pageBreakBefore w:val="0"/>
        <w:widowControl w:val="0"/>
        <w:tabs>
          <w:tab w:val="left" w:pos="8501"/>
        </w:tabs>
        <w:kinsoku/>
        <w:wordWrap w:val="0"/>
        <w:overflowPunct/>
        <w:topLinePunct w:val="0"/>
        <w:autoSpaceDE/>
        <w:autoSpaceDN/>
        <w:bidi w:val="0"/>
        <w:adjustRightInd/>
        <w:snapToGrid/>
        <w:spacing w:before="36" w:after="120" w:afterLines="50"/>
        <w:ind w:left="780" w:right="11" w:firstLine="480"/>
        <w:jc w:val="right"/>
        <w:textAlignment w:val="auto"/>
        <w:outlineLvl w:val="9"/>
        <w:rPr>
          <w:rFonts w:ascii="微软雅黑" w:hAnsi="微软雅黑" w:eastAsia="微软雅黑" w:cstheme="minorBidi"/>
          <w:kern w:val="0"/>
          <w:sz w:val="24"/>
          <w:szCs w:val="24"/>
          <w:lang w:val="en-US" w:eastAsia="zh-CN" w:bidi="ar-SA"/>
        </w:rPr>
      </w:pPr>
      <w:r>
        <w:rPr>
          <w:rFonts w:hint="eastAsia" w:ascii="微软雅黑" w:hAnsi="微软雅黑" w:eastAsia="微软雅黑" w:cstheme="minorBidi"/>
          <w:kern w:val="0"/>
          <w:sz w:val="24"/>
          <w:szCs w:val="24"/>
          <w:lang w:val="en-US" w:eastAsia="zh-CN" w:bidi="ar-SA"/>
        </w:rPr>
        <w:t xml:space="preserve"> </w:t>
      </w:r>
      <w:r>
        <w:rPr>
          <w:rFonts w:ascii="微软雅黑" w:hAnsi="微软雅黑" w:eastAsia="微软雅黑" w:cstheme="minorBidi"/>
          <w:kern w:val="0"/>
          <w:sz w:val="24"/>
          <w:szCs w:val="24"/>
          <w:lang w:val="en-US" w:eastAsia="zh-CN" w:bidi="ar-SA"/>
        </w:rPr>
        <w:t>身份</w:t>
      </w:r>
      <w:r>
        <w:rPr>
          <w:rFonts w:ascii="微软雅黑" w:hAnsi="微软雅黑" w:eastAsia="微软雅黑" w:cstheme="minorBidi"/>
          <w:spacing w:val="-3"/>
          <w:kern w:val="0"/>
          <w:sz w:val="24"/>
          <w:szCs w:val="24"/>
          <w:lang w:val="en-US" w:eastAsia="zh-CN" w:bidi="ar-SA"/>
        </w:rPr>
        <w:t>证</w:t>
      </w:r>
      <w:r>
        <w:rPr>
          <w:rFonts w:ascii="微软雅黑" w:hAnsi="微软雅黑" w:eastAsia="微软雅黑" w:cstheme="minorBidi"/>
          <w:kern w:val="0"/>
          <w:sz w:val="24"/>
          <w:szCs w:val="24"/>
          <w:lang w:val="en-US" w:eastAsia="zh-CN" w:bidi="ar-SA"/>
        </w:rPr>
        <w:t>号</w:t>
      </w:r>
      <w:r>
        <w:rPr>
          <w:rFonts w:ascii="微软雅黑" w:hAnsi="微软雅黑" w:eastAsia="微软雅黑" w:cstheme="minorBidi"/>
          <w:spacing w:val="-3"/>
          <w:kern w:val="0"/>
          <w:sz w:val="24"/>
          <w:szCs w:val="24"/>
          <w:lang w:val="en-US" w:eastAsia="zh-CN" w:bidi="ar-SA"/>
        </w:rPr>
        <w:t>码：</w:t>
      </w:r>
      <w:r>
        <w:rPr>
          <w:rFonts w:hint="eastAsia" w:ascii="微软雅黑" w:hAnsi="微软雅黑" w:eastAsia="微软雅黑" w:cstheme="minorBidi"/>
          <w:w w:val="225"/>
          <w:kern w:val="0"/>
          <w:sz w:val="24"/>
          <w:szCs w:val="24"/>
          <w:u w:val="single" w:color="000000"/>
          <w:lang w:val="en-US" w:eastAsia="zh-CN" w:bidi="ar-SA"/>
        </w:rPr>
        <w:t xml:space="preserve">                    </w:t>
      </w:r>
    </w:p>
    <w:p>
      <w:pPr>
        <w:keepNext w:val="0"/>
        <w:keepLines w:val="0"/>
        <w:pageBreakBefore w:val="0"/>
        <w:widowControl w:val="0"/>
        <w:tabs>
          <w:tab w:val="left" w:pos="7661"/>
        </w:tabs>
        <w:kinsoku/>
        <w:wordWrap w:val="0"/>
        <w:overflowPunct/>
        <w:topLinePunct w:val="0"/>
        <w:autoSpaceDE/>
        <w:autoSpaceDN/>
        <w:bidi w:val="0"/>
        <w:adjustRightInd/>
        <w:snapToGrid/>
        <w:spacing w:before="36" w:after="120" w:afterLines="50"/>
        <w:ind w:left="780" w:right="11" w:firstLine="480"/>
        <w:jc w:val="right"/>
        <w:textAlignment w:val="auto"/>
        <w:outlineLvl w:val="9"/>
        <w:rPr>
          <w:rFonts w:ascii="微软雅黑" w:hAnsi="微软雅黑" w:eastAsia="微软雅黑" w:cstheme="minorBidi"/>
          <w:kern w:val="0"/>
          <w:sz w:val="24"/>
          <w:szCs w:val="24"/>
          <w:lang w:val="en-US" w:eastAsia="zh-CN" w:bidi="ar-SA"/>
        </w:rPr>
      </w:pPr>
      <w:r>
        <w:rPr>
          <w:rFonts w:ascii="微软雅黑" w:hAnsi="微软雅黑" w:eastAsia="微软雅黑" w:cstheme="minorBidi"/>
          <w:kern w:val="0"/>
          <w:sz w:val="24"/>
          <w:szCs w:val="24"/>
          <w:lang w:val="en-US" w:eastAsia="zh-CN" w:bidi="ar-SA"/>
        </w:rPr>
        <w:t>委托</w:t>
      </w:r>
      <w:r>
        <w:rPr>
          <w:rFonts w:ascii="微软雅黑" w:hAnsi="微软雅黑" w:eastAsia="微软雅黑" w:cstheme="minorBidi"/>
          <w:spacing w:val="-3"/>
          <w:kern w:val="0"/>
          <w:sz w:val="24"/>
          <w:szCs w:val="24"/>
          <w:lang w:val="en-US" w:eastAsia="zh-CN" w:bidi="ar-SA"/>
        </w:rPr>
        <w:t>代</w:t>
      </w:r>
      <w:r>
        <w:rPr>
          <w:rFonts w:ascii="微软雅黑" w:hAnsi="微软雅黑" w:eastAsia="微软雅黑" w:cstheme="minorBidi"/>
          <w:kern w:val="0"/>
          <w:sz w:val="24"/>
          <w:szCs w:val="24"/>
          <w:lang w:val="en-US" w:eastAsia="zh-CN" w:bidi="ar-SA"/>
        </w:rPr>
        <w:t>理</w:t>
      </w:r>
      <w:r>
        <w:rPr>
          <w:rFonts w:ascii="微软雅黑" w:hAnsi="微软雅黑" w:eastAsia="微软雅黑" w:cstheme="minorBidi"/>
          <w:spacing w:val="-3"/>
          <w:kern w:val="0"/>
          <w:sz w:val="24"/>
          <w:szCs w:val="24"/>
          <w:lang w:val="en-US" w:eastAsia="zh-CN" w:bidi="ar-SA"/>
        </w:rPr>
        <w:t>人：</w:t>
      </w:r>
      <w:r>
        <w:rPr>
          <w:rFonts w:hint="eastAsia" w:ascii="微软雅黑" w:hAnsi="微软雅黑" w:eastAsia="微软雅黑" w:cstheme="minorBidi"/>
          <w:spacing w:val="-3"/>
          <w:kern w:val="0"/>
          <w:sz w:val="24"/>
          <w:szCs w:val="24"/>
          <w:u w:val="single"/>
          <w:lang w:val="en-US" w:eastAsia="zh-CN" w:bidi="ar-SA"/>
        </w:rPr>
        <w:t xml:space="preserve">                                      </w:t>
      </w:r>
      <w:r>
        <w:rPr>
          <w:rFonts w:ascii="微软雅黑" w:hAnsi="微软雅黑" w:eastAsia="微软雅黑" w:cstheme="minorBidi"/>
          <w:kern w:val="0"/>
          <w:sz w:val="24"/>
          <w:szCs w:val="24"/>
          <w:lang w:val="en-US" w:eastAsia="zh-CN" w:bidi="ar-SA"/>
        </w:rPr>
        <w:t>（签</w:t>
      </w:r>
      <w:r>
        <w:rPr>
          <w:rFonts w:ascii="微软雅黑" w:hAnsi="微软雅黑" w:eastAsia="微软雅黑" w:cstheme="minorBidi"/>
          <w:spacing w:val="-3"/>
          <w:kern w:val="0"/>
          <w:sz w:val="24"/>
          <w:szCs w:val="24"/>
          <w:lang w:val="en-US" w:eastAsia="zh-CN" w:bidi="ar-SA"/>
        </w:rPr>
        <w:t>字</w:t>
      </w:r>
      <w:r>
        <w:rPr>
          <w:rFonts w:ascii="微软雅黑" w:hAnsi="微软雅黑" w:eastAsia="微软雅黑" w:cstheme="minorBidi"/>
          <w:kern w:val="0"/>
          <w:sz w:val="24"/>
          <w:szCs w:val="24"/>
          <w:lang w:val="en-US" w:eastAsia="zh-CN" w:bidi="ar-SA"/>
        </w:rPr>
        <w:t>）</w:t>
      </w:r>
    </w:p>
    <w:p>
      <w:pPr>
        <w:keepNext w:val="0"/>
        <w:keepLines w:val="0"/>
        <w:pageBreakBefore w:val="0"/>
        <w:widowControl w:val="0"/>
        <w:tabs>
          <w:tab w:val="left" w:pos="142"/>
          <w:tab w:val="left" w:pos="8501"/>
        </w:tabs>
        <w:kinsoku/>
        <w:wordWrap w:val="0"/>
        <w:overflowPunct/>
        <w:topLinePunct w:val="0"/>
        <w:autoSpaceDE/>
        <w:autoSpaceDN/>
        <w:bidi w:val="0"/>
        <w:adjustRightInd/>
        <w:snapToGrid/>
        <w:spacing w:before="36" w:after="120" w:afterLines="50"/>
        <w:ind w:left="780" w:right="11" w:firstLine="480"/>
        <w:jc w:val="right"/>
        <w:textAlignment w:val="auto"/>
        <w:outlineLvl w:val="9"/>
        <w:rPr>
          <w:rFonts w:ascii="微软雅黑" w:hAnsi="微软雅黑" w:eastAsia="微软雅黑" w:cstheme="minorBidi"/>
          <w:kern w:val="0"/>
          <w:sz w:val="24"/>
          <w:szCs w:val="24"/>
          <w:lang w:val="en-US" w:eastAsia="zh-CN" w:bidi="ar-SA"/>
        </w:rPr>
      </w:pPr>
      <w:r>
        <w:rPr>
          <w:rFonts w:ascii="微软雅黑" w:hAnsi="微软雅黑" w:eastAsia="微软雅黑" w:cstheme="minorBidi"/>
          <w:kern w:val="0"/>
          <w:sz w:val="24"/>
          <w:szCs w:val="24"/>
          <w:lang w:val="en-US" w:eastAsia="zh-CN" w:bidi="ar-SA"/>
        </w:rPr>
        <w:t xml:space="preserve">  身份</w:t>
      </w:r>
      <w:r>
        <w:rPr>
          <w:rFonts w:ascii="微软雅黑" w:hAnsi="微软雅黑" w:eastAsia="微软雅黑" w:cstheme="minorBidi"/>
          <w:spacing w:val="-3"/>
          <w:kern w:val="0"/>
          <w:sz w:val="24"/>
          <w:szCs w:val="24"/>
          <w:lang w:val="en-US" w:eastAsia="zh-CN" w:bidi="ar-SA"/>
        </w:rPr>
        <w:t>证</w:t>
      </w:r>
      <w:r>
        <w:rPr>
          <w:rFonts w:ascii="微软雅黑" w:hAnsi="微软雅黑" w:eastAsia="微软雅黑" w:cstheme="minorBidi"/>
          <w:kern w:val="0"/>
          <w:sz w:val="24"/>
          <w:szCs w:val="24"/>
          <w:lang w:val="en-US" w:eastAsia="zh-CN" w:bidi="ar-SA"/>
        </w:rPr>
        <w:t>号</w:t>
      </w:r>
      <w:r>
        <w:rPr>
          <w:rFonts w:ascii="微软雅黑" w:hAnsi="微软雅黑" w:eastAsia="微软雅黑" w:cstheme="minorBidi"/>
          <w:spacing w:val="-3"/>
          <w:kern w:val="0"/>
          <w:sz w:val="24"/>
          <w:szCs w:val="24"/>
          <w:lang w:val="en-US" w:eastAsia="zh-CN" w:bidi="ar-SA"/>
        </w:rPr>
        <w:t>码：</w:t>
      </w:r>
      <w:r>
        <w:rPr>
          <w:rFonts w:hint="eastAsia" w:ascii="微软雅黑" w:hAnsi="微软雅黑" w:eastAsia="微软雅黑" w:cstheme="minorBidi"/>
          <w:spacing w:val="-3"/>
          <w:kern w:val="0"/>
          <w:sz w:val="24"/>
          <w:szCs w:val="24"/>
          <w:u w:val="single"/>
          <w:lang w:val="en-US" w:eastAsia="zh-CN" w:bidi="ar-SA"/>
        </w:rPr>
        <w:t xml:space="preserve">                                               </w:t>
      </w:r>
    </w:p>
    <w:p>
      <w:pPr>
        <w:keepNext w:val="0"/>
        <w:keepLines w:val="0"/>
        <w:pageBreakBefore w:val="0"/>
        <w:widowControl w:val="0"/>
        <w:tabs>
          <w:tab w:val="left" w:pos="142"/>
          <w:tab w:val="left" w:pos="6643"/>
          <w:tab w:val="left" w:pos="7589"/>
          <w:tab w:val="left" w:pos="8533"/>
        </w:tabs>
        <w:kinsoku/>
        <w:wordWrap w:val="0"/>
        <w:overflowPunct/>
        <w:topLinePunct w:val="0"/>
        <w:autoSpaceDE/>
        <w:autoSpaceDN/>
        <w:bidi w:val="0"/>
        <w:adjustRightInd/>
        <w:snapToGrid/>
        <w:spacing w:before="36" w:after="120" w:afterLines="50"/>
        <w:ind w:left="780" w:right="11" w:firstLine="480"/>
        <w:jc w:val="right"/>
        <w:textAlignment w:val="auto"/>
        <w:outlineLvl w:val="9"/>
      </w:pPr>
      <w:r>
        <w:rPr>
          <w:rFonts w:hint="eastAsia" w:ascii="微软雅黑" w:hAnsi="微软雅黑" w:eastAsia="微软雅黑" w:cstheme="minorBidi"/>
          <w:kern w:val="0"/>
          <w:sz w:val="24"/>
          <w:szCs w:val="24"/>
          <w:u w:val="single" w:color="000000"/>
          <w:lang w:val="en-US" w:eastAsia="zh-CN" w:bidi="ar-SA"/>
        </w:rPr>
        <w:t xml:space="preserve">        </w:t>
      </w:r>
      <w:r>
        <w:rPr>
          <w:rFonts w:hint="eastAsia" w:ascii="微软雅黑" w:hAnsi="微软雅黑" w:eastAsia="微软雅黑" w:cstheme="minorBidi"/>
          <w:kern w:val="0"/>
          <w:sz w:val="24"/>
          <w:szCs w:val="24"/>
          <w:lang w:val="en-US" w:eastAsia="zh-CN" w:bidi="ar-SA"/>
        </w:rPr>
        <w:t>年</w:t>
      </w:r>
      <w:r>
        <w:rPr>
          <w:rFonts w:hint="eastAsia" w:ascii="微软雅黑" w:hAnsi="微软雅黑" w:eastAsia="微软雅黑" w:cstheme="minorBidi"/>
          <w:kern w:val="0"/>
          <w:sz w:val="24"/>
          <w:szCs w:val="24"/>
          <w:u w:val="single" w:color="000000"/>
          <w:lang w:val="en-US" w:eastAsia="zh-CN" w:bidi="ar-SA"/>
        </w:rPr>
        <w:t xml:space="preserve">        </w:t>
      </w:r>
      <w:r>
        <w:rPr>
          <w:rFonts w:ascii="微软雅黑" w:hAnsi="微软雅黑" w:eastAsia="微软雅黑" w:cstheme="minorBidi"/>
          <w:spacing w:val="-3"/>
          <w:kern w:val="0"/>
          <w:sz w:val="24"/>
          <w:szCs w:val="24"/>
          <w:lang w:val="en-US" w:eastAsia="zh-CN" w:bidi="ar-SA"/>
        </w:rPr>
        <w:t>月</w:t>
      </w:r>
      <w:r>
        <w:rPr>
          <w:rFonts w:hint="eastAsia" w:ascii="微软雅黑" w:hAnsi="微软雅黑" w:eastAsia="微软雅黑" w:cstheme="minorBidi"/>
          <w:kern w:val="0"/>
          <w:sz w:val="24"/>
          <w:szCs w:val="24"/>
          <w:u w:val="single" w:color="000000"/>
          <w:lang w:val="en-US" w:eastAsia="zh-CN" w:bidi="ar-SA"/>
        </w:rPr>
        <w:t xml:space="preserve">        </w:t>
      </w:r>
      <w:r>
        <w:rPr>
          <w:rFonts w:ascii="微软雅黑" w:hAnsi="微软雅黑" w:eastAsia="微软雅黑" w:cstheme="minorBidi"/>
          <w:kern w:val="0"/>
          <w:sz w:val="24"/>
          <w:szCs w:val="24"/>
          <w:lang w:val="en-US" w:eastAsia="zh-CN" w:bidi="ar-SA"/>
        </w:rPr>
        <w:t>日</w:t>
      </w:r>
    </w:p>
    <w:p>
      <w:pPr>
        <w:rPr>
          <w:rFonts w:hint="eastAsia"/>
          <w:lang w:val="en-US" w:eastAsia="zh-CN"/>
        </w:rPr>
      </w:pPr>
    </w:p>
    <w:p>
      <w:pPr>
        <w:pStyle w:val="4"/>
        <w:keepNext/>
        <w:keepLines/>
        <w:pageBreakBefore w:val="0"/>
        <w:widowControl w:val="0"/>
        <w:kinsoku/>
        <w:wordWrap/>
        <w:overflowPunct/>
        <w:topLinePunct w:val="0"/>
        <w:autoSpaceDE/>
        <w:autoSpaceDN/>
        <w:bidi w:val="0"/>
        <w:adjustRightInd/>
        <w:snapToGrid/>
        <w:spacing w:line="240" w:lineRule="auto"/>
        <w:ind w:left="0" w:hanging="2891" w:hangingChars="1200"/>
        <w:jc w:val="both"/>
        <w:textAlignment w:val="auto"/>
        <w:outlineLvl w:val="1"/>
        <w:rPr>
          <w:rFonts w:hint="eastAsia" w:ascii="黑体" w:hAnsi="黑体"/>
          <w:b/>
          <w:bCs/>
          <w:color w:val="000000" w:themeColor="text1"/>
          <w:sz w:val="24"/>
          <w:szCs w:val="24"/>
          <w:highlight w:val="none"/>
          <w:lang w:val="en-US" w:eastAsia="zh-CN"/>
          <w14:textFill>
            <w14:solidFill>
              <w14:schemeClr w14:val="tx1"/>
            </w14:solidFill>
          </w14:textFill>
        </w:rPr>
      </w:pPr>
      <w:r>
        <w:rPr>
          <w:rFonts w:hint="eastAsia" w:ascii="黑体" w:hAnsi="黑体"/>
          <w:b/>
          <w:bCs/>
          <w:color w:val="000000" w:themeColor="text1"/>
          <w:sz w:val="24"/>
          <w:szCs w:val="24"/>
          <w:highlight w:val="none"/>
          <w:lang w:val="en-US" w:eastAsia="zh-CN"/>
          <w14:textFill>
            <w14:solidFill>
              <w14:schemeClr w14:val="tx1"/>
            </w14:solidFill>
          </w14:textFill>
        </w:rPr>
        <w:t>5.6：股权证明文件</w:t>
      </w:r>
    </w:p>
    <w:p>
      <w:pPr>
        <w:rPr>
          <w:rFonts w:hint="eastAsia"/>
          <w:lang w:val="en-US" w:eastAsia="zh-CN"/>
        </w:rPr>
      </w:pPr>
    </w:p>
    <w:p>
      <w:pPr>
        <w:keepNext/>
        <w:keepLines/>
        <w:pageBreakBefore w:val="0"/>
        <w:widowControl w:val="0"/>
        <w:kinsoku/>
        <w:wordWrap/>
        <w:overflowPunct/>
        <w:topLinePunct w:val="0"/>
        <w:autoSpaceDE/>
        <w:autoSpaceDN/>
        <w:bidi w:val="0"/>
        <w:adjustRightInd/>
        <w:snapToGrid/>
        <w:spacing w:line="240" w:lineRule="auto"/>
        <w:ind w:left="2524" w:leftChars="1202" w:firstLineChars="0"/>
        <w:jc w:val="both"/>
        <w:textAlignment w:val="auto"/>
        <w:outlineLvl w:val="9"/>
        <w:rPr>
          <w:rFonts w:asciiTheme="minorEastAsia" w:hAnsiTheme="minorEastAsia"/>
          <w:highlight w:val="none"/>
          <w:lang w:eastAsia="zh-CN"/>
        </w:rPr>
      </w:pPr>
      <w:r>
        <w:rPr>
          <w:rFonts w:hint="eastAsia" w:ascii="宋体" w:hAnsi="宋体" w:eastAsia="宋体" w:cs="宋体"/>
          <w:sz w:val="24"/>
          <w:highlight w:val="none"/>
          <w:lang w:eastAsia="zh-CN"/>
        </w:rPr>
        <w:t>股权证明文件</w:t>
      </w:r>
    </w:p>
    <w:p>
      <w:pPr>
        <w:keepNext/>
        <w:keepLines/>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ascii="宋体" w:hAnsi="宋体" w:eastAsia="宋体" w:cs="宋体"/>
          <w:b w:val="0"/>
          <w:bCs w:val="0"/>
          <w:sz w:val="24"/>
          <w:highlight w:val="none"/>
          <w:lang w:eastAsia="zh-CN"/>
        </w:rPr>
      </w:pPr>
      <w:r>
        <w:rPr>
          <w:rFonts w:hint="eastAsia" w:ascii="宋体" w:hAnsi="宋体" w:eastAsia="宋体" w:cs="宋体"/>
          <w:b w:val="0"/>
          <w:bCs w:val="0"/>
          <w:sz w:val="24"/>
          <w:highlight w:val="none"/>
          <w:lang w:eastAsia="zh-CN"/>
        </w:rPr>
        <w:t>（应答人应在应答文件中提供其公司章程或其他能够体现出资人、股东信息的法定文件，此证明文件将作为评标/评审时的依据。）</w:t>
      </w:r>
    </w:p>
    <w:p>
      <w:pPr>
        <w:rPr>
          <w:rFonts w:hint="eastAsia"/>
          <w:lang w:val="en-US" w:eastAsia="zh-CN"/>
        </w:rPr>
      </w:pPr>
    </w:p>
    <w:p>
      <w:pPr>
        <w:rPr>
          <w:rFonts w:hint="eastAsia"/>
          <w:lang w:val="en-US" w:eastAsia="zh-CN"/>
        </w:rPr>
      </w:pPr>
    </w:p>
    <w:p>
      <w:pPr>
        <w:rPr>
          <w:lang w:val="en-US" w:eastAsia="zh-CN"/>
        </w:rPr>
      </w:pPr>
    </w:p>
    <w:p>
      <w:pPr>
        <w:jc w:val="left"/>
        <w:outlineLvl w:val="9"/>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pStyle w:val="23"/>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pStyle w:val="23"/>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pStyle w:val="23"/>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pStyle w:val="23"/>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pStyle w:val="23"/>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pStyle w:val="23"/>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pStyle w:val="23"/>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pStyle w:val="23"/>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pStyle w:val="23"/>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pStyle w:val="23"/>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pStyle w:val="23"/>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pStyle w:val="23"/>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pStyle w:val="23"/>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pStyle w:val="23"/>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pStyle w:val="23"/>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pStyle w:val="23"/>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jc w:val="left"/>
        <w:outlineLvl w:val="9"/>
        <w:rPr>
          <w:rFonts w:hint="eastAsia" w:ascii="黑体" w:hAnsi="黑体" w:eastAsia="黑体"/>
          <w:b/>
          <w:bCs/>
          <w:color w:val="000000" w:themeColor="text1"/>
          <w:sz w:val="24"/>
          <w:szCs w:val="24"/>
          <w:highlight w:val="none"/>
          <w:lang w:val="en-US" w:eastAsia="zh-CN"/>
          <w14:textFill>
            <w14:solidFill>
              <w14:schemeClr w14:val="tx1"/>
            </w14:solidFill>
          </w14:textFill>
        </w:rPr>
      </w:pPr>
      <w:r>
        <w:rPr>
          <w:rFonts w:hint="eastAsia" w:ascii="黑体" w:hAnsi="黑体" w:eastAsia="黑体"/>
          <w:b/>
          <w:bCs/>
          <w:color w:val="000000" w:themeColor="text1"/>
          <w:sz w:val="24"/>
          <w:szCs w:val="24"/>
          <w:highlight w:val="none"/>
          <w:lang w:val="en-US" w:eastAsia="zh-CN"/>
          <w14:textFill>
            <w14:solidFill>
              <w14:schemeClr w14:val="tx1"/>
            </w14:solidFill>
          </w14:textFill>
        </w:rPr>
        <w:t xml:space="preserve">5.7：供应商承诺书              </w:t>
      </w:r>
    </w:p>
    <w:p>
      <w:pPr>
        <w:ind w:firstLine="3253" w:firstLineChars="900"/>
        <w:jc w:val="both"/>
        <w:outlineLvl w:val="9"/>
        <w:rPr>
          <w:rFonts w:hint="eastAsia" w:ascii="黑体" w:hAnsi="黑体" w:eastAsia="黑体"/>
          <w:b/>
          <w:color w:val="000000" w:themeColor="text1"/>
          <w:sz w:val="36"/>
          <w:szCs w:val="36"/>
          <w:highlight w:val="none"/>
          <w:lang w:val="en-US" w:eastAsia="zh-CN"/>
          <w14:textFill>
            <w14:solidFill>
              <w14:schemeClr w14:val="tx1"/>
            </w14:solidFill>
          </w14:textFill>
        </w:rPr>
      </w:pPr>
      <w:r>
        <w:rPr>
          <w:rFonts w:hint="eastAsia" w:ascii="黑体" w:hAnsi="黑体" w:eastAsia="黑体"/>
          <w:b/>
          <w:color w:val="000000" w:themeColor="text1"/>
          <w:sz w:val="36"/>
          <w:szCs w:val="36"/>
          <w:highlight w:val="none"/>
          <w14:textFill>
            <w14:solidFill>
              <w14:schemeClr w14:val="tx1"/>
            </w14:solidFill>
          </w14:textFill>
        </w:rPr>
        <w:t>供应商承诺</w:t>
      </w:r>
      <w:r>
        <w:rPr>
          <w:rFonts w:hint="eastAsia" w:ascii="黑体" w:hAnsi="黑体" w:eastAsia="黑体"/>
          <w:b/>
          <w:color w:val="000000" w:themeColor="text1"/>
          <w:sz w:val="36"/>
          <w:szCs w:val="36"/>
          <w:highlight w:val="none"/>
          <w:lang w:val="en-US" w:eastAsia="zh-CN"/>
          <w14:textFill>
            <w14:solidFill>
              <w14:schemeClr w14:val="tx1"/>
            </w14:solidFill>
          </w14:textFill>
        </w:rPr>
        <w:t>书</w:t>
      </w:r>
    </w:p>
    <w:p>
      <w:pPr>
        <w:rPr>
          <w:color w:val="000000" w:themeColor="text1"/>
          <w:highlight w:val="none"/>
          <w14:textFill>
            <w14:solidFill>
              <w14:schemeClr w14:val="tx1"/>
            </w14:solidFill>
          </w14:textFill>
        </w:rPr>
      </w:pPr>
    </w:p>
    <w:p>
      <w:pPr>
        <w:spacing w:line="360" w:lineRule="auto"/>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中海油能源发展股份有限公司：</w:t>
      </w:r>
    </w:p>
    <w:p>
      <w:pPr>
        <w:spacing w:line="360" w:lineRule="auto"/>
        <w:ind w:firstLine="420"/>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我公司/单位对以下情况经认真核查后确认及承诺如下</w:t>
      </w:r>
      <w:r>
        <w:rPr>
          <w:rFonts w:hint="eastAsia" w:ascii="宋体" w:hAnsi="宋体" w:eastAsia="宋体" w:cs="宋体"/>
          <w:b/>
          <w:bCs/>
          <w:color w:val="000000" w:themeColor="text1"/>
          <w:sz w:val="21"/>
          <w:szCs w:val="21"/>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w:t>
      </w:r>
      <w:r>
        <w:rPr>
          <w:rFonts w:hint="eastAsia" w:ascii="宋体" w:hAnsi="宋体" w:eastAsia="宋体" w:cs="宋体"/>
          <w:color w:val="000000" w:themeColor="text1"/>
          <w:sz w:val="21"/>
          <w:szCs w:val="21"/>
          <w:highlight w:val="none"/>
          <w14:textFill>
            <w14:solidFill>
              <w14:schemeClr w14:val="tx1"/>
            </w14:solidFill>
          </w14:textFill>
        </w:rPr>
        <w:t>经查询</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信用中国”网站（https://www.creditchina.gov.cn/）或</w:t>
      </w:r>
      <w:r>
        <w:rPr>
          <w:rFonts w:hint="eastAsia" w:ascii="宋体" w:hAnsi="宋体" w:eastAsia="宋体" w:cs="宋体"/>
          <w:color w:val="000000" w:themeColor="text1"/>
          <w:sz w:val="21"/>
          <w:szCs w:val="21"/>
          <w:highlight w:val="none"/>
          <w14:textFill>
            <w14:solidFill>
              <w14:schemeClr w14:val="tx1"/>
            </w14:solidFill>
          </w14:textFill>
        </w:rPr>
        <w:t>“中国执行信息公开网”网站（http://zxgk.court.gov.cn/），</w:t>
      </w:r>
      <w:r>
        <w:rPr>
          <w:rFonts w:hint="eastAsia" w:ascii="宋体" w:hAnsi="宋体" w:eastAsia="宋体" w:cs="宋体"/>
          <w:color w:val="000000" w:themeColor="text1"/>
          <w:sz w:val="21"/>
          <w:szCs w:val="21"/>
          <w:highlight w:val="none"/>
          <w:lang w:val="en-US" w:eastAsia="zh-CN"/>
          <w14:textFill>
            <w14:solidFill>
              <w14:schemeClr w14:val="tx1"/>
            </w14:solidFill>
          </w14:textFill>
        </w:rPr>
        <w:t>我公司未</w:t>
      </w:r>
      <w:r>
        <w:rPr>
          <w:rFonts w:hint="eastAsia" w:ascii="宋体" w:hAnsi="宋体" w:eastAsia="宋体" w:cs="宋体"/>
          <w:color w:val="000000" w:themeColor="text1"/>
          <w:sz w:val="21"/>
          <w:szCs w:val="21"/>
          <w:highlight w:val="none"/>
          <w14:textFill>
            <w14:solidFill>
              <w14:schemeClr w14:val="tx1"/>
            </w14:solidFill>
          </w14:textFill>
        </w:rPr>
        <w:t>被列入失信被执行人名单；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w:t>
      </w:r>
      <w:r>
        <w:rPr>
          <w:rFonts w:hint="eastAsia" w:ascii="宋体" w:hAnsi="宋体" w:eastAsia="宋体" w:cs="宋体"/>
          <w:color w:val="000000" w:themeColor="text1"/>
          <w:sz w:val="21"/>
          <w:szCs w:val="21"/>
          <w:highlight w:val="none"/>
          <w14:textFill>
            <w14:solidFill>
              <w14:schemeClr w14:val="tx1"/>
            </w14:solidFill>
          </w14:textFill>
        </w:rPr>
        <w:t>经查询“国家企业信用信息公示系统”（http://www.gsxt.gov.cn），</w:t>
      </w:r>
      <w:r>
        <w:rPr>
          <w:rFonts w:hint="eastAsia" w:ascii="宋体" w:hAnsi="宋体" w:eastAsia="宋体" w:cs="宋体"/>
          <w:color w:val="000000" w:themeColor="text1"/>
          <w:sz w:val="21"/>
          <w:szCs w:val="21"/>
          <w:highlight w:val="none"/>
          <w:lang w:val="en-US" w:eastAsia="zh-CN"/>
          <w14:textFill>
            <w14:solidFill>
              <w14:schemeClr w14:val="tx1"/>
            </w14:solidFill>
          </w14:textFill>
        </w:rPr>
        <w:t>我公司未</w:t>
      </w:r>
      <w:r>
        <w:rPr>
          <w:rFonts w:hint="eastAsia" w:ascii="宋体" w:hAnsi="宋体" w:eastAsia="宋体" w:cs="宋体"/>
          <w:color w:val="000000" w:themeColor="text1"/>
          <w:sz w:val="21"/>
          <w:szCs w:val="21"/>
          <w:highlight w:val="none"/>
          <w14:textFill>
            <w14:solidFill>
              <w14:schemeClr w14:val="tx1"/>
            </w14:solidFill>
          </w14:textFill>
        </w:rPr>
        <w:t>被列入严重违法失信企业名单；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r>
        <w:rPr>
          <w:rFonts w:hint="eastAsia" w:ascii="宋体" w:hAnsi="宋体" w:eastAsia="宋体" w:cs="宋体"/>
          <w:color w:val="000000" w:themeColor="text1"/>
          <w:sz w:val="21"/>
          <w:szCs w:val="21"/>
          <w:highlight w:val="none"/>
          <w14:textFill>
            <w14:solidFill>
              <w14:schemeClr w14:val="tx1"/>
            </w14:solidFill>
          </w14:textFill>
        </w:rPr>
        <w:t>经查询“中国裁判文书网”（http://wenshu.court.gov.cn），</w:t>
      </w:r>
      <w:r>
        <w:rPr>
          <w:rFonts w:hint="eastAsia" w:ascii="宋体" w:hAnsi="宋体" w:eastAsia="宋体" w:cs="宋体"/>
          <w:color w:val="000000" w:themeColor="text1"/>
          <w:sz w:val="21"/>
          <w:szCs w:val="21"/>
          <w:highlight w:val="none"/>
          <w:lang w:val="en-US" w:eastAsia="zh-CN"/>
          <w14:textFill>
            <w14:solidFill>
              <w14:schemeClr w14:val="tx1"/>
            </w14:solidFill>
          </w14:textFill>
        </w:rPr>
        <w:t>我公司近三年不</w:t>
      </w:r>
      <w:r>
        <w:rPr>
          <w:rFonts w:hint="eastAsia" w:ascii="宋体" w:hAnsi="宋体" w:eastAsia="宋体" w:cs="宋体"/>
          <w:color w:val="000000" w:themeColor="text1"/>
          <w:sz w:val="21"/>
          <w:szCs w:val="21"/>
          <w:highlight w:val="none"/>
          <w14:textFill>
            <w14:solidFill>
              <w14:schemeClr w14:val="tx1"/>
            </w14:solidFill>
          </w14:textFill>
        </w:rPr>
        <w:t>存在行贿犯罪记录；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4、</w:t>
      </w:r>
      <w:r>
        <w:rPr>
          <w:rFonts w:hint="eastAsia" w:ascii="宋体" w:hAnsi="宋体" w:eastAsia="宋体" w:cs="宋体"/>
          <w:color w:val="000000" w:themeColor="text1"/>
          <w:sz w:val="21"/>
          <w:szCs w:val="21"/>
          <w:highlight w:val="none"/>
          <w:lang w:eastAsia="zh-CN"/>
          <w14:textFill>
            <w14:solidFill>
              <w14:schemeClr w14:val="tx1"/>
            </w14:solidFill>
          </w14:textFill>
        </w:rPr>
        <w:t>我公司与本采购项目其他应答人</w:t>
      </w:r>
      <w:r>
        <w:rPr>
          <w:rFonts w:hint="eastAsia" w:ascii="宋体" w:hAnsi="宋体" w:eastAsia="宋体" w:cs="宋体"/>
          <w:color w:val="000000" w:themeColor="text1"/>
          <w:sz w:val="21"/>
          <w:szCs w:val="21"/>
          <w:highlight w:val="none"/>
          <w:lang w:val="en-US" w:eastAsia="zh-CN"/>
          <w14:textFill>
            <w14:solidFill>
              <w14:schemeClr w14:val="tx1"/>
            </w14:solidFill>
          </w14:textFill>
        </w:rPr>
        <w:t>不</w:t>
      </w:r>
      <w:r>
        <w:rPr>
          <w:rFonts w:hint="eastAsia" w:ascii="宋体" w:hAnsi="宋体" w:eastAsia="宋体" w:cs="宋体"/>
          <w:color w:val="000000" w:themeColor="text1"/>
          <w:sz w:val="21"/>
          <w:szCs w:val="21"/>
          <w:highlight w:val="none"/>
          <w:lang w:eastAsia="zh-CN"/>
          <w14:textFill>
            <w14:solidFill>
              <w14:schemeClr w14:val="tx1"/>
            </w14:solidFill>
          </w14:textFill>
        </w:rPr>
        <w:t>存在控股关系或管理关系、单位负责人为同一人，同一自然人同时持有两家公司非公开上市股份的情形。</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5、</w:t>
      </w:r>
      <w:r>
        <w:rPr>
          <w:rFonts w:hint="eastAsia" w:ascii="宋体" w:hAnsi="宋体" w:eastAsia="宋体" w:cs="宋体"/>
          <w:color w:val="000000" w:themeColor="text1"/>
          <w:sz w:val="21"/>
          <w:szCs w:val="21"/>
          <w:highlight w:val="none"/>
          <w14:textFill>
            <w14:solidFill>
              <w14:schemeClr w14:val="tx1"/>
            </w14:solidFill>
          </w14:textFill>
        </w:rPr>
        <w:t>经</w:t>
      </w:r>
      <w:r>
        <w:rPr>
          <w:rFonts w:hint="eastAsia" w:ascii="宋体" w:hAnsi="宋体" w:eastAsia="宋体" w:cs="宋体"/>
          <w:color w:val="000000" w:themeColor="text1"/>
          <w:sz w:val="21"/>
          <w:szCs w:val="21"/>
          <w:highlight w:val="none"/>
          <w:lang w:val="en-US" w:eastAsia="zh-CN"/>
          <w14:textFill>
            <w14:solidFill>
              <w14:schemeClr w14:val="tx1"/>
            </w14:solidFill>
          </w14:textFill>
        </w:rPr>
        <w:t>确认，我公司不存在中国海油员工（不含中国海油正式派出的）、海油发展离职未满三年的员工在我公司担任股东、法人代表、董事、监事和其他任职人员</w:t>
      </w:r>
      <w:r>
        <w:rPr>
          <w:rFonts w:hint="eastAsia" w:ascii="宋体" w:hAnsi="宋体" w:eastAsia="宋体" w:cs="宋体"/>
          <w:color w:val="000000" w:themeColor="text1"/>
          <w:sz w:val="21"/>
          <w:szCs w:val="21"/>
          <w:highlight w:val="none"/>
          <w14:textFill>
            <w14:solidFill>
              <w14:schemeClr w14:val="tx1"/>
            </w14:solidFill>
          </w14:textFill>
        </w:rPr>
        <w:t>。</w:t>
      </w:r>
    </w:p>
    <w:p>
      <w:pPr>
        <w:spacing w:line="360" w:lineRule="auto"/>
        <w:ind w:firstLine="420" w:firstLineChars="200"/>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6、我公司如涉及雇用农民工，承诺与农民工签订劳动合同，及时、足额发放工资、缴纳社会保险费用。</w:t>
      </w:r>
    </w:p>
    <w:p>
      <w:pPr>
        <w:pStyle w:val="8"/>
        <w:ind w:left="0" w:firstLine="420" w:firstLineChars="200"/>
        <w:rPr>
          <w:rFonts w:hint="default" w:eastAsia="宋体"/>
          <w:lang w:val="en-US" w:eastAsia="zh-CN"/>
        </w:rPr>
      </w:pPr>
      <w:r>
        <w:rPr>
          <w:rFonts w:hint="eastAsia" w:cs="宋体"/>
          <w:color w:val="000000" w:themeColor="text1"/>
          <w:sz w:val="21"/>
          <w:szCs w:val="21"/>
          <w:highlight w:val="none"/>
          <w:lang w:val="en-US" w:eastAsia="zh-CN"/>
          <w14:textFill>
            <w14:solidFill>
              <w14:schemeClr w14:val="tx1"/>
            </w14:solidFill>
          </w14:textFill>
        </w:rPr>
        <w:t>7、我公司承诺</w:t>
      </w:r>
      <w:r>
        <w:rPr>
          <w:rFonts w:hint="eastAsia" w:ascii="宋体" w:hAnsi="宋体" w:eastAsia="宋体" w:cs="宋体"/>
          <w:lang w:eastAsia="zh-CN"/>
        </w:rPr>
        <w:t>积极响应国家节能减排和绿色环保政策，切实推进绿色供应链建设</w:t>
      </w:r>
      <w:r>
        <w:rPr>
          <w:rFonts w:hint="eastAsia" w:cs="宋体"/>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8、我公司此次投标涉及供应商属性为：</w:t>
      </w:r>
      <w:r>
        <w:rPr>
          <w:rFonts w:hint="eastAsia" w:ascii="宋体" w:hAnsi="宋体" w:eastAsia="宋体" w:cs="宋体"/>
          <w:color w:val="000000" w:themeColor="text1"/>
          <w:sz w:val="21"/>
          <w:szCs w:val="21"/>
          <w:highlight w:val="none"/>
          <w:lang w:val="en-US" w:eastAsia="zh-CN"/>
          <w14:textFill>
            <w14:solidFill>
              <w14:schemeClr w14:val="tx1"/>
            </w14:solidFill>
          </w14:textFill>
        </w:rPr>
        <w:sym w:font="Wingdings 2" w:char="00A3"/>
      </w:r>
      <w:r>
        <w:rPr>
          <w:rFonts w:hint="eastAsia" w:ascii="宋体" w:hAnsi="宋体" w:eastAsia="宋体" w:cs="宋体"/>
          <w:color w:val="000000" w:themeColor="text1"/>
          <w:sz w:val="21"/>
          <w:szCs w:val="21"/>
          <w:highlight w:val="none"/>
          <w:lang w:val="en-US" w:eastAsia="zh-CN"/>
          <w14:textFill>
            <w14:solidFill>
              <w14:schemeClr w14:val="tx1"/>
            </w14:solidFill>
          </w14:textFill>
        </w:rPr>
        <w:t xml:space="preserve">贸易商； </w:t>
      </w:r>
      <w:r>
        <w:rPr>
          <w:rFonts w:hint="eastAsia" w:ascii="宋体" w:hAnsi="宋体" w:eastAsia="宋体" w:cs="宋体"/>
          <w:color w:val="000000" w:themeColor="text1"/>
          <w:sz w:val="21"/>
          <w:szCs w:val="21"/>
          <w:highlight w:val="none"/>
          <w:lang w:val="en-US" w:eastAsia="zh-CN"/>
          <w14:textFill>
            <w14:solidFill>
              <w14:schemeClr w14:val="tx1"/>
            </w14:solidFill>
          </w14:textFill>
        </w:rPr>
        <w:sym w:font="Wingdings 2" w:char="00A3"/>
      </w:r>
      <w:r>
        <w:rPr>
          <w:rFonts w:hint="eastAsia" w:ascii="宋体" w:hAnsi="宋体" w:eastAsia="宋体" w:cs="宋体"/>
          <w:color w:val="000000" w:themeColor="text1"/>
          <w:sz w:val="21"/>
          <w:szCs w:val="21"/>
          <w:highlight w:val="none"/>
          <w:lang w:val="en-US" w:eastAsia="zh-CN"/>
          <w14:textFill>
            <w14:solidFill>
              <w14:schemeClr w14:val="tx1"/>
            </w14:solidFill>
          </w14:textFill>
        </w:rPr>
        <w:t>代理商；</w:t>
      </w:r>
      <w:r>
        <w:rPr>
          <w:rFonts w:hint="eastAsia" w:ascii="宋体" w:hAnsi="宋体" w:eastAsia="宋体" w:cs="宋体"/>
          <w:color w:val="000000" w:themeColor="text1"/>
          <w:sz w:val="21"/>
          <w:szCs w:val="21"/>
          <w:highlight w:val="none"/>
          <w:lang w:val="en-US" w:eastAsia="zh-CN"/>
          <w14:textFill>
            <w14:solidFill>
              <w14:schemeClr w14:val="tx1"/>
            </w14:solidFill>
          </w14:textFill>
        </w:rPr>
        <w:sym w:font="Wingdings 2" w:char="00A3"/>
      </w:r>
      <w:r>
        <w:rPr>
          <w:rFonts w:hint="eastAsia" w:ascii="宋体" w:hAnsi="宋体" w:eastAsia="宋体" w:cs="宋体"/>
          <w:color w:val="000000" w:themeColor="text1"/>
          <w:sz w:val="21"/>
          <w:szCs w:val="21"/>
          <w:highlight w:val="none"/>
          <w:lang w:val="en-US" w:eastAsia="zh-CN"/>
          <w14:textFill>
            <w14:solidFill>
              <w14:schemeClr w14:val="tx1"/>
            </w14:solidFill>
          </w14:textFill>
        </w:rPr>
        <w:t>服务商；</w:t>
      </w:r>
      <w:r>
        <w:rPr>
          <w:rFonts w:hint="eastAsia" w:ascii="宋体" w:hAnsi="宋体" w:eastAsia="宋体" w:cs="宋体"/>
          <w:color w:val="000000" w:themeColor="text1"/>
          <w:sz w:val="21"/>
          <w:szCs w:val="21"/>
          <w:highlight w:val="none"/>
          <w:lang w:val="en-US" w:eastAsia="zh-CN"/>
          <w14:textFill>
            <w14:solidFill>
              <w14:schemeClr w14:val="tx1"/>
            </w14:solidFill>
          </w14:textFill>
        </w:rPr>
        <w:sym w:font="Wingdings 2" w:char="00A3"/>
      </w:r>
      <w:r>
        <w:rPr>
          <w:rFonts w:hint="eastAsia" w:ascii="宋体" w:hAnsi="宋体" w:eastAsia="宋体" w:cs="宋体"/>
          <w:color w:val="000000" w:themeColor="text1"/>
          <w:sz w:val="21"/>
          <w:szCs w:val="21"/>
          <w:highlight w:val="none"/>
          <w:lang w:val="en-US" w:eastAsia="zh-CN"/>
          <w14:textFill>
            <w14:solidFill>
              <w14:schemeClr w14:val="tx1"/>
            </w14:solidFill>
          </w14:textFill>
        </w:rPr>
        <w:t xml:space="preserve">制造商；    </w:t>
      </w:r>
      <w:r>
        <w:rPr>
          <w:rFonts w:hint="eastAsia" w:ascii="宋体" w:hAnsi="宋体" w:eastAsia="宋体" w:cs="宋体"/>
          <w:color w:val="000000" w:themeColor="text1"/>
          <w:sz w:val="21"/>
          <w:szCs w:val="21"/>
          <w:highlight w:val="none"/>
          <w:lang w:val="en-US" w:eastAsia="zh-CN"/>
          <w14:textFill>
            <w14:solidFill>
              <w14:schemeClr w14:val="tx1"/>
            </w14:solidFill>
          </w14:textFill>
        </w:rPr>
        <w:sym w:font="Wingdings 2" w:char="00A3"/>
      </w:r>
      <w:r>
        <w:rPr>
          <w:rFonts w:hint="eastAsia" w:ascii="宋体" w:hAnsi="宋体" w:eastAsia="宋体" w:cs="宋体"/>
          <w:color w:val="000000" w:themeColor="text1"/>
          <w:sz w:val="21"/>
          <w:szCs w:val="21"/>
          <w:highlight w:val="none"/>
          <w:lang w:val="en-US" w:eastAsia="zh-CN"/>
          <w14:textFill>
            <w14:solidFill>
              <w14:schemeClr w14:val="tx1"/>
            </w14:solidFill>
          </w14:textFill>
        </w:rPr>
        <w:t>集成商。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9、我公司为：</w:t>
      </w:r>
      <w:r>
        <w:rPr>
          <w:rFonts w:hint="eastAsia" w:ascii="宋体" w:hAnsi="宋体" w:eastAsia="宋体" w:cs="宋体"/>
          <w:color w:val="000000" w:themeColor="text1"/>
          <w:sz w:val="21"/>
          <w:szCs w:val="21"/>
          <w:highlight w:val="none"/>
          <w:lang w:val="en-US" w:eastAsia="zh-CN"/>
          <w14:textFill>
            <w14:solidFill>
              <w14:schemeClr w14:val="tx1"/>
            </w14:solidFill>
          </w14:textFill>
        </w:rPr>
        <w:sym w:font="Wingdings 2" w:char="00A3"/>
      </w:r>
      <w:r>
        <w:rPr>
          <w:rFonts w:hint="eastAsia" w:ascii="宋体" w:hAnsi="宋体" w:eastAsia="宋体" w:cs="宋体"/>
          <w:color w:val="000000" w:themeColor="text1"/>
          <w:sz w:val="21"/>
          <w:szCs w:val="21"/>
          <w:highlight w:val="none"/>
          <w:lang w:val="en-US" w:eastAsia="zh-CN"/>
          <w14:textFill>
            <w14:solidFill>
              <w14:schemeClr w14:val="tx1"/>
            </w14:solidFill>
          </w14:textFill>
        </w:rPr>
        <w:t>中小微企业；</w:t>
      </w:r>
      <w:r>
        <w:rPr>
          <w:rFonts w:hint="eastAsia" w:ascii="宋体" w:hAnsi="宋体" w:eastAsia="宋体" w:cs="宋体"/>
          <w:color w:val="000000" w:themeColor="text1"/>
          <w:sz w:val="21"/>
          <w:szCs w:val="21"/>
          <w:highlight w:val="none"/>
          <w:lang w:val="en-US" w:eastAsia="zh-CN"/>
          <w14:textFill>
            <w14:solidFill>
              <w14:schemeClr w14:val="tx1"/>
            </w14:solidFill>
          </w14:textFill>
        </w:rPr>
        <w:sym w:font="Wingdings 2" w:char="00A3"/>
      </w:r>
      <w:r>
        <w:rPr>
          <w:rFonts w:hint="eastAsia" w:ascii="宋体" w:hAnsi="宋体" w:eastAsia="宋体" w:cs="宋体"/>
          <w:color w:val="000000" w:themeColor="text1"/>
          <w:sz w:val="21"/>
          <w:szCs w:val="21"/>
          <w:highlight w:val="none"/>
          <w:lang w:val="en-US" w:eastAsia="zh-CN"/>
          <w14:textFill>
            <w14:solidFill>
              <w14:schemeClr w14:val="tx1"/>
            </w14:solidFill>
          </w14:textFill>
        </w:rPr>
        <w:t>大型企业；</w:t>
      </w:r>
      <w:r>
        <w:rPr>
          <w:rFonts w:hint="eastAsia" w:ascii="宋体" w:hAnsi="宋体" w:eastAsia="宋体" w:cs="宋体"/>
          <w:color w:val="000000" w:themeColor="text1"/>
          <w:sz w:val="21"/>
          <w:szCs w:val="21"/>
          <w:highlight w:val="none"/>
          <w:lang w:val="en-US" w:eastAsia="zh-CN"/>
          <w14:textFill>
            <w14:solidFill>
              <w14:schemeClr w14:val="tx1"/>
            </w14:solidFill>
          </w14:textFill>
        </w:rPr>
        <w:sym w:font="Wingdings 2" w:char="00A3"/>
      </w:r>
      <w:r>
        <w:rPr>
          <w:rFonts w:hint="eastAsia" w:ascii="宋体" w:hAnsi="宋体" w:eastAsia="宋体" w:cs="宋体"/>
          <w:color w:val="000000" w:themeColor="text1"/>
          <w:sz w:val="21"/>
          <w:szCs w:val="21"/>
          <w:highlight w:val="none"/>
          <w:lang w:val="en-US" w:eastAsia="zh-CN"/>
          <w14:textFill>
            <w14:solidFill>
              <w14:schemeClr w14:val="tx1"/>
            </w14:solidFill>
          </w14:textFill>
        </w:rPr>
        <w:t>国有企业、事业单位、大学；</w:t>
      </w:r>
      <w:r>
        <w:rPr>
          <w:rFonts w:hint="eastAsia" w:ascii="宋体" w:hAnsi="宋体" w:eastAsia="宋体" w:cs="宋体"/>
          <w:color w:val="000000" w:themeColor="text1"/>
          <w:sz w:val="21"/>
          <w:szCs w:val="21"/>
          <w:highlight w:val="none"/>
          <w:lang w:val="en-US" w:eastAsia="zh-CN"/>
          <w14:textFill>
            <w14:solidFill>
              <w14:schemeClr w14:val="tx1"/>
            </w14:solidFill>
          </w14:textFill>
        </w:rPr>
        <w:sym w:font="Wingdings 2" w:char="00A3"/>
      </w:r>
      <w:r>
        <w:rPr>
          <w:rFonts w:hint="eastAsia" w:ascii="宋体" w:hAnsi="宋体" w:eastAsia="宋体" w:cs="宋体"/>
          <w:color w:val="000000" w:themeColor="text1"/>
          <w:sz w:val="21"/>
          <w:szCs w:val="21"/>
          <w:highlight w:val="none"/>
          <w:lang w:val="en-US" w:eastAsia="zh-CN"/>
          <w14:textFill>
            <w14:solidFill>
              <w14:schemeClr w14:val="tx1"/>
            </w14:solidFill>
          </w14:textFill>
        </w:rPr>
        <w:t>境外或港澳台企业。</w:t>
      </w:r>
    </w:p>
    <w:p>
      <w:pPr>
        <w:pStyle w:val="8"/>
        <w:ind w:left="0"/>
        <w:rPr>
          <w:color w:val="000000" w:themeColor="text1"/>
          <w:sz w:val="21"/>
          <w:szCs w:val="21"/>
          <w:highlight w:val="none"/>
          <w:lang w:eastAsia="zh-CN"/>
          <w14:textFill>
            <w14:solidFill>
              <w14:schemeClr w14:val="tx1"/>
            </w14:solidFill>
          </w14:textFill>
        </w:rPr>
      </w:pPr>
      <w:r>
        <w:rPr>
          <w:color w:val="000000" w:themeColor="text1"/>
          <w:sz w:val="21"/>
          <w:szCs w:val="21"/>
          <w:highlight w:val="none"/>
          <w:lang w:eastAsia="zh-CN"/>
          <w14:textFill>
            <w14:solidFill>
              <w14:schemeClr w14:val="tx1"/>
            </w14:solidFill>
          </w14:textFill>
        </w:rPr>
        <w:t xml:space="preserve">  </w:t>
      </w:r>
      <w:r>
        <w:rPr>
          <w:rFonts w:hint="eastAsia"/>
          <w:color w:val="000000" w:themeColor="text1"/>
          <w:sz w:val="21"/>
          <w:szCs w:val="21"/>
          <w:highlight w:val="none"/>
          <w:lang w:val="en-US" w:eastAsia="zh-CN"/>
          <w14:textFill>
            <w14:solidFill>
              <w14:schemeClr w14:val="tx1"/>
            </w14:solidFill>
          </w14:textFill>
        </w:rPr>
        <w:t xml:space="preserve">  10、</w:t>
      </w:r>
      <w:r>
        <w:rPr>
          <w:color w:val="000000" w:themeColor="text1"/>
          <w:sz w:val="21"/>
          <w:szCs w:val="21"/>
          <w:highlight w:val="none"/>
          <w:lang w:eastAsia="zh-CN"/>
          <w14:textFill>
            <w14:solidFill>
              <w14:schemeClr w14:val="tx1"/>
            </w14:solidFill>
          </w14:textFill>
        </w:rPr>
        <w:t>我公司财务状况、业绩状况、人员社保状况如下</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cs="宋体"/>
          <w:color w:val="000000" w:themeColor="text1"/>
          <w:sz w:val="21"/>
          <w:szCs w:val="21"/>
          <w:highlight w:val="none"/>
          <w:lang w:val="en-US" w:eastAsia="zh-CN"/>
          <w14:textFill>
            <w14:solidFill>
              <w14:schemeClr w14:val="tx1"/>
            </w14:solidFill>
          </w14:textFill>
        </w:rPr>
        <w:t>仅</w:t>
      </w:r>
      <w:r>
        <w:rPr>
          <w:rFonts w:hint="eastAsia" w:ascii="宋体" w:hAnsi="宋体" w:eastAsia="宋体" w:cs="宋体"/>
          <w:b/>
          <w:bCs/>
          <w:color w:val="000000" w:themeColor="text1"/>
          <w:sz w:val="21"/>
          <w:szCs w:val="21"/>
          <w:highlight w:val="none"/>
          <w:lang w:eastAsia="zh-CN"/>
          <w14:textFill>
            <w14:solidFill>
              <w14:schemeClr w14:val="tx1"/>
            </w14:solidFill>
          </w14:textFill>
        </w:rPr>
        <w:t>贸易商</w:t>
      </w:r>
      <w:r>
        <w:rPr>
          <w:rFonts w:hint="eastAsia" w:cs="宋体"/>
          <w:color w:val="000000" w:themeColor="text1"/>
          <w:sz w:val="21"/>
          <w:szCs w:val="21"/>
          <w:highlight w:val="none"/>
          <w:lang w:val="en-US" w:eastAsia="zh-CN"/>
          <w14:textFill>
            <w14:solidFill>
              <w14:schemeClr w14:val="tx1"/>
            </w14:solidFill>
          </w14:textFill>
        </w:rPr>
        <w:t>填写</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color w:val="000000" w:themeColor="text1"/>
          <w:sz w:val="21"/>
          <w:szCs w:val="21"/>
          <w:highlight w:val="none"/>
          <w:lang w:eastAsia="zh-CN"/>
          <w14:textFill>
            <w14:solidFill>
              <w14:schemeClr w14:val="tx1"/>
            </w14:solidFill>
          </w14:textFill>
        </w:rPr>
        <w:t>：</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1"/>
        <w:gridCol w:w="1563"/>
        <w:gridCol w:w="3100"/>
        <w:gridCol w:w="2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2864" w:type="dxa"/>
            <w:gridSpan w:val="2"/>
            <w:vAlign w:val="center"/>
          </w:tcPr>
          <w:p>
            <w:pPr>
              <w:jc w:val="center"/>
              <w:rPr>
                <w:rFonts w:ascii="宋体" w:hAnsi="宋体"/>
                <w:b/>
                <w:bCs/>
                <w:color w:val="000000" w:themeColor="text1"/>
                <w:sz w:val="21"/>
                <w:szCs w:val="21"/>
                <w:highlight w:val="none"/>
                <w:lang w:eastAsia="zh-CN"/>
                <w14:textFill>
                  <w14:solidFill>
                    <w14:schemeClr w14:val="tx1"/>
                  </w14:solidFill>
                </w14:textFill>
              </w:rPr>
            </w:pPr>
            <w:r>
              <w:rPr>
                <w:rFonts w:hint="eastAsia" w:ascii="宋体" w:hAnsi="宋体"/>
                <w:b/>
                <w:bCs/>
                <w:color w:val="000000" w:themeColor="text1"/>
                <w:sz w:val="21"/>
                <w:szCs w:val="21"/>
                <w:highlight w:val="none"/>
                <w:lang w:val="en-US" w:eastAsia="zh-CN"/>
                <w14:textFill>
                  <w14:solidFill>
                    <w14:schemeClr w14:val="tx1"/>
                  </w14:solidFill>
                </w14:textFill>
              </w:rPr>
              <w:t>近一年</w:t>
            </w:r>
            <w:r>
              <w:rPr>
                <w:rFonts w:hint="eastAsia" w:ascii="宋体" w:hAnsi="宋体"/>
                <w:b/>
                <w:bCs/>
                <w:color w:val="000000" w:themeColor="text1"/>
                <w:sz w:val="21"/>
                <w:szCs w:val="21"/>
                <w:highlight w:val="none"/>
                <w:lang w:eastAsia="zh-CN"/>
                <w14:textFill>
                  <w14:solidFill>
                    <w14:schemeClr w14:val="tx1"/>
                  </w14:solidFill>
                </w14:textFill>
              </w:rPr>
              <w:t>财务状况</w:t>
            </w:r>
          </w:p>
        </w:tc>
        <w:tc>
          <w:tcPr>
            <w:tcW w:w="3100" w:type="dxa"/>
            <w:vAlign w:val="center"/>
          </w:tcPr>
          <w:p>
            <w:pPr>
              <w:jc w:val="center"/>
              <w:rPr>
                <w:rFonts w:ascii="宋体" w:hAnsi="宋体"/>
                <w:b/>
                <w:bCs/>
                <w:color w:val="000000" w:themeColor="text1"/>
                <w:sz w:val="21"/>
                <w:szCs w:val="21"/>
                <w:highlight w:val="none"/>
                <w:lang w:eastAsia="zh-CN"/>
                <w14:textFill>
                  <w14:solidFill>
                    <w14:schemeClr w14:val="tx1"/>
                  </w14:solidFill>
                </w14:textFill>
              </w:rPr>
            </w:pPr>
            <w:r>
              <w:rPr>
                <w:rFonts w:hint="eastAsia" w:ascii="宋体" w:hAnsi="宋体"/>
                <w:b/>
                <w:bCs/>
                <w:color w:val="000000" w:themeColor="text1"/>
                <w:sz w:val="21"/>
                <w:szCs w:val="21"/>
                <w:highlight w:val="none"/>
                <w:lang w:eastAsia="zh-CN"/>
                <w14:textFill>
                  <w14:solidFill>
                    <w14:schemeClr w14:val="tx1"/>
                  </w14:solidFill>
                </w14:textFill>
              </w:rPr>
              <w:t>合同名称（海油外业绩）</w:t>
            </w:r>
          </w:p>
        </w:tc>
        <w:tc>
          <w:tcPr>
            <w:tcW w:w="2558" w:type="dxa"/>
            <w:vAlign w:val="center"/>
          </w:tcPr>
          <w:p>
            <w:pPr>
              <w:jc w:val="center"/>
              <w:rPr>
                <w:rFonts w:ascii="宋体" w:hAnsi="宋体"/>
                <w:b/>
                <w:bCs/>
                <w:color w:val="000000" w:themeColor="text1"/>
                <w:sz w:val="21"/>
                <w:szCs w:val="21"/>
                <w:highlight w:val="none"/>
                <w:lang w:eastAsia="zh-CN"/>
                <w14:textFill>
                  <w14:solidFill>
                    <w14:schemeClr w14:val="tx1"/>
                  </w14:solidFill>
                </w14:textFill>
              </w:rPr>
            </w:pPr>
            <w:r>
              <w:rPr>
                <w:rFonts w:hint="eastAsia" w:ascii="宋体" w:hAnsi="宋体"/>
                <w:b/>
                <w:bCs/>
                <w:color w:val="000000" w:themeColor="text1"/>
                <w:sz w:val="21"/>
                <w:szCs w:val="21"/>
                <w:highlight w:val="none"/>
                <w:lang w:eastAsia="zh-CN"/>
                <w14:textFill>
                  <w14:solidFill>
                    <w14:schemeClr w14:val="tx1"/>
                  </w14:solidFill>
                </w14:textFill>
              </w:rPr>
              <w:t>自有社保人数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1301" w:type="dxa"/>
            <w:vAlign w:val="center"/>
          </w:tcPr>
          <w:p>
            <w:pPr>
              <w:jc w:val="both"/>
              <w:rPr>
                <w:rFonts w:ascii="宋体" w:hAnsi="宋体"/>
                <w:b/>
                <w:bCs/>
                <w:color w:val="000000" w:themeColor="text1"/>
                <w:sz w:val="21"/>
                <w:szCs w:val="21"/>
                <w:highlight w:val="none"/>
                <w:lang w:eastAsia="zh-CN"/>
                <w14:textFill>
                  <w14:solidFill>
                    <w14:schemeClr w14:val="tx1"/>
                  </w14:solidFill>
                </w14:textFill>
              </w:rPr>
            </w:pPr>
            <w:r>
              <w:rPr>
                <w:rFonts w:hint="eastAsia" w:ascii="宋体" w:hAnsi="宋体"/>
                <w:b/>
                <w:bCs/>
                <w:color w:val="000000" w:themeColor="text1"/>
                <w:sz w:val="21"/>
                <w:szCs w:val="21"/>
                <w:highlight w:val="none"/>
                <w:lang w:eastAsia="zh-CN"/>
                <w14:textFill>
                  <w14:solidFill>
                    <w14:schemeClr w14:val="tx1"/>
                  </w14:solidFill>
                </w14:textFill>
              </w:rPr>
              <w:t>利润</w:t>
            </w:r>
          </w:p>
        </w:tc>
        <w:tc>
          <w:tcPr>
            <w:tcW w:w="1563" w:type="dxa"/>
            <w:vAlign w:val="center"/>
          </w:tcPr>
          <w:p>
            <w:pPr>
              <w:jc w:val="center"/>
              <w:rPr>
                <w:rFonts w:ascii="宋体" w:hAnsi="宋体"/>
                <w:b/>
                <w:bCs/>
                <w:color w:val="000000" w:themeColor="text1"/>
                <w:sz w:val="21"/>
                <w:szCs w:val="21"/>
                <w:highlight w:val="none"/>
                <w:lang w:eastAsia="zh-CN"/>
                <w14:textFill>
                  <w14:solidFill>
                    <w14:schemeClr w14:val="tx1"/>
                  </w14:solidFill>
                </w14:textFill>
              </w:rPr>
            </w:pPr>
          </w:p>
        </w:tc>
        <w:tc>
          <w:tcPr>
            <w:tcW w:w="3100" w:type="dxa"/>
            <w:vMerge w:val="restart"/>
            <w:vAlign w:val="center"/>
          </w:tcPr>
          <w:p>
            <w:pPr>
              <w:jc w:val="center"/>
              <w:rPr>
                <w:color w:val="000000" w:themeColor="text1"/>
                <w:sz w:val="21"/>
                <w:szCs w:val="21"/>
                <w:highlight w:val="none"/>
                <w:lang w:eastAsia="zh-CN"/>
                <w14:textFill>
                  <w14:solidFill>
                    <w14:schemeClr w14:val="tx1"/>
                  </w14:solidFill>
                </w14:textFill>
              </w:rPr>
            </w:pPr>
          </w:p>
        </w:tc>
        <w:tc>
          <w:tcPr>
            <w:tcW w:w="2558" w:type="dxa"/>
            <w:vMerge w:val="restart"/>
            <w:vAlign w:val="center"/>
          </w:tcPr>
          <w:p>
            <w:pPr>
              <w:jc w:val="center"/>
              <w:rPr>
                <w:color w:val="000000" w:themeColor="text1"/>
                <w:sz w:val="21"/>
                <w:szCs w:val="21"/>
                <w:highlight w:val="none"/>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1301" w:type="dxa"/>
            <w:vAlign w:val="center"/>
          </w:tcPr>
          <w:p>
            <w:pPr>
              <w:jc w:val="both"/>
              <w:rPr>
                <w:rFonts w:ascii="宋体" w:hAnsi="宋体"/>
                <w:b/>
                <w:bCs/>
                <w:color w:val="000000" w:themeColor="text1"/>
                <w:sz w:val="21"/>
                <w:szCs w:val="21"/>
                <w:highlight w:val="none"/>
                <w:lang w:eastAsia="zh-CN"/>
                <w14:textFill>
                  <w14:solidFill>
                    <w14:schemeClr w14:val="tx1"/>
                  </w14:solidFill>
                </w14:textFill>
              </w:rPr>
            </w:pPr>
            <w:r>
              <w:rPr>
                <w:rFonts w:hint="eastAsia" w:ascii="宋体" w:hAnsi="宋体"/>
                <w:b/>
                <w:bCs/>
                <w:color w:val="000000" w:themeColor="text1"/>
                <w:sz w:val="21"/>
                <w:szCs w:val="21"/>
                <w:highlight w:val="none"/>
                <w:lang w:eastAsia="zh-CN"/>
                <w14:textFill>
                  <w14:solidFill>
                    <w14:schemeClr w14:val="tx1"/>
                  </w14:solidFill>
                </w14:textFill>
              </w:rPr>
              <w:t>资产负债率</w:t>
            </w:r>
          </w:p>
        </w:tc>
        <w:tc>
          <w:tcPr>
            <w:tcW w:w="1563" w:type="dxa"/>
            <w:vAlign w:val="center"/>
          </w:tcPr>
          <w:p>
            <w:pPr>
              <w:jc w:val="center"/>
              <w:rPr>
                <w:rFonts w:ascii="宋体" w:hAnsi="宋体"/>
                <w:b/>
                <w:bCs/>
                <w:color w:val="000000" w:themeColor="text1"/>
                <w:sz w:val="21"/>
                <w:szCs w:val="21"/>
                <w:highlight w:val="none"/>
                <w:lang w:eastAsia="zh-CN"/>
                <w14:textFill>
                  <w14:solidFill>
                    <w14:schemeClr w14:val="tx1"/>
                  </w14:solidFill>
                </w14:textFill>
              </w:rPr>
            </w:pPr>
          </w:p>
        </w:tc>
        <w:tc>
          <w:tcPr>
            <w:tcW w:w="3100" w:type="dxa"/>
            <w:vMerge w:val="continue"/>
          </w:tcPr>
          <w:p>
            <w:pPr>
              <w:rPr>
                <w:color w:val="000000" w:themeColor="text1"/>
                <w:sz w:val="21"/>
                <w:szCs w:val="21"/>
                <w:highlight w:val="none"/>
                <w:lang w:eastAsia="zh-CN"/>
                <w14:textFill>
                  <w14:solidFill>
                    <w14:schemeClr w14:val="tx1"/>
                  </w14:solidFill>
                </w14:textFill>
              </w:rPr>
            </w:pPr>
          </w:p>
        </w:tc>
        <w:tc>
          <w:tcPr>
            <w:tcW w:w="2558" w:type="dxa"/>
            <w:vMerge w:val="continue"/>
          </w:tcPr>
          <w:p>
            <w:pPr>
              <w:rPr>
                <w:color w:val="000000" w:themeColor="text1"/>
                <w:sz w:val="21"/>
                <w:szCs w:val="21"/>
                <w:highlight w:val="none"/>
                <w:lang w:eastAsia="zh-CN"/>
                <w14:textFill>
                  <w14:solidFill>
                    <w14:schemeClr w14:val="tx1"/>
                  </w14:solidFill>
                </w14:textFill>
              </w:rPr>
            </w:pPr>
          </w:p>
        </w:tc>
      </w:tr>
    </w:tbl>
    <w:p>
      <w:pPr>
        <w:pStyle w:val="8"/>
        <w:ind w:left="0"/>
        <w:rPr>
          <w:color w:val="000000" w:themeColor="text1"/>
          <w:sz w:val="21"/>
          <w:szCs w:val="21"/>
          <w:highlight w:val="none"/>
          <w:lang w:eastAsia="zh-CN"/>
          <w14:textFill>
            <w14:solidFill>
              <w14:schemeClr w14:val="tx1"/>
            </w14:solidFill>
          </w14:textFill>
        </w:rPr>
      </w:pPr>
      <w:r>
        <w:rPr>
          <w:color w:val="000000" w:themeColor="text1"/>
          <w:sz w:val="21"/>
          <w:szCs w:val="21"/>
          <w:highlight w:val="none"/>
          <w:lang w:eastAsia="zh-CN"/>
          <w14:textFill>
            <w14:solidFill>
              <w14:schemeClr w14:val="tx1"/>
            </w14:solidFill>
          </w14:textFill>
        </w:rPr>
        <w:t xml:space="preserve"> </w:t>
      </w:r>
      <w:r>
        <w:rPr>
          <w:rFonts w:hint="eastAsia"/>
          <w:color w:val="000000" w:themeColor="text1"/>
          <w:sz w:val="21"/>
          <w:szCs w:val="21"/>
          <w:highlight w:val="none"/>
          <w:lang w:val="en-US" w:eastAsia="zh-CN"/>
          <w14:textFill>
            <w14:solidFill>
              <w14:schemeClr w14:val="tx1"/>
            </w14:solidFill>
          </w14:textFill>
        </w:rPr>
        <w:t xml:space="preserve">   11、</w:t>
      </w:r>
      <w:r>
        <w:rPr>
          <w:color w:val="000000" w:themeColor="text1"/>
          <w:sz w:val="21"/>
          <w:szCs w:val="21"/>
          <w:highlight w:val="none"/>
          <w14:textFill>
            <w14:solidFill>
              <w14:schemeClr w14:val="tx1"/>
            </w14:solidFill>
          </w14:textFill>
        </w:rPr>
        <w:t>我公司财务状况、业绩状况、人员社保状况、代理状况如下</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cs="宋体"/>
          <w:color w:val="000000" w:themeColor="text1"/>
          <w:sz w:val="21"/>
          <w:szCs w:val="21"/>
          <w:highlight w:val="none"/>
          <w:lang w:val="en-US" w:eastAsia="zh-CN"/>
          <w14:textFill>
            <w14:solidFill>
              <w14:schemeClr w14:val="tx1"/>
            </w14:solidFill>
          </w14:textFill>
        </w:rPr>
        <w:t>仅</w:t>
      </w:r>
      <w:r>
        <w:rPr>
          <w:rFonts w:hint="eastAsia" w:ascii="宋体" w:hAnsi="宋体" w:eastAsia="宋体" w:cs="宋体"/>
          <w:b/>
          <w:bCs/>
          <w:color w:val="000000" w:themeColor="text1"/>
          <w:sz w:val="21"/>
          <w:szCs w:val="21"/>
          <w:highlight w:val="none"/>
          <w:lang w:eastAsia="zh-CN"/>
          <w14:textFill>
            <w14:solidFill>
              <w14:schemeClr w14:val="tx1"/>
            </w14:solidFill>
          </w14:textFill>
        </w:rPr>
        <w:t>代理商</w:t>
      </w:r>
      <w:r>
        <w:rPr>
          <w:rFonts w:hint="eastAsia" w:cs="宋体"/>
          <w:color w:val="000000" w:themeColor="text1"/>
          <w:sz w:val="21"/>
          <w:szCs w:val="21"/>
          <w:highlight w:val="none"/>
          <w:lang w:val="en-US" w:eastAsia="zh-CN"/>
          <w14:textFill>
            <w14:solidFill>
              <w14:schemeClr w14:val="tx1"/>
            </w14:solidFill>
          </w14:textFill>
        </w:rPr>
        <w:t>填写</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color w:val="000000" w:themeColor="text1"/>
          <w:sz w:val="21"/>
          <w:szCs w:val="21"/>
          <w:highlight w:val="none"/>
          <w14:textFill>
            <w14:solidFill>
              <w14:schemeClr w14:val="tx1"/>
            </w14:solidFill>
          </w14:textFill>
        </w:rPr>
        <w:t>：</w:t>
      </w:r>
    </w:p>
    <w:tbl>
      <w:tblPr>
        <w:tblStyle w:val="21"/>
        <w:tblW w:w="86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17"/>
        <w:gridCol w:w="834"/>
        <w:gridCol w:w="2346"/>
        <w:gridCol w:w="1444"/>
        <w:gridCol w:w="1060"/>
        <w:gridCol w:w="1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2151" w:type="dxa"/>
            <w:gridSpan w:val="2"/>
            <w:vAlign w:val="center"/>
          </w:tcPr>
          <w:p>
            <w:pPr>
              <w:jc w:val="center"/>
              <w:rPr>
                <w:rFonts w:hint="eastAsia" w:ascii="宋体" w:hAnsi="宋体"/>
                <w:b/>
                <w:bCs/>
                <w:color w:val="000000" w:themeColor="text1"/>
                <w:sz w:val="21"/>
                <w:szCs w:val="21"/>
                <w:highlight w:val="none"/>
                <w:lang w:eastAsia="zh-CN"/>
                <w14:textFill>
                  <w14:solidFill>
                    <w14:schemeClr w14:val="tx1"/>
                  </w14:solidFill>
                </w14:textFill>
              </w:rPr>
            </w:pPr>
            <w:r>
              <w:rPr>
                <w:rFonts w:hint="eastAsia" w:ascii="宋体" w:hAnsi="宋体"/>
                <w:b/>
                <w:bCs/>
                <w:color w:val="000000" w:themeColor="text1"/>
                <w:sz w:val="21"/>
                <w:szCs w:val="21"/>
                <w:highlight w:val="none"/>
                <w:lang w:val="en-US" w:eastAsia="zh-CN"/>
                <w14:textFill>
                  <w14:solidFill>
                    <w14:schemeClr w14:val="tx1"/>
                  </w14:solidFill>
                </w14:textFill>
              </w:rPr>
              <w:t>近一年</w:t>
            </w:r>
            <w:r>
              <w:rPr>
                <w:rFonts w:hint="eastAsia" w:ascii="宋体" w:hAnsi="宋体"/>
                <w:b/>
                <w:bCs/>
                <w:color w:val="000000" w:themeColor="text1"/>
                <w:sz w:val="21"/>
                <w:szCs w:val="21"/>
                <w:highlight w:val="none"/>
                <w:lang w:eastAsia="zh-CN"/>
                <w14:textFill>
                  <w14:solidFill>
                    <w14:schemeClr w14:val="tx1"/>
                  </w14:solidFill>
                </w14:textFill>
              </w:rPr>
              <w:t>财务状况</w:t>
            </w:r>
          </w:p>
        </w:tc>
        <w:tc>
          <w:tcPr>
            <w:tcW w:w="2346" w:type="dxa"/>
            <w:vAlign w:val="center"/>
          </w:tcPr>
          <w:p>
            <w:pPr>
              <w:jc w:val="center"/>
              <w:rPr>
                <w:rFonts w:hint="eastAsia" w:ascii="宋体" w:hAnsi="宋体"/>
                <w:b/>
                <w:bCs/>
                <w:color w:val="000000" w:themeColor="text1"/>
                <w:sz w:val="21"/>
                <w:szCs w:val="21"/>
                <w:highlight w:val="none"/>
                <w:lang w:eastAsia="zh-CN"/>
                <w14:textFill>
                  <w14:solidFill>
                    <w14:schemeClr w14:val="tx1"/>
                  </w14:solidFill>
                </w14:textFill>
              </w:rPr>
            </w:pPr>
            <w:r>
              <w:rPr>
                <w:rFonts w:hint="eastAsia" w:ascii="宋体" w:hAnsi="宋体"/>
                <w:b/>
                <w:bCs/>
                <w:color w:val="000000" w:themeColor="text1"/>
                <w:sz w:val="21"/>
                <w:szCs w:val="21"/>
                <w:highlight w:val="none"/>
                <w:lang w:eastAsia="zh-CN"/>
                <w14:textFill>
                  <w14:solidFill>
                    <w14:schemeClr w14:val="tx1"/>
                  </w14:solidFill>
                </w14:textFill>
              </w:rPr>
              <w:t>合同名称（海油外业绩）</w:t>
            </w:r>
          </w:p>
        </w:tc>
        <w:tc>
          <w:tcPr>
            <w:tcW w:w="1444" w:type="dxa"/>
            <w:vAlign w:val="center"/>
          </w:tcPr>
          <w:p>
            <w:pPr>
              <w:jc w:val="center"/>
              <w:rPr>
                <w:rFonts w:hint="eastAsia" w:ascii="宋体" w:hAnsi="宋体"/>
                <w:b/>
                <w:bCs/>
                <w:color w:val="000000" w:themeColor="text1"/>
                <w:sz w:val="21"/>
                <w:szCs w:val="21"/>
                <w:highlight w:val="none"/>
                <w:lang w:eastAsia="zh-CN"/>
                <w14:textFill>
                  <w14:solidFill>
                    <w14:schemeClr w14:val="tx1"/>
                  </w14:solidFill>
                </w14:textFill>
              </w:rPr>
            </w:pPr>
            <w:r>
              <w:rPr>
                <w:rFonts w:hint="eastAsia" w:ascii="宋体" w:hAnsi="宋体"/>
                <w:b/>
                <w:bCs/>
                <w:color w:val="000000" w:themeColor="text1"/>
                <w:sz w:val="21"/>
                <w:szCs w:val="21"/>
                <w:highlight w:val="none"/>
                <w:lang w:eastAsia="zh-CN"/>
                <w14:textFill>
                  <w14:solidFill>
                    <w14:schemeClr w14:val="tx1"/>
                  </w14:solidFill>
                </w14:textFill>
              </w:rPr>
              <w:t>自有社保人数</w:t>
            </w:r>
          </w:p>
        </w:tc>
        <w:tc>
          <w:tcPr>
            <w:tcW w:w="1060" w:type="dxa"/>
            <w:vAlign w:val="center"/>
          </w:tcPr>
          <w:p>
            <w:pPr>
              <w:jc w:val="center"/>
              <w:rPr>
                <w:rFonts w:hint="eastAsia" w:ascii="宋体" w:hAnsi="宋体"/>
                <w:b/>
                <w:bCs/>
                <w:color w:val="000000" w:themeColor="text1"/>
                <w:sz w:val="21"/>
                <w:szCs w:val="21"/>
                <w:highlight w:val="none"/>
                <w:lang w:eastAsia="zh-CN"/>
                <w14:textFill>
                  <w14:solidFill>
                    <w14:schemeClr w14:val="tx1"/>
                  </w14:solidFill>
                </w14:textFill>
              </w:rPr>
            </w:pPr>
            <w:r>
              <w:rPr>
                <w:rFonts w:hint="eastAsia" w:ascii="宋体" w:hAnsi="宋体"/>
                <w:b/>
                <w:bCs/>
                <w:color w:val="000000" w:themeColor="text1"/>
                <w:sz w:val="21"/>
                <w:szCs w:val="21"/>
                <w:highlight w:val="none"/>
                <w:lang w:eastAsia="zh-CN"/>
                <w14:textFill>
                  <w14:solidFill>
                    <w14:schemeClr w14:val="tx1"/>
                  </w14:solidFill>
                </w14:textFill>
              </w:rPr>
              <w:t>代理模式</w:t>
            </w:r>
          </w:p>
        </w:tc>
        <w:tc>
          <w:tcPr>
            <w:tcW w:w="1650" w:type="dxa"/>
            <w:vAlign w:val="center"/>
          </w:tcPr>
          <w:p>
            <w:pPr>
              <w:jc w:val="center"/>
              <w:rPr>
                <w:rFonts w:hint="eastAsia" w:ascii="宋体" w:hAnsi="宋体"/>
                <w:b/>
                <w:bCs/>
                <w:color w:val="000000" w:themeColor="text1"/>
                <w:sz w:val="21"/>
                <w:szCs w:val="21"/>
                <w:highlight w:val="none"/>
                <w:lang w:eastAsia="zh-CN"/>
                <w14:textFill>
                  <w14:solidFill>
                    <w14:schemeClr w14:val="tx1"/>
                  </w14:solidFill>
                </w14:textFill>
              </w:rPr>
            </w:pPr>
            <w:r>
              <w:rPr>
                <w:rFonts w:hint="eastAsia" w:ascii="宋体" w:hAnsi="宋体"/>
                <w:b/>
                <w:bCs/>
                <w:color w:val="000000" w:themeColor="text1"/>
                <w:sz w:val="21"/>
                <w:szCs w:val="21"/>
                <w:highlight w:val="none"/>
                <w:lang w:eastAsia="zh-CN"/>
                <w14:textFill>
                  <w14:solidFill>
                    <w14:schemeClr w14:val="tx1"/>
                  </w14:solidFill>
                </w14:textFill>
              </w:rPr>
              <w:t>是否为项目代理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trPr>
        <w:tc>
          <w:tcPr>
            <w:tcW w:w="1317" w:type="dxa"/>
            <w:vAlign w:val="center"/>
          </w:tcPr>
          <w:p>
            <w:pPr>
              <w:jc w:val="center"/>
              <w:rPr>
                <w:rFonts w:ascii="宋体" w:hAnsi="宋体"/>
                <w:b/>
                <w:bCs/>
                <w:color w:val="000000" w:themeColor="text1"/>
                <w:sz w:val="21"/>
                <w:szCs w:val="21"/>
                <w:highlight w:val="none"/>
                <w:lang w:eastAsia="zh-CN"/>
                <w14:textFill>
                  <w14:solidFill>
                    <w14:schemeClr w14:val="tx1"/>
                  </w14:solidFill>
                </w14:textFill>
              </w:rPr>
            </w:pPr>
            <w:r>
              <w:rPr>
                <w:rFonts w:hint="eastAsia" w:ascii="宋体" w:hAnsi="宋体"/>
                <w:b/>
                <w:bCs/>
                <w:color w:val="000000" w:themeColor="text1"/>
                <w:sz w:val="21"/>
                <w:szCs w:val="21"/>
                <w:highlight w:val="none"/>
                <w:lang w:eastAsia="zh-CN"/>
                <w14:textFill>
                  <w14:solidFill>
                    <w14:schemeClr w14:val="tx1"/>
                  </w14:solidFill>
                </w14:textFill>
              </w:rPr>
              <w:t>利润</w:t>
            </w:r>
          </w:p>
        </w:tc>
        <w:tc>
          <w:tcPr>
            <w:tcW w:w="834" w:type="dxa"/>
            <w:vAlign w:val="center"/>
          </w:tcPr>
          <w:p>
            <w:pPr>
              <w:jc w:val="center"/>
              <w:rPr>
                <w:rFonts w:ascii="宋体" w:hAnsi="宋体"/>
                <w:b/>
                <w:bCs/>
                <w:color w:val="000000" w:themeColor="text1"/>
                <w:sz w:val="21"/>
                <w:szCs w:val="21"/>
                <w:highlight w:val="none"/>
                <w:lang w:eastAsia="zh-CN"/>
                <w14:textFill>
                  <w14:solidFill>
                    <w14:schemeClr w14:val="tx1"/>
                  </w14:solidFill>
                </w14:textFill>
              </w:rPr>
            </w:pPr>
          </w:p>
        </w:tc>
        <w:tc>
          <w:tcPr>
            <w:tcW w:w="2346" w:type="dxa"/>
            <w:vMerge w:val="restart"/>
            <w:vAlign w:val="center"/>
          </w:tcPr>
          <w:p>
            <w:pPr>
              <w:jc w:val="center"/>
              <w:rPr>
                <w:color w:val="000000" w:themeColor="text1"/>
                <w:sz w:val="21"/>
                <w:szCs w:val="21"/>
                <w:highlight w:val="none"/>
                <w:lang w:eastAsia="zh-CN"/>
                <w14:textFill>
                  <w14:solidFill>
                    <w14:schemeClr w14:val="tx1"/>
                  </w14:solidFill>
                </w14:textFill>
              </w:rPr>
            </w:pPr>
          </w:p>
        </w:tc>
        <w:tc>
          <w:tcPr>
            <w:tcW w:w="1444" w:type="dxa"/>
            <w:vMerge w:val="restart"/>
            <w:vAlign w:val="center"/>
          </w:tcPr>
          <w:p>
            <w:pPr>
              <w:jc w:val="center"/>
              <w:rPr>
                <w:color w:val="000000" w:themeColor="text1"/>
                <w:sz w:val="21"/>
                <w:szCs w:val="21"/>
                <w:highlight w:val="none"/>
                <w:lang w:eastAsia="zh-CN"/>
                <w14:textFill>
                  <w14:solidFill>
                    <w14:schemeClr w14:val="tx1"/>
                  </w14:solidFill>
                </w14:textFill>
              </w:rPr>
            </w:pPr>
          </w:p>
        </w:tc>
        <w:tc>
          <w:tcPr>
            <w:tcW w:w="1060" w:type="dxa"/>
            <w:vMerge w:val="restart"/>
            <w:vAlign w:val="center"/>
          </w:tcPr>
          <w:p>
            <w:pPr>
              <w:jc w:val="center"/>
              <w:rPr>
                <w:color w:val="000000" w:themeColor="text1"/>
                <w:sz w:val="21"/>
                <w:szCs w:val="21"/>
                <w:highlight w:val="none"/>
                <w:lang w:eastAsia="zh-CN"/>
                <w14:textFill>
                  <w14:solidFill>
                    <w14:schemeClr w14:val="tx1"/>
                  </w14:solidFill>
                </w14:textFill>
              </w:rPr>
            </w:pPr>
          </w:p>
        </w:tc>
        <w:tc>
          <w:tcPr>
            <w:tcW w:w="1650" w:type="dxa"/>
            <w:vMerge w:val="restart"/>
            <w:vAlign w:val="center"/>
          </w:tcPr>
          <w:p>
            <w:pPr>
              <w:jc w:val="center"/>
              <w:rPr>
                <w:rFonts w:hint="eastAsia"/>
                <w:color w:val="000000" w:themeColor="text1"/>
                <w:sz w:val="21"/>
                <w:szCs w:val="21"/>
                <w:highlight w:val="none"/>
                <w:lang w:val="en-US" w:eastAsia="zh-CN"/>
                <w14:textFill>
                  <w14:solidFill>
                    <w14:schemeClr w14:val="tx1"/>
                  </w14:solidFill>
                </w14:textFill>
              </w:rPr>
            </w:pPr>
            <w:r>
              <w:rPr>
                <w:color w:val="000000" w:themeColor="text1"/>
                <w:sz w:val="21"/>
                <w:szCs w:val="21"/>
                <w:highlight w:val="none"/>
                <w:lang w:eastAsia="zh-CN"/>
                <w14:textFill>
                  <w14:solidFill>
                    <w14:schemeClr w14:val="tx1"/>
                  </w14:solidFill>
                </w14:textFill>
              </w:rPr>
              <w:sym w:font="Wingdings" w:char="00A8"/>
            </w:r>
            <w:r>
              <w:rPr>
                <w:rFonts w:hint="eastAsia"/>
                <w:color w:val="000000" w:themeColor="text1"/>
                <w:sz w:val="21"/>
                <w:szCs w:val="21"/>
                <w:highlight w:val="none"/>
                <w:lang w:val="en-US" w:eastAsia="zh-CN"/>
                <w14:textFill>
                  <w14:solidFill>
                    <w14:schemeClr w14:val="tx1"/>
                  </w14:solidFill>
                </w14:textFill>
              </w:rPr>
              <w:t xml:space="preserve"> 是</w:t>
            </w:r>
          </w:p>
          <w:p>
            <w:pPr>
              <w:jc w:val="center"/>
              <w:rPr>
                <w:rFonts w:hint="default"/>
                <w:color w:val="000000" w:themeColor="text1"/>
                <w:sz w:val="21"/>
                <w:szCs w:val="21"/>
                <w:highlight w:val="none"/>
                <w:lang w:val="en-US" w:eastAsia="zh-CN"/>
                <w14:textFill>
                  <w14:solidFill>
                    <w14:schemeClr w14:val="tx1"/>
                  </w14:solidFill>
                </w14:textFill>
              </w:rPr>
            </w:pPr>
            <w:r>
              <w:rPr>
                <w:color w:val="000000" w:themeColor="text1"/>
                <w:sz w:val="21"/>
                <w:szCs w:val="21"/>
                <w:highlight w:val="none"/>
                <w:lang w:eastAsia="zh-CN"/>
                <w14:textFill>
                  <w14:solidFill>
                    <w14:schemeClr w14:val="tx1"/>
                  </w14:solidFill>
                </w14:textFill>
              </w:rPr>
              <w:sym w:font="Wingdings" w:char="00A8"/>
            </w:r>
            <w:r>
              <w:rPr>
                <w:rFonts w:hint="eastAsia"/>
                <w:color w:val="000000" w:themeColor="text1"/>
                <w:sz w:val="21"/>
                <w:szCs w:val="21"/>
                <w:highlight w:val="none"/>
                <w:lang w:val="en-US" w:eastAsia="zh-CN"/>
                <w14:textFill>
                  <w14:solidFill>
                    <w14:schemeClr w14:val="tx1"/>
                  </w14:solidFill>
                </w14:textFill>
              </w:rPr>
              <w:t xml:space="preserve">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317" w:type="dxa"/>
            <w:vAlign w:val="center"/>
          </w:tcPr>
          <w:p>
            <w:pPr>
              <w:jc w:val="both"/>
              <w:rPr>
                <w:rFonts w:ascii="宋体" w:hAnsi="宋体"/>
                <w:b/>
                <w:bCs/>
                <w:color w:val="000000" w:themeColor="text1"/>
                <w:sz w:val="21"/>
                <w:szCs w:val="21"/>
                <w:highlight w:val="none"/>
                <w:lang w:eastAsia="zh-CN"/>
                <w14:textFill>
                  <w14:solidFill>
                    <w14:schemeClr w14:val="tx1"/>
                  </w14:solidFill>
                </w14:textFill>
              </w:rPr>
            </w:pPr>
            <w:r>
              <w:rPr>
                <w:rFonts w:hint="eastAsia" w:ascii="宋体" w:hAnsi="宋体"/>
                <w:b/>
                <w:bCs/>
                <w:color w:val="000000" w:themeColor="text1"/>
                <w:sz w:val="21"/>
                <w:szCs w:val="21"/>
                <w:highlight w:val="none"/>
                <w:lang w:eastAsia="zh-CN"/>
                <w14:textFill>
                  <w14:solidFill>
                    <w14:schemeClr w14:val="tx1"/>
                  </w14:solidFill>
                </w14:textFill>
              </w:rPr>
              <w:t>资产负债率</w:t>
            </w:r>
          </w:p>
        </w:tc>
        <w:tc>
          <w:tcPr>
            <w:tcW w:w="834" w:type="dxa"/>
          </w:tcPr>
          <w:p>
            <w:pPr>
              <w:rPr>
                <w:rFonts w:ascii="宋体" w:hAnsi="宋体"/>
                <w:b/>
                <w:bCs/>
                <w:color w:val="000000" w:themeColor="text1"/>
                <w:sz w:val="21"/>
                <w:szCs w:val="21"/>
                <w:highlight w:val="none"/>
                <w:lang w:eastAsia="zh-CN"/>
                <w14:textFill>
                  <w14:solidFill>
                    <w14:schemeClr w14:val="tx1"/>
                  </w14:solidFill>
                </w14:textFill>
              </w:rPr>
            </w:pPr>
          </w:p>
        </w:tc>
        <w:tc>
          <w:tcPr>
            <w:tcW w:w="2346" w:type="dxa"/>
            <w:vMerge w:val="continue"/>
          </w:tcPr>
          <w:p>
            <w:pPr>
              <w:rPr>
                <w:color w:val="000000" w:themeColor="text1"/>
                <w:sz w:val="21"/>
                <w:szCs w:val="21"/>
                <w:highlight w:val="none"/>
                <w:lang w:eastAsia="zh-CN"/>
                <w14:textFill>
                  <w14:solidFill>
                    <w14:schemeClr w14:val="tx1"/>
                  </w14:solidFill>
                </w14:textFill>
              </w:rPr>
            </w:pPr>
          </w:p>
        </w:tc>
        <w:tc>
          <w:tcPr>
            <w:tcW w:w="1444" w:type="dxa"/>
            <w:vMerge w:val="continue"/>
          </w:tcPr>
          <w:p>
            <w:pPr>
              <w:rPr>
                <w:color w:val="000000" w:themeColor="text1"/>
                <w:sz w:val="21"/>
                <w:szCs w:val="21"/>
                <w:highlight w:val="none"/>
                <w:lang w:eastAsia="zh-CN"/>
                <w14:textFill>
                  <w14:solidFill>
                    <w14:schemeClr w14:val="tx1"/>
                  </w14:solidFill>
                </w14:textFill>
              </w:rPr>
            </w:pPr>
          </w:p>
        </w:tc>
        <w:tc>
          <w:tcPr>
            <w:tcW w:w="1060" w:type="dxa"/>
            <w:vMerge w:val="continue"/>
          </w:tcPr>
          <w:p>
            <w:pPr>
              <w:rPr>
                <w:color w:val="000000" w:themeColor="text1"/>
                <w:sz w:val="21"/>
                <w:szCs w:val="21"/>
                <w:highlight w:val="none"/>
                <w:lang w:eastAsia="zh-CN"/>
                <w14:textFill>
                  <w14:solidFill>
                    <w14:schemeClr w14:val="tx1"/>
                  </w14:solidFill>
                </w14:textFill>
              </w:rPr>
            </w:pPr>
          </w:p>
        </w:tc>
        <w:tc>
          <w:tcPr>
            <w:tcW w:w="1650" w:type="dxa"/>
            <w:vMerge w:val="continue"/>
          </w:tcPr>
          <w:p>
            <w:pPr>
              <w:rPr>
                <w:color w:val="000000" w:themeColor="text1"/>
                <w:sz w:val="21"/>
                <w:szCs w:val="21"/>
                <w:highlight w:val="none"/>
                <w:lang w:eastAsia="zh-CN"/>
                <w14:textFill>
                  <w14:solidFill>
                    <w14:schemeClr w14:val="tx1"/>
                  </w14:solidFill>
                </w14:textFill>
              </w:rPr>
            </w:pPr>
          </w:p>
        </w:tc>
      </w:tr>
    </w:tbl>
    <w:p>
      <w:pPr>
        <w:pStyle w:val="8"/>
        <w:ind w:left="0"/>
        <w:rPr>
          <w:color w:val="000000" w:themeColor="text1"/>
          <w:sz w:val="21"/>
          <w:szCs w:val="21"/>
          <w:highlight w:val="none"/>
          <w:lang w:eastAsia="zh-CN"/>
          <w14:textFill>
            <w14:solidFill>
              <w14:schemeClr w14:val="tx1"/>
            </w14:solidFill>
          </w14:textFill>
        </w:rPr>
      </w:pPr>
      <w:r>
        <w:rPr>
          <w:color w:val="000000" w:themeColor="text1"/>
          <w:sz w:val="21"/>
          <w:szCs w:val="21"/>
          <w:highlight w:val="none"/>
          <w:lang w:eastAsia="zh-CN"/>
          <w14:textFill>
            <w14:solidFill>
              <w14:schemeClr w14:val="tx1"/>
            </w14:solidFill>
          </w14:textFill>
        </w:rPr>
        <w:t xml:space="preserve"> </w:t>
      </w:r>
      <w:r>
        <w:rPr>
          <w:rFonts w:hint="eastAsia"/>
          <w:color w:val="000000" w:themeColor="text1"/>
          <w:sz w:val="21"/>
          <w:szCs w:val="21"/>
          <w:highlight w:val="none"/>
          <w:lang w:val="en-US" w:eastAsia="zh-CN"/>
          <w14:textFill>
            <w14:solidFill>
              <w14:schemeClr w14:val="tx1"/>
            </w14:solidFill>
          </w14:textFill>
        </w:rPr>
        <w:t xml:space="preserve"> </w:t>
      </w:r>
      <w:r>
        <w:rPr>
          <w:color w:val="000000" w:themeColor="text1"/>
          <w:sz w:val="21"/>
          <w:szCs w:val="21"/>
          <w:highlight w:val="none"/>
          <w14:textFill>
            <w14:solidFill>
              <w14:schemeClr w14:val="tx1"/>
            </w14:solidFill>
          </w14:textFill>
        </w:rPr>
        <w:t xml:space="preserve"> </w:t>
      </w:r>
      <w:r>
        <w:rPr>
          <w:rFonts w:hint="eastAsia"/>
          <w:color w:val="000000" w:themeColor="text1"/>
          <w:sz w:val="21"/>
          <w:szCs w:val="21"/>
          <w:highlight w:val="none"/>
          <w:lang w:val="en-US" w:eastAsia="zh-CN"/>
          <w14:textFill>
            <w14:solidFill>
              <w14:schemeClr w14:val="tx1"/>
            </w14:solidFill>
          </w14:textFill>
        </w:rPr>
        <w:t>12、</w:t>
      </w:r>
      <w:r>
        <w:rPr>
          <w:color w:val="000000" w:themeColor="text1"/>
          <w:sz w:val="21"/>
          <w:szCs w:val="21"/>
          <w:highlight w:val="none"/>
          <w14:textFill>
            <w14:solidFill>
              <w14:schemeClr w14:val="tx1"/>
            </w14:solidFill>
          </w14:textFill>
        </w:rPr>
        <w:t>我公司业绩状况、</w:t>
      </w:r>
      <w:r>
        <w:rPr>
          <w:rFonts w:hint="eastAsia" w:eastAsia="宋体"/>
          <w:color w:val="000000" w:themeColor="text1"/>
          <w:sz w:val="21"/>
          <w:szCs w:val="21"/>
          <w:highlight w:val="none"/>
          <w:lang w:val="en-US" w:eastAsia="zh-CN"/>
          <w14:textFill>
            <w14:solidFill>
              <w14:schemeClr w14:val="tx1"/>
            </w14:solidFill>
          </w14:textFill>
        </w:rPr>
        <w:t>人员社保状况、实缴注册资本状况</w:t>
      </w:r>
      <w:r>
        <w:rPr>
          <w:color w:val="000000" w:themeColor="text1"/>
          <w:sz w:val="21"/>
          <w:szCs w:val="21"/>
          <w:highlight w:val="none"/>
          <w14:textFill>
            <w14:solidFill>
              <w14:schemeClr w14:val="tx1"/>
            </w14:solidFill>
          </w14:textFill>
        </w:rPr>
        <w:t>如下</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cs="宋体"/>
          <w:color w:val="000000" w:themeColor="text1"/>
          <w:sz w:val="21"/>
          <w:szCs w:val="21"/>
          <w:highlight w:val="none"/>
          <w:lang w:val="en-US" w:eastAsia="zh-CN"/>
          <w14:textFill>
            <w14:solidFill>
              <w14:schemeClr w14:val="tx1"/>
            </w14:solidFill>
          </w14:textFill>
        </w:rPr>
        <w:t>仅</w:t>
      </w:r>
      <w:r>
        <w:rPr>
          <w:rFonts w:hint="eastAsia" w:ascii="宋体" w:hAnsi="宋体" w:eastAsia="宋体" w:cs="宋体"/>
          <w:b/>
          <w:bCs/>
          <w:color w:val="000000" w:themeColor="text1"/>
          <w:sz w:val="21"/>
          <w:szCs w:val="21"/>
          <w:highlight w:val="none"/>
          <w:lang w:eastAsia="zh-CN"/>
          <w14:textFill>
            <w14:solidFill>
              <w14:schemeClr w14:val="tx1"/>
            </w14:solidFill>
          </w14:textFill>
        </w:rPr>
        <w:t>服务商</w:t>
      </w:r>
      <w:r>
        <w:rPr>
          <w:rFonts w:hint="eastAsia" w:cs="宋体"/>
          <w:color w:val="000000" w:themeColor="text1"/>
          <w:sz w:val="21"/>
          <w:szCs w:val="21"/>
          <w:highlight w:val="none"/>
          <w:lang w:val="en-US" w:eastAsia="zh-CN"/>
          <w14:textFill>
            <w14:solidFill>
              <w14:schemeClr w14:val="tx1"/>
            </w14:solidFill>
          </w14:textFill>
        </w:rPr>
        <w:t>填写</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color w:val="000000" w:themeColor="text1"/>
          <w:sz w:val="21"/>
          <w:szCs w:val="21"/>
          <w:highlight w:val="none"/>
          <w14:textFill>
            <w14:solidFill>
              <w14:schemeClr w14:val="tx1"/>
            </w14:solidFill>
          </w14:textFill>
        </w:rPr>
        <w:t>：</w:t>
      </w:r>
    </w:p>
    <w:tbl>
      <w:tblPr>
        <w:tblStyle w:val="21"/>
        <w:tblW w:w="875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72"/>
        <w:gridCol w:w="2552"/>
        <w:gridCol w:w="32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2972" w:type="dxa"/>
            <w:vAlign w:val="center"/>
          </w:tcPr>
          <w:p>
            <w:pPr>
              <w:jc w:val="center"/>
              <w:rPr>
                <w:rFonts w:ascii="宋体" w:hAnsi="宋体"/>
                <w:b/>
                <w:bCs/>
                <w:color w:val="000000" w:themeColor="text1"/>
                <w:sz w:val="21"/>
                <w:szCs w:val="21"/>
                <w:highlight w:val="none"/>
                <w:lang w:eastAsia="zh-CN"/>
                <w14:textFill>
                  <w14:solidFill>
                    <w14:schemeClr w14:val="tx1"/>
                  </w14:solidFill>
                </w14:textFill>
              </w:rPr>
            </w:pPr>
            <w:r>
              <w:rPr>
                <w:rFonts w:hint="eastAsia" w:ascii="宋体" w:hAnsi="宋体"/>
                <w:b/>
                <w:bCs/>
                <w:color w:val="000000" w:themeColor="text1"/>
                <w:sz w:val="21"/>
                <w:szCs w:val="21"/>
                <w:highlight w:val="none"/>
                <w:lang w:eastAsia="zh-CN"/>
                <w14:textFill>
                  <w14:solidFill>
                    <w14:schemeClr w14:val="tx1"/>
                  </w14:solidFill>
                </w14:textFill>
              </w:rPr>
              <w:t>合同名称（海油外业绩）</w:t>
            </w:r>
          </w:p>
        </w:tc>
        <w:tc>
          <w:tcPr>
            <w:tcW w:w="2552" w:type="dxa"/>
            <w:vAlign w:val="center"/>
          </w:tcPr>
          <w:p>
            <w:pPr>
              <w:jc w:val="center"/>
              <w:rPr>
                <w:rFonts w:ascii="宋体" w:hAnsi="宋体"/>
                <w:b/>
                <w:bCs/>
                <w:color w:val="000000" w:themeColor="text1"/>
                <w:sz w:val="21"/>
                <w:szCs w:val="21"/>
                <w:highlight w:val="none"/>
                <w:lang w:eastAsia="zh-CN"/>
                <w14:textFill>
                  <w14:solidFill>
                    <w14:schemeClr w14:val="tx1"/>
                  </w14:solidFill>
                </w14:textFill>
              </w:rPr>
            </w:pPr>
            <w:r>
              <w:rPr>
                <w:rFonts w:hint="eastAsia" w:ascii="宋体" w:hAnsi="宋体"/>
                <w:b/>
                <w:bCs/>
                <w:color w:val="000000" w:themeColor="text1"/>
                <w:sz w:val="21"/>
                <w:szCs w:val="21"/>
                <w:highlight w:val="none"/>
                <w:lang w:eastAsia="zh-CN"/>
                <w14:textFill>
                  <w14:solidFill>
                    <w14:schemeClr w14:val="tx1"/>
                  </w14:solidFill>
                </w14:textFill>
              </w:rPr>
              <w:t>自有社保人数</w:t>
            </w:r>
          </w:p>
        </w:tc>
        <w:tc>
          <w:tcPr>
            <w:tcW w:w="3228" w:type="dxa"/>
            <w:vAlign w:val="center"/>
          </w:tcPr>
          <w:p>
            <w:pPr>
              <w:jc w:val="center"/>
              <w:rPr>
                <w:rFonts w:ascii="宋体" w:hAnsi="宋体"/>
                <w:b/>
                <w:bCs/>
                <w:color w:val="000000" w:themeColor="text1"/>
                <w:sz w:val="21"/>
                <w:szCs w:val="21"/>
                <w:highlight w:val="none"/>
                <w:lang w:eastAsia="zh-CN"/>
                <w14:textFill>
                  <w14:solidFill>
                    <w14:schemeClr w14:val="tx1"/>
                  </w14:solidFill>
                </w14:textFill>
              </w:rPr>
            </w:pPr>
            <w:r>
              <w:rPr>
                <w:rFonts w:hint="eastAsia" w:ascii="宋体" w:hAnsi="宋体"/>
                <w:b/>
                <w:bCs/>
                <w:color w:val="000000" w:themeColor="text1"/>
                <w:sz w:val="21"/>
                <w:szCs w:val="21"/>
                <w:highlight w:val="none"/>
                <w:lang w:eastAsia="zh-CN"/>
                <w14:textFill>
                  <w14:solidFill>
                    <w14:schemeClr w14:val="tx1"/>
                  </w14:solidFill>
                </w14:textFill>
              </w:rPr>
              <w:t>实缴注册资本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2972" w:type="dxa"/>
          </w:tcPr>
          <w:p>
            <w:pPr>
              <w:rPr>
                <w:b/>
                <w:color w:val="000000" w:themeColor="text1"/>
                <w:sz w:val="21"/>
                <w:szCs w:val="21"/>
                <w:highlight w:val="none"/>
                <w:lang w:eastAsia="zh-CN"/>
                <w14:textFill>
                  <w14:solidFill>
                    <w14:schemeClr w14:val="tx1"/>
                  </w14:solidFill>
                </w14:textFill>
              </w:rPr>
            </w:pPr>
          </w:p>
        </w:tc>
        <w:tc>
          <w:tcPr>
            <w:tcW w:w="2552" w:type="dxa"/>
          </w:tcPr>
          <w:p>
            <w:pPr>
              <w:rPr>
                <w:b/>
                <w:color w:val="000000" w:themeColor="text1"/>
                <w:sz w:val="21"/>
                <w:szCs w:val="21"/>
                <w:highlight w:val="none"/>
                <w:lang w:eastAsia="zh-CN"/>
                <w14:textFill>
                  <w14:solidFill>
                    <w14:schemeClr w14:val="tx1"/>
                  </w14:solidFill>
                </w14:textFill>
              </w:rPr>
            </w:pPr>
          </w:p>
        </w:tc>
        <w:tc>
          <w:tcPr>
            <w:tcW w:w="3228" w:type="dxa"/>
          </w:tcPr>
          <w:p>
            <w:pPr>
              <w:rPr>
                <w:b/>
                <w:color w:val="000000" w:themeColor="text1"/>
                <w:sz w:val="21"/>
                <w:szCs w:val="21"/>
                <w:highlight w:val="none"/>
                <w:lang w:eastAsia="zh-CN"/>
                <w14:textFill>
                  <w14:solidFill>
                    <w14:schemeClr w14:val="tx1"/>
                  </w14:solidFill>
                </w14:textFill>
              </w:rPr>
            </w:pPr>
          </w:p>
        </w:tc>
      </w:tr>
    </w:tbl>
    <w:p>
      <w:pPr>
        <w:spacing w:line="348" w:lineRule="auto"/>
        <w:ind w:firstLine="422"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郑重承诺：</w:t>
      </w:r>
      <w:r>
        <w:rPr>
          <w:rFonts w:hint="eastAsia" w:ascii="宋体" w:hAnsi="宋体" w:eastAsia="宋体" w:cs="宋体"/>
          <w:color w:val="000000" w:themeColor="text1"/>
          <w:sz w:val="21"/>
          <w:szCs w:val="21"/>
          <w:highlight w:val="none"/>
          <w14:textFill>
            <w14:solidFill>
              <w14:schemeClr w14:val="tx1"/>
            </w14:solidFill>
          </w14:textFill>
        </w:rPr>
        <w:t>我公司在</w:t>
      </w:r>
      <w:r>
        <w:rPr>
          <w:rFonts w:hint="eastAsia" w:ascii="宋体" w:hAnsi="宋体" w:eastAsia="宋体" w:cs="宋体"/>
          <w:color w:val="000000" w:themeColor="text1"/>
          <w:sz w:val="21"/>
          <w:szCs w:val="21"/>
          <w:highlight w:val="none"/>
          <w:lang w:val="en-US" w:eastAsia="zh-CN"/>
          <w14:textFill>
            <w14:solidFill>
              <w14:schemeClr w14:val="tx1"/>
            </w14:solidFill>
          </w14:textFill>
        </w:rPr>
        <w:t>本次</w:t>
      </w:r>
      <w:r>
        <w:rPr>
          <w:rFonts w:hint="eastAsia" w:ascii="宋体" w:hAnsi="宋体" w:eastAsia="宋体" w:cs="宋体"/>
          <w:color w:val="000000" w:themeColor="text1"/>
          <w:sz w:val="21"/>
          <w:szCs w:val="21"/>
          <w:highlight w:val="none"/>
          <w14:textFill>
            <w14:solidFill>
              <w14:schemeClr w14:val="tx1"/>
            </w14:solidFill>
          </w14:textFill>
        </w:rPr>
        <w:t>采办项目中</w:t>
      </w:r>
      <w:r>
        <w:rPr>
          <w:rFonts w:hint="eastAsia" w:ascii="宋体" w:hAnsi="宋体" w:eastAsia="宋体" w:cs="宋体"/>
          <w:color w:val="000000" w:themeColor="text1"/>
          <w:sz w:val="21"/>
          <w:szCs w:val="21"/>
          <w:highlight w:val="none"/>
          <w:lang w:val="en-US" w:eastAsia="zh-CN"/>
          <w14:textFill>
            <w14:solidFill>
              <w14:schemeClr w14:val="tx1"/>
            </w14:solidFill>
          </w14:textFill>
        </w:rPr>
        <w:t>将严格遵守法律法规和中国海油各项管理要求</w:t>
      </w:r>
      <w:r>
        <w:rPr>
          <w:rFonts w:hint="eastAsia" w:ascii="宋体" w:hAnsi="宋体" w:eastAsia="宋体" w:cs="宋体"/>
          <w:color w:val="000000" w:themeColor="text1"/>
          <w:sz w:val="21"/>
          <w:szCs w:val="21"/>
          <w:highlight w:val="none"/>
          <w14:textFill>
            <w14:solidFill>
              <w14:schemeClr w14:val="tx1"/>
            </w14:solidFill>
          </w14:textFill>
        </w:rPr>
        <w:t>，不发生关联公司</w:t>
      </w:r>
      <w:r>
        <w:rPr>
          <w:rFonts w:hint="eastAsia" w:ascii="宋体" w:hAnsi="宋体" w:eastAsia="宋体" w:cs="宋体"/>
          <w:color w:val="000000" w:themeColor="text1"/>
          <w:sz w:val="21"/>
          <w:szCs w:val="21"/>
          <w:highlight w:val="none"/>
          <w:lang w:val="en-US" w:eastAsia="zh-CN"/>
          <w14:textFill>
            <w14:solidFill>
              <w14:schemeClr w14:val="tx1"/>
            </w14:solidFill>
          </w14:textFill>
        </w:rPr>
        <w:t>共同</w:t>
      </w:r>
      <w:r>
        <w:rPr>
          <w:rFonts w:hint="eastAsia" w:ascii="宋体" w:hAnsi="宋体" w:eastAsia="宋体" w:cs="宋体"/>
          <w:color w:val="000000" w:themeColor="text1"/>
          <w:sz w:val="21"/>
          <w:szCs w:val="21"/>
          <w:highlight w:val="none"/>
          <w14:textFill>
            <w14:solidFill>
              <w14:schemeClr w14:val="tx1"/>
            </w14:solidFill>
          </w14:textFill>
        </w:rPr>
        <w:t>参与</w:t>
      </w:r>
      <w:r>
        <w:rPr>
          <w:rFonts w:hint="eastAsia" w:ascii="宋体" w:hAnsi="宋体" w:eastAsia="宋体" w:cs="宋体"/>
          <w:color w:val="000000" w:themeColor="text1"/>
          <w:sz w:val="21"/>
          <w:szCs w:val="21"/>
          <w:highlight w:val="none"/>
          <w:lang w:val="en-US" w:eastAsia="zh-CN"/>
          <w14:textFill>
            <w14:solidFill>
              <w14:schemeClr w14:val="tx1"/>
            </w14:solidFill>
          </w14:textFill>
        </w:rPr>
        <w:t>采办</w:t>
      </w:r>
      <w:r>
        <w:rPr>
          <w:rFonts w:hint="eastAsia" w:ascii="宋体" w:hAnsi="宋体" w:eastAsia="宋体" w:cs="宋体"/>
          <w:color w:val="000000" w:themeColor="text1"/>
          <w:sz w:val="21"/>
          <w:szCs w:val="21"/>
          <w:highlight w:val="none"/>
          <w14:textFill>
            <w14:solidFill>
              <w14:schemeClr w14:val="tx1"/>
            </w14:solidFill>
          </w14:textFill>
        </w:rPr>
        <w:t>竞争情况</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不发生围标串标情况</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我公司所提供信息真实、准确、合法、有效，不存在为规避中海油能源发展股份有限公司（简称“海油发展”）有关要求采取的变通行为</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上述信息如有虚假我公司将承担相关责任，并按照</w:t>
      </w:r>
      <w:r>
        <w:rPr>
          <w:rFonts w:hint="eastAsia" w:ascii="宋体" w:hAnsi="宋体" w:eastAsia="宋体" w:cs="宋体"/>
          <w:color w:val="000000" w:themeColor="text1"/>
          <w:sz w:val="21"/>
          <w:szCs w:val="21"/>
          <w:highlight w:val="none"/>
          <w:lang w:val="en-US" w:eastAsia="zh-CN"/>
          <w14:textFill>
            <w14:solidFill>
              <w14:schemeClr w14:val="tx1"/>
            </w14:solidFill>
          </w14:textFill>
        </w:rPr>
        <w:t>海油发展</w:t>
      </w:r>
      <w:r>
        <w:rPr>
          <w:rFonts w:hint="eastAsia" w:ascii="宋体" w:hAnsi="宋体" w:eastAsia="宋体" w:cs="宋体"/>
          <w:color w:val="000000" w:themeColor="text1"/>
          <w:sz w:val="21"/>
          <w:szCs w:val="21"/>
          <w:highlight w:val="none"/>
          <w14:textFill>
            <w14:solidFill>
              <w14:schemeClr w14:val="tx1"/>
            </w14:solidFill>
          </w14:textFill>
        </w:rPr>
        <w:t>相关管理规定接受处</w:t>
      </w:r>
      <w:r>
        <w:rPr>
          <w:rFonts w:hint="eastAsia" w:ascii="宋体" w:hAnsi="宋体" w:eastAsia="宋体" w:cs="宋体"/>
          <w:color w:val="000000" w:themeColor="text1"/>
          <w:sz w:val="21"/>
          <w:szCs w:val="21"/>
          <w:highlight w:val="none"/>
          <w:lang w:val="en-US" w:eastAsia="zh-CN"/>
          <w14:textFill>
            <w14:solidFill>
              <w14:schemeClr w14:val="tx1"/>
            </w14:solidFill>
          </w14:textFill>
        </w:rPr>
        <w:t>理</w:t>
      </w:r>
      <w:r>
        <w:rPr>
          <w:rFonts w:hint="eastAsia" w:ascii="宋体" w:hAnsi="宋体" w:eastAsia="宋体" w:cs="宋体"/>
          <w:color w:val="000000" w:themeColor="text1"/>
          <w:sz w:val="21"/>
          <w:szCs w:val="21"/>
          <w:highlight w:val="none"/>
          <w:lang w:eastAsia="zh-CN"/>
          <w14:textFill>
            <w14:solidFill>
              <w14:schemeClr w14:val="tx1"/>
            </w14:solidFill>
          </w14:textFill>
        </w:rPr>
        <w:t>。我公司将严格遵守国家相关法律法规</w:t>
      </w:r>
      <w:r>
        <w:rPr>
          <w:rFonts w:hint="eastAsia" w:ascii="宋体" w:hAnsi="宋体" w:eastAsia="宋体" w:cs="宋体"/>
          <w:color w:val="000000" w:themeColor="text1"/>
          <w:sz w:val="21"/>
          <w:szCs w:val="21"/>
          <w:highlight w:val="none"/>
          <w:lang w:val="en-US" w:eastAsia="zh-CN"/>
          <w14:textFill>
            <w14:solidFill>
              <w14:schemeClr w14:val="tx1"/>
            </w14:solidFill>
          </w14:textFill>
        </w:rPr>
        <w:t>以</w:t>
      </w:r>
      <w:r>
        <w:rPr>
          <w:rFonts w:hint="eastAsia" w:ascii="宋体" w:hAnsi="宋体" w:eastAsia="宋体" w:cs="宋体"/>
          <w:color w:val="000000" w:themeColor="text1"/>
          <w:sz w:val="21"/>
          <w:szCs w:val="21"/>
          <w:highlight w:val="none"/>
          <w:lang w:eastAsia="zh-CN"/>
          <w14:textFill>
            <w14:solidFill>
              <w14:schemeClr w14:val="tx1"/>
            </w14:solidFill>
          </w14:textFill>
        </w:rPr>
        <w:t>及</w:t>
      </w:r>
      <w:r>
        <w:rPr>
          <w:rFonts w:hint="eastAsia" w:ascii="宋体" w:hAnsi="宋体" w:eastAsia="宋体" w:cs="宋体"/>
          <w:color w:val="000000" w:themeColor="text1"/>
          <w:sz w:val="21"/>
          <w:szCs w:val="21"/>
          <w:highlight w:val="none"/>
          <w:lang w:val="en-US" w:eastAsia="zh-CN"/>
          <w14:textFill>
            <w14:solidFill>
              <w14:schemeClr w14:val="tx1"/>
            </w14:solidFill>
          </w14:textFill>
        </w:rPr>
        <w:t>海油发展</w:t>
      </w:r>
      <w:r>
        <w:rPr>
          <w:rFonts w:hint="eastAsia" w:ascii="宋体" w:hAnsi="宋体" w:eastAsia="宋体" w:cs="宋体"/>
          <w:color w:val="000000" w:themeColor="text1"/>
          <w:sz w:val="21"/>
          <w:szCs w:val="21"/>
          <w:highlight w:val="none"/>
          <w:lang w:eastAsia="zh-CN"/>
          <w14:textFill>
            <w14:solidFill>
              <w14:schemeClr w14:val="tx1"/>
            </w14:solidFill>
          </w14:textFill>
        </w:rPr>
        <w:t>对供应商管理</w:t>
      </w:r>
      <w:r>
        <w:rPr>
          <w:rFonts w:hint="eastAsia" w:ascii="宋体" w:hAnsi="宋体" w:eastAsia="宋体" w:cs="宋体"/>
          <w:color w:val="000000" w:themeColor="text1"/>
          <w:sz w:val="21"/>
          <w:szCs w:val="21"/>
          <w:highlight w:val="none"/>
          <w:lang w:val="en-US" w:eastAsia="zh-CN"/>
          <w14:textFill>
            <w14:solidFill>
              <w14:schemeClr w14:val="tx1"/>
            </w14:solidFill>
          </w14:textFill>
        </w:rPr>
        <w:t>及准入时效</w:t>
      </w:r>
      <w:r>
        <w:rPr>
          <w:rFonts w:hint="eastAsia" w:ascii="宋体" w:hAnsi="宋体" w:eastAsia="宋体" w:cs="宋体"/>
          <w:color w:val="000000" w:themeColor="text1"/>
          <w:sz w:val="21"/>
          <w:szCs w:val="21"/>
          <w:highlight w:val="none"/>
          <w:lang w:eastAsia="zh-CN"/>
          <w14:textFill>
            <w14:solidFill>
              <w14:schemeClr w14:val="tx1"/>
            </w14:solidFill>
          </w14:textFill>
        </w:rPr>
        <w:t>的要求，</w:t>
      </w:r>
      <w:r>
        <w:rPr>
          <w:rFonts w:hint="eastAsia" w:ascii="宋体" w:hAnsi="宋体" w:eastAsia="宋体" w:cs="宋体"/>
          <w:color w:val="000000" w:themeColor="text1"/>
          <w:sz w:val="21"/>
          <w:szCs w:val="21"/>
          <w:highlight w:val="none"/>
          <w14:textFill>
            <w14:solidFill>
              <w14:schemeClr w14:val="tx1"/>
            </w14:solidFill>
          </w14:textFill>
        </w:rPr>
        <w:t>无条件接</w:t>
      </w:r>
      <w:r>
        <w:rPr>
          <w:rFonts w:hint="eastAsia" w:ascii="宋体" w:hAnsi="宋体" w:eastAsia="宋体" w:cs="宋体"/>
          <w:color w:val="000000" w:themeColor="text1"/>
          <w:sz w:val="21"/>
          <w:szCs w:val="21"/>
          <w:highlight w:val="none"/>
          <w:lang w:val="en-US" w:eastAsia="zh-CN"/>
          <w14:textFill>
            <w14:solidFill>
              <w14:schemeClr w14:val="tx1"/>
            </w14:solidFill>
          </w14:textFill>
        </w:rPr>
        <w:t>受</w:t>
      </w:r>
      <w:r>
        <w:rPr>
          <w:rFonts w:hint="eastAsia" w:ascii="宋体" w:hAnsi="宋体" w:eastAsia="宋体" w:cs="宋体"/>
          <w:color w:val="000000" w:themeColor="text1"/>
          <w:sz w:val="21"/>
          <w:szCs w:val="21"/>
          <w:highlight w:val="none"/>
          <w14:textFill>
            <w14:solidFill>
              <w14:schemeClr w14:val="tx1"/>
            </w14:solidFill>
          </w14:textFill>
        </w:rPr>
        <w:t>和配合海油发展或海油发展委托的有关机构进行的与上述内容相关的</w:t>
      </w:r>
      <w:r>
        <w:rPr>
          <w:rFonts w:hint="eastAsia" w:ascii="宋体" w:hAnsi="宋体" w:eastAsia="宋体" w:cs="宋体"/>
          <w:color w:val="000000" w:themeColor="text1"/>
          <w:sz w:val="21"/>
          <w:szCs w:val="21"/>
          <w:highlight w:val="none"/>
          <w:lang w:val="en-US" w:eastAsia="zh-CN"/>
          <w14:textFill>
            <w14:solidFill>
              <w14:schemeClr w14:val="tx1"/>
            </w14:solidFill>
          </w14:textFill>
        </w:rPr>
        <w:t>核查与审计</w:t>
      </w:r>
      <w:r>
        <w:rPr>
          <w:rFonts w:hint="eastAsia" w:ascii="宋体" w:hAnsi="宋体" w:eastAsia="宋体" w:cs="宋体"/>
          <w:color w:val="000000" w:themeColor="text1"/>
          <w:sz w:val="21"/>
          <w:szCs w:val="21"/>
          <w:highlight w:val="none"/>
          <w14:textFill>
            <w14:solidFill>
              <w14:schemeClr w14:val="tx1"/>
            </w14:solidFill>
          </w14:textFill>
        </w:rPr>
        <w:t>。当相关信息发生变更时将及时主动办理更新手续。</w:t>
      </w:r>
    </w:p>
    <w:p>
      <w:pPr>
        <w:pStyle w:val="8"/>
        <w:rPr>
          <w:rFonts w:hint="eastAsia"/>
          <w:color w:val="000000" w:themeColor="text1"/>
          <w:sz w:val="21"/>
          <w:szCs w:val="21"/>
          <w:highlight w:val="none"/>
          <w14:textFill>
            <w14:solidFill>
              <w14:schemeClr w14:val="tx1"/>
            </w14:solidFill>
          </w14:textFill>
        </w:rPr>
      </w:pPr>
    </w:p>
    <w:p>
      <w:pPr>
        <w:spacing w:line="348" w:lineRule="auto"/>
        <w:ind w:firstLine="540"/>
        <w:jc w:val="center"/>
        <w:outlineLvl w:val="9"/>
        <w:rPr>
          <w:rFonts w:hint="eastAsia"/>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 xml:space="preserve">                                                          （公司/单位盖章）</w:t>
      </w:r>
    </w:p>
    <w:p>
      <w:pPr>
        <w:spacing w:line="348" w:lineRule="auto"/>
        <w:jc w:val="right"/>
        <w:rPr>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1"/>
          <w:szCs w:val="21"/>
          <w:highlight w:val="none"/>
          <w:lang w:eastAsia="zh-CN"/>
          <w14:textFill>
            <w14:solidFill>
              <w14:schemeClr w14:val="tx1"/>
            </w14:solidFill>
          </w14:textFill>
        </w:rPr>
        <w:t>年    月    日</w:t>
      </w:r>
    </w:p>
    <w:p>
      <w:pPr>
        <w:spacing w:line="360" w:lineRule="auto"/>
        <w:outlineLvl w:val="9"/>
        <w:rPr>
          <w:rFonts w:hint="eastAsia" w:asciiTheme="minorEastAsia" w:hAnsiTheme="minorEastAsia" w:cstheme="minorEastAsia"/>
          <w:color w:val="000000" w:themeColor="text1"/>
          <w:sz w:val="21"/>
          <w:szCs w:val="21"/>
          <w:highlight w:val="none"/>
          <w:lang w:eastAsia="zh-CN"/>
          <w14:textFill>
            <w14:solidFill>
              <w14:schemeClr w14:val="tx1"/>
            </w14:solidFill>
          </w14:textFill>
        </w:rPr>
      </w:pPr>
      <w:r>
        <w:rPr>
          <w:rFonts w:hint="eastAsia" w:eastAsia="宋体"/>
          <w:color w:val="000000" w:themeColor="text1"/>
          <w:sz w:val="21"/>
          <w:szCs w:val="21"/>
          <w:highlight w:val="none"/>
          <w:lang w:val="en-US" w:eastAsia="zh-CN"/>
          <w14:textFill>
            <w14:solidFill>
              <w14:schemeClr w14:val="tx1"/>
            </w14:solidFill>
          </w14:textFill>
        </w:rPr>
        <w:t>请提供</w:t>
      </w:r>
      <w:r>
        <w:rPr>
          <w:rFonts w:hint="eastAsia" w:asciiTheme="minorEastAsia" w:hAnsiTheme="minorEastAsia" w:cstheme="minorEastAsia"/>
          <w:color w:val="000000" w:themeColor="text1"/>
          <w:sz w:val="21"/>
          <w:szCs w:val="21"/>
          <w:highlight w:val="none"/>
          <w14:textFill>
            <w14:solidFill>
              <w14:schemeClr w14:val="tx1"/>
            </w14:solidFill>
          </w14:textFill>
        </w:rPr>
        <w:t>1</w:t>
      </w:r>
      <w:r>
        <w:rPr>
          <w:rFonts w:hint="eastAsia"/>
          <w:color w:val="000000" w:themeColor="text1"/>
          <w:sz w:val="21"/>
          <w:szCs w:val="21"/>
          <w:highlight w:val="none"/>
          <w14:textFill>
            <w14:solidFill>
              <w14:schemeClr w14:val="tx1"/>
            </w14:solidFill>
          </w14:textFill>
        </w:rPr>
        <w:t>：</w:t>
      </w:r>
      <w:r>
        <w:rPr>
          <w:rFonts w:hint="eastAsia" w:ascii="宋体" w:hAnsi="宋体" w:eastAsia="宋体" w:cs="宋体"/>
          <w:b w:val="0"/>
          <w:bCs w:val="0"/>
          <w:color w:val="000000" w:themeColor="text1"/>
          <w:sz w:val="21"/>
          <w:szCs w:val="21"/>
          <w:highlight w:val="none"/>
          <w:lang w:eastAsia="zh-CN"/>
          <w14:textFill>
            <w14:solidFill>
              <w14:schemeClr w14:val="tx1"/>
            </w14:solidFill>
          </w14:textFill>
        </w:rPr>
        <w:t>“</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信用中国”或</w:t>
      </w:r>
      <w:r>
        <w:rPr>
          <w:rFonts w:hint="eastAsia" w:asciiTheme="minorEastAsia" w:hAnsiTheme="minorEastAsia" w:cstheme="minorEastAsia"/>
          <w:b w:val="0"/>
          <w:bCs w:val="0"/>
          <w:color w:val="000000" w:themeColor="text1"/>
          <w:sz w:val="21"/>
          <w:szCs w:val="21"/>
          <w:highlight w:val="none"/>
          <w14:textFill>
            <w14:solidFill>
              <w14:schemeClr w14:val="tx1"/>
            </w14:solidFill>
          </w14:textFill>
        </w:rPr>
        <w:t>“中国执行信息公开网”</w:t>
      </w:r>
      <w:r>
        <w:rPr>
          <w:rFonts w:hint="eastAsia" w:asciiTheme="minorEastAsia" w:hAnsiTheme="minorEastAsia" w:cstheme="minorEastAsia"/>
          <w:color w:val="000000" w:themeColor="text1"/>
          <w:sz w:val="21"/>
          <w:szCs w:val="21"/>
          <w:highlight w:val="none"/>
          <w14:textFill>
            <w14:solidFill>
              <w14:schemeClr w14:val="tx1"/>
            </w14:solidFill>
          </w14:textFill>
        </w:rPr>
        <w:t>网站查询截图</w:t>
      </w:r>
      <w:r>
        <w:rPr>
          <w:rFonts w:hint="eastAsia" w:asciiTheme="minorEastAsia" w:hAnsiTheme="minorEastAsia" w:cstheme="minorEastAsia"/>
          <w:color w:val="000000" w:themeColor="text1"/>
          <w:sz w:val="21"/>
          <w:szCs w:val="21"/>
          <w:highlight w:val="none"/>
          <w:lang w:eastAsia="zh-CN"/>
          <w14:textFill>
            <w14:solidFill>
              <w14:schemeClr w14:val="tx1"/>
            </w14:solidFill>
          </w14:textFill>
        </w:rPr>
        <w:t>：</w:t>
      </w:r>
    </w:p>
    <w:p>
      <w:pPr>
        <w:pStyle w:val="8"/>
        <w:rPr>
          <w:rFonts w:hint="eastAsia"/>
          <w:color w:val="000000" w:themeColor="text1"/>
          <w:sz w:val="21"/>
          <w:szCs w:val="21"/>
          <w:highlight w:val="none"/>
          <w:lang w:eastAsia="zh-CN"/>
          <w14:textFill>
            <w14:solidFill>
              <w14:schemeClr w14:val="tx1"/>
            </w14:solidFill>
          </w14:textFill>
        </w:rPr>
      </w:pPr>
    </w:p>
    <w:p>
      <w:pPr>
        <w:spacing w:line="360" w:lineRule="auto"/>
        <w:outlineLvl w:val="9"/>
        <w:rPr>
          <w:rFonts w:hint="eastAsia" w:asciiTheme="minorEastAsia" w:hAnsiTheme="minorEastAsia" w:cstheme="minorEastAsia"/>
          <w:color w:val="000000" w:themeColor="text1"/>
          <w:sz w:val="21"/>
          <w:szCs w:val="21"/>
          <w:highlight w:val="none"/>
          <w:lang w:eastAsia="zh-CN"/>
          <w14:textFill>
            <w14:solidFill>
              <w14:schemeClr w14:val="tx1"/>
            </w14:solidFill>
          </w14:textFill>
        </w:rPr>
      </w:pPr>
      <w:r>
        <w:rPr>
          <w:rFonts w:hint="eastAsia" w:eastAsia="宋体"/>
          <w:color w:val="000000" w:themeColor="text1"/>
          <w:sz w:val="21"/>
          <w:szCs w:val="21"/>
          <w:highlight w:val="none"/>
          <w:lang w:val="en-US" w:eastAsia="zh-CN"/>
          <w14:textFill>
            <w14:solidFill>
              <w14:schemeClr w14:val="tx1"/>
            </w14:solidFill>
          </w14:textFill>
        </w:rPr>
        <w:t>请提供</w:t>
      </w:r>
      <w:r>
        <w:rPr>
          <w:rFonts w:hint="eastAsia" w:asciiTheme="minorEastAsia" w:hAnsiTheme="minorEastAsia" w:cstheme="minorEastAsia"/>
          <w:color w:val="000000" w:themeColor="text1"/>
          <w:sz w:val="21"/>
          <w:szCs w:val="21"/>
          <w:highlight w:val="none"/>
          <w14:textFill>
            <w14:solidFill>
              <w14:schemeClr w14:val="tx1"/>
            </w14:solidFill>
          </w14:textFill>
        </w:rPr>
        <w:t>2：“中国裁判文书网”查询截图</w:t>
      </w:r>
      <w:r>
        <w:rPr>
          <w:rFonts w:hint="eastAsia" w:asciiTheme="minorEastAsia" w:hAnsiTheme="minorEastAsia" w:cstheme="minorEastAsia"/>
          <w:color w:val="000000" w:themeColor="text1"/>
          <w:sz w:val="21"/>
          <w:szCs w:val="21"/>
          <w:highlight w:val="none"/>
          <w:lang w:eastAsia="zh-CN"/>
          <w14:textFill>
            <w14:solidFill>
              <w14:schemeClr w14:val="tx1"/>
            </w14:solidFill>
          </w14:textFill>
        </w:rPr>
        <w:t>：</w:t>
      </w:r>
    </w:p>
    <w:p>
      <w:pPr>
        <w:pStyle w:val="8"/>
        <w:rPr>
          <w:rFonts w:hint="eastAsia"/>
          <w:color w:val="000000" w:themeColor="text1"/>
          <w:sz w:val="21"/>
          <w:szCs w:val="21"/>
          <w:highlight w:val="none"/>
          <w:lang w:eastAsia="zh-CN"/>
          <w14:textFill>
            <w14:solidFill>
              <w14:schemeClr w14:val="tx1"/>
            </w14:solidFill>
          </w14:textFill>
        </w:rPr>
      </w:pPr>
    </w:p>
    <w:p>
      <w:pPr>
        <w:spacing w:line="360" w:lineRule="auto"/>
        <w:outlineLvl w:val="9"/>
        <w:rPr>
          <w:rFonts w:cs="宋体" w:asciiTheme="minorEastAsia" w:hAnsiTheme="minorEastAsia" w:eastAsiaTheme="minorEastAsia"/>
          <w:color w:val="000000" w:themeColor="text1"/>
          <w:sz w:val="21"/>
          <w:szCs w:val="21"/>
          <w:highlight w:val="none"/>
          <w:lang w:eastAsia="zh-CN"/>
          <w14:textFill>
            <w14:solidFill>
              <w14:schemeClr w14:val="tx1"/>
            </w14:solidFill>
          </w14:textFill>
        </w:rPr>
      </w:pPr>
      <w:r>
        <w:rPr>
          <w:rFonts w:hint="eastAsia" w:eastAsia="宋体"/>
          <w:color w:val="000000" w:themeColor="text1"/>
          <w:sz w:val="21"/>
          <w:szCs w:val="21"/>
          <w:highlight w:val="none"/>
          <w:lang w:val="en-US" w:eastAsia="zh-CN"/>
          <w14:textFill>
            <w14:solidFill>
              <w14:schemeClr w14:val="tx1"/>
            </w14:solidFill>
          </w14:textFill>
        </w:rPr>
        <w:t>请提供</w:t>
      </w:r>
      <w:r>
        <w:rPr>
          <w:rFonts w:hint="eastAsia" w:asciiTheme="minorEastAsia" w:hAnsiTheme="minorEastAsia" w:cstheme="minorEastAsia"/>
          <w:color w:val="000000" w:themeColor="text1"/>
          <w:sz w:val="21"/>
          <w:szCs w:val="21"/>
          <w:highlight w:val="none"/>
          <w14:textFill>
            <w14:solidFill>
              <w14:schemeClr w14:val="tx1"/>
            </w14:solidFill>
          </w14:textFill>
        </w:rPr>
        <w:t>3：“国家企业信用信息公示系统”查询截图</w:t>
      </w:r>
      <w:r>
        <w:rPr>
          <w:rFonts w:hint="eastAsia" w:asciiTheme="minorEastAsia" w:hAnsiTheme="minorEastAsia" w:cstheme="minorEastAsia"/>
          <w:color w:val="000000" w:themeColor="text1"/>
          <w:sz w:val="21"/>
          <w:szCs w:val="21"/>
          <w:highlight w:val="none"/>
          <w:lang w:eastAsia="zh-CN"/>
          <w14:textFill>
            <w14:solidFill>
              <w14:schemeClr w14:val="tx1"/>
            </w14:solidFill>
          </w14:textFill>
        </w:rPr>
        <w:t>：</w:t>
      </w:r>
    </w:p>
    <w:p/>
    <w:p>
      <w:pPr>
        <w:pStyle w:val="5"/>
        <w:ind w:firstLine="0" w:firstLineChars="0"/>
        <w:rPr>
          <w:lang w:val="en-US" w:eastAsia="zh-CN"/>
        </w:rPr>
      </w:pPr>
    </w:p>
    <w:p>
      <w:pPr>
        <w:pStyle w:val="5"/>
        <w:ind w:firstLine="0" w:firstLineChars="0"/>
        <w:rPr>
          <w:lang w:val="en-US" w:eastAsia="zh-CN"/>
        </w:rPr>
      </w:pPr>
    </w:p>
    <w:p>
      <w:pPr>
        <w:pStyle w:val="5"/>
        <w:ind w:firstLine="0" w:firstLineChars="0"/>
        <w:rPr>
          <w:lang w:val="en-US" w:eastAsia="zh-CN"/>
        </w:rPr>
      </w:pPr>
    </w:p>
    <w:p>
      <w:pPr>
        <w:pStyle w:val="5"/>
        <w:ind w:firstLine="0" w:firstLineChars="0"/>
        <w:rPr>
          <w:lang w:val="en-US" w:eastAsia="zh-CN"/>
        </w:rPr>
      </w:pPr>
    </w:p>
    <w:p>
      <w:pPr>
        <w:pStyle w:val="5"/>
        <w:ind w:firstLine="0" w:firstLineChars="0"/>
        <w:rPr>
          <w:lang w:val="en-US" w:eastAsia="zh-CN"/>
        </w:rPr>
      </w:pPr>
    </w:p>
    <w:p>
      <w:pPr>
        <w:pStyle w:val="5"/>
        <w:ind w:firstLine="0" w:firstLineChars="0"/>
        <w:rPr>
          <w:lang w:val="en-US" w:eastAsia="zh-CN"/>
        </w:rPr>
      </w:pPr>
    </w:p>
    <w:p>
      <w:pPr>
        <w:pStyle w:val="5"/>
        <w:ind w:firstLine="0" w:firstLineChars="0"/>
        <w:rPr>
          <w:lang w:val="en-US" w:eastAsia="zh-CN"/>
        </w:rPr>
      </w:pPr>
    </w:p>
    <w:p>
      <w:pPr>
        <w:pStyle w:val="5"/>
        <w:ind w:firstLine="0" w:firstLineChars="0"/>
        <w:rPr>
          <w:lang w:val="en-US" w:eastAsia="zh-CN"/>
        </w:rPr>
      </w:pPr>
    </w:p>
    <w:p>
      <w:pPr>
        <w:pStyle w:val="5"/>
        <w:ind w:firstLine="0" w:firstLineChars="0"/>
        <w:rPr>
          <w:lang w:val="en-US" w:eastAsia="zh-CN"/>
        </w:rPr>
      </w:pPr>
    </w:p>
    <w:p>
      <w:pPr>
        <w:pStyle w:val="5"/>
        <w:ind w:firstLine="0" w:firstLineChars="0"/>
        <w:rPr>
          <w:lang w:val="en-US" w:eastAsia="zh-CN"/>
        </w:rPr>
      </w:pPr>
    </w:p>
    <w:p>
      <w:pPr>
        <w:pStyle w:val="5"/>
        <w:ind w:firstLine="0" w:firstLineChars="0"/>
        <w:rPr>
          <w:lang w:val="en-US" w:eastAsia="zh-CN"/>
        </w:rPr>
      </w:pPr>
    </w:p>
    <w:p>
      <w:pPr>
        <w:pStyle w:val="5"/>
        <w:ind w:firstLine="0" w:firstLineChars="0"/>
        <w:rPr>
          <w:lang w:val="en-US" w:eastAsia="zh-CN"/>
        </w:rPr>
      </w:pPr>
    </w:p>
    <w:p>
      <w:pPr>
        <w:pStyle w:val="5"/>
        <w:ind w:firstLine="0" w:firstLineChars="0"/>
        <w:rPr>
          <w:lang w:val="en-US" w:eastAsia="zh-CN"/>
        </w:rPr>
      </w:pPr>
    </w:p>
    <w:p>
      <w:pPr>
        <w:pStyle w:val="5"/>
        <w:ind w:firstLine="0" w:firstLineChars="0"/>
        <w:rPr>
          <w:lang w:val="en-US" w:eastAsia="zh-CN"/>
        </w:rPr>
      </w:pPr>
    </w:p>
    <w:p>
      <w:pPr>
        <w:pStyle w:val="5"/>
        <w:ind w:firstLine="0" w:firstLineChars="0"/>
        <w:rPr>
          <w:lang w:val="en-US" w:eastAsia="zh-CN"/>
        </w:rPr>
      </w:pPr>
    </w:p>
    <w:p>
      <w:pPr>
        <w:pStyle w:val="5"/>
        <w:ind w:firstLine="0" w:firstLineChars="0"/>
        <w:rPr>
          <w:lang w:val="en-US" w:eastAsia="zh-CN"/>
        </w:rPr>
      </w:pPr>
    </w:p>
    <w:p>
      <w:pPr>
        <w:keepNext w:val="0"/>
        <w:keepLines w:val="0"/>
        <w:widowControl/>
        <w:suppressLineNumbers w:val="0"/>
        <w:jc w:val="left"/>
        <w:outlineLvl w:val="1"/>
        <w:rPr>
          <w:rFonts w:hint="eastAsia" w:ascii="黑体" w:hAnsi="黑体" w:eastAsia="黑体" w:cstheme="minorBidi"/>
          <w:b/>
          <w:bCs/>
          <w:color w:val="auto"/>
          <w:kern w:val="2"/>
          <w:sz w:val="24"/>
          <w:szCs w:val="24"/>
          <w:lang w:val="en-US" w:eastAsia="zh-CN" w:bidi="ar-SA"/>
        </w:rPr>
      </w:pPr>
    </w:p>
    <w:p>
      <w:pPr>
        <w:keepNext w:val="0"/>
        <w:keepLines w:val="0"/>
        <w:widowControl/>
        <w:suppressLineNumbers w:val="0"/>
        <w:jc w:val="left"/>
        <w:outlineLvl w:val="1"/>
        <w:rPr>
          <w:rFonts w:hint="eastAsia" w:ascii="黑体" w:hAnsi="黑体" w:eastAsia="黑体" w:cstheme="minorBidi"/>
          <w:b/>
          <w:bCs/>
          <w:color w:val="auto"/>
          <w:kern w:val="2"/>
          <w:sz w:val="24"/>
          <w:szCs w:val="24"/>
          <w:lang w:val="en-US" w:eastAsia="zh-CN" w:bidi="ar-SA"/>
        </w:rPr>
      </w:pPr>
    </w:p>
    <w:p>
      <w:pPr>
        <w:keepNext w:val="0"/>
        <w:keepLines w:val="0"/>
        <w:widowControl/>
        <w:suppressLineNumbers w:val="0"/>
        <w:jc w:val="left"/>
        <w:outlineLvl w:val="1"/>
        <w:rPr>
          <w:rFonts w:hint="eastAsia" w:ascii="黑体" w:hAnsi="黑体" w:eastAsia="黑体" w:cstheme="minorBidi"/>
          <w:b/>
          <w:bCs/>
          <w:color w:val="auto"/>
          <w:kern w:val="2"/>
          <w:sz w:val="24"/>
          <w:szCs w:val="24"/>
          <w:lang w:val="en-US" w:eastAsia="zh-CN" w:bidi="ar-SA"/>
        </w:rPr>
      </w:pPr>
    </w:p>
    <w:p>
      <w:pPr>
        <w:keepNext w:val="0"/>
        <w:keepLines w:val="0"/>
        <w:widowControl/>
        <w:suppressLineNumbers w:val="0"/>
        <w:jc w:val="left"/>
        <w:outlineLvl w:val="1"/>
        <w:rPr>
          <w:rFonts w:hint="default" w:ascii="仿宋" w:hAnsi="仿宋" w:eastAsia="仿宋" w:cs="仿宋"/>
          <w:b/>
          <w:bCs w:val="0"/>
          <w:sz w:val="28"/>
          <w:szCs w:val="28"/>
          <w:lang w:val="en-US" w:eastAsia="zh-CN"/>
        </w:rPr>
      </w:pPr>
      <w:r>
        <w:rPr>
          <w:rFonts w:hint="eastAsia" w:ascii="黑体" w:hAnsi="黑体" w:eastAsia="黑体" w:cstheme="minorBidi"/>
          <w:b/>
          <w:bCs/>
          <w:color w:val="auto"/>
          <w:kern w:val="2"/>
          <w:sz w:val="24"/>
          <w:szCs w:val="24"/>
          <w:lang w:val="en-US" w:eastAsia="zh-CN" w:bidi="ar-SA"/>
        </w:rPr>
        <w:t>5.9：制造商承诺书</w:t>
      </w:r>
    </w:p>
    <w:p>
      <w:pPr>
        <w:keepNext w:val="0"/>
        <w:keepLines w:val="0"/>
        <w:widowControl/>
        <w:suppressLineNumbers w:val="0"/>
        <w:jc w:val="center"/>
        <w:rPr>
          <w:rFonts w:hint="eastAsia" w:ascii="仿宋" w:hAnsi="仿宋" w:eastAsia="仿宋" w:cs="仿宋"/>
          <w:b/>
          <w:bCs/>
          <w:sz w:val="44"/>
          <w:szCs w:val="44"/>
          <w:lang w:val="en-US" w:eastAsia="zh-CN"/>
        </w:rPr>
      </w:pPr>
    </w:p>
    <w:p>
      <w:pPr>
        <w:keepNext w:val="0"/>
        <w:keepLines w:val="0"/>
        <w:widowControl/>
        <w:suppressLineNumbers w:val="0"/>
        <w:jc w:val="center"/>
        <w:rPr>
          <w:rFonts w:hint="eastAsia" w:ascii="仿宋" w:hAnsi="仿宋" w:eastAsia="仿宋" w:cs="仿宋"/>
          <w:sz w:val="28"/>
          <w:szCs w:val="28"/>
          <w:lang w:val="en-US" w:eastAsia="zh-CN"/>
        </w:rPr>
      </w:pPr>
      <w:r>
        <w:rPr>
          <w:rFonts w:hint="eastAsia" w:ascii="仿宋" w:hAnsi="仿宋" w:eastAsia="仿宋" w:cs="仿宋"/>
          <w:b/>
          <w:bCs/>
          <w:sz w:val="44"/>
          <w:szCs w:val="44"/>
          <w:lang w:val="en-US" w:eastAsia="zh-CN"/>
        </w:rPr>
        <w:t>制造商承诺书</w:t>
      </w:r>
    </w:p>
    <w:p>
      <w:pPr>
        <w:keepNext w:val="0"/>
        <w:keepLines w:val="0"/>
        <w:widowControl/>
        <w:suppressLineNumbers w:val="0"/>
        <w:jc w:val="center"/>
        <w:rPr>
          <w:rFonts w:hint="eastAsia" w:ascii="仿宋" w:hAnsi="仿宋" w:eastAsia="仿宋" w:cs="仿宋"/>
          <w:sz w:val="28"/>
          <w:szCs w:val="28"/>
          <w:lang w:val="en-US" w:eastAsia="zh-CN"/>
        </w:rPr>
      </w:pPr>
    </w:p>
    <w:p>
      <w:pPr>
        <w:keepNext w:val="0"/>
        <w:keepLines w:val="0"/>
        <w:widowControl/>
        <w:suppressLineNumbers w:val="0"/>
        <w:jc w:val="both"/>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致：</w:t>
      </w:r>
      <w:r>
        <w:rPr>
          <w:rFonts w:hint="eastAsia" w:ascii="仿宋" w:hAnsi="仿宋" w:eastAsia="仿宋" w:cs="仿宋"/>
          <w:sz w:val="28"/>
          <w:szCs w:val="28"/>
          <w:u w:val="single"/>
          <w:lang w:val="en-US" w:eastAsia="zh-CN"/>
        </w:rPr>
        <w:t xml:space="preserve">  招标人/招标代理机构   </w:t>
      </w:r>
    </w:p>
    <w:p>
      <w:pPr>
        <w:keepNext w:val="0"/>
        <w:keepLines w:val="0"/>
        <w:widowControl/>
        <w:suppressLineNumbers w:val="0"/>
        <w:ind w:firstLine="560" w:firstLineChars="200"/>
        <w:jc w:val="both"/>
        <w:rPr>
          <w:rFonts w:hint="eastAsia" w:ascii="仿宋" w:hAnsi="仿宋" w:eastAsia="仿宋" w:cs="仿宋"/>
          <w:sz w:val="28"/>
          <w:szCs w:val="28"/>
          <w:u w:val="single"/>
          <w:lang w:val="en-US" w:eastAsia="zh-CN"/>
        </w:rPr>
      </w:pPr>
      <w:r>
        <w:rPr>
          <w:rFonts w:hint="eastAsia" w:ascii="仿宋" w:hAnsi="仿宋" w:eastAsia="仿宋" w:cs="仿宋"/>
          <w:sz w:val="28"/>
          <w:szCs w:val="28"/>
          <w:lang w:val="en-US" w:eastAsia="zh-CN"/>
        </w:rPr>
        <w:t>我们</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u w:val="none"/>
          <w:lang w:val="en-US" w:eastAsia="zh-CN"/>
        </w:rPr>
        <w:t>公司名称）</w:t>
      </w:r>
      <w:r>
        <w:rPr>
          <w:rFonts w:hint="eastAsia" w:ascii="仿宋" w:hAnsi="仿宋" w:eastAsia="仿宋" w:cs="仿宋"/>
          <w:sz w:val="28"/>
          <w:szCs w:val="28"/>
          <w:lang w:val="en-US" w:eastAsia="zh-CN"/>
        </w:rPr>
        <w:t>是按中华人民共和国法律于</w:t>
      </w:r>
      <w:r>
        <w:rPr>
          <w:rFonts w:hint="eastAsia" w:ascii="仿宋" w:hAnsi="仿宋" w:eastAsia="仿宋" w:cs="仿宋"/>
          <w:sz w:val="28"/>
          <w:szCs w:val="28"/>
          <w:u w:val="single"/>
          <w:lang w:val="en-US" w:eastAsia="zh-CN"/>
        </w:rPr>
        <w:t xml:space="preserve">    年 月 日</w:t>
      </w:r>
      <w:r>
        <w:rPr>
          <w:rFonts w:hint="eastAsia" w:ascii="仿宋" w:hAnsi="仿宋" w:eastAsia="仿宋" w:cs="仿宋"/>
          <w:sz w:val="28"/>
          <w:szCs w:val="28"/>
          <w:lang w:val="en-US" w:eastAsia="zh-CN"/>
        </w:rPr>
        <w:t>成立的一家制造商，主要营业地点设在</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lang w:val="en-US" w:eastAsia="zh-CN"/>
        </w:rPr>
        <w:t xml:space="preserve">。兹声明我司就 </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lang w:val="en-US" w:eastAsia="zh-CN"/>
        </w:rPr>
        <w:t>项目(招标编号：</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lang w:val="en-US" w:eastAsia="zh-CN"/>
        </w:rPr>
        <w:t>）使用我公司 □自行生产制造/ □</w:t>
      </w:r>
      <w:r>
        <w:rPr>
          <w:rFonts w:hint="eastAsia" w:ascii="仿宋" w:hAnsi="仿宋" w:eastAsia="仿宋" w:cs="仿宋"/>
          <w:sz w:val="28"/>
          <w:szCs w:val="28"/>
          <w:lang w:val="en-US" w:eastAsia="zh-Hans"/>
        </w:rPr>
        <w:t>代工方式</w:t>
      </w:r>
      <w:r>
        <w:rPr>
          <w:rFonts w:hint="eastAsia" w:ascii="仿宋" w:hAnsi="仿宋" w:eastAsia="仿宋" w:cs="仿宋"/>
          <w:sz w:val="28"/>
          <w:szCs w:val="28"/>
          <w:lang w:val="en-US" w:eastAsia="zh-CN"/>
        </w:rPr>
        <w:t>/□集成方式</w:t>
      </w:r>
      <w:r>
        <w:rPr>
          <w:rFonts w:hint="eastAsia" w:ascii="仿宋" w:hAnsi="仿宋" w:eastAsia="仿宋" w:cs="仿宋"/>
          <w:sz w:val="28"/>
          <w:szCs w:val="28"/>
          <w:lang w:val="en-US" w:eastAsia="zh-Hans"/>
        </w:rPr>
        <w:t>生产</w:t>
      </w:r>
      <w:r>
        <w:rPr>
          <w:rFonts w:hint="eastAsia" w:ascii="仿宋" w:hAnsi="仿宋" w:eastAsia="仿宋" w:cs="仿宋"/>
          <w:sz w:val="28"/>
          <w:szCs w:val="28"/>
          <w:lang w:val="en-US" w:eastAsia="zh-CN"/>
        </w:rPr>
        <w:t>的</w:t>
      </w:r>
      <w:r>
        <w:rPr>
          <w:rFonts w:hint="eastAsia" w:ascii="仿宋" w:hAnsi="仿宋" w:eastAsia="仿宋" w:cs="仿宋"/>
          <w:sz w:val="28"/>
          <w:szCs w:val="28"/>
          <w:u w:val="single"/>
          <w:lang w:val="en-US" w:eastAsia="zh-CN"/>
        </w:rPr>
        <w:t xml:space="preserve">                                                                </w:t>
      </w:r>
    </w:p>
    <w:p>
      <w:pPr>
        <w:keepNext w:val="0"/>
        <w:keepLines w:val="0"/>
        <w:widowControl/>
        <w:suppressLineNumbers w:val="0"/>
        <w:ind w:left="0" w:leftChars="0" w:firstLine="0" w:firstLineChars="0"/>
        <w:jc w:val="both"/>
        <w:rPr>
          <w:rFonts w:hint="eastAsia" w:ascii="仿宋" w:hAnsi="仿宋" w:eastAsia="仿宋" w:cs="仿宋"/>
          <w:sz w:val="28"/>
          <w:szCs w:val="28"/>
          <w:lang w:val="en-US" w:eastAsia="zh-CN"/>
        </w:rPr>
      </w:pPr>
      <w:r>
        <w:rPr>
          <w:rFonts w:hint="eastAsia" w:ascii="仿宋" w:hAnsi="仿宋" w:eastAsia="仿宋" w:cs="仿宋"/>
          <w:sz w:val="28"/>
          <w:szCs w:val="28"/>
          <w:u w:val="none"/>
          <w:lang w:val="en-US" w:eastAsia="zh-CN"/>
        </w:rPr>
        <w:t>产品</w:t>
      </w:r>
      <w:r>
        <w:rPr>
          <w:rFonts w:hint="eastAsia" w:ascii="仿宋" w:hAnsi="仿宋" w:eastAsia="仿宋" w:cs="仿宋"/>
          <w:sz w:val="28"/>
          <w:szCs w:val="28"/>
          <w:lang w:val="en-US" w:eastAsia="zh-CN"/>
        </w:rPr>
        <w:t>参与投标。</w:t>
      </w:r>
    </w:p>
    <w:p>
      <w:pPr>
        <w:keepNext w:val="0"/>
        <w:keepLines w:val="0"/>
        <w:widowControl/>
        <w:suppressLineNumbers w:val="0"/>
        <w:ind w:firstLine="560" w:firstLineChars="200"/>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我公司就项目承诺如下：</w:t>
      </w:r>
    </w:p>
    <w:p>
      <w:pPr>
        <w:keepNext w:val="0"/>
        <w:keepLines w:val="0"/>
        <w:widowControl/>
        <w:suppressLineNumbers w:val="0"/>
        <w:jc w:val="both"/>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（1）□ 我公司为</w:t>
      </w:r>
      <w:r>
        <w:rPr>
          <w:rFonts w:hint="eastAsia" w:ascii="仿宋" w:hAnsi="仿宋" w:eastAsia="仿宋" w:cs="仿宋"/>
          <w:b/>
          <w:bCs/>
          <w:sz w:val="28"/>
          <w:szCs w:val="28"/>
          <w:lang w:val="en-US" w:eastAsia="zh-CN"/>
        </w:rPr>
        <w:t>传统型制造商，</w:t>
      </w:r>
      <w:r>
        <w:rPr>
          <w:rFonts w:hint="eastAsia" w:ascii="仿宋" w:hAnsi="仿宋" w:eastAsia="仿宋" w:cs="仿宋"/>
          <w:sz w:val="28"/>
          <w:szCs w:val="28"/>
          <w:lang w:val="en-US" w:eastAsia="zh-CN"/>
        </w:rPr>
        <w:t>投标产品系我公司自行生产制造，我公司具备制造必须的资质、厂房、设备、人力等资源。</w:t>
      </w:r>
    </w:p>
    <w:p>
      <w:pPr>
        <w:keepNext w:val="0"/>
        <w:keepLines w:val="0"/>
        <w:widowControl/>
        <w:numPr>
          <w:ilvl w:val="0"/>
          <w:numId w:val="0"/>
        </w:numPr>
        <w:suppressLineNumbers w:val="0"/>
        <w:ind w:firstLine="560" w:firstLineChars="200"/>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sym w:font="Wingdings 2" w:char="00A3"/>
      </w:r>
      <w:r>
        <w:rPr>
          <w:rFonts w:hint="eastAsia" w:ascii="仿宋" w:hAnsi="仿宋" w:eastAsia="仿宋" w:cs="仿宋"/>
          <w:sz w:val="28"/>
          <w:szCs w:val="28"/>
          <w:lang w:val="en-US" w:eastAsia="zh-CN"/>
        </w:rPr>
        <w:t xml:space="preserve"> 我公司为</w:t>
      </w:r>
      <w:r>
        <w:rPr>
          <w:rFonts w:hint="eastAsia" w:ascii="仿宋" w:hAnsi="仿宋" w:eastAsia="仿宋" w:cs="仿宋"/>
          <w:b/>
          <w:bCs/>
          <w:sz w:val="28"/>
          <w:szCs w:val="28"/>
          <w:lang w:val="en-US" w:eastAsia="zh-CN"/>
        </w:rPr>
        <w:t>OEM型制造商，</w:t>
      </w:r>
      <w:r>
        <w:rPr>
          <w:rFonts w:hint="eastAsia" w:ascii="仿宋" w:hAnsi="仿宋" w:eastAsia="仿宋" w:cs="仿宋"/>
          <w:sz w:val="28"/>
          <w:szCs w:val="28"/>
          <w:lang w:val="en-US" w:eastAsia="zh-CN"/>
        </w:rPr>
        <w:t>投标产品系我公司以</w:t>
      </w:r>
      <w:r>
        <w:rPr>
          <w:rFonts w:hint="eastAsia" w:ascii="仿宋" w:hAnsi="仿宋" w:eastAsia="仿宋" w:cs="仿宋"/>
          <w:sz w:val="28"/>
          <w:szCs w:val="28"/>
          <w:lang w:val="en-US" w:eastAsia="zh-Hans"/>
        </w:rPr>
        <w:t>代工方式生产</w:t>
      </w:r>
      <w:r>
        <w:rPr>
          <w:rFonts w:hint="eastAsia" w:ascii="仿宋" w:hAnsi="仿宋" w:eastAsia="仿宋" w:cs="仿宋"/>
          <w:sz w:val="28"/>
          <w:szCs w:val="28"/>
          <w:lang w:val="en-US" w:eastAsia="zh-CN"/>
        </w:rPr>
        <w:t>，我公司具备供货的资质和能力。</w:t>
      </w:r>
    </w:p>
    <w:p>
      <w:pPr>
        <w:keepNext w:val="0"/>
        <w:keepLines w:val="0"/>
        <w:widowControl/>
        <w:numPr>
          <w:ilvl w:val="0"/>
          <w:numId w:val="0"/>
        </w:numPr>
        <w:suppressLineNumbers w:val="0"/>
        <w:ind w:firstLine="560" w:firstLineChars="200"/>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sym w:font="Wingdings 2" w:char="00A3"/>
      </w:r>
      <w:r>
        <w:rPr>
          <w:rFonts w:hint="eastAsia" w:ascii="仿宋" w:hAnsi="仿宋" w:eastAsia="仿宋" w:cs="仿宋"/>
          <w:sz w:val="28"/>
          <w:szCs w:val="28"/>
          <w:lang w:val="en-US" w:eastAsia="zh-CN"/>
        </w:rPr>
        <w:t xml:space="preserve"> 我公司为</w:t>
      </w:r>
      <w:r>
        <w:rPr>
          <w:rFonts w:hint="eastAsia" w:ascii="仿宋" w:hAnsi="仿宋" w:eastAsia="仿宋" w:cs="仿宋"/>
          <w:b/>
          <w:bCs/>
          <w:sz w:val="28"/>
          <w:szCs w:val="28"/>
          <w:lang w:val="en-US" w:eastAsia="zh-CN"/>
        </w:rPr>
        <w:t>集成型制造商，</w:t>
      </w:r>
      <w:r>
        <w:rPr>
          <w:rFonts w:hint="eastAsia" w:ascii="仿宋" w:hAnsi="仿宋" w:eastAsia="仿宋" w:cs="仿宋"/>
          <w:sz w:val="28"/>
          <w:szCs w:val="28"/>
          <w:lang w:val="en-US" w:eastAsia="zh-CN"/>
        </w:rPr>
        <w:t>投标产品系我公司集成</w:t>
      </w:r>
      <w:r>
        <w:rPr>
          <w:rFonts w:hint="eastAsia" w:ascii="仿宋" w:hAnsi="仿宋" w:eastAsia="仿宋" w:cs="仿宋"/>
          <w:sz w:val="28"/>
          <w:szCs w:val="28"/>
          <w:lang w:val="en-US" w:eastAsia="zh-Hans"/>
        </w:rPr>
        <w:t>方式生产</w:t>
      </w:r>
      <w:r>
        <w:rPr>
          <w:rFonts w:hint="eastAsia" w:ascii="仿宋" w:hAnsi="仿宋" w:eastAsia="仿宋" w:cs="仿宋"/>
          <w:sz w:val="28"/>
          <w:szCs w:val="28"/>
          <w:lang w:val="en-US" w:eastAsia="zh-CN"/>
        </w:rPr>
        <w:t>，我公司具备集成必须的资质、厂房、设备、人力等资源。</w:t>
      </w:r>
    </w:p>
    <w:p>
      <w:pPr>
        <w:keepNext w:val="0"/>
        <w:keepLines w:val="0"/>
        <w:widowControl/>
        <w:suppressLineNumbers w:val="0"/>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（2）我司对所投产品拥有知识产权和产品销售权。</w:t>
      </w:r>
    </w:p>
    <w:p>
      <w:pPr>
        <w:keepNext w:val="0"/>
        <w:keepLines w:val="0"/>
        <w:widowControl/>
        <w:suppressLineNumbers w:val="0"/>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（3）后附我公司相关证明材料真实有效。</w:t>
      </w:r>
    </w:p>
    <w:p>
      <w:pPr>
        <w:keepNext w:val="0"/>
        <w:keepLines w:val="0"/>
        <w:widowControl/>
        <w:suppressLineNumbers w:val="0"/>
        <w:wordWrap w:val="0"/>
        <w:jc w:val="right"/>
        <w:rPr>
          <w:rFonts w:hint="eastAsia" w:ascii="仿宋" w:hAnsi="仿宋" w:eastAsia="仿宋" w:cs="仿宋"/>
          <w:sz w:val="28"/>
          <w:szCs w:val="28"/>
          <w:u w:val="single"/>
          <w:lang w:val="en-US" w:eastAsia="zh-CN"/>
        </w:rPr>
      </w:pPr>
      <w:r>
        <w:rPr>
          <w:rFonts w:hint="eastAsia" w:ascii="仿宋" w:hAnsi="仿宋" w:eastAsia="仿宋" w:cs="仿宋"/>
          <w:sz w:val="28"/>
          <w:szCs w:val="28"/>
          <w:lang w:val="en-US" w:eastAsia="zh-CN"/>
        </w:rPr>
        <w:t>投标人名称（盖章）：</w:t>
      </w:r>
      <w:r>
        <w:rPr>
          <w:rFonts w:hint="eastAsia" w:ascii="仿宋" w:hAnsi="仿宋" w:eastAsia="仿宋" w:cs="仿宋"/>
          <w:sz w:val="28"/>
          <w:szCs w:val="28"/>
          <w:u w:val="single"/>
          <w:lang w:val="en-US" w:eastAsia="zh-CN"/>
        </w:rPr>
        <w:t xml:space="preserve">                 </w:t>
      </w:r>
    </w:p>
    <w:p>
      <w:pPr>
        <w:keepNext w:val="0"/>
        <w:keepLines w:val="0"/>
        <w:widowControl/>
        <w:suppressLineNumbers w:val="0"/>
        <w:wordWrap w:val="0"/>
        <w:jc w:val="right"/>
        <w:rPr>
          <w:rFonts w:hint="eastAsia" w:ascii="仿宋" w:hAnsi="仿宋" w:eastAsia="仿宋" w:cs="仿宋"/>
          <w:sz w:val="28"/>
          <w:szCs w:val="28"/>
          <w:u w:val="single"/>
          <w:lang w:val="en-US" w:eastAsia="zh-CN"/>
        </w:rPr>
      </w:pPr>
      <w:r>
        <w:rPr>
          <w:rFonts w:hint="eastAsia" w:ascii="仿宋" w:hAnsi="仿宋" w:eastAsia="仿宋" w:cs="仿宋"/>
          <w:sz w:val="28"/>
          <w:szCs w:val="28"/>
          <w:lang w:val="en-US" w:eastAsia="zh-CN"/>
        </w:rPr>
        <w:t>法定代表人或授权人签章：</w:t>
      </w:r>
      <w:r>
        <w:rPr>
          <w:rFonts w:hint="eastAsia" w:ascii="仿宋" w:hAnsi="仿宋" w:eastAsia="仿宋" w:cs="仿宋"/>
          <w:sz w:val="28"/>
          <w:szCs w:val="28"/>
          <w:u w:val="single"/>
          <w:lang w:val="en-US" w:eastAsia="zh-CN"/>
        </w:rPr>
        <w:t xml:space="preserve">                 </w:t>
      </w:r>
    </w:p>
    <w:p>
      <w:pPr>
        <w:keepNext w:val="0"/>
        <w:keepLines w:val="0"/>
        <w:widowControl/>
        <w:suppressLineNumbers w:val="0"/>
        <w:wordWrap w:val="0"/>
        <w:jc w:val="right"/>
        <w:rPr>
          <w:rFonts w:hint="default" w:ascii="仿宋" w:hAnsi="仿宋" w:eastAsia="仿宋" w:cs="仿宋"/>
          <w:sz w:val="28"/>
          <w:szCs w:val="28"/>
          <w:u w:val="single"/>
          <w:lang w:val="en-US" w:eastAsia="zh-CN"/>
        </w:rPr>
      </w:pPr>
      <w:r>
        <w:rPr>
          <w:rFonts w:hint="eastAsia" w:ascii="仿宋" w:hAnsi="仿宋" w:eastAsia="仿宋" w:cs="仿宋"/>
          <w:sz w:val="28"/>
          <w:szCs w:val="28"/>
          <w:u w:val="none"/>
          <w:lang w:val="en-US" w:eastAsia="zh-CN"/>
        </w:rPr>
        <w:t>日   期：</w:t>
      </w:r>
      <w:r>
        <w:rPr>
          <w:rFonts w:hint="eastAsia" w:ascii="仿宋" w:hAnsi="仿宋" w:eastAsia="仿宋" w:cs="仿宋"/>
          <w:sz w:val="28"/>
          <w:szCs w:val="28"/>
          <w:u w:val="single"/>
          <w:lang w:val="en-US" w:eastAsia="zh-CN"/>
        </w:rPr>
        <w:t xml:space="preserve">                 </w:t>
      </w:r>
    </w:p>
    <w:p>
      <w:pPr>
        <w:keepNext w:val="0"/>
        <w:keepLines w:val="0"/>
        <w:widowControl/>
        <w:suppressLineNumbers w:val="0"/>
        <w:ind w:firstLine="440" w:firstLineChars="100"/>
        <w:jc w:val="left"/>
        <w:rPr>
          <w:rFonts w:hint="eastAsia" w:ascii="仿宋" w:hAnsi="仿宋" w:eastAsia="仿宋" w:cs="仿宋"/>
          <w:b w:val="0"/>
          <w:bCs w:val="0"/>
          <w:sz w:val="44"/>
          <w:szCs w:val="44"/>
          <w:lang w:val="en-US" w:eastAsia="zh-CN"/>
        </w:rPr>
      </w:pPr>
      <w:r>
        <w:rPr>
          <w:rFonts w:hint="eastAsia" w:ascii="仿宋" w:hAnsi="仿宋" w:eastAsia="仿宋" w:cs="仿宋"/>
          <w:b w:val="0"/>
          <w:bCs w:val="0"/>
          <w:sz w:val="44"/>
          <w:szCs w:val="44"/>
          <w:lang w:val="en-US" w:eastAsia="zh-CN"/>
        </w:rPr>
        <w:t>制造商证明相关材料</w:t>
      </w:r>
    </w:p>
    <w:p>
      <w:pPr>
        <w:keepNext w:val="0"/>
        <w:keepLines w:val="0"/>
        <w:widowControl/>
        <w:suppressLineNumbers w:val="0"/>
        <w:jc w:val="both"/>
        <w:rPr>
          <w:rFonts w:hint="default" w:ascii="仿宋" w:hAnsi="仿宋" w:eastAsia="仿宋" w:cs="仿宋"/>
          <w:b w:val="0"/>
          <w:bCs w:val="0"/>
          <w:sz w:val="28"/>
          <w:szCs w:val="28"/>
          <w:highlight w:val="none"/>
          <w:lang w:val="en-US" w:eastAsia="zh-CN"/>
        </w:rPr>
      </w:pPr>
      <w:r>
        <w:rPr>
          <w:rFonts w:hint="eastAsia" w:ascii="仿宋" w:hAnsi="仿宋" w:eastAsia="仿宋" w:cs="仿宋"/>
          <w:b w:val="0"/>
          <w:bCs w:val="0"/>
          <w:sz w:val="28"/>
          <w:szCs w:val="28"/>
          <w:highlight w:val="none"/>
          <w:lang w:val="en-US" w:eastAsia="zh-CN"/>
        </w:rPr>
        <w:t xml:space="preserve">（提示：1、各单位可根据实际需求情况，自行设置制造商需提供的证明材料。2、标黄内容均为提示性信息，用于辅助制定相关要求，正式文件中应注意删除，避免产生歧义。） </w:t>
      </w:r>
    </w:p>
    <w:p>
      <w:pPr>
        <w:keepNext w:val="0"/>
        <w:keepLines w:val="0"/>
        <w:widowControl/>
        <w:suppressLineNumbers w:val="0"/>
        <w:ind w:firstLine="560" w:firstLineChars="200"/>
        <w:jc w:val="both"/>
        <w:rPr>
          <w:rFonts w:hint="eastAsia" w:ascii="仿宋" w:hAnsi="仿宋" w:eastAsia="仿宋" w:cs="仿宋"/>
          <w:b w:val="0"/>
          <w:bCs w:val="0"/>
          <w:sz w:val="28"/>
          <w:szCs w:val="28"/>
          <w:highlight w:val="none"/>
          <w:lang w:val="en-US" w:eastAsia="zh-CN"/>
        </w:rPr>
      </w:pPr>
      <w:r>
        <w:rPr>
          <w:rFonts w:hint="eastAsia" w:ascii="仿宋" w:hAnsi="仿宋" w:eastAsia="仿宋" w:cs="仿宋"/>
          <w:b w:val="0"/>
          <w:bCs w:val="0"/>
          <w:sz w:val="28"/>
          <w:szCs w:val="28"/>
          <w:highlight w:val="none"/>
          <w:lang w:val="en-US" w:eastAsia="zh-CN"/>
        </w:rPr>
        <w:t>供应商应根据《制造商承诺书》所选类型提供相关证明材料（选择一类提供即可），逐页加盖公章，原件备查。</w:t>
      </w:r>
    </w:p>
    <w:p>
      <w:pPr>
        <w:keepNext w:val="0"/>
        <w:keepLines w:val="0"/>
        <w:widowControl/>
        <w:suppressLineNumbers w:val="0"/>
        <w:ind w:firstLine="560" w:firstLineChars="200"/>
        <w:jc w:val="both"/>
        <w:rPr>
          <w:rFonts w:hint="default" w:ascii="仿宋" w:hAnsi="仿宋" w:eastAsia="仿宋" w:cs="仿宋"/>
          <w:b w:val="0"/>
          <w:bCs w:val="0"/>
          <w:sz w:val="28"/>
          <w:szCs w:val="28"/>
          <w:highlight w:val="none"/>
          <w:lang w:val="en-US" w:eastAsia="zh-CN"/>
        </w:rPr>
      </w:pPr>
    </w:p>
    <w:p>
      <w:pPr>
        <w:keepNext w:val="0"/>
        <w:keepLines w:val="0"/>
        <w:widowControl/>
        <w:suppressLineNumbers w:val="0"/>
        <w:ind w:firstLine="720" w:firstLineChars="200"/>
        <w:jc w:val="both"/>
        <w:rPr>
          <w:rFonts w:hint="default" w:ascii="仿宋" w:hAnsi="仿宋" w:eastAsia="仿宋" w:cs="仿宋"/>
          <w:b w:val="0"/>
          <w:bCs w:val="0"/>
          <w:sz w:val="36"/>
          <w:szCs w:val="36"/>
          <w:highlight w:val="none"/>
          <w:lang w:val="en-US" w:eastAsia="zh-CN"/>
        </w:rPr>
      </w:pPr>
      <w:r>
        <w:rPr>
          <w:rFonts w:hint="eastAsia" w:ascii="仿宋" w:hAnsi="仿宋" w:eastAsia="仿宋" w:cs="仿宋"/>
          <w:b w:val="0"/>
          <w:bCs w:val="0"/>
          <w:sz w:val="36"/>
          <w:szCs w:val="36"/>
          <w:highlight w:val="none"/>
          <w:lang w:val="en-US" w:eastAsia="zh-CN"/>
        </w:rPr>
        <w:t>传统型制造商应提供的证明材料：</w:t>
      </w:r>
    </w:p>
    <w:p>
      <w:pPr>
        <w:keepNext w:val="0"/>
        <w:keepLines w:val="0"/>
        <w:widowControl/>
        <w:numPr>
          <w:ilvl w:val="0"/>
          <w:numId w:val="41"/>
        </w:numPr>
        <w:suppressLineNumbers w:val="0"/>
        <w:ind w:firstLine="560" w:firstLineChars="200"/>
        <w:jc w:val="both"/>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生产/销售资质证书（如安全生产许可证、特种设备生产/制造许可证、经营许可证等）：</w:t>
      </w:r>
    </w:p>
    <w:p>
      <w:pPr>
        <w:keepNext w:val="0"/>
        <w:keepLines w:val="0"/>
        <w:widowControl/>
        <w:numPr>
          <w:ilvl w:val="0"/>
          <w:numId w:val="41"/>
        </w:numPr>
        <w:suppressLineNumbers w:val="0"/>
        <w:ind w:firstLine="560" w:firstLineChars="200"/>
        <w:jc w:val="both"/>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三体系管理认证证书（质量管理体系认证，环境管理体系认证，职业健康安全管理体系认证）：</w:t>
      </w:r>
    </w:p>
    <w:p>
      <w:pPr>
        <w:keepNext w:val="0"/>
        <w:keepLines w:val="0"/>
        <w:widowControl/>
        <w:numPr>
          <w:ilvl w:val="0"/>
          <w:numId w:val="41"/>
        </w:numPr>
        <w:suppressLineNumbers w:val="0"/>
        <w:ind w:firstLine="560" w:firstLineChars="200"/>
        <w:jc w:val="both"/>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厂房、库房证明（需提供房产证明或租赁证明、实物照片等）：</w:t>
      </w:r>
    </w:p>
    <w:p>
      <w:pPr>
        <w:keepNext w:val="0"/>
        <w:keepLines w:val="0"/>
        <w:widowControl/>
        <w:numPr>
          <w:ilvl w:val="0"/>
          <w:numId w:val="41"/>
        </w:numPr>
        <w:suppressLineNumbers w:val="0"/>
        <w:ind w:firstLine="560" w:firstLineChars="200"/>
        <w:jc w:val="both"/>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与标的物相关的生产设备证明（需提供****设备购买证明或租赁证明、实物照片等）：</w:t>
      </w:r>
    </w:p>
    <w:p>
      <w:pPr>
        <w:keepNext w:val="0"/>
        <w:keepLines w:val="0"/>
        <w:widowControl/>
        <w:numPr>
          <w:ilvl w:val="0"/>
          <w:numId w:val="41"/>
        </w:numPr>
        <w:suppressLineNumbers w:val="0"/>
        <w:ind w:firstLine="560" w:firstLineChars="200"/>
        <w:jc w:val="both"/>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生产工艺（需提供****工艺介绍和供流程图）：</w:t>
      </w:r>
    </w:p>
    <w:p>
      <w:pPr>
        <w:keepNext w:val="0"/>
        <w:keepLines w:val="0"/>
        <w:widowControl/>
        <w:numPr>
          <w:ilvl w:val="0"/>
          <w:numId w:val="41"/>
        </w:numPr>
        <w:suppressLineNumbers w:val="0"/>
        <w:ind w:firstLine="560" w:firstLineChars="200"/>
        <w:jc w:val="both"/>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检测仪器证明（需提供****仪器购买证明或租赁证明、实物照片等）：</w:t>
      </w:r>
    </w:p>
    <w:p>
      <w:pPr>
        <w:keepNext w:val="0"/>
        <w:keepLines w:val="0"/>
        <w:widowControl/>
        <w:numPr>
          <w:ilvl w:val="0"/>
          <w:numId w:val="41"/>
        </w:numPr>
        <w:suppressLineNumbers w:val="0"/>
        <w:ind w:firstLine="560" w:firstLineChars="200"/>
        <w:jc w:val="both"/>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组装或加工设备证明（需提供****设备购买证明或租赁证明、实物照片等）：</w:t>
      </w:r>
    </w:p>
    <w:p>
      <w:pPr>
        <w:keepNext w:val="0"/>
        <w:keepLines w:val="0"/>
        <w:widowControl/>
        <w:numPr>
          <w:ilvl w:val="0"/>
          <w:numId w:val="41"/>
        </w:numPr>
        <w:suppressLineNumbers w:val="0"/>
        <w:ind w:firstLine="560" w:firstLineChars="200"/>
        <w:jc w:val="both"/>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相关知识产权或专利：</w:t>
      </w:r>
    </w:p>
    <w:p>
      <w:pPr>
        <w:keepNext w:val="0"/>
        <w:keepLines w:val="0"/>
        <w:widowControl/>
        <w:numPr>
          <w:ilvl w:val="0"/>
          <w:numId w:val="41"/>
        </w:numPr>
        <w:suppressLineNumbers w:val="0"/>
        <w:ind w:firstLine="560" w:firstLineChars="200"/>
        <w:jc w:val="both"/>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其他证明材料（如涉及）：</w:t>
      </w:r>
    </w:p>
    <w:p>
      <w:pPr>
        <w:keepNext w:val="0"/>
        <w:keepLines w:val="0"/>
        <w:widowControl/>
        <w:numPr>
          <w:ilvl w:val="0"/>
          <w:numId w:val="0"/>
        </w:numPr>
        <w:suppressLineNumbers w:val="0"/>
        <w:jc w:val="both"/>
        <w:rPr>
          <w:rFonts w:hint="eastAsia" w:ascii="仿宋" w:hAnsi="仿宋" w:eastAsia="仿宋" w:cs="仿宋"/>
          <w:b w:val="0"/>
          <w:bCs w:val="0"/>
          <w:sz w:val="28"/>
          <w:szCs w:val="28"/>
          <w:lang w:val="en-US" w:eastAsia="zh-CN"/>
        </w:rPr>
      </w:pPr>
    </w:p>
    <w:p>
      <w:pPr>
        <w:keepNext w:val="0"/>
        <w:keepLines w:val="0"/>
        <w:widowControl/>
        <w:suppressLineNumbers w:val="0"/>
        <w:ind w:firstLine="720" w:firstLineChars="200"/>
        <w:jc w:val="both"/>
        <w:rPr>
          <w:rFonts w:hint="default" w:ascii="仿宋" w:hAnsi="仿宋" w:eastAsia="仿宋" w:cs="仿宋"/>
          <w:b w:val="0"/>
          <w:bCs w:val="0"/>
          <w:sz w:val="36"/>
          <w:szCs w:val="36"/>
          <w:highlight w:val="none"/>
          <w:lang w:val="en-US" w:eastAsia="zh-CN"/>
        </w:rPr>
      </w:pPr>
      <w:r>
        <w:rPr>
          <w:rFonts w:hint="eastAsia" w:ascii="仿宋" w:hAnsi="仿宋" w:eastAsia="仿宋" w:cs="仿宋"/>
          <w:b w:val="0"/>
          <w:bCs w:val="0"/>
          <w:sz w:val="36"/>
          <w:szCs w:val="36"/>
          <w:highlight w:val="none"/>
          <w:lang w:val="en-US" w:eastAsia="zh-CN"/>
        </w:rPr>
        <w:t>OEM型制造商应提供的证明材料：</w:t>
      </w:r>
    </w:p>
    <w:p>
      <w:pPr>
        <w:keepNext w:val="0"/>
        <w:keepLines w:val="0"/>
        <w:widowControl/>
        <w:numPr>
          <w:ilvl w:val="0"/>
          <w:numId w:val="42"/>
        </w:numPr>
        <w:suppressLineNumbers w:val="0"/>
        <w:ind w:firstLine="560" w:firstLineChars="200"/>
        <w:jc w:val="both"/>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生产/销售资质证书（如安全生产许可证、特种设备生产/制造许可证、经营许可证等）：</w:t>
      </w:r>
    </w:p>
    <w:p>
      <w:pPr>
        <w:keepNext w:val="0"/>
        <w:keepLines w:val="0"/>
        <w:widowControl/>
        <w:numPr>
          <w:ilvl w:val="0"/>
          <w:numId w:val="42"/>
        </w:numPr>
        <w:suppressLineNumbers w:val="0"/>
        <w:ind w:firstLine="560" w:firstLineChars="200"/>
        <w:jc w:val="both"/>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三体系管理认证证书（质量管理体系认证，环境管理体系认证，职业健康安全管理体系认证）：</w:t>
      </w:r>
    </w:p>
    <w:p>
      <w:pPr>
        <w:keepNext w:val="0"/>
        <w:keepLines w:val="0"/>
        <w:widowControl/>
        <w:numPr>
          <w:ilvl w:val="0"/>
          <w:numId w:val="42"/>
        </w:numPr>
        <w:suppressLineNumbers w:val="0"/>
        <w:ind w:firstLine="560" w:firstLineChars="200"/>
        <w:jc w:val="both"/>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代工协议：</w:t>
      </w:r>
    </w:p>
    <w:p>
      <w:pPr>
        <w:keepNext w:val="0"/>
        <w:keepLines w:val="0"/>
        <w:widowControl/>
        <w:numPr>
          <w:ilvl w:val="0"/>
          <w:numId w:val="42"/>
        </w:numPr>
        <w:suppressLineNumbers w:val="0"/>
        <w:ind w:firstLine="560" w:firstLineChars="200"/>
        <w:jc w:val="both"/>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相关知识产权或专利：</w:t>
      </w:r>
    </w:p>
    <w:p>
      <w:pPr>
        <w:keepNext w:val="0"/>
        <w:keepLines w:val="0"/>
        <w:widowControl/>
        <w:numPr>
          <w:ilvl w:val="0"/>
          <w:numId w:val="42"/>
        </w:numPr>
        <w:suppressLineNumbers w:val="0"/>
        <w:ind w:firstLine="560" w:firstLineChars="200"/>
        <w:jc w:val="both"/>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厂房、库房证明（需提供房产证明或租赁证明、实物照片等）：</w:t>
      </w:r>
    </w:p>
    <w:p>
      <w:pPr>
        <w:keepNext w:val="0"/>
        <w:keepLines w:val="0"/>
        <w:widowControl/>
        <w:numPr>
          <w:ilvl w:val="0"/>
          <w:numId w:val="42"/>
        </w:numPr>
        <w:suppressLineNumbers w:val="0"/>
        <w:ind w:firstLine="560" w:firstLineChars="200"/>
        <w:jc w:val="both"/>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与标的物相关的生产设备证明（需提供****设备购买证明或租赁证明、实物照片等）：</w:t>
      </w:r>
    </w:p>
    <w:p>
      <w:pPr>
        <w:keepNext w:val="0"/>
        <w:keepLines w:val="0"/>
        <w:widowControl/>
        <w:numPr>
          <w:ilvl w:val="0"/>
          <w:numId w:val="42"/>
        </w:numPr>
        <w:suppressLineNumbers w:val="0"/>
        <w:ind w:firstLine="560" w:firstLineChars="200"/>
        <w:jc w:val="both"/>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生产工艺（需提供****工艺介绍和流程图）：</w:t>
      </w:r>
    </w:p>
    <w:p>
      <w:pPr>
        <w:keepNext w:val="0"/>
        <w:keepLines w:val="0"/>
        <w:widowControl/>
        <w:numPr>
          <w:ilvl w:val="0"/>
          <w:numId w:val="42"/>
        </w:numPr>
        <w:suppressLineNumbers w:val="0"/>
        <w:ind w:firstLine="560" w:firstLineChars="200"/>
        <w:jc w:val="both"/>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检测仪器证明（需提供****仪器购买证明或租赁证明、实物照片等）：</w:t>
      </w:r>
    </w:p>
    <w:p>
      <w:pPr>
        <w:keepNext w:val="0"/>
        <w:keepLines w:val="0"/>
        <w:widowControl/>
        <w:numPr>
          <w:ilvl w:val="0"/>
          <w:numId w:val="42"/>
        </w:numPr>
        <w:suppressLineNumbers w:val="0"/>
        <w:ind w:firstLine="560" w:firstLineChars="200"/>
        <w:jc w:val="both"/>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组装或加工设备证明（需提供****设备购买证明或租赁证明、实物照片等）：</w:t>
      </w:r>
    </w:p>
    <w:p>
      <w:pPr>
        <w:keepNext w:val="0"/>
        <w:keepLines w:val="0"/>
        <w:widowControl/>
        <w:numPr>
          <w:ilvl w:val="0"/>
          <w:numId w:val="42"/>
        </w:numPr>
        <w:suppressLineNumbers w:val="0"/>
        <w:ind w:firstLine="560" w:firstLineChars="200"/>
        <w:jc w:val="both"/>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其他证明材料（如涉及）：</w:t>
      </w:r>
    </w:p>
    <w:p>
      <w:pPr>
        <w:keepNext w:val="0"/>
        <w:keepLines w:val="0"/>
        <w:widowControl/>
        <w:numPr>
          <w:ilvl w:val="0"/>
          <w:numId w:val="0"/>
        </w:numPr>
        <w:suppressLineNumbers w:val="0"/>
        <w:jc w:val="both"/>
        <w:rPr>
          <w:rFonts w:hint="eastAsia" w:ascii="仿宋" w:hAnsi="仿宋" w:eastAsia="仿宋" w:cs="仿宋"/>
          <w:b w:val="0"/>
          <w:bCs w:val="0"/>
          <w:sz w:val="28"/>
          <w:szCs w:val="28"/>
          <w:lang w:val="en-US" w:eastAsia="zh-CN"/>
        </w:rPr>
      </w:pPr>
    </w:p>
    <w:p>
      <w:pPr>
        <w:keepNext w:val="0"/>
        <w:keepLines w:val="0"/>
        <w:widowControl/>
        <w:suppressLineNumbers w:val="0"/>
        <w:ind w:firstLine="720" w:firstLineChars="200"/>
        <w:jc w:val="both"/>
        <w:rPr>
          <w:rFonts w:hint="eastAsia" w:ascii="仿宋" w:hAnsi="仿宋" w:eastAsia="仿宋" w:cs="仿宋"/>
          <w:b w:val="0"/>
          <w:bCs w:val="0"/>
          <w:sz w:val="36"/>
          <w:szCs w:val="36"/>
          <w:highlight w:val="none"/>
          <w:lang w:val="en-US" w:eastAsia="zh-CN"/>
        </w:rPr>
      </w:pPr>
      <w:r>
        <w:rPr>
          <w:rFonts w:hint="eastAsia" w:ascii="仿宋" w:hAnsi="仿宋" w:eastAsia="仿宋" w:cs="仿宋"/>
          <w:b w:val="0"/>
          <w:bCs w:val="0"/>
          <w:sz w:val="36"/>
          <w:szCs w:val="36"/>
          <w:highlight w:val="none"/>
          <w:lang w:val="en-US" w:eastAsia="zh-CN"/>
        </w:rPr>
        <w:t>集成型制造商应提供的证明材料：</w:t>
      </w:r>
    </w:p>
    <w:p>
      <w:pPr>
        <w:keepNext w:val="0"/>
        <w:keepLines w:val="0"/>
        <w:widowControl/>
        <w:numPr>
          <w:ilvl w:val="0"/>
          <w:numId w:val="43"/>
        </w:numPr>
        <w:suppressLineNumbers w:val="0"/>
        <w:ind w:firstLine="560" w:firstLineChars="200"/>
        <w:jc w:val="both"/>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生产/销售资质证书（如安全生产许可证、特种设备生产/制造许可证、经营许可证等）：</w:t>
      </w:r>
    </w:p>
    <w:p>
      <w:pPr>
        <w:keepNext w:val="0"/>
        <w:keepLines w:val="0"/>
        <w:widowControl/>
        <w:numPr>
          <w:ilvl w:val="0"/>
          <w:numId w:val="43"/>
        </w:numPr>
        <w:suppressLineNumbers w:val="0"/>
        <w:ind w:firstLine="560" w:firstLineChars="200"/>
        <w:jc w:val="both"/>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三体系管理认证证书（质量管理体系认证，环境管理体系认证，职业健康安全管理体系认证）：</w:t>
      </w:r>
    </w:p>
    <w:p>
      <w:pPr>
        <w:keepNext w:val="0"/>
        <w:keepLines w:val="0"/>
        <w:widowControl/>
        <w:numPr>
          <w:ilvl w:val="0"/>
          <w:numId w:val="43"/>
        </w:numPr>
        <w:suppressLineNumbers w:val="0"/>
        <w:ind w:firstLine="560" w:firstLineChars="200"/>
        <w:jc w:val="both"/>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组装或加工设备证明（需提供****设备购买证明或租赁证明、实物照片等）：</w:t>
      </w:r>
    </w:p>
    <w:p>
      <w:pPr>
        <w:keepNext w:val="0"/>
        <w:keepLines w:val="0"/>
        <w:widowControl/>
        <w:numPr>
          <w:ilvl w:val="0"/>
          <w:numId w:val="43"/>
        </w:numPr>
        <w:suppressLineNumbers w:val="0"/>
        <w:ind w:firstLine="560" w:firstLineChars="200"/>
        <w:jc w:val="both"/>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厂房、库房证明（需提供房产证明或租赁证明、实物照片等）：</w:t>
      </w:r>
    </w:p>
    <w:p>
      <w:pPr>
        <w:keepNext w:val="0"/>
        <w:keepLines w:val="0"/>
        <w:widowControl/>
        <w:numPr>
          <w:ilvl w:val="0"/>
          <w:numId w:val="43"/>
        </w:numPr>
        <w:suppressLineNumbers w:val="0"/>
        <w:ind w:firstLine="560" w:firstLineChars="200"/>
        <w:jc w:val="both"/>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与标的物相关的生产设备证明（需提供****设备购买证明或租赁证明、实物照片等）：</w:t>
      </w:r>
    </w:p>
    <w:p>
      <w:pPr>
        <w:keepNext w:val="0"/>
        <w:keepLines w:val="0"/>
        <w:widowControl/>
        <w:numPr>
          <w:ilvl w:val="0"/>
          <w:numId w:val="43"/>
        </w:numPr>
        <w:suppressLineNumbers w:val="0"/>
        <w:ind w:firstLine="560" w:firstLineChars="200"/>
        <w:jc w:val="both"/>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生产工艺（需提供****工艺介绍和流程图）：</w:t>
      </w:r>
    </w:p>
    <w:p>
      <w:pPr>
        <w:keepNext w:val="0"/>
        <w:keepLines w:val="0"/>
        <w:widowControl/>
        <w:numPr>
          <w:ilvl w:val="0"/>
          <w:numId w:val="43"/>
        </w:numPr>
        <w:suppressLineNumbers w:val="0"/>
        <w:ind w:firstLine="560" w:firstLineChars="200"/>
        <w:jc w:val="both"/>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检测仪器证明（需提供****仪器购买证明或租赁证明、实物照片等）：</w:t>
      </w:r>
    </w:p>
    <w:p>
      <w:pPr>
        <w:keepNext w:val="0"/>
        <w:keepLines w:val="0"/>
        <w:widowControl/>
        <w:numPr>
          <w:ilvl w:val="0"/>
          <w:numId w:val="43"/>
        </w:numPr>
        <w:suppressLineNumbers w:val="0"/>
        <w:ind w:firstLine="560" w:firstLineChars="200"/>
        <w:jc w:val="both"/>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相关知识产权或专利：</w:t>
      </w:r>
    </w:p>
    <w:p>
      <w:pPr>
        <w:keepNext w:val="0"/>
        <w:keepLines w:val="0"/>
        <w:widowControl/>
        <w:numPr>
          <w:ilvl w:val="0"/>
          <w:numId w:val="43"/>
        </w:numPr>
        <w:suppressLineNumbers w:val="0"/>
        <w:ind w:firstLine="560" w:firstLineChars="200"/>
        <w:jc w:val="both"/>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其他证明材料（如涉及）：</w:t>
      </w:r>
    </w:p>
    <w:p>
      <w:pPr>
        <w:rPr>
          <w:rFonts w:hint="eastAsia" w:ascii="黑体" w:hAnsi="黑体" w:eastAsia="黑体" w:cstheme="minorBidi"/>
          <w:b/>
          <w:bCs/>
          <w:color w:val="000000" w:themeColor="text1"/>
          <w:kern w:val="2"/>
          <w:sz w:val="24"/>
          <w:szCs w:val="24"/>
          <w:highlight w:val="none"/>
          <w:lang w:val="en-US" w:eastAsia="zh-CN"/>
          <w14:textFill>
            <w14:solidFill>
              <w14:schemeClr w14:val="tx1"/>
            </w14:solidFill>
          </w14:textFill>
        </w:rPr>
      </w:pPr>
      <w:r>
        <w:rPr>
          <w:rFonts w:hint="eastAsia" w:ascii="黑体" w:hAnsi="黑体" w:eastAsia="黑体" w:cstheme="minorBidi"/>
          <w:b/>
          <w:bCs/>
          <w:color w:val="000000" w:themeColor="text1"/>
          <w:kern w:val="2"/>
          <w:sz w:val="24"/>
          <w:szCs w:val="24"/>
          <w:highlight w:val="none"/>
          <w:lang w:val="en-US" w:eastAsia="zh-CN"/>
          <w14:textFill>
            <w14:solidFill>
              <w14:schemeClr w14:val="tx1"/>
            </w14:solidFill>
          </w14:textFill>
        </w:rPr>
        <w:br w:type="page"/>
      </w:r>
    </w:p>
    <w:p>
      <w:pPr>
        <w:pStyle w:val="28"/>
        <w:adjustRightInd/>
        <w:jc w:val="both"/>
        <w:outlineLvl w:val="1"/>
        <w:rPr>
          <w:rFonts w:hint="eastAsia" w:ascii="黑体" w:hAnsi="黑体" w:eastAsia="黑体" w:cstheme="minorBidi"/>
          <w:b/>
          <w:bCs/>
          <w:color w:val="000000" w:themeColor="text1"/>
          <w:kern w:val="2"/>
          <w:sz w:val="24"/>
          <w:szCs w:val="24"/>
          <w:highlight w:val="none"/>
          <w:lang w:val="en-US" w:eastAsia="zh-CN"/>
          <w14:textFill>
            <w14:solidFill>
              <w14:schemeClr w14:val="tx1"/>
            </w14:solidFill>
          </w14:textFill>
        </w:rPr>
      </w:pPr>
      <w:r>
        <w:rPr>
          <w:rFonts w:hint="eastAsia" w:ascii="黑体" w:hAnsi="黑体" w:eastAsia="黑体" w:cstheme="minorBidi"/>
          <w:b/>
          <w:bCs/>
          <w:color w:val="000000" w:themeColor="text1"/>
          <w:kern w:val="2"/>
          <w:sz w:val="24"/>
          <w:szCs w:val="24"/>
          <w:highlight w:val="none"/>
          <w:lang w:val="en-US" w:eastAsia="zh-CN"/>
          <w14:textFill>
            <w14:solidFill>
              <w14:schemeClr w14:val="tx1"/>
            </w14:solidFill>
          </w14:textFill>
        </w:rPr>
        <w:t>5.11：商务偏离表</w:t>
      </w:r>
    </w:p>
    <w:p>
      <w:pPr>
        <w:pStyle w:val="28"/>
        <w:adjustRightInd/>
        <w:jc w:val="center"/>
        <w:rPr>
          <w:rFonts w:hint="eastAsia" w:hAnsi="宋体" w:eastAsiaTheme="minorEastAsia" w:cstheme="minorBidi"/>
          <w:b w:val="0"/>
          <w:kern w:val="2"/>
          <w:sz w:val="21"/>
          <w:szCs w:val="22"/>
          <w:lang w:eastAsia="zh-CN"/>
        </w:rPr>
      </w:pPr>
      <w:r>
        <w:rPr>
          <w:rFonts w:hint="eastAsia" w:hAnsi="宋体"/>
          <w:b/>
          <w:sz w:val="21"/>
          <w:szCs w:val="21"/>
        </w:rPr>
        <w:t>商务偏离条款</w:t>
      </w:r>
      <w:r>
        <w:rPr>
          <w:rFonts w:hint="eastAsia" w:hAnsi="宋体" w:eastAsiaTheme="minorEastAsia" w:cstheme="minorBidi"/>
          <w:kern w:val="2"/>
          <w:sz w:val="21"/>
          <w:szCs w:val="22"/>
          <w:lang w:eastAsia="zh-CN"/>
        </w:rPr>
        <w:t>（</w:t>
      </w:r>
      <w:r>
        <w:rPr>
          <w:rFonts w:hint="eastAsia" w:hAnsi="宋体" w:eastAsiaTheme="minorEastAsia" w:cstheme="minorBidi"/>
          <w:kern w:val="2"/>
          <w:sz w:val="21"/>
          <w:szCs w:val="22"/>
          <w:lang w:val="en-US" w:eastAsia="zh-CN"/>
        </w:rPr>
        <w:t>内容仅供参考，具体业务具体编制</w:t>
      </w:r>
      <w:r>
        <w:rPr>
          <w:rFonts w:hint="eastAsia" w:hAnsi="宋体" w:eastAsiaTheme="minorEastAsia" w:cstheme="minorBidi"/>
          <w:kern w:val="2"/>
          <w:sz w:val="21"/>
          <w:szCs w:val="22"/>
          <w:lang w:eastAsia="zh-CN"/>
        </w:rPr>
        <w:t>）</w:t>
      </w:r>
    </w:p>
    <w:p>
      <w:pPr>
        <w:pStyle w:val="28"/>
        <w:adjustRightInd/>
        <w:jc w:val="center"/>
        <w:rPr>
          <w:rFonts w:hAnsi="宋体"/>
          <w:b/>
          <w:sz w:val="21"/>
          <w:szCs w:val="21"/>
        </w:rPr>
      </w:pP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6"/>
        <w:gridCol w:w="1792"/>
        <w:gridCol w:w="1560"/>
        <w:gridCol w:w="2979"/>
        <w:gridCol w:w="12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6" w:type="dxa"/>
            <w:vAlign w:val="center"/>
          </w:tcPr>
          <w:p>
            <w:pPr>
              <w:spacing w:line="360" w:lineRule="auto"/>
              <w:jc w:val="center"/>
              <w:rPr>
                <w:rFonts w:ascii="宋体" w:hAnsi="宋体"/>
                <w:color w:val="000000"/>
              </w:rPr>
            </w:pPr>
            <w:r>
              <w:rPr>
                <w:rFonts w:hint="eastAsia" w:ascii="宋体" w:hAnsi="宋体"/>
                <w:color w:val="000000"/>
              </w:rPr>
              <w:t>序号</w:t>
            </w:r>
          </w:p>
        </w:tc>
        <w:tc>
          <w:tcPr>
            <w:tcW w:w="1792" w:type="dxa"/>
            <w:vAlign w:val="center"/>
          </w:tcPr>
          <w:p>
            <w:pPr>
              <w:spacing w:line="360" w:lineRule="auto"/>
              <w:jc w:val="center"/>
              <w:rPr>
                <w:rFonts w:ascii="宋体" w:hAnsi="宋体"/>
                <w:color w:val="000000"/>
              </w:rPr>
            </w:pPr>
            <w:r>
              <w:rPr>
                <w:rFonts w:hint="eastAsia" w:ascii="宋体" w:hAnsi="宋体"/>
                <w:color w:val="000000"/>
              </w:rPr>
              <w:t>商务参数</w:t>
            </w:r>
          </w:p>
        </w:tc>
        <w:tc>
          <w:tcPr>
            <w:tcW w:w="1560" w:type="dxa"/>
            <w:vAlign w:val="center"/>
          </w:tcPr>
          <w:p>
            <w:pPr>
              <w:spacing w:line="360" w:lineRule="auto"/>
              <w:jc w:val="center"/>
              <w:rPr>
                <w:rFonts w:ascii="宋体" w:hAnsi="宋体"/>
                <w:color w:val="000000"/>
              </w:rPr>
            </w:pPr>
            <w:r>
              <w:rPr>
                <w:rFonts w:hint="eastAsia" w:ascii="宋体" w:hAnsi="宋体"/>
                <w:color w:val="000000"/>
              </w:rPr>
              <w:t>是否存在异议</w:t>
            </w:r>
          </w:p>
        </w:tc>
        <w:tc>
          <w:tcPr>
            <w:tcW w:w="2979" w:type="dxa"/>
            <w:vAlign w:val="center"/>
          </w:tcPr>
          <w:p>
            <w:pPr>
              <w:spacing w:line="360" w:lineRule="auto"/>
              <w:jc w:val="center"/>
              <w:rPr>
                <w:rFonts w:ascii="宋体" w:hAnsi="宋体"/>
                <w:color w:val="000000"/>
              </w:rPr>
            </w:pPr>
            <w:r>
              <w:rPr>
                <w:rFonts w:hint="eastAsia" w:ascii="宋体" w:hAnsi="宋体"/>
                <w:color w:val="000000"/>
              </w:rPr>
              <w:t>解决方法</w:t>
            </w:r>
          </w:p>
          <w:p>
            <w:pPr>
              <w:spacing w:line="360" w:lineRule="auto"/>
              <w:jc w:val="center"/>
              <w:rPr>
                <w:rFonts w:ascii="宋体" w:hAnsi="宋体"/>
                <w:color w:val="000000"/>
              </w:rPr>
            </w:pPr>
            <w:r>
              <w:rPr>
                <w:rFonts w:hint="eastAsia" w:ascii="宋体" w:hAnsi="宋体"/>
                <w:color w:val="000000"/>
              </w:rPr>
              <w:t>（不接受/协商/接受询价方条件）</w:t>
            </w:r>
          </w:p>
        </w:tc>
        <w:tc>
          <w:tcPr>
            <w:tcW w:w="1242" w:type="dxa"/>
            <w:vAlign w:val="center"/>
          </w:tcPr>
          <w:p>
            <w:pPr>
              <w:spacing w:line="360" w:lineRule="auto"/>
              <w:jc w:val="center"/>
              <w:rPr>
                <w:rFonts w:ascii="宋体" w:hAnsi="宋体"/>
                <w:color w:val="000000"/>
              </w:rPr>
            </w:pPr>
            <w:r>
              <w:rPr>
                <w:rFonts w:hint="eastAsia" w:ascii="宋体" w:hAnsi="宋体"/>
                <w:color w:val="000000"/>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6" w:type="dxa"/>
            <w:vAlign w:val="center"/>
          </w:tcPr>
          <w:p>
            <w:pPr>
              <w:spacing w:line="360" w:lineRule="auto"/>
              <w:jc w:val="center"/>
              <w:rPr>
                <w:rFonts w:ascii="宋体" w:hAnsi="宋体"/>
                <w:color w:val="000000"/>
              </w:rPr>
            </w:pPr>
            <w:r>
              <w:rPr>
                <w:rFonts w:hint="eastAsia" w:ascii="宋体" w:hAnsi="宋体"/>
                <w:color w:val="000000"/>
              </w:rPr>
              <w:t>1</w:t>
            </w:r>
          </w:p>
        </w:tc>
        <w:tc>
          <w:tcPr>
            <w:tcW w:w="1792" w:type="dxa"/>
            <w:vAlign w:val="center"/>
          </w:tcPr>
          <w:p>
            <w:pPr>
              <w:spacing w:line="360" w:lineRule="auto"/>
              <w:jc w:val="center"/>
              <w:rPr>
                <w:rFonts w:ascii="宋体" w:hAnsi="宋体"/>
                <w:color w:val="000000"/>
              </w:rPr>
            </w:pPr>
            <w:r>
              <w:rPr>
                <w:rFonts w:hint="eastAsia" w:ascii="宋体" w:hAnsi="宋体"/>
                <w:color w:val="000000"/>
              </w:rPr>
              <w:t>违约条款</w:t>
            </w:r>
          </w:p>
        </w:tc>
        <w:tc>
          <w:tcPr>
            <w:tcW w:w="1560" w:type="dxa"/>
            <w:vAlign w:val="center"/>
          </w:tcPr>
          <w:p>
            <w:pPr>
              <w:spacing w:line="360" w:lineRule="auto"/>
              <w:jc w:val="center"/>
              <w:rPr>
                <w:rFonts w:ascii="宋体" w:hAnsi="宋体"/>
                <w:color w:val="000000"/>
              </w:rPr>
            </w:pPr>
          </w:p>
        </w:tc>
        <w:tc>
          <w:tcPr>
            <w:tcW w:w="2979" w:type="dxa"/>
            <w:vAlign w:val="center"/>
          </w:tcPr>
          <w:p>
            <w:pPr>
              <w:spacing w:line="360" w:lineRule="auto"/>
              <w:jc w:val="center"/>
              <w:rPr>
                <w:rFonts w:ascii="宋体" w:hAnsi="宋体"/>
                <w:color w:val="000000"/>
              </w:rPr>
            </w:pPr>
          </w:p>
        </w:tc>
        <w:tc>
          <w:tcPr>
            <w:tcW w:w="1242" w:type="dxa"/>
            <w:vAlign w:val="center"/>
          </w:tcPr>
          <w:p>
            <w:pPr>
              <w:spacing w:line="360" w:lineRule="auto"/>
              <w:jc w:val="center"/>
              <w:rPr>
                <w:rFonts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6" w:type="dxa"/>
            <w:vAlign w:val="center"/>
          </w:tcPr>
          <w:p>
            <w:pPr>
              <w:spacing w:line="360" w:lineRule="auto"/>
              <w:jc w:val="center"/>
              <w:rPr>
                <w:rFonts w:ascii="宋体" w:hAnsi="宋体"/>
                <w:color w:val="000000"/>
              </w:rPr>
            </w:pPr>
            <w:r>
              <w:rPr>
                <w:rFonts w:hint="eastAsia" w:ascii="宋体" w:hAnsi="宋体"/>
                <w:color w:val="000000"/>
              </w:rPr>
              <w:t>2</w:t>
            </w:r>
          </w:p>
        </w:tc>
        <w:tc>
          <w:tcPr>
            <w:tcW w:w="1792" w:type="dxa"/>
            <w:vAlign w:val="center"/>
          </w:tcPr>
          <w:p>
            <w:pPr>
              <w:spacing w:line="360" w:lineRule="auto"/>
              <w:jc w:val="center"/>
              <w:rPr>
                <w:rFonts w:ascii="宋体" w:hAnsi="宋体"/>
                <w:color w:val="000000"/>
              </w:rPr>
            </w:pPr>
            <w:r>
              <w:rPr>
                <w:rFonts w:hint="eastAsia" w:ascii="宋体" w:hAnsi="宋体"/>
                <w:color w:val="000000"/>
              </w:rPr>
              <w:t>付款方式</w:t>
            </w:r>
          </w:p>
        </w:tc>
        <w:tc>
          <w:tcPr>
            <w:tcW w:w="1560" w:type="dxa"/>
            <w:vAlign w:val="center"/>
          </w:tcPr>
          <w:p>
            <w:pPr>
              <w:spacing w:line="360" w:lineRule="auto"/>
              <w:jc w:val="center"/>
              <w:rPr>
                <w:rFonts w:ascii="宋体" w:hAnsi="宋体"/>
                <w:color w:val="000000"/>
              </w:rPr>
            </w:pPr>
          </w:p>
        </w:tc>
        <w:tc>
          <w:tcPr>
            <w:tcW w:w="2979" w:type="dxa"/>
            <w:vAlign w:val="center"/>
          </w:tcPr>
          <w:p>
            <w:pPr>
              <w:spacing w:line="360" w:lineRule="auto"/>
              <w:jc w:val="center"/>
              <w:rPr>
                <w:rFonts w:ascii="宋体" w:hAnsi="宋体"/>
                <w:color w:val="000000"/>
              </w:rPr>
            </w:pPr>
          </w:p>
        </w:tc>
        <w:tc>
          <w:tcPr>
            <w:tcW w:w="1242" w:type="dxa"/>
            <w:vAlign w:val="center"/>
          </w:tcPr>
          <w:p>
            <w:pPr>
              <w:spacing w:line="360" w:lineRule="auto"/>
              <w:jc w:val="center"/>
              <w:rPr>
                <w:rFonts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6" w:type="dxa"/>
            <w:vAlign w:val="center"/>
          </w:tcPr>
          <w:p>
            <w:pPr>
              <w:spacing w:line="360" w:lineRule="auto"/>
              <w:jc w:val="center"/>
              <w:rPr>
                <w:rFonts w:ascii="宋体" w:hAnsi="宋体"/>
                <w:color w:val="000000"/>
              </w:rPr>
            </w:pPr>
            <w:r>
              <w:rPr>
                <w:rFonts w:hint="eastAsia" w:ascii="宋体" w:hAnsi="宋体"/>
                <w:color w:val="000000"/>
              </w:rPr>
              <w:t>3</w:t>
            </w:r>
          </w:p>
        </w:tc>
        <w:tc>
          <w:tcPr>
            <w:tcW w:w="1792" w:type="dxa"/>
            <w:vAlign w:val="center"/>
          </w:tcPr>
          <w:p>
            <w:pPr>
              <w:spacing w:line="360" w:lineRule="auto"/>
              <w:jc w:val="center"/>
              <w:rPr>
                <w:rFonts w:ascii="宋体" w:hAnsi="宋体"/>
                <w:color w:val="000000"/>
              </w:rPr>
            </w:pPr>
            <w:r>
              <w:rPr>
                <w:rFonts w:hint="eastAsia" w:ascii="宋体" w:hAnsi="宋体"/>
                <w:color w:val="000000"/>
              </w:rPr>
              <w:t>服务期</w:t>
            </w:r>
          </w:p>
        </w:tc>
        <w:tc>
          <w:tcPr>
            <w:tcW w:w="1560" w:type="dxa"/>
            <w:vAlign w:val="center"/>
          </w:tcPr>
          <w:p>
            <w:pPr>
              <w:spacing w:line="360" w:lineRule="auto"/>
              <w:jc w:val="center"/>
              <w:rPr>
                <w:rFonts w:ascii="宋体" w:hAnsi="宋体"/>
                <w:color w:val="000000"/>
              </w:rPr>
            </w:pPr>
          </w:p>
        </w:tc>
        <w:tc>
          <w:tcPr>
            <w:tcW w:w="2979" w:type="dxa"/>
            <w:vAlign w:val="center"/>
          </w:tcPr>
          <w:p>
            <w:pPr>
              <w:spacing w:line="360" w:lineRule="auto"/>
              <w:jc w:val="center"/>
              <w:rPr>
                <w:rFonts w:ascii="宋体" w:hAnsi="宋体"/>
                <w:color w:val="000000"/>
              </w:rPr>
            </w:pPr>
          </w:p>
        </w:tc>
        <w:tc>
          <w:tcPr>
            <w:tcW w:w="1242" w:type="dxa"/>
            <w:vAlign w:val="center"/>
          </w:tcPr>
          <w:p>
            <w:pPr>
              <w:spacing w:line="360" w:lineRule="auto"/>
              <w:jc w:val="center"/>
              <w:rPr>
                <w:rFonts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6" w:type="dxa"/>
            <w:vAlign w:val="center"/>
          </w:tcPr>
          <w:p>
            <w:pPr>
              <w:spacing w:line="360" w:lineRule="auto"/>
              <w:jc w:val="center"/>
              <w:rPr>
                <w:rFonts w:ascii="宋体" w:hAnsi="宋体"/>
                <w:color w:val="000000"/>
              </w:rPr>
            </w:pPr>
            <w:r>
              <w:rPr>
                <w:rFonts w:hint="eastAsia" w:ascii="宋体" w:hAnsi="宋体"/>
                <w:color w:val="000000"/>
              </w:rPr>
              <w:t>4</w:t>
            </w:r>
          </w:p>
        </w:tc>
        <w:tc>
          <w:tcPr>
            <w:tcW w:w="1792" w:type="dxa"/>
            <w:vAlign w:val="center"/>
          </w:tcPr>
          <w:p>
            <w:pPr>
              <w:spacing w:line="360" w:lineRule="auto"/>
              <w:jc w:val="center"/>
              <w:rPr>
                <w:rFonts w:ascii="宋体" w:hAnsi="宋体"/>
                <w:color w:val="000000"/>
              </w:rPr>
            </w:pPr>
            <w:r>
              <w:rPr>
                <w:rFonts w:hint="eastAsia" w:ascii="宋体" w:hAnsi="宋体"/>
                <w:color w:val="000000"/>
              </w:rPr>
              <w:t>报价有效期</w:t>
            </w:r>
          </w:p>
        </w:tc>
        <w:tc>
          <w:tcPr>
            <w:tcW w:w="1560" w:type="dxa"/>
            <w:vAlign w:val="center"/>
          </w:tcPr>
          <w:p>
            <w:pPr>
              <w:spacing w:line="360" w:lineRule="auto"/>
              <w:jc w:val="center"/>
              <w:rPr>
                <w:rFonts w:ascii="宋体" w:hAnsi="宋体"/>
                <w:color w:val="000000"/>
              </w:rPr>
            </w:pPr>
          </w:p>
        </w:tc>
        <w:tc>
          <w:tcPr>
            <w:tcW w:w="2979" w:type="dxa"/>
            <w:vAlign w:val="center"/>
          </w:tcPr>
          <w:p>
            <w:pPr>
              <w:spacing w:line="360" w:lineRule="auto"/>
              <w:jc w:val="center"/>
              <w:rPr>
                <w:rFonts w:ascii="宋体" w:hAnsi="宋体"/>
                <w:color w:val="000000"/>
              </w:rPr>
            </w:pPr>
          </w:p>
        </w:tc>
        <w:tc>
          <w:tcPr>
            <w:tcW w:w="1242" w:type="dxa"/>
            <w:vAlign w:val="center"/>
          </w:tcPr>
          <w:p>
            <w:pPr>
              <w:spacing w:line="360" w:lineRule="auto"/>
              <w:jc w:val="center"/>
              <w:rPr>
                <w:rFonts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6" w:type="dxa"/>
            <w:vAlign w:val="center"/>
          </w:tcPr>
          <w:p>
            <w:pPr>
              <w:spacing w:line="360" w:lineRule="auto"/>
              <w:jc w:val="center"/>
              <w:rPr>
                <w:rFonts w:ascii="宋体" w:hAnsi="宋体"/>
                <w:color w:val="000000"/>
              </w:rPr>
            </w:pPr>
            <w:r>
              <w:rPr>
                <w:rFonts w:hint="eastAsia" w:ascii="宋体" w:hAnsi="宋体"/>
                <w:color w:val="000000"/>
              </w:rPr>
              <w:t>5</w:t>
            </w:r>
          </w:p>
        </w:tc>
        <w:tc>
          <w:tcPr>
            <w:tcW w:w="1792" w:type="dxa"/>
            <w:vAlign w:val="center"/>
          </w:tcPr>
          <w:p>
            <w:pPr>
              <w:spacing w:line="360" w:lineRule="auto"/>
              <w:jc w:val="center"/>
              <w:rPr>
                <w:rFonts w:ascii="宋体" w:hAnsi="宋体"/>
                <w:color w:val="000000"/>
              </w:rPr>
            </w:pPr>
            <w:r>
              <w:rPr>
                <w:rFonts w:hint="eastAsia" w:ascii="宋体" w:hAnsi="宋体"/>
                <w:color w:val="000000"/>
              </w:rPr>
              <w:t>合同条款</w:t>
            </w:r>
          </w:p>
        </w:tc>
        <w:tc>
          <w:tcPr>
            <w:tcW w:w="1560" w:type="dxa"/>
            <w:vAlign w:val="center"/>
          </w:tcPr>
          <w:p>
            <w:pPr>
              <w:spacing w:line="360" w:lineRule="auto"/>
              <w:jc w:val="center"/>
              <w:rPr>
                <w:rFonts w:ascii="宋体" w:hAnsi="宋体"/>
                <w:color w:val="000000"/>
              </w:rPr>
            </w:pPr>
          </w:p>
        </w:tc>
        <w:tc>
          <w:tcPr>
            <w:tcW w:w="2979" w:type="dxa"/>
            <w:vAlign w:val="center"/>
          </w:tcPr>
          <w:p>
            <w:pPr>
              <w:spacing w:line="360" w:lineRule="auto"/>
              <w:jc w:val="center"/>
              <w:rPr>
                <w:rFonts w:ascii="宋体" w:hAnsi="宋体"/>
                <w:color w:val="000000"/>
              </w:rPr>
            </w:pPr>
          </w:p>
        </w:tc>
        <w:tc>
          <w:tcPr>
            <w:tcW w:w="1242" w:type="dxa"/>
            <w:vAlign w:val="center"/>
          </w:tcPr>
          <w:p>
            <w:pPr>
              <w:spacing w:line="360" w:lineRule="auto"/>
              <w:jc w:val="center"/>
              <w:rPr>
                <w:rFonts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786" w:type="dxa"/>
            <w:vAlign w:val="center"/>
          </w:tcPr>
          <w:p>
            <w:pPr>
              <w:spacing w:line="360" w:lineRule="auto"/>
              <w:jc w:val="center"/>
              <w:rPr>
                <w:rFonts w:ascii="宋体" w:hAnsi="宋体"/>
                <w:color w:val="000000"/>
              </w:rPr>
            </w:pPr>
            <w:r>
              <w:rPr>
                <w:rFonts w:hint="eastAsia" w:ascii="宋体" w:hAnsi="宋体"/>
                <w:color w:val="000000"/>
              </w:rPr>
              <w:t>6</w:t>
            </w:r>
          </w:p>
        </w:tc>
        <w:tc>
          <w:tcPr>
            <w:tcW w:w="1792" w:type="dxa"/>
            <w:vAlign w:val="center"/>
          </w:tcPr>
          <w:p>
            <w:pPr>
              <w:spacing w:line="360" w:lineRule="auto"/>
              <w:jc w:val="center"/>
              <w:rPr>
                <w:rFonts w:ascii="宋体" w:hAnsi="宋体"/>
                <w:color w:val="000000"/>
              </w:rPr>
            </w:pPr>
            <w:r>
              <w:rPr>
                <w:rFonts w:hint="eastAsia" w:ascii="宋体" w:hAnsi="宋体"/>
                <w:color w:val="000000"/>
              </w:rPr>
              <w:t>其他</w:t>
            </w:r>
          </w:p>
        </w:tc>
        <w:tc>
          <w:tcPr>
            <w:tcW w:w="1560" w:type="dxa"/>
            <w:vAlign w:val="center"/>
          </w:tcPr>
          <w:p>
            <w:pPr>
              <w:spacing w:line="360" w:lineRule="auto"/>
              <w:jc w:val="center"/>
              <w:rPr>
                <w:rFonts w:ascii="宋体" w:hAnsi="宋体"/>
                <w:color w:val="000000"/>
              </w:rPr>
            </w:pPr>
          </w:p>
        </w:tc>
        <w:tc>
          <w:tcPr>
            <w:tcW w:w="2979" w:type="dxa"/>
            <w:vAlign w:val="center"/>
          </w:tcPr>
          <w:p>
            <w:pPr>
              <w:spacing w:line="360" w:lineRule="auto"/>
              <w:jc w:val="center"/>
              <w:rPr>
                <w:rFonts w:ascii="宋体" w:hAnsi="宋体"/>
                <w:color w:val="000000"/>
              </w:rPr>
            </w:pPr>
          </w:p>
        </w:tc>
        <w:tc>
          <w:tcPr>
            <w:tcW w:w="1242" w:type="dxa"/>
            <w:vAlign w:val="center"/>
          </w:tcPr>
          <w:p>
            <w:pPr>
              <w:spacing w:line="360" w:lineRule="auto"/>
              <w:jc w:val="center"/>
              <w:rPr>
                <w:rFonts w:ascii="宋体" w:hAnsi="宋体"/>
                <w:color w:val="000000"/>
              </w:rPr>
            </w:pPr>
          </w:p>
        </w:tc>
      </w:tr>
    </w:tbl>
    <w:p>
      <w:pPr>
        <w:spacing w:line="360" w:lineRule="auto"/>
        <w:rPr>
          <w:rFonts w:ascii="宋体" w:hAnsi="宋体"/>
          <w:color w:val="000000"/>
          <w:szCs w:val="21"/>
        </w:rPr>
      </w:pPr>
    </w:p>
    <w:p>
      <w:pPr>
        <w:spacing w:line="360" w:lineRule="auto"/>
        <w:rPr>
          <w:rFonts w:ascii="宋体" w:hAnsi="宋体"/>
          <w:color w:val="000000"/>
          <w:szCs w:val="21"/>
        </w:rPr>
      </w:pPr>
      <w:r>
        <w:rPr>
          <w:rFonts w:hint="eastAsia" w:ascii="宋体" w:hAnsi="宋体"/>
          <w:color w:val="000000"/>
          <w:szCs w:val="21"/>
        </w:rPr>
        <w:t>注：如果</w:t>
      </w:r>
      <w:r>
        <w:rPr>
          <w:rFonts w:hint="eastAsia" w:ascii="宋体" w:hAnsi="宋体"/>
          <w:color w:val="000000"/>
          <w:szCs w:val="21"/>
          <w:lang w:val="en-US" w:eastAsia="zh-CN"/>
        </w:rPr>
        <w:t>应答</w:t>
      </w:r>
      <w:r>
        <w:rPr>
          <w:rFonts w:hint="eastAsia" w:ascii="宋体" w:hAnsi="宋体"/>
          <w:color w:val="000000"/>
          <w:szCs w:val="21"/>
        </w:rPr>
        <w:t>人对询价文件的商务条款有异议，请在此处一一列出，</w:t>
      </w:r>
      <w:r>
        <w:rPr>
          <w:rFonts w:hint="eastAsia" w:ascii="宋体" w:hAnsi="宋体"/>
          <w:color w:val="000000"/>
          <w:szCs w:val="21"/>
          <w:lang w:val="en-US" w:eastAsia="zh-CN"/>
        </w:rPr>
        <w:t>应答</w:t>
      </w:r>
      <w:r>
        <w:rPr>
          <w:rFonts w:hint="eastAsia" w:ascii="宋体" w:hAnsi="宋体"/>
          <w:color w:val="000000"/>
          <w:szCs w:val="21"/>
        </w:rPr>
        <w:t>人的商务偏离条款将作为评标的依据之一；如若没有异议请标明“无”，否则视为放弃。</w:t>
      </w:r>
    </w:p>
    <w:p>
      <w:pPr>
        <w:spacing w:before="120" w:line="360" w:lineRule="auto"/>
        <w:rPr>
          <w:rFonts w:ascii="宋体" w:hAnsi="宋体"/>
          <w:b/>
          <w:bCs/>
          <w:color w:val="000000"/>
          <w:szCs w:val="21"/>
        </w:rPr>
      </w:pPr>
    </w:p>
    <w:p>
      <w:pPr>
        <w:spacing w:line="360" w:lineRule="auto"/>
        <w:rPr>
          <w:rFonts w:ascii="宋体" w:hAnsi="宋体"/>
          <w:color w:val="000000"/>
          <w:szCs w:val="21"/>
        </w:rPr>
      </w:pPr>
    </w:p>
    <w:p>
      <w:pPr>
        <w:spacing w:line="360" w:lineRule="auto"/>
        <w:ind w:right="840"/>
        <w:jc w:val="center"/>
        <w:rPr>
          <w:rFonts w:ascii="宋体" w:hAnsi="宋体"/>
          <w:color w:val="000000"/>
          <w:szCs w:val="21"/>
        </w:rPr>
      </w:pPr>
      <w:r>
        <w:rPr>
          <w:rFonts w:hint="eastAsia" w:ascii="宋体" w:hAnsi="宋体"/>
          <w:color w:val="000000"/>
          <w:szCs w:val="21"/>
        </w:rPr>
        <w:t xml:space="preserve">                 </w:t>
      </w:r>
      <w:r>
        <w:rPr>
          <w:rFonts w:hint="eastAsia" w:ascii="宋体" w:hAnsi="宋体"/>
          <w:color w:val="000000"/>
          <w:szCs w:val="21"/>
          <w:lang w:eastAsia="zh-CN"/>
        </w:rPr>
        <w:t>应答人</w:t>
      </w:r>
      <w:r>
        <w:rPr>
          <w:rFonts w:ascii="宋体" w:hAnsi="宋体"/>
          <w:color w:val="000000"/>
          <w:szCs w:val="21"/>
        </w:rPr>
        <w:t>：（盖章）</w:t>
      </w:r>
    </w:p>
    <w:p>
      <w:pPr>
        <w:spacing w:line="360" w:lineRule="auto"/>
        <w:jc w:val="right"/>
        <w:rPr>
          <w:rFonts w:ascii="宋体" w:hAnsi="宋体"/>
          <w:color w:val="000000"/>
          <w:szCs w:val="21"/>
        </w:rPr>
      </w:pPr>
    </w:p>
    <w:p>
      <w:pPr>
        <w:spacing w:line="360" w:lineRule="auto"/>
        <w:ind w:right="1680"/>
        <w:jc w:val="center"/>
        <w:rPr>
          <w:rFonts w:ascii="宋体" w:hAnsi="宋体"/>
          <w:color w:val="000000"/>
          <w:szCs w:val="21"/>
        </w:rPr>
      </w:pPr>
      <w:r>
        <w:rPr>
          <w:rFonts w:hint="eastAsia" w:ascii="宋体" w:hAnsi="宋体"/>
          <w:color w:val="000000"/>
          <w:szCs w:val="21"/>
        </w:rPr>
        <w:t xml:space="preserve">                               </w:t>
      </w:r>
      <w:r>
        <w:rPr>
          <w:rFonts w:ascii="宋体" w:hAnsi="宋体"/>
          <w:color w:val="000000"/>
          <w:szCs w:val="21"/>
        </w:rPr>
        <w:t>法定代表人或委托代理人：（签字）</w:t>
      </w:r>
    </w:p>
    <w:p/>
    <w:p>
      <w:pPr>
        <w:pStyle w:val="5"/>
        <w:rPr>
          <w:lang w:val="en-US" w:eastAsia="zh-CN"/>
        </w:rPr>
      </w:pPr>
    </w:p>
    <w:p>
      <w:pPr>
        <w:jc w:val="left"/>
        <w:outlineLvl w:val="9"/>
        <w:rPr>
          <w:rFonts w:hint="eastAsia" w:ascii="黑体" w:hAnsi="黑体" w:eastAsia="黑体"/>
          <w:b/>
          <w:bCs/>
          <w:color w:val="000000" w:themeColor="text1"/>
          <w:sz w:val="24"/>
          <w:szCs w:val="24"/>
          <w:highlight w:val="none"/>
          <w:lang w:val="en-US" w:eastAsia="zh-CN"/>
          <w14:textFill>
            <w14:solidFill>
              <w14:schemeClr w14:val="tx1"/>
            </w14:solidFill>
          </w14:textFill>
        </w:rPr>
      </w:pPr>
      <w:r>
        <w:rPr>
          <w:rFonts w:hint="eastAsia" w:ascii="黑体" w:hAnsi="黑体" w:eastAsia="黑体"/>
          <w:b/>
          <w:bCs/>
          <w:color w:val="000000" w:themeColor="text1"/>
          <w:sz w:val="24"/>
          <w:szCs w:val="24"/>
          <w:highlight w:val="none"/>
          <w:lang w:val="en-US" w:eastAsia="zh-CN"/>
          <w14:textFill>
            <w14:solidFill>
              <w14:schemeClr w14:val="tx1"/>
            </w14:solidFill>
          </w14:textFill>
        </w:rPr>
        <w:br w:type="page"/>
      </w:r>
    </w:p>
    <w:p/>
    <w:p>
      <w:pPr>
        <w:pStyle w:val="5"/>
        <w:ind w:firstLine="0" w:firstLineChars="0"/>
        <w:rPr>
          <w:lang w:val="en-US" w:eastAsia="zh-CN"/>
        </w:rPr>
      </w:pPr>
    </w:p>
    <w:p>
      <w:pPr>
        <w:pStyle w:val="5"/>
        <w:ind w:firstLine="0" w:firstLineChars="0"/>
        <w:rPr>
          <w:lang w:val="en-US" w:eastAsia="zh-CN"/>
        </w:rPr>
      </w:pPr>
    </w:p>
    <w:p>
      <w:pPr>
        <w:pStyle w:val="5"/>
        <w:ind w:firstLine="0" w:firstLineChars="0"/>
        <w:rPr>
          <w:lang w:val="en-US" w:eastAsia="zh-CN"/>
        </w:rPr>
      </w:pPr>
    </w:p>
    <w:p>
      <w:pPr>
        <w:keepNext w:val="0"/>
        <w:keepLines w:val="0"/>
        <w:pageBreakBefore w:val="0"/>
        <w:widowControl/>
        <w:kinsoku/>
        <w:wordWrap/>
        <w:overflowPunct/>
        <w:topLinePunct w:val="0"/>
        <w:autoSpaceDE/>
        <w:autoSpaceDN/>
        <w:bidi w:val="0"/>
        <w:adjustRightInd/>
        <w:snapToGrid/>
        <w:textAlignment w:val="auto"/>
        <w:outlineLvl w:val="9"/>
        <w:rPr>
          <w:rFonts w:hint="default" w:ascii="黑体" w:hAnsi="黑体" w:eastAsia="黑体"/>
          <w:b/>
          <w:bCs/>
          <w:sz w:val="24"/>
          <w:szCs w:val="24"/>
          <w:lang w:val="en-US" w:eastAsia="zh-CN"/>
        </w:rPr>
      </w:pPr>
      <w:r>
        <w:rPr>
          <w:rFonts w:hint="eastAsia" w:ascii="黑体" w:hAnsi="黑体" w:eastAsia="黑体"/>
          <w:b/>
          <w:bCs/>
          <w:sz w:val="24"/>
          <w:szCs w:val="24"/>
        </w:rPr>
        <w:t>附件</w:t>
      </w:r>
      <w:r>
        <w:rPr>
          <w:rFonts w:hint="eastAsia" w:ascii="黑体" w:hAnsi="黑体" w:eastAsia="黑体"/>
          <w:b/>
          <w:bCs/>
          <w:sz w:val="24"/>
          <w:szCs w:val="24"/>
          <w:lang w:val="en-US" w:eastAsia="zh-CN"/>
        </w:rPr>
        <w:t>6：</w:t>
      </w:r>
      <w:r>
        <w:rPr>
          <w:rFonts w:hint="eastAsia" w:ascii="黑体" w:hAnsi="黑体" w:eastAsia="黑体"/>
          <w:b/>
          <w:bCs/>
          <w:sz w:val="24"/>
          <w:szCs w:val="24"/>
        </w:rPr>
        <w:t xml:space="preserve"> </w:t>
      </w:r>
      <w:r>
        <w:rPr>
          <w:rFonts w:hint="eastAsia" w:ascii="黑体" w:hAnsi="黑体" w:eastAsia="黑体"/>
          <w:b/>
          <w:bCs/>
          <w:sz w:val="24"/>
          <w:szCs w:val="24"/>
          <w:lang w:val="en-US" w:eastAsia="zh-CN"/>
        </w:rPr>
        <w:t>技术文件</w:t>
      </w:r>
    </w:p>
    <w:p>
      <w:pPr>
        <w:rPr>
          <w:rFonts w:hint="eastAsia" w:ascii="黑体" w:hAnsi="黑体" w:eastAsia="黑体"/>
          <w:sz w:val="24"/>
          <w:szCs w:val="24"/>
          <w:lang w:val="en-US" w:eastAsia="zh-CN"/>
        </w:rPr>
      </w:pPr>
    </w:p>
    <w:p>
      <w:pPr>
        <w:widowControl w:val="0"/>
        <w:numPr>
          <w:ilvl w:val="0"/>
          <w:numId w:val="0"/>
        </w:numPr>
        <w:jc w:val="both"/>
        <w:rPr>
          <w:rFonts w:hint="default"/>
          <w:lang w:val="en-US" w:eastAsia="zh-CN"/>
        </w:rPr>
      </w:pPr>
    </w:p>
    <w:p>
      <w:pPr>
        <w:tabs>
          <w:tab w:val="left" w:pos="6480"/>
          <w:tab w:val="left" w:pos="6660"/>
          <w:tab w:val="left" w:pos="9360"/>
        </w:tabs>
        <w:spacing w:line="360" w:lineRule="auto"/>
        <w:ind w:right="36" w:rightChars="17"/>
        <w:jc w:val="center"/>
        <w:rPr>
          <w:rFonts w:ascii="宋体" w:hAnsi="宋体"/>
          <w:b/>
          <w:color w:val="000000"/>
          <w:szCs w:val="21"/>
        </w:rPr>
      </w:pPr>
      <w:r>
        <w:rPr>
          <w:rFonts w:hint="eastAsia" w:ascii="宋体" w:hAnsi="宋体"/>
          <w:b/>
          <w:color w:val="000000"/>
          <w:szCs w:val="21"/>
        </w:rPr>
        <w:t>技术</w:t>
      </w:r>
      <w:r>
        <w:rPr>
          <w:rFonts w:hint="eastAsia" w:ascii="宋体" w:hAnsi="宋体"/>
          <w:b/>
          <w:color w:val="000000"/>
          <w:szCs w:val="21"/>
          <w:lang w:val="en-US" w:eastAsia="zh-CN"/>
        </w:rPr>
        <w:t>偏离</w:t>
      </w:r>
      <w:r>
        <w:rPr>
          <w:rFonts w:hint="eastAsia" w:ascii="宋体" w:hAnsi="宋体"/>
          <w:b/>
          <w:color w:val="000000"/>
          <w:szCs w:val="21"/>
        </w:rPr>
        <w:t>表</w:t>
      </w:r>
    </w:p>
    <w:tbl>
      <w:tblPr>
        <w:tblStyle w:val="20"/>
        <w:tblW w:w="86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3969"/>
        <w:gridCol w:w="992"/>
        <w:gridCol w:w="1701"/>
        <w:gridCol w:w="12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9"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宋体" w:hAnsi="宋体"/>
                <w:color w:val="000000"/>
                <w:sz w:val="18"/>
                <w:szCs w:val="18"/>
                <w:highlight w:val="none"/>
              </w:rPr>
            </w:pPr>
            <w:r>
              <w:rPr>
                <w:rFonts w:hint="eastAsia" w:ascii="宋体" w:hAnsi="宋体"/>
                <w:color w:val="000000"/>
                <w:sz w:val="18"/>
                <w:szCs w:val="18"/>
                <w:highlight w:val="none"/>
              </w:rPr>
              <w:t>序号</w:t>
            </w:r>
          </w:p>
        </w:tc>
        <w:tc>
          <w:tcPr>
            <w:tcW w:w="3969"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宋体" w:hAnsi="宋体"/>
                <w:color w:val="000000"/>
                <w:sz w:val="18"/>
                <w:szCs w:val="18"/>
                <w:highlight w:val="none"/>
              </w:rPr>
            </w:pPr>
            <w:r>
              <w:rPr>
                <w:rFonts w:hint="eastAsia" w:ascii="宋体" w:hAnsi="宋体"/>
                <w:color w:val="000000"/>
                <w:sz w:val="18"/>
                <w:szCs w:val="18"/>
                <w:highlight w:val="none"/>
              </w:rPr>
              <w:t>技术参数</w:t>
            </w:r>
          </w:p>
        </w:tc>
        <w:tc>
          <w:tcPr>
            <w:tcW w:w="992"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宋体" w:hAnsi="宋体"/>
                <w:color w:val="000000"/>
                <w:sz w:val="18"/>
                <w:szCs w:val="18"/>
                <w:highlight w:val="none"/>
              </w:rPr>
            </w:pPr>
            <w:r>
              <w:rPr>
                <w:rFonts w:hint="eastAsia" w:ascii="宋体" w:hAnsi="宋体"/>
                <w:color w:val="000000"/>
                <w:sz w:val="18"/>
                <w:szCs w:val="18"/>
                <w:highlight w:val="none"/>
              </w:rPr>
              <w:t>是否存在异议</w:t>
            </w:r>
          </w:p>
        </w:tc>
        <w:tc>
          <w:tcPr>
            <w:tcW w:w="1701"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宋体" w:hAnsi="宋体"/>
                <w:color w:val="000000"/>
                <w:sz w:val="18"/>
                <w:szCs w:val="18"/>
                <w:highlight w:val="none"/>
              </w:rPr>
            </w:pPr>
            <w:r>
              <w:rPr>
                <w:rFonts w:hint="eastAsia" w:ascii="宋体" w:hAnsi="宋体"/>
                <w:color w:val="000000"/>
                <w:sz w:val="18"/>
                <w:szCs w:val="18"/>
                <w:highlight w:val="none"/>
              </w:rPr>
              <w:t>解决方法</w:t>
            </w:r>
          </w:p>
          <w:p>
            <w:pPr>
              <w:keepNext w:val="0"/>
              <w:keepLines w:val="0"/>
              <w:pageBreakBefore w:val="0"/>
              <w:kinsoku/>
              <w:wordWrap/>
              <w:overflowPunct/>
              <w:topLinePunct w:val="0"/>
              <w:autoSpaceDE/>
              <w:autoSpaceDN/>
              <w:bidi w:val="0"/>
              <w:adjustRightInd/>
              <w:snapToGrid/>
              <w:spacing w:line="280" w:lineRule="exact"/>
              <w:jc w:val="center"/>
              <w:textAlignment w:val="auto"/>
              <w:rPr>
                <w:rFonts w:ascii="宋体" w:hAnsi="宋体"/>
                <w:color w:val="000000"/>
                <w:sz w:val="18"/>
                <w:szCs w:val="18"/>
                <w:highlight w:val="none"/>
              </w:rPr>
            </w:pPr>
            <w:r>
              <w:rPr>
                <w:rFonts w:hint="eastAsia" w:ascii="宋体" w:hAnsi="宋体"/>
                <w:color w:val="000000"/>
                <w:sz w:val="18"/>
                <w:szCs w:val="18"/>
                <w:highlight w:val="none"/>
              </w:rPr>
              <w:t>（不接受/协商/接受询价方条件）</w:t>
            </w:r>
          </w:p>
        </w:tc>
        <w:tc>
          <w:tcPr>
            <w:tcW w:w="1292"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宋体" w:hAnsi="宋体"/>
                <w:color w:val="000000"/>
                <w:sz w:val="18"/>
                <w:szCs w:val="18"/>
                <w:highlight w:val="none"/>
              </w:rPr>
            </w:pPr>
            <w:r>
              <w:rPr>
                <w:rFonts w:hint="eastAsia" w:ascii="宋体" w:hAnsi="宋体"/>
                <w:color w:val="000000"/>
                <w:sz w:val="18"/>
                <w:szCs w:val="18"/>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9" w:type="dxa"/>
            <w:vAlign w:val="center"/>
          </w:tcPr>
          <w:p>
            <w:pPr>
              <w:pStyle w:val="29"/>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宋体" w:hAnsi="宋体" w:eastAsiaTheme="minorEastAsia" w:cstheme="minorBidi"/>
                <w:color w:val="000000"/>
                <w:kern w:val="2"/>
                <w:sz w:val="18"/>
                <w:szCs w:val="18"/>
                <w:highlight w:val="none"/>
                <w:lang w:val="en-US" w:eastAsia="zh-CN" w:bidi="ar-SA"/>
              </w:rPr>
            </w:pPr>
            <w:r>
              <w:rPr>
                <w:rFonts w:hint="eastAsia" w:ascii="宋体" w:hAnsi="宋体" w:eastAsiaTheme="minorEastAsia" w:cstheme="minorBidi"/>
                <w:color w:val="000000"/>
                <w:kern w:val="2"/>
                <w:sz w:val="18"/>
                <w:szCs w:val="18"/>
                <w:highlight w:val="none"/>
                <w:lang w:val="en-US" w:eastAsia="zh-CN" w:bidi="ar-SA"/>
              </w:rPr>
              <w:t>1</w:t>
            </w:r>
          </w:p>
        </w:tc>
        <w:tc>
          <w:tcPr>
            <w:tcW w:w="3969" w:type="dxa"/>
            <w:vAlign w:val="center"/>
          </w:tcPr>
          <w:p>
            <w:pPr>
              <w:pStyle w:val="29"/>
              <w:keepNext w:val="0"/>
              <w:keepLines w:val="0"/>
              <w:pageBreakBefore w:val="0"/>
              <w:kinsoku/>
              <w:wordWrap/>
              <w:overflowPunct/>
              <w:topLinePunct w:val="0"/>
              <w:autoSpaceDE/>
              <w:autoSpaceDN/>
              <w:bidi w:val="0"/>
              <w:adjustRightInd/>
              <w:snapToGrid/>
              <w:spacing w:line="280" w:lineRule="exact"/>
              <w:jc w:val="left"/>
              <w:textAlignment w:val="auto"/>
              <w:rPr>
                <w:rFonts w:hint="eastAsia" w:ascii="宋体" w:hAnsi="宋体" w:eastAsiaTheme="minorEastAsia" w:cstheme="minorBidi"/>
                <w:color w:val="000000"/>
                <w:kern w:val="2"/>
                <w:sz w:val="18"/>
                <w:szCs w:val="18"/>
                <w:highlight w:val="none"/>
                <w:lang w:val="en-US" w:eastAsia="zh-CN" w:bidi="ar-SA"/>
              </w:rPr>
            </w:pPr>
          </w:p>
        </w:tc>
        <w:tc>
          <w:tcPr>
            <w:tcW w:w="992"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宋体" w:hAnsi="宋体"/>
                <w:color w:val="000000"/>
                <w:sz w:val="18"/>
                <w:szCs w:val="18"/>
                <w:highlight w:val="none"/>
              </w:rPr>
            </w:pPr>
          </w:p>
        </w:tc>
        <w:tc>
          <w:tcPr>
            <w:tcW w:w="1701"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宋体" w:hAnsi="宋体"/>
                <w:color w:val="000000"/>
                <w:sz w:val="18"/>
                <w:szCs w:val="18"/>
                <w:highlight w:val="none"/>
              </w:rPr>
            </w:pPr>
          </w:p>
        </w:tc>
        <w:tc>
          <w:tcPr>
            <w:tcW w:w="1292"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宋体" w:hAnsi="宋体" w:eastAsiaTheme="minorEastAsia"/>
                <w:color w:val="000000"/>
                <w:sz w:val="18"/>
                <w:szCs w:val="1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9" w:type="dxa"/>
            <w:vAlign w:val="center"/>
          </w:tcPr>
          <w:p>
            <w:pPr>
              <w:pStyle w:val="29"/>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宋体" w:hAnsi="宋体" w:eastAsiaTheme="minorEastAsia" w:cstheme="minorBidi"/>
                <w:color w:val="000000"/>
                <w:kern w:val="2"/>
                <w:sz w:val="18"/>
                <w:szCs w:val="18"/>
                <w:highlight w:val="none"/>
                <w:lang w:val="en-US" w:eastAsia="zh-CN" w:bidi="ar-SA"/>
              </w:rPr>
            </w:pPr>
            <w:r>
              <w:rPr>
                <w:rFonts w:hint="eastAsia" w:ascii="宋体" w:hAnsi="宋体" w:eastAsiaTheme="minorEastAsia" w:cstheme="minorBidi"/>
                <w:color w:val="000000"/>
                <w:kern w:val="2"/>
                <w:sz w:val="18"/>
                <w:szCs w:val="18"/>
                <w:highlight w:val="none"/>
                <w:lang w:val="en-US" w:eastAsia="zh-CN" w:bidi="ar-SA"/>
              </w:rPr>
              <w:t>2</w:t>
            </w:r>
          </w:p>
        </w:tc>
        <w:tc>
          <w:tcPr>
            <w:tcW w:w="3969" w:type="dxa"/>
            <w:vAlign w:val="center"/>
          </w:tcPr>
          <w:p>
            <w:pPr>
              <w:pStyle w:val="29"/>
              <w:keepNext w:val="0"/>
              <w:keepLines w:val="0"/>
              <w:pageBreakBefore w:val="0"/>
              <w:kinsoku/>
              <w:wordWrap/>
              <w:overflowPunct/>
              <w:topLinePunct w:val="0"/>
              <w:autoSpaceDE/>
              <w:autoSpaceDN/>
              <w:bidi w:val="0"/>
              <w:adjustRightInd/>
              <w:snapToGrid/>
              <w:spacing w:line="280" w:lineRule="exact"/>
              <w:jc w:val="left"/>
              <w:textAlignment w:val="auto"/>
              <w:rPr>
                <w:rFonts w:hint="eastAsia" w:ascii="宋体" w:hAnsi="宋体" w:eastAsiaTheme="minorEastAsia" w:cstheme="minorBidi"/>
                <w:color w:val="000000"/>
                <w:kern w:val="2"/>
                <w:sz w:val="18"/>
                <w:szCs w:val="18"/>
                <w:highlight w:val="none"/>
                <w:lang w:val="en-US" w:eastAsia="zh-CN" w:bidi="ar-SA"/>
              </w:rPr>
            </w:pPr>
          </w:p>
        </w:tc>
        <w:tc>
          <w:tcPr>
            <w:tcW w:w="992"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宋体" w:hAnsi="宋体"/>
                <w:color w:val="000000"/>
                <w:sz w:val="18"/>
                <w:szCs w:val="18"/>
                <w:highlight w:val="none"/>
              </w:rPr>
            </w:pPr>
          </w:p>
        </w:tc>
        <w:tc>
          <w:tcPr>
            <w:tcW w:w="1701"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宋体" w:hAnsi="宋体"/>
                <w:color w:val="000000"/>
                <w:sz w:val="18"/>
                <w:szCs w:val="18"/>
                <w:highlight w:val="none"/>
              </w:rPr>
            </w:pPr>
          </w:p>
        </w:tc>
        <w:tc>
          <w:tcPr>
            <w:tcW w:w="1292"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宋体" w:hAnsi="宋体"/>
                <w:color w:val="00000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9" w:type="dxa"/>
            <w:vAlign w:val="center"/>
          </w:tcPr>
          <w:p>
            <w:pPr>
              <w:pStyle w:val="29"/>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宋体" w:hAnsi="宋体" w:eastAsiaTheme="minorEastAsia" w:cstheme="minorBidi"/>
                <w:color w:val="000000"/>
                <w:kern w:val="2"/>
                <w:sz w:val="18"/>
                <w:szCs w:val="18"/>
                <w:highlight w:val="none"/>
                <w:lang w:val="en-US" w:eastAsia="zh-CN" w:bidi="ar-SA"/>
              </w:rPr>
            </w:pPr>
            <w:r>
              <w:rPr>
                <w:rFonts w:hint="eastAsia" w:ascii="宋体" w:hAnsi="宋体" w:eastAsiaTheme="minorEastAsia" w:cstheme="minorBidi"/>
                <w:color w:val="000000"/>
                <w:kern w:val="2"/>
                <w:sz w:val="18"/>
                <w:szCs w:val="18"/>
                <w:highlight w:val="none"/>
                <w:lang w:val="en-US" w:eastAsia="zh-CN" w:bidi="ar-SA"/>
              </w:rPr>
              <w:t>3</w:t>
            </w:r>
          </w:p>
        </w:tc>
        <w:tc>
          <w:tcPr>
            <w:tcW w:w="3969" w:type="dxa"/>
            <w:vAlign w:val="center"/>
          </w:tcPr>
          <w:p>
            <w:pPr>
              <w:pStyle w:val="29"/>
              <w:keepNext w:val="0"/>
              <w:keepLines w:val="0"/>
              <w:pageBreakBefore w:val="0"/>
              <w:kinsoku/>
              <w:wordWrap/>
              <w:overflowPunct/>
              <w:topLinePunct w:val="0"/>
              <w:autoSpaceDE/>
              <w:autoSpaceDN/>
              <w:bidi w:val="0"/>
              <w:adjustRightInd/>
              <w:snapToGrid/>
              <w:spacing w:line="280" w:lineRule="exact"/>
              <w:jc w:val="left"/>
              <w:textAlignment w:val="auto"/>
              <w:rPr>
                <w:rFonts w:hint="eastAsia" w:ascii="宋体" w:hAnsi="宋体" w:eastAsiaTheme="minorEastAsia" w:cstheme="minorBidi"/>
                <w:color w:val="000000"/>
                <w:kern w:val="2"/>
                <w:sz w:val="18"/>
                <w:szCs w:val="18"/>
                <w:highlight w:val="none"/>
                <w:lang w:val="en-US" w:eastAsia="zh-CN" w:bidi="ar-SA"/>
              </w:rPr>
            </w:pPr>
          </w:p>
        </w:tc>
        <w:tc>
          <w:tcPr>
            <w:tcW w:w="992"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宋体" w:hAnsi="宋体"/>
                <w:color w:val="000000"/>
                <w:sz w:val="18"/>
                <w:szCs w:val="18"/>
                <w:highlight w:val="none"/>
              </w:rPr>
            </w:pPr>
          </w:p>
        </w:tc>
        <w:tc>
          <w:tcPr>
            <w:tcW w:w="1701"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宋体" w:hAnsi="宋体"/>
                <w:color w:val="000000"/>
                <w:sz w:val="18"/>
                <w:szCs w:val="18"/>
                <w:highlight w:val="none"/>
              </w:rPr>
            </w:pPr>
          </w:p>
        </w:tc>
        <w:tc>
          <w:tcPr>
            <w:tcW w:w="1292"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宋体" w:hAnsi="宋体"/>
                <w:color w:val="00000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9" w:type="dxa"/>
            <w:vAlign w:val="center"/>
          </w:tcPr>
          <w:p>
            <w:pPr>
              <w:pStyle w:val="29"/>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宋体" w:hAnsi="宋体" w:eastAsiaTheme="minorEastAsia" w:cstheme="minorBidi"/>
                <w:color w:val="000000"/>
                <w:kern w:val="2"/>
                <w:sz w:val="18"/>
                <w:szCs w:val="18"/>
                <w:highlight w:val="none"/>
                <w:lang w:val="en-US" w:eastAsia="zh-CN" w:bidi="ar-SA"/>
              </w:rPr>
            </w:pPr>
            <w:r>
              <w:rPr>
                <w:rFonts w:hint="eastAsia" w:ascii="宋体" w:hAnsi="宋体" w:eastAsiaTheme="minorEastAsia" w:cstheme="minorBidi"/>
                <w:color w:val="000000"/>
                <w:kern w:val="2"/>
                <w:sz w:val="18"/>
                <w:szCs w:val="18"/>
                <w:highlight w:val="none"/>
                <w:lang w:val="en-US" w:eastAsia="zh-CN" w:bidi="ar-SA"/>
              </w:rPr>
              <w:t>4</w:t>
            </w:r>
          </w:p>
        </w:tc>
        <w:tc>
          <w:tcPr>
            <w:tcW w:w="3969" w:type="dxa"/>
            <w:vAlign w:val="center"/>
          </w:tcPr>
          <w:p>
            <w:pPr>
              <w:pStyle w:val="29"/>
              <w:keepNext w:val="0"/>
              <w:keepLines w:val="0"/>
              <w:pageBreakBefore w:val="0"/>
              <w:kinsoku/>
              <w:wordWrap/>
              <w:overflowPunct/>
              <w:topLinePunct w:val="0"/>
              <w:autoSpaceDE/>
              <w:autoSpaceDN/>
              <w:bidi w:val="0"/>
              <w:adjustRightInd/>
              <w:snapToGrid/>
              <w:spacing w:line="280" w:lineRule="exact"/>
              <w:jc w:val="left"/>
              <w:textAlignment w:val="auto"/>
              <w:rPr>
                <w:rFonts w:hint="eastAsia" w:ascii="宋体" w:hAnsi="宋体" w:eastAsiaTheme="minorEastAsia" w:cstheme="minorBidi"/>
                <w:color w:val="000000"/>
                <w:kern w:val="2"/>
                <w:sz w:val="18"/>
                <w:szCs w:val="18"/>
                <w:highlight w:val="none"/>
                <w:lang w:val="en-US" w:eastAsia="zh-CN" w:bidi="ar-SA"/>
              </w:rPr>
            </w:pPr>
          </w:p>
        </w:tc>
        <w:tc>
          <w:tcPr>
            <w:tcW w:w="992"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宋体" w:hAnsi="宋体"/>
                <w:color w:val="000000"/>
                <w:sz w:val="18"/>
                <w:szCs w:val="18"/>
                <w:highlight w:val="none"/>
              </w:rPr>
            </w:pPr>
          </w:p>
        </w:tc>
        <w:tc>
          <w:tcPr>
            <w:tcW w:w="1701"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宋体" w:hAnsi="宋体"/>
                <w:color w:val="000000"/>
                <w:sz w:val="18"/>
                <w:szCs w:val="18"/>
                <w:highlight w:val="none"/>
              </w:rPr>
            </w:pPr>
          </w:p>
        </w:tc>
        <w:tc>
          <w:tcPr>
            <w:tcW w:w="1292"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宋体" w:hAnsi="宋体"/>
                <w:color w:val="00000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9" w:type="dxa"/>
            <w:vAlign w:val="center"/>
          </w:tcPr>
          <w:p>
            <w:pPr>
              <w:pStyle w:val="29"/>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宋体" w:hAnsi="宋体" w:eastAsiaTheme="minorEastAsia" w:cstheme="minorBidi"/>
                <w:color w:val="000000"/>
                <w:kern w:val="2"/>
                <w:sz w:val="18"/>
                <w:szCs w:val="18"/>
                <w:highlight w:val="none"/>
                <w:lang w:val="en-US" w:eastAsia="zh-CN" w:bidi="ar-SA"/>
              </w:rPr>
            </w:pPr>
            <w:r>
              <w:rPr>
                <w:rFonts w:hint="eastAsia" w:ascii="宋体" w:hAnsi="宋体" w:eastAsiaTheme="minorEastAsia" w:cstheme="minorBidi"/>
                <w:color w:val="000000"/>
                <w:kern w:val="2"/>
                <w:sz w:val="18"/>
                <w:szCs w:val="18"/>
                <w:highlight w:val="none"/>
                <w:lang w:val="en-US" w:eastAsia="zh-CN" w:bidi="ar-SA"/>
              </w:rPr>
              <w:t>5</w:t>
            </w:r>
          </w:p>
        </w:tc>
        <w:tc>
          <w:tcPr>
            <w:tcW w:w="3969" w:type="dxa"/>
            <w:vAlign w:val="center"/>
          </w:tcPr>
          <w:p>
            <w:pPr>
              <w:pStyle w:val="29"/>
              <w:keepNext w:val="0"/>
              <w:keepLines w:val="0"/>
              <w:pageBreakBefore w:val="0"/>
              <w:kinsoku/>
              <w:wordWrap/>
              <w:overflowPunct/>
              <w:topLinePunct w:val="0"/>
              <w:autoSpaceDE/>
              <w:autoSpaceDN/>
              <w:bidi w:val="0"/>
              <w:adjustRightInd/>
              <w:snapToGrid/>
              <w:spacing w:line="280" w:lineRule="exact"/>
              <w:jc w:val="left"/>
              <w:textAlignment w:val="auto"/>
              <w:rPr>
                <w:rFonts w:hint="eastAsia" w:ascii="宋体" w:hAnsi="宋体" w:eastAsiaTheme="minorEastAsia" w:cstheme="minorBidi"/>
                <w:color w:val="000000"/>
                <w:kern w:val="2"/>
                <w:sz w:val="18"/>
                <w:szCs w:val="18"/>
                <w:highlight w:val="none"/>
                <w:lang w:val="en-US" w:eastAsia="zh-CN" w:bidi="ar-SA"/>
              </w:rPr>
            </w:pPr>
          </w:p>
        </w:tc>
        <w:tc>
          <w:tcPr>
            <w:tcW w:w="992"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宋体" w:hAnsi="宋体"/>
                <w:color w:val="000000"/>
                <w:sz w:val="18"/>
                <w:szCs w:val="18"/>
                <w:highlight w:val="none"/>
              </w:rPr>
            </w:pPr>
          </w:p>
        </w:tc>
        <w:tc>
          <w:tcPr>
            <w:tcW w:w="1701"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宋体" w:hAnsi="宋体"/>
                <w:color w:val="000000"/>
                <w:sz w:val="18"/>
                <w:szCs w:val="18"/>
                <w:highlight w:val="none"/>
              </w:rPr>
            </w:pPr>
          </w:p>
        </w:tc>
        <w:tc>
          <w:tcPr>
            <w:tcW w:w="1292"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宋体" w:hAnsi="宋体"/>
                <w:color w:val="00000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9" w:type="dxa"/>
            <w:vAlign w:val="center"/>
          </w:tcPr>
          <w:p>
            <w:pPr>
              <w:pStyle w:val="29"/>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宋体" w:hAnsi="宋体" w:eastAsiaTheme="minorEastAsia" w:cstheme="minorBidi"/>
                <w:color w:val="000000"/>
                <w:kern w:val="2"/>
                <w:sz w:val="18"/>
                <w:szCs w:val="18"/>
                <w:highlight w:val="none"/>
                <w:lang w:val="en-US" w:eastAsia="zh-CN" w:bidi="ar-SA"/>
              </w:rPr>
            </w:pPr>
            <w:r>
              <w:rPr>
                <w:rFonts w:hint="eastAsia" w:ascii="宋体" w:hAnsi="宋体" w:eastAsiaTheme="minorEastAsia" w:cstheme="minorBidi"/>
                <w:color w:val="000000"/>
                <w:kern w:val="2"/>
                <w:sz w:val="18"/>
                <w:szCs w:val="18"/>
                <w:highlight w:val="none"/>
                <w:lang w:val="en-US" w:eastAsia="zh-CN" w:bidi="ar-SA"/>
              </w:rPr>
              <w:t>6</w:t>
            </w:r>
          </w:p>
        </w:tc>
        <w:tc>
          <w:tcPr>
            <w:tcW w:w="3969" w:type="dxa"/>
            <w:vAlign w:val="center"/>
          </w:tcPr>
          <w:p>
            <w:pPr>
              <w:pStyle w:val="29"/>
              <w:keepNext w:val="0"/>
              <w:keepLines w:val="0"/>
              <w:pageBreakBefore w:val="0"/>
              <w:kinsoku/>
              <w:wordWrap/>
              <w:overflowPunct/>
              <w:topLinePunct w:val="0"/>
              <w:autoSpaceDE/>
              <w:autoSpaceDN/>
              <w:bidi w:val="0"/>
              <w:adjustRightInd/>
              <w:snapToGrid/>
              <w:spacing w:line="280" w:lineRule="exact"/>
              <w:jc w:val="left"/>
              <w:textAlignment w:val="auto"/>
              <w:rPr>
                <w:rFonts w:hint="default" w:ascii="宋体" w:hAnsi="宋体" w:eastAsiaTheme="minorEastAsia" w:cstheme="minorBidi"/>
                <w:color w:val="000000"/>
                <w:kern w:val="2"/>
                <w:sz w:val="18"/>
                <w:szCs w:val="18"/>
                <w:highlight w:val="none"/>
                <w:lang w:val="en-US" w:eastAsia="zh-CN" w:bidi="ar-SA"/>
              </w:rPr>
            </w:pPr>
          </w:p>
        </w:tc>
        <w:tc>
          <w:tcPr>
            <w:tcW w:w="992"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宋体" w:hAnsi="宋体"/>
                <w:color w:val="000000"/>
                <w:sz w:val="18"/>
                <w:szCs w:val="18"/>
                <w:highlight w:val="none"/>
              </w:rPr>
            </w:pPr>
          </w:p>
        </w:tc>
        <w:tc>
          <w:tcPr>
            <w:tcW w:w="1701"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宋体" w:hAnsi="宋体"/>
                <w:color w:val="000000"/>
                <w:sz w:val="18"/>
                <w:szCs w:val="18"/>
                <w:highlight w:val="none"/>
              </w:rPr>
            </w:pPr>
          </w:p>
        </w:tc>
        <w:tc>
          <w:tcPr>
            <w:tcW w:w="1292"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宋体" w:hAnsi="宋体"/>
                <w:color w:val="000000"/>
                <w:sz w:val="18"/>
                <w:szCs w:val="18"/>
                <w:highlight w:val="none"/>
              </w:rPr>
            </w:pPr>
          </w:p>
        </w:tc>
      </w:tr>
    </w:tbl>
    <w:p>
      <w:pPr>
        <w:spacing w:before="50" w:line="360" w:lineRule="auto"/>
        <w:ind w:firstLine="3885" w:firstLineChars="1850"/>
        <w:rPr>
          <w:rFonts w:ascii="宋体" w:hAnsi="宋体"/>
          <w:color w:val="000000"/>
          <w:szCs w:val="21"/>
        </w:rPr>
      </w:pPr>
    </w:p>
    <w:p>
      <w:pPr>
        <w:keepNext w:val="0"/>
        <w:keepLines w:val="0"/>
        <w:pageBreakBefore w:val="0"/>
        <w:widowControl w:val="0"/>
        <w:kinsoku/>
        <w:wordWrap/>
        <w:overflowPunct/>
        <w:topLinePunct w:val="0"/>
        <w:autoSpaceDE/>
        <w:autoSpaceDN/>
        <w:bidi w:val="0"/>
        <w:adjustRightInd/>
        <w:snapToGrid/>
        <w:spacing w:before="50" w:line="240" w:lineRule="auto"/>
        <w:textAlignment w:val="auto"/>
        <w:rPr>
          <w:rFonts w:ascii="宋体" w:hAnsi="宋体"/>
          <w:color w:val="000000"/>
          <w:szCs w:val="21"/>
        </w:rPr>
      </w:pPr>
      <w:r>
        <w:rPr>
          <w:rFonts w:hint="eastAsia" w:ascii="宋体" w:hAnsi="宋体"/>
          <w:color w:val="000000"/>
          <w:szCs w:val="21"/>
        </w:rPr>
        <w:t>说明：</w:t>
      </w:r>
    </w:p>
    <w:p>
      <w:pPr>
        <w:keepNext w:val="0"/>
        <w:keepLines w:val="0"/>
        <w:pageBreakBefore w:val="0"/>
        <w:widowControl w:val="0"/>
        <w:numPr>
          <w:ilvl w:val="0"/>
          <w:numId w:val="44"/>
        </w:numPr>
        <w:kinsoku/>
        <w:wordWrap/>
        <w:overflowPunct/>
        <w:topLinePunct w:val="0"/>
        <w:autoSpaceDE/>
        <w:autoSpaceDN/>
        <w:bidi w:val="0"/>
        <w:adjustRightInd/>
        <w:snapToGrid/>
        <w:spacing w:before="50" w:line="240" w:lineRule="auto"/>
        <w:ind w:left="420" w:hanging="420"/>
        <w:textAlignment w:val="auto"/>
        <w:rPr>
          <w:rFonts w:ascii="宋体" w:hAnsi="宋体"/>
          <w:color w:val="000000"/>
          <w:szCs w:val="21"/>
        </w:rPr>
      </w:pPr>
      <w:r>
        <w:rPr>
          <w:rFonts w:hint="eastAsia" w:ascii="宋体" w:hAnsi="宋体"/>
          <w:color w:val="000000"/>
          <w:szCs w:val="21"/>
        </w:rPr>
        <w:t>以上技术如无偏差，则都填“无”字。</w:t>
      </w:r>
    </w:p>
    <w:p>
      <w:pPr>
        <w:keepNext w:val="0"/>
        <w:keepLines w:val="0"/>
        <w:pageBreakBefore w:val="0"/>
        <w:widowControl w:val="0"/>
        <w:numPr>
          <w:ilvl w:val="0"/>
          <w:numId w:val="44"/>
        </w:numPr>
        <w:kinsoku/>
        <w:wordWrap/>
        <w:overflowPunct/>
        <w:topLinePunct w:val="0"/>
        <w:autoSpaceDE/>
        <w:autoSpaceDN/>
        <w:bidi w:val="0"/>
        <w:adjustRightInd/>
        <w:snapToGrid/>
        <w:spacing w:before="50" w:line="240" w:lineRule="auto"/>
        <w:ind w:left="420" w:hanging="420"/>
        <w:textAlignment w:val="auto"/>
        <w:rPr>
          <w:rFonts w:ascii="宋体" w:hAnsi="宋体"/>
          <w:color w:val="000000"/>
          <w:szCs w:val="21"/>
        </w:rPr>
      </w:pPr>
      <w:r>
        <w:rPr>
          <w:rFonts w:hint="eastAsia" w:ascii="宋体" w:hAnsi="宋体"/>
          <w:color w:val="000000"/>
          <w:szCs w:val="21"/>
        </w:rPr>
        <w:t>技术标准以技术要求为基准。</w:t>
      </w:r>
    </w:p>
    <w:p>
      <w:pPr>
        <w:keepNext w:val="0"/>
        <w:keepLines w:val="0"/>
        <w:pageBreakBefore w:val="0"/>
        <w:widowControl w:val="0"/>
        <w:numPr>
          <w:ilvl w:val="0"/>
          <w:numId w:val="44"/>
        </w:numPr>
        <w:kinsoku/>
        <w:wordWrap/>
        <w:overflowPunct/>
        <w:topLinePunct w:val="0"/>
        <w:autoSpaceDE/>
        <w:autoSpaceDN/>
        <w:bidi w:val="0"/>
        <w:adjustRightInd/>
        <w:snapToGrid/>
        <w:spacing w:before="50" w:line="240" w:lineRule="auto"/>
        <w:ind w:left="420" w:hanging="420"/>
        <w:textAlignment w:val="auto"/>
        <w:rPr>
          <w:rFonts w:ascii="宋体" w:hAnsi="宋体"/>
          <w:color w:val="000000"/>
          <w:szCs w:val="21"/>
        </w:rPr>
      </w:pPr>
      <w:r>
        <w:rPr>
          <w:rFonts w:hint="eastAsia" w:ascii="宋体" w:hAnsi="宋体"/>
          <w:color w:val="000000"/>
          <w:szCs w:val="21"/>
        </w:rPr>
        <w:t>以上技术偏差将作为</w:t>
      </w:r>
      <w:r>
        <w:rPr>
          <w:rFonts w:hint="eastAsia" w:ascii="宋体" w:hAnsi="宋体"/>
          <w:color w:val="000000"/>
          <w:szCs w:val="21"/>
          <w:lang w:val="en-US" w:eastAsia="zh-CN"/>
        </w:rPr>
        <w:t>采购</w:t>
      </w:r>
      <w:r>
        <w:rPr>
          <w:rFonts w:hint="eastAsia" w:ascii="宋体" w:hAnsi="宋体"/>
          <w:color w:val="000000"/>
          <w:szCs w:val="21"/>
        </w:rPr>
        <w:t>人判断应答人报价的重要依据，请慎重考虑、酌情填写。</w:t>
      </w:r>
    </w:p>
    <w:p>
      <w:pPr>
        <w:spacing w:line="360" w:lineRule="auto"/>
        <w:rPr>
          <w:rFonts w:ascii="宋体" w:hAnsi="宋体"/>
          <w:color w:val="000000"/>
          <w:szCs w:val="21"/>
        </w:rPr>
      </w:pPr>
    </w:p>
    <w:p>
      <w:pPr>
        <w:tabs>
          <w:tab w:val="left" w:pos="0"/>
        </w:tabs>
        <w:spacing w:line="360" w:lineRule="auto"/>
        <w:ind w:firstLine="3570" w:firstLineChars="1700"/>
        <w:rPr>
          <w:rFonts w:ascii="宋体" w:hAnsi="宋体"/>
          <w:color w:val="000000"/>
          <w:szCs w:val="21"/>
          <w:u w:val="single"/>
        </w:rPr>
      </w:pPr>
      <w:r>
        <w:rPr>
          <w:rFonts w:hint="eastAsia" w:ascii="宋体" w:hAnsi="宋体"/>
          <w:color w:val="000000"/>
          <w:szCs w:val="21"/>
          <w:lang w:eastAsia="zh-CN"/>
        </w:rPr>
        <w:t>应答人</w:t>
      </w:r>
      <w:r>
        <w:rPr>
          <w:rFonts w:hint="eastAsia" w:ascii="宋体" w:hAnsi="宋体"/>
          <w:color w:val="000000"/>
          <w:szCs w:val="21"/>
        </w:rPr>
        <w:t>：（盖章）</w:t>
      </w:r>
    </w:p>
    <w:p>
      <w:pPr>
        <w:tabs>
          <w:tab w:val="left" w:pos="4320"/>
        </w:tabs>
        <w:spacing w:line="360" w:lineRule="auto"/>
        <w:ind w:firstLine="3465" w:firstLineChars="1650"/>
        <w:jc w:val="center"/>
        <w:rPr>
          <w:rFonts w:ascii="宋体" w:hAnsi="宋体"/>
          <w:color w:val="000000"/>
          <w:szCs w:val="21"/>
        </w:rPr>
      </w:pPr>
    </w:p>
    <w:p>
      <w:pPr>
        <w:tabs>
          <w:tab w:val="left" w:pos="4320"/>
        </w:tabs>
        <w:spacing w:line="360" w:lineRule="auto"/>
        <w:ind w:firstLine="3570" w:firstLineChars="1700"/>
        <w:rPr>
          <w:rFonts w:hint="eastAsia" w:ascii="宋体" w:hAnsi="宋体"/>
          <w:color w:val="000000"/>
          <w:szCs w:val="21"/>
        </w:rPr>
      </w:pPr>
      <w:r>
        <w:rPr>
          <w:rFonts w:ascii="宋体" w:hAnsi="宋体"/>
          <w:color w:val="000000"/>
          <w:szCs w:val="21"/>
        </w:rPr>
        <w:t>法定代表人或委托代理人：（签字</w:t>
      </w:r>
      <w:r>
        <w:rPr>
          <w:rFonts w:hint="eastAsia" w:ascii="宋体" w:hAnsi="宋体"/>
          <w:color w:val="000000"/>
          <w:szCs w:val="21"/>
        </w:rPr>
        <w:t>）</w:t>
      </w:r>
    </w:p>
    <w:p/>
    <w:p>
      <w:pPr>
        <w:pStyle w:val="5"/>
        <w:ind w:firstLine="0" w:firstLineChars="0"/>
        <w:rPr>
          <w:lang w:val="en-US" w:eastAsia="zh-CN"/>
        </w:rPr>
      </w:pPr>
    </w:p>
    <w:p>
      <w:pPr>
        <w:pStyle w:val="5"/>
        <w:ind w:firstLine="0" w:firstLineChars="0"/>
        <w:rPr>
          <w:lang w:val="en-US" w:eastAsia="zh-CN"/>
        </w:rPr>
      </w:pPr>
    </w:p>
    <w:p>
      <w:pPr>
        <w:pStyle w:val="5"/>
        <w:ind w:firstLine="0" w:firstLineChars="0"/>
        <w:rPr>
          <w:lang w:val="en-US" w:eastAsia="zh-CN"/>
        </w:rPr>
      </w:pPr>
    </w:p>
    <w:p>
      <w:pPr>
        <w:rPr>
          <w:rFonts w:hint="eastAsia" w:ascii="黑体" w:hAnsi="黑体" w:eastAsia="黑体"/>
          <w:b/>
          <w:bCs/>
          <w:color w:val="000000" w:themeColor="text1"/>
          <w:sz w:val="24"/>
          <w:szCs w:val="24"/>
          <w:highlight w:val="none"/>
          <w:lang w:val="en-US" w:eastAsia="zh-CN"/>
          <w14:textFill>
            <w14:solidFill>
              <w14:schemeClr w14:val="tx1"/>
            </w14:solidFill>
          </w14:textFill>
        </w:rPr>
      </w:pPr>
      <w:r>
        <w:rPr>
          <w:rFonts w:hint="eastAsia" w:ascii="黑体" w:hAnsi="黑体" w:eastAsia="黑体"/>
          <w:b/>
          <w:bCs/>
          <w:color w:val="000000" w:themeColor="text1"/>
          <w:sz w:val="24"/>
          <w:szCs w:val="24"/>
          <w:highlight w:val="none"/>
          <w:lang w:val="en-US" w:eastAsia="zh-CN"/>
          <w14:textFill>
            <w14:solidFill>
              <w14:schemeClr w14:val="tx1"/>
            </w14:solidFill>
          </w14:textFill>
        </w:rPr>
        <w:br w:type="page"/>
      </w:r>
    </w:p>
    <w:p>
      <w:pPr>
        <w:keepNext w:val="0"/>
        <w:keepLines w:val="0"/>
        <w:pageBreakBefore w:val="0"/>
        <w:widowControl w:val="0"/>
        <w:kinsoku/>
        <w:wordWrap/>
        <w:overflowPunct/>
        <w:topLinePunct w:val="0"/>
        <w:autoSpaceDE/>
        <w:autoSpaceDN/>
        <w:bidi w:val="0"/>
        <w:adjustRightInd/>
        <w:snapToGrid/>
        <w:textAlignment w:val="auto"/>
        <w:outlineLvl w:val="0"/>
        <w:rPr>
          <w:rFonts w:hint="eastAsia" w:ascii="黑体" w:hAnsi="黑体" w:eastAsia="黑体"/>
          <w:b/>
          <w:bCs/>
          <w:color w:val="000000" w:themeColor="text1"/>
          <w:sz w:val="24"/>
          <w:szCs w:val="24"/>
          <w:highlight w:val="none"/>
          <w:lang w:eastAsia="zh-CN"/>
          <w14:textFill>
            <w14:solidFill>
              <w14:schemeClr w14:val="tx1"/>
            </w14:solidFill>
          </w14:textFill>
        </w:rPr>
      </w:pPr>
      <w:r>
        <w:rPr>
          <w:rFonts w:hint="eastAsia" w:ascii="黑体" w:hAnsi="黑体" w:eastAsia="黑体"/>
          <w:b/>
          <w:bCs/>
          <w:color w:val="000000" w:themeColor="text1"/>
          <w:sz w:val="24"/>
          <w:szCs w:val="24"/>
          <w:highlight w:val="none"/>
          <w:lang w:val="en-US" w:eastAsia="zh-CN"/>
          <w14:textFill>
            <w14:solidFill>
              <w14:schemeClr w14:val="tx1"/>
            </w14:solidFill>
          </w14:textFill>
        </w:rPr>
        <w:t>附件7：</w:t>
      </w:r>
      <w:r>
        <w:rPr>
          <w:rFonts w:hint="eastAsia" w:ascii="黑体" w:hAnsi="黑体" w:eastAsia="黑体"/>
          <w:b/>
          <w:bCs/>
          <w:color w:val="000000" w:themeColor="text1"/>
          <w:sz w:val="24"/>
          <w:szCs w:val="24"/>
          <w:highlight w:val="none"/>
          <w14:textFill>
            <w14:solidFill>
              <w14:schemeClr w14:val="tx1"/>
            </w14:solidFill>
          </w14:textFill>
        </w:rPr>
        <w:t>报价</w:t>
      </w:r>
      <w:r>
        <w:rPr>
          <w:rFonts w:hint="eastAsia" w:ascii="黑体" w:hAnsi="黑体" w:eastAsia="黑体"/>
          <w:b/>
          <w:bCs/>
          <w:color w:val="000000" w:themeColor="text1"/>
          <w:sz w:val="24"/>
          <w:szCs w:val="24"/>
          <w:highlight w:val="none"/>
          <w:lang w:val="en-US" w:eastAsia="zh-CN"/>
          <w14:textFill>
            <w14:solidFill>
              <w14:schemeClr w14:val="tx1"/>
            </w14:solidFill>
          </w14:textFill>
        </w:rPr>
        <w:t>文件</w:t>
      </w:r>
    </w:p>
    <w:p>
      <w:pPr>
        <w:rPr>
          <w:rFonts w:ascii="黑体" w:hAnsi="黑体" w:eastAsia="黑体"/>
          <w:color w:val="000000" w:themeColor="text1"/>
          <w:sz w:val="21"/>
          <w:szCs w:val="21"/>
          <w:highlight w:val="none"/>
          <w14:textFill>
            <w14:solidFill>
              <w14:schemeClr w14:val="tx1"/>
            </w14:solidFill>
          </w14:textFill>
        </w:rPr>
      </w:pPr>
    </w:p>
    <w:p>
      <w:pPr>
        <w:pStyle w:val="25"/>
        <w:spacing w:line="360" w:lineRule="auto"/>
        <w:ind w:firstLine="0"/>
        <w:jc w:val="center"/>
        <w:rPr>
          <w:rFonts w:asciiTheme="minorEastAsia" w:hAnsiTheme="minorEastAsia" w:eastAsiaTheme="minorEastAsia"/>
          <w:b/>
          <w:color w:val="000000" w:themeColor="text1"/>
          <w:sz w:val="21"/>
          <w:szCs w:val="21"/>
          <w:highlight w:val="none"/>
          <w14:textFill>
            <w14:solidFill>
              <w14:schemeClr w14:val="tx1"/>
            </w14:solidFill>
          </w14:textFill>
        </w:rPr>
      </w:pPr>
      <w:r>
        <w:rPr>
          <w:rFonts w:hint="eastAsia" w:asciiTheme="minorEastAsia" w:hAnsiTheme="minorEastAsia" w:eastAsiaTheme="minorEastAsia"/>
          <w:b/>
          <w:color w:val="000000" w:themeColor="text1"/>
          <w:sz w:val="21"/>
          <w:szCs w:val="21"/>
          <w:highlight w:val="none"/>
          <w14:textFill>
            <w14:solidFill>
              <w14:schemeClr w14:val="tx1"/>
            </w14:solidFill>
          </w14:textFill>
        </w:rPr>
        <w:t>报 价 单</w:t>
      </w:r>
    </w:p>
    <w:p>
      <w:pPr>
        <w:pStyle w:val="25"/>
        <w:spacing w:line="360" w:lineRule="auto"/>
        <w:ind w:firstLine="0"/>
        <w:jc w:val="center"/>
        <w:rPr>
          <w:rFonts w:asciiTheme="minorEastAsia" w:hAnsiTheme="minorEastAsia" w:eastAsiaTheme="minorEastAsia"/>
          <w:b/>
          <w:color w:val="000000" w:themeColor="text1"/>
          <w:sz w:val="21"/>
          <w:szCs w:val="21"/>
          <w:highlight w:val="none"/>
          <w14:textFill>
            <w14:solidFill>
              <w14:schemeClr w14:val="tx1"/>
            </w14:solidFill>
          </w14:textFill>
        </w:rPr>
      </w:pPr>
    </w:p>
    <w:p>
      <w:pPr>
        <w:pStyle w:val="25"/>
        <w:spacing w:line="360" w:lineRule="auto"/>
        <w:ind w:left="-18" w:leftChars="-67" w:hanging="123" w:hangingChars="59"/>
        <w:rPr>
          <w:rFonts w:cs="Arial" w:asciiTheme="minorEastAsia" w:hAnsiTheme="minorEastAsia" w:eastAsiaTheme="minorEastAsia"/>
          <w:color w:val="000000" w:themeColor="text1"/>
          <w:sz w:val="21"/>
          <w:szCs w:val="21"/>
          <w:highlight w:val="none"/>
          <w14:textFill>
            <w14:solidFill>
              <w14:schemeClr w14:val="tx1"/>
            </w14:solidFill>
          </w14:textFill>
        </w:rPr>
      </w:pPr>
      <w:r>
        <w:rPr>
          <w:rFonts w:hint="eastAsia" w:cs="Arial" w:asciiTheme="minorEastAsia" w:hAnsiTheme="minorEastAsia" w:eastAsiaTheme="minorEastAsia"/>
          <w:color w:val="000000" w:themeColor="text1"/>
          <w:sz w:val="21"/>
          <w:szCs w:val="21"/>
          <w:highlight w:val="none"/>
          <w14:textFill>
            <w14:solidFill>
              <w14:schemeClr w14:val="tx1"/>
            </w14:solidFill>
          </w14:textFill>
        </w:rPr>
        <w:t>项目</w:t>
      </w:r>
      <w:r>
        <w:rPr>
          <w:rFonts w:cs="Arial" w:asciiTheme="minorEastAsia" w:hAnsiTheme="minorEastAsia" w:eastAsiaTheme="minorEastAsia"/>
          <w:color w:val="000000" w:themeColor="text1"/>
          <w:sz w:val="21"/>
          <w:szCs w:val="21"/>
          <w:highlight w:val="none"/>
          <w14:textFill>
            <w14:solidFill>
              <w14:schemeClr w14:val="tx1"/>
            </w14:solidFill>
          </w14:textFill>
        </w:rPr>
        <w:t>名称：</w:t>
      </w:r>
      <w:r>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t xml:space="preserve">  上海信科海管安全数据保障服务 </w:t>
      </w:r>
      <w:r>
        <w:rPr>
          <w:rFonts w:hint="eastAsia" w:cs="Arial" w:asciiTheme="minorEastAsia" w:hAnsiTheme="minorEastAsia" w:eastAsiaTheme="minorEastAsia"/>
          <w:color w:val="000000" w:themeColor="text1"/>
          <w:sz w:val="21"/>
          <w:szCs w:val="21"/>
          <w:highlight w:val="none"/>
          <w:lang w:val="en-US" w:eastAsia="zh-CN"/>
          <w14:textFill>
            <w14:solidFill>
              <w14:schemeClr w14:val="tx1"/>
            </w14:solidFill>
          </w14:textFill>
        </w:rPr>
        <w:t xml:space="preserve">    </w:t>
      </w:r>
      <w:r>
        <w:rPr>
          <w:rFonts w:asciiTheme="minorEastAsia" w:hAnsiTheme="minorEastAsia" w:eastAsiaTheme="minorEastAsia"/>
          <w:color w:val="000000" w:themeColor="text1"/>
          <w:sz w:val="21"/>
          <w:szCs w:val="21"/>
          <w:highlight w:val="none"/>
          <w14:textFill>
            <w14:solidFill>
              <w14:schemeClr w14:val="tx1"/>
            </w14:solidFill>
          </w14:textFill>
        </w:rPr>
        <w:t>报价</w:t>
      </w:r>
      <w:r>
        <w:rPr>
          <w:rFonts w:hint="eastAsia" w:asciiTheme="minorEastAsia" w:hAnsiTheme="minorEastAsia" w:eastAsiaTheme="minorEastAsia"/>
          <w:color w:val="000000" w:themeColor="text1"/>
          <w:sz w:val="21"/>
          <w:szCs w:val="21"/>
          <w:highlight w:val="none"/>
          <w14:textFill>
            <w14:solidFill>
              <w14:schemeClr w14:val="tx1"/>
            </w14:solidFill>
          </w14:textFill>
        </w:rPr>
        <w:t>单位：元；    货币</w:t>
      </w:r>
      <w:r>
        <w:rPr>
          <w:rFonts w:asciiTheme="minorEastAsia" w:hAnsiTheme="minorEastAsia" w:eastAsiaTheme="minorEastAsia"/>
          <w:color w:val="000000" w:themeColor="text1"/>
          <w:sz w:val="21"/>
          <w:szCs w:val="21"/>
          <w:highlight w:val="none"/>
          <w14:textFill>
            <w14:solidFill>
              <w14:schemeClr w14:val="tx1"/>
            </w14:solidFill>
          </w14:textFill>
        </w:rPr>
        <w:t>单位：</w:t>
      </w:r>
      <w:r>
        <w:rPr>
          <w:rFonts w:hint="eastAsia" w:asciiTheme="minorEastAsia" w:hAnsiTheme="minorEastAsia" w:eastAsiaTheme="minorEastAsia"/>
          <w:color w:val="000000" w:themeColor="text1"/>
          <w:sz w:val="21"/>
          <w:szCs w:val="21"/>
          <w:highlight w:val="none"/>
          <w14:textFill>
            <w14:solidFill>
              <w14:schemeClr w14:val="tx1"/>
            </w14:solidFill>
          </w14:textFill>
        </w:rPr>
        <w:t>人民币</w:t>
      </w:r>
    </w:p>
    <w:tbl>
      <w:tblPr>
        <w:tblStyle w:val="21"/>
        <w:tblpPr w:leftFromText="180" w:rightFromText="180" w:vertAnchor="text" w:horzAnchor="page" w:tblpX="880" w:tblpY="236"/>
        <w:tblOverlap w:val="never"/>
        <w:tblW w:w="608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2"/>
        <w:gridCol w:w="3110"/>
        <w:gridCol w:w="955"/>
        <w:gridCol w:w="1779"/>
        <w:gridCol w:w="884"/>
        <w:gridCol w:w="885"/>
        <w:gridCol w:w="885"/>
        <w:gridCol w:w="8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1" w:hRule="atLeast"/>
        </w:trPr>
        <w:tc>
          <w:tcPr>
            <w:tcW w:w="478" w:type="pct"/>
          </w:tcPr>
          <w:p>
            <w:pPr>
              <w:pStyle w:val="4"/>
              <w:adjustRightInd w:val="0"/>
              <w:snapToGrid w:val="0"/>
              <w:spacing w:line="240" w:lineRule="auto"/>
              <w:jc w:val="center"/>
              <w:rPr>
                <w:rFonts w:hint="eastAsia" w:cs="Calibri" w:asciiTheme="minorEastAsia" w:hAnsiTheme="minorEastAsia" w:eastAsiaTheme="minorEastAsia"/>
                <w:b w:val="0"/>
                <w:color w:val="000000" w:themeColor="text1"/>
                <w:kern w:val="0"/>
                <w:sz w:val="21"/>
                <w:szCs w:val="21"/>
                <w:highlight w:val="none"/>
                <w:lang w:val="en-US" w:eastAsia="zh-CN" w:bidi="ar-SA"/>
                <w14:textFill>
                  <w14:solidFill>
                    <w14:schemeClr w14:val="tx1"/>
                  </w14:solidFill>
                </w14:textFill>
              </w:rPr>
            </w:pPr>
            <w:r>
              <w:rPr>
                <w:rFonts w:hint="eastAsia" w:cs="Calibri" w:asciiTheme="minorEastAsia" w:hAnsiTheme="minorEastAsia" w:eastAsiaTheme="minorEastAsia"/>
                <w:b w:val="0"/>
                <w:color w:val="000000" w:themeColor="text1"/>
                <w:kern w:val="0"/>
                <w:sz w:val="21"/>
                <w:szCs w:val="21"/>
                <w:highlight w:val="none"/>
                <w:lang w:val="en-US" w:eastAsia="zh-CN" w:bidi="ar-SA"/>
                <w14:textFill>
                  <w14:solidFill>
                    <w14:schemeClr w14:val="tx1"/>
                  </w14:solidFill>
                </w14:textFill>
              </w:rPr>
              <w:t>序号</w:t>
            </w:r>
          </w:p>
        </w:tc>
        <w:tc>
          <w:tcPr>
            <w:tcW w:w="1498" w:type="pct"/>
          </w:tcPr>
          <w:p>
            <w:pPr>
              <w:pStyle w:val="4"/>
              <w:adjustRightInd w:val="0"/>
              <w:snapToGrid w:val="0"/>
              <w:spacing w:line="240" w:lineRule="auto"/>
              <w:jc w:val="center"/>
              <w:rPr>
                <w:rFonts w:hint="eastAsia" w:cs="Calibri" w:asciiTheme="minorEastAsia" w:hAnsiTheme="minorEastAsia" w:eastAsiaTheme="minorEastAsia"/>
                <w:b w:val="0"/>
                <w:color w:val="000000" w:themeColor="text1"/>
                <w:kern w:val="0"/>
                <w:sz w:val="21"/>
                <w:szCs w:val="21"/>
                <w:highlight w:val="none"/>
                <w:lang w:val="en-US" w:eastAsia="zh-CN" w:bidi="ar-SA"/>
                <w14:textFill>
                  <w14:solidFill>
                    <w14:schemeClr w14:val="tx1"/>
                  </w14:solidFill>
                </w14:textFill>
              </w:rPr>
            </w:pPr>
            <w:r>
              <w:rPr>
                <w:rFonts w:hint="eastAsia" w:cs="Calibri" w:asciiTheme="minorEastAsia" w:hAnsiTheme="minorEastAsia" w:eastAsiaTheme="minorEastAsia"/>
                <w:b w:val="0"/>
                <w:color w:val="000000" w:themeColor="text1"/>
                <w:kern w:val="0"/>
                <w:sz w:val="21"/>
                <w:szCs w:val="21"/>
                <w:highlight w:val="none"/>
                <w:lang w:val="en-US" w:eastAsia="zh-CN" w:bidi="ar-SA"/>
                <w14:textFill>
                  <w14:solidFill>
                    <w14:schemeClr w14:val="tx1"/>
                  </w14:solidFill>
                </w14:textFill>
              </w:rPr>
              <w:t>名称</w:t>
            </w:r>
          </w:p>
        </w:tc>
        <w:tc>
          <w:tcPr>
            <w:tcW w:w="460" w:type="pct"/>
          </w:tcPr>
          <w:p>
            <w:pPr>
              <w:pStyle w:val="4"/>
              <w:adjustRightInd w:val="0"/>
              <w:snapToGrid w:val="0"/>
              <w:spacing w:line="240" w:lineRule="auto"/>
              <w:jc w:val="center"/>
              <w:rPr>
                <w:rFonts w:hint="eastAsia" w:cs="Calibri" w:asciiTheme="minorEastAsia" w:hAnsiTheme="minorEastAsia" w:eastAsiaTheme="minorEastAsia"/>
                <w:b w:val="0"/>
                <w:color w:val="000000" w:themeColor="text1"/>
                <w:kern w:val="0"/>
                <w:sz w:val="21"/>
                <w:szCs w:val="21"/>
                <w:highlight w:val="none"/>
                <w:lang w:val="en-US" w:eastAsia="zh-CN" w:bidi="ar-SA"/>
                <w14:textFill>
                  <w14:solidFill>
                    <w14:schemeClr w14:val="tx1"/>
                  </w14:solidFill>
                </w14:textFill>
              </w:rPr>
            </w:pPr>
            <w:r>
              <w:rPr>
                <w:rFonts w:hint="eastAsia" w:cs="Calibri" w:asciiTheme="minorEastAsia" w:hAnsiTheme="minorEastAsia" w:eastAsiaTheme="minorEastAsia"/>
                <w:b w:val="0"/>
                <w:color w:val="000000" w:themeColor="text1"/>
                <w:kern w:val="0"/>
                <w:sz w:val="21"/>
                <w:szCs w:val="21"/>
                <w:highlight w:val="none"/>
                <w:lang w:val="en-US" w:eastAsia="zh-CN" w:bidi="ar-SA"/>
                <w14:textFill>
                  <w14:solidFill>
                    <w14:schemeClr w14:val="tx1"/>
                  </w14:solidFill>
                </w14:textFill>
              </w:rPr>
              <w:t>数量</w:t>
            </w:r>
          </w:p>
        </w:tc>
        <w:tc>
          <w:tcPr>
            <w:tcW w:w="857" w:type="pct"/>
          </w:tcPr>
          <w:p>
            <w:pPr>
              <w:pStyle w:val="4"/>
              <w:adjustRightInd w:val="0"/>
              <w:snapToGrid w:val="0"/>
              <w:spacing w:line="240" w:lineRule="auto"/>
              <w:jc w:val="center"/>
              <w:rPr>
                <w:rFonts w:hint="eastAsia" w:cs="Calibri" w:asciiTheme="minorEastAsia" w:hAnsiTheme="minorEastAsia" w:eastAsiaTheme="minorEastAsia"/>
                <w:b w:val="0"/>
                <w:color w:val="000000" w:themeColor="text1"/>
                <w:kern w:val="0"/>
                <w:sz w:val="21"/>
                <w:szCs w:val="21"/>
                <w:highlight w:val="none"/>
                <w:lang w:val="en-US" w:eastAsia="zh-CN" w:bidi="ar-SA"/>
                <w14:textFill>
                  <w14:solidFill>
                    <w14:schemeClr w14:val="tx1"/>
                  </w14:solidFill>
                </w14:textFill>
              </w:rPr>
            </w:pPr>
            <w:r>
              <w:rPr>
                <w:rFonts w:hint="eastAsia" w:cs="Calibri" w:asciiTheme="minorEastAsia" w:hAnsiTheme="minorEastAsia" w:eastAsiaTheme="minorEastAsia"/>
                <w:b w:val="0"/>
                <w:color w:val="000000" w:themeColor="text1"/>
                <w:kern w:val="0"/>
                <w:sz w:val="21"/>
                <w:szCs w:val="21"/>
                <w:highlight w:val="none"/>
                <w:lang w:val="en-US" w:eastAsia="zh-CN" w:bidi="ar-SA"/>
                <w14:textFill>
                  <w14:solidFill>
                    <w14:schemeClr w14:val="tx1"/>
                  </w14:solidFill>
                </w14:textFill>
              </w:rPr>
              <w:t>单位</w:t>
            </w:r>
          </w:p>
        </w:tc>
        <w:tc>
          <w:tcPr>
            <w:tcW w:w="426" w:type="pct"/>
          </w:tcPr>
          <w:p>
            <w:pPr>
              <w:pStyle w:val="4"/>
              <w:adjustRightInd w:val="0"/>
              <w:snapToGrid w:val="0"/>
              <w:spacing w:line="240" w:lineRule="auto"/>
              <w:jc w:val="center"/>
              <w:rPr>
                <w:rFonts w:hint="default" w:cs="Calibri" w:asciiTheme="minorEastAsia" w:hAnsiTheme="minorEastAsia" w:eastAsiaTheme="minorEastAsia"/>
                <w:b w:val="0"/>
                <w:color w:val="000000" w:themeColor="text1"/>
                <w:kern w:val="0"/>
                <w:sz w:val="21"/>
                <w:szCs w:val="21"/>
                <w:highlight w:val="none"/>
                <w:lang w:val="en-US" w:eastAsia="zh-CN" w:bidi="ar-SA"/>
                <w14:textFill>
                  <w14:solidFill>
                    <w14:schemeClr w14:val="tx1"/>
                  </w14:solidFill>
                </w14:textFill>
              </w:rPr>
            </w:pPr>
            <w:r>
              <w:rPr>
                <w:rFonts w:hint="eastAsia" w:cs="Calibri" w:asciiTheme="minorEastAsia" w:hAnsiTheme="minorEastAsia" w:eastAsiaTheme="minorEastAsia"/>
                <w:b w:val="0"/>
                <w:color w:val="000000" w:themeColor="text1"/>
                <w:kern w:val="0"/>
                <w:sz w:val="21"/>
                <w:szCs w:val="21"/>
                <w:highlight w:val="none"/>
                <w:lang w:val="en-US" w:eastAsia="zh-CN" w:bidi="ar-SA"/>
                <w14:textFill>
                  <w14:solidFill>
                    <w14:schemeClr w14:val="tx1"/>
                  </w14:solidFill>
                </w14:textFill>
              </w:rPr>
              <w:t>税率</w:t>
            </w:r>
          </w:p>
        </w:tc>
        <w:tc>
          <w:tcPr>
            <w:tcW w:w="426" w:type="pct"/>
          </w:tcPr>
          <w:p>
            <w:pPr>
              <w:pStyle w:val="4"/>
              <w:adjustRightInd w:val="0"/>
              <w:snapToGrid w:val="0"/>
              <w:spacing w:line="240" w:lineRule="auto"/>
              <w:jc w:val="center"/>
              <w:rPr>
                <w:rFonts w:hint="default" w:cs="Calibri" w:asciiTheme="minorEastAsia" w:hAnsiTheme="minorEastAsia" w:eastAsiaTheme="minorEastAsia"/>
                <w:b w:val="0"/>
                <w:color w:val="000000" w:themeColor="text1"/>
                <w:kern w:val="0"/>
                <w:sz w:val="21"/>
                <w:szCs w:val="21"/>
                <w:highlight w:val="none"/>
                <w:lang w:val="en-US" w:eastAsia="zh-CN" w:bidi="ar-SA"/>
                <w14:textFill>
                  <w14:solidFill>
                    <w14:schemeClr w14:val="tx1"/>
                  </w14:solidFill>
                </w14:textFill>
              </w:rPr>
            </w:pPr>
            <w:r>
              <w:rPr>
                <w:rFonts w:hint="eastAsia" w:cs="Calibri" w:asciiTheme="minorEastAsia" w:hAnsiTheme="minorEastAsia" w:eastAsiaTheme="minorEastAsia"/>
                <w:b w:val="0"/>
                <w:color w:val="000000" w:themeColor="text1"/>
                <w:kern w:val="0"/>
                <w:sz w:val="21"/>
                <w:szCs w:val="21"/>
                <w:highlight w:val="none"/>
                <w:lang w:val="en-US" w:eastAsia="zh-CN" w:bidi="ar-SA"/>
                <w14:textFill>
                  <w14:solidFill>
                    <w14:schemeClr w14:val="tx1"/>
                  </w14:solidFill>
                </w14:textFill>
              </w:rPr>
              <w:t>不含税单价</w:t>
            </w:r>
          </w:p>
        </w:tc>
        <w:tc>
          <w:tcPr>
            <w:tcW w:w="426" w:type="pct"/>
          </w:tcPr>
          <w:p>
            <w:pPr>
              <w:pStyle w:val="4"/>
              <w:adjustRightInd w:val="0"/>
              <w:snapToGrid w:val="0"/>
              <w:spacing w:line="240" w:lineRule="auto"/>
              <w:jc w:val="center"/>
              <w:rPr>
                <w:rFonts w:hint="default" w:cs="Calibri" w:asciiTheme="minorEastAsia" w:hAnsiTheme="minorEastAsia" w:eastAsiaTheme="minorEastAsia"/>
                <w:b w:val="0"/>
                <w:color w:val="000000" w:themeColor="text1"/>
                <w:kern w:val="0"/>
                <w:sz w:val="21"/>
                <w:szCs w:val="21"/>
                <w:highlight w:val="none"/>
                <w:lang w:val="en-US" w:eastAsia="zh-CN" w:bidi="ar-SA"/>
                <w14:textFill>
                  <w14:solidFill>
                    <w14:schemeClr w14:val="tx1"/>
                  </w14:solidFill>
                </w14:textFill>
              </w:rPr>
            </w:pPr>
            <w:r>
              <w:rPr>
                <w:rFonts w:hint="eastAsia" w:cs="Calibri" w:asciiTheme="minorEastAsia" w:hAnsiTheme="minorEastAsia" w:eastAsiaTheme="minorEastAsia"/>
                <w:b w:val="0"/>
                <w:color w:val="000000" w:themeColor="text1"/>
                <w:kern w:val="0"/>
                <w:sz w:val="21"/>
                <w:szCs w:val="21"/>
                <w:highlight w:val="none"/>
                <w:lang w:val="en-US" w:eastAsia="zh-CN" w:bidi="ar-SA"/>
                <w14:textFill>
                  <w14:solidFill>
                    <w14:schemeClr w14:val="tx1"/>
                  </w14:solidFill>
                </w14:textFill>
              </w:rPr>
              <w:t>含税单价</w:t>
            </w:r>
          </w:p>
        </w:tc>
        <w:tc>
          <w:tcPr>
            <w:tcW w:w="426" w:type="pct"/>
          </w:tcPr>
          <w:p>
            <w:pPr>
              <w:pStyle w:val="4"/>
              <w:adjustRightInd w:val="0"/>
              <w:snapToGrid w:val="0"/>
              <w:spacing w:line="240" w:lineRule="auto"/>
              <w:jc w:val="center"/>
              <w:rPr>
                <w:rFonts w:hint="default" w:cs="Calibri" w:asciiTheme="minorEastAsia" w:hAnsiTheme="minorEastAsia" w:eastAsiaTheme="minorEastAsia"/>
                <w:b w:val="0"/>
                <w:color w:val="000000" w:themeColor="text1"/>
                <w:kern w:val="0"/>
                <w:sz w:val="21"/>
                <w:szCs w:val="21"/>
                <w:highlight w:val="none"/>
                <w:lang w:val="en-US" w:eastAsia="zh-CN" w:bidi="ar-SA"/>
                <w14:textFill>
                  <w14:solidFill>
                    <w14:schemeClr w14:val="tx1"/>
                  </w14:solidFill>
                </w14:textFill>
              </w:rPr>
            </w:pPr>
            <w:r>
              <w:rPr>
                <w:rFonts w:hint="eastAsia" w:cs="Calibri" w:asciiTheme="minorEastAsia" w:hAnsiTheme="minorEastAsia" w:eastAsiaTheme="minorEastAsia"/>
                <w:b w:val="0"/>
                <w:color w:val="000000" w:themeColor="text1"/>
                <w:kern w:val="0"/>
                <w:sz w:val="21"/>
                <w:szCs w:val="21"/>
                <w:highlight w:val="none"/>
                <w:lang w:val="en-US" w:eastAsia="zh-CN" w:bidi="ar-SA"/>
                <w14:textFill>
                  <w14:solidFill>
                    <w14:schemeClr w14:val="tx1"/>
                  </w14:solidFill>
                </w14:textFill>
              </w:rPr>
              <w:t>含税总价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trPr>
        <w:tc>
          <w:tcPr>
            <w:tcW w:w="478" w:type="pct"/>
          </w:tcPr>
          <w:p>
            <w:pPr>
              <w:pStyle w:val="4"/>
              <w:jc w:val="center"/>
              <w:rPr>
                <w:rFonts w:hint="eastAsia" w:cs="Calibri" w:asciiTheme="minorEastAsia" w:hAnsiTheme="minorEastAsia" w:eastAsiaTheme="minorEastAsia"/>
                <w:b w:val="0"/>
                <w:color w:val="000000" w:themeColor="text1"/>
                <w:kern w:val="0"/>
                <w:sz w:val="21"/>
                <w:szCs w:val="21"/>
                <w:highlight w:val="none"/>
                <w:lang w:val="en-US" w:eastAsia="zh-CN" w:bidi="ar-SA"/>
                <w14:textFill>
                  <w14:solidFill>
                    <w14:schemeClr w14:val="tx1"/>
                  </w14:solidFill>
                </w14:textFill>
              </w:rPr>
            </w:pPr>
            <w:r>
              <w:rPr>
                <w:rFonts w:hint="eastAsia" w:cs="Calibri" w:asciiTheme="minorEastAsia" w:hAnsiTheme="minorEastAsia" w:eastAsiaTheme="minorEastAsia"/>
                <w:b w:val="0"/>
                <w:color w:val="000000" w:themeColor="text1"/>
                <w:kern w:val="0"/>
                <w:sz w:val="21"/>
                <w:szCs w:val="21"/>
                <w:highlight w:val="none"/>
                <w:lang w:val="en-US" w:eastAsia="zh-CN" w:bidi="ar-SA"/>
                <w14:textFill>
                  <w14:solidFill>
                    <w14:schemeClr w14:val="tx1"/>
                  </w14:solidFill>
                </w14:textFill>
              </w:rPr>
              <w:t>1</w:t>
            </w:r>
          </w:p>
        </w:tc>
        <w:tc>
          <w:tcPr>
            <w:tcW w:w="1498" w:type="pct"/>
          </w:tcPr>
          <w:p>
            <w:pPr>
              <w:pStyle w:val="4"/>
              <w:rPr>
                <w:rFonts w:hint="eastAsia" w:cs="Calibri" w:asciiTheme="minorEastAsia" w:hAnsiTheme="minorEastAsia" w:eastAsiaTheme="minorEastAsia"/>
                <w:b w:val="0"/>
                <w:color w:val="000000" w:themeColor="text1"/>
                <w:kern w:val="0"/>
                <w:sz w:val="21"/>
                <w:szCs w:val="21"/>
                <w:highlight w:val="none"/>
                <w:lang w:val="en-US" w:eastAsia="zh-CN" w:bidi="ar-SA"/>
                <w14:textFill>
                  <w14:solidFill>
                    <w14:schemeClr w14:val="tx1"/>
                  </w14:solidFill>
                </w14:textFill>
              </w:rPr>
            </w:pPr>
            <w:r>
              <w:rPr>
                <w:rFonts w:hint="eastAsia" w:cs="Calibri" w:asciiTheme="minorEastAsia" w:hAnsiTheme="minorEastAsia" w:eastAsiaTheme="minorEastAsia"/>
                <w:b w:val="0"/>
                <w:color w:val="000000" w:themeColor="text1"/>
                <w:kern w:val="0"/>
                <w:sz w:val="21"/>
                <w:szCs w:val="21"/>
                <w:highlight w:val="none"/>
                <w:lang w:val="en-US" w:eastAsia="zh-CN" w:bidi="ar-SA"/>
                <w14:textFill>
                  <w14:solidFill>
                    <w14:schemeClr w14:val="tx1"/>
                  </w14:solidFill>
                </w14:textFill>
              </w:rPr>
              <w:t>海上平台海图及船舶信息服务</w:t>
            </w:r>
          </w:p>
        </w:tc>
        <w:tc>
          <w:tcPr>
            <w:tcW w:w="460" w:type="pct"/>
          </w:tcPr>
          <w:p>
            <w:pPr>
              <w:pStyle w:val="4"/>
              <w:rPr>
                <w:rFonts w:hint="eastAsia" w:cs="Calibri" w:asciiTheme="minorEastAsia" w:hAnsiTheme="minorEastAsia" w:eastAsiaTheme="minorEastAsia"/>
                <w:b w:val="0"/>
                <w:color w:val="000000" w:themeColor="text1"/>
                <w:kern w:val="0"/>
                <w:sz w:val="21"/>
                <w:szCs w:val="21"/>
                <w:highlight w:val="none"/>
                <w:lang w:val="en-US" w:eastAsia="zh-CN" w:bidi="ar-SA"/>
                <w14:textFill>
                  <w14:solidFill>
                    <w14:schemeClr w14:val="tx1"/>
                  </w14:solidFill>
                </w14:textFill>
              </w:rPr>
            </w:pPr>
            <w:r>
              <w:rPr>
                <w:rFonts w:hint="eastAsia" w:cs="Calibri" w:asciiTheme="minorEastAsia" w:hAnsiTheme="minorEastAsia" w:eastAsiaTheme="minorEastAsia"/>
                <w:b w:val="0"/>
                <w:color w:val="000000" w:themeColor="text1"/>
                <w:kern w:val="0"/>
                <w:sz w:val="21"/>
                <w:szCs w:val="21"/>
                <w:highlight w:val="none"/>
                <w:lang w:val="en-US" w:eastAsia="zh-CN" w:bidi="ar-SA"/>
                <w14:textFill>
                  <w14:solidFill>
                    <w14:schemeClr w14:val="tx1"/>
                  </w14:solidFill>
                </w14:textFill>
              </w:rPr>
              <w:t>1</w:t>
            </w:r>
          </w:p>
        </w:tc>
        <w:tc>
          <w:tcPr>
            <w:tcW w:w="857" w:type="pct"/>
          </w:tcPr>
          <w:p>
            <w:pPr>
              <w:pStyle w:val="4"/>
              <w:rPr>
                <w:rFonts w:hint="default" w:cs="Calibri" w:asciiTheme="minorEastAsia" w:hAnsiTheme="minorEastAsia" w:eastAsiaTheme="minorEastAsia"/>
                <w:b w:val="0"/>
                <w:color w:val="000000" w:themeColor="text1"/>
                <w:kern w:val="0"/>
                <w:sz w:val="21"/>
                <w:szCs w:val="21"/>
                <w:highlight w:val="none"/>
                <w:lang w:val="en-US" w:eastAsia="zh-CN" w:bidi="ar-SA"/>
                <w14:textFill>
                  <w14:solidFill>
                    <w14:schemeClr w14:val="tx1"/>
                  </w14:solidFill>
                </w14:textFill>
              </w:rPr>
            </w:pPr>
            <w:r>
              <w:rPr>
                <w:rFonts w:hint="eastAsia" w:cs="Calibri" w:asciiTheme="minorEastAsia" w:hAnsiTheme="minorEastAsia" w:eastAsiaTheme="minorEastAsia"/>
                <w:b w:val="0"/>
                <w:color w:val="000000" w:themeColor="text1"/>
                <w:kern w:val="0"/>
                <w:sz w:val="21"/>
                <w:szCs w:val="21"/>
                <w:highlight w:val="none"/>
                <w:lang w:val="en-US" w:eastAsia="zh-CN" w:bidi="ar-SA"/>
                <w14:textFill>
                  <w14:solidFill>
                    <w14:schemeClr w14:val="tx1"/>
                  </w14:solidFill>
                </w14:textFill>
              </w:rPr>
              <w:t>项</w:t>
            </w:r>
          </w:p>
        </w:tc>
        <w:tc>
          <w:tcPr>
            <w:tcW w:w="426" w:type="pct"/>
          </w:tcPr>
          <w:p>
            <w:pPr>
              <w:pStyle w:val="4"/>
              <w:rPr>
                <w:rFonts w:hint="default" w:cs="Calibri" w:asciiTheme="minorEastAsia" w:hAnsiTheme="minorEastAsia" w:eastAsiaTheme="minorEastAsia"/>
                <w:b w:val="0"/>
                <w:color w:val="000000" w:themeColor="text1"/>
                <w:kern w:val="0"/>
                <w:sz w:val="21"/>
                <w:szCs w:val="21"/>
                <w:highlight w:val="none"/>
                <w:lang w:val="en-US" w:eastAsia="zh-CN" w:bidi="ar-SA"/>
                <w14:textFill>
                  <w14:solidFill>
                    <w14:schemeClr w14:val="tx1"/>
                  </w14:solidFill>
                </w14:textFill>
              </w:rPr>
            </w:pPr>
            <w:r>
              <w:rPr>
                <w:rFonts w:hint="eastAsia" w:cs="Calibri" w:asciiTheme="minorEastAsia" w:hAnsiTheme="minorEastAsia" w:eastAsiaTheme="minorEastAsia"/>
                <w:b w:val="0"/>
                <w:color w:val="000000" w:themeColor="text1"/>
                <w:kern w:val="0"/>
                <w:sz w:val="21"/>
                <w:szCs w:val="21"/>
                <w:highlight w:val="none"/>
                <w:lang w:val="en-US" w:eastAsia="zh-CN" w:bidi="ar-SA"/>
                <w14:textFill>
                  <w14:solidFill>
                    <w14:schemeClr w14:val="tx1"/>
                  </w14:solidFill>
                </w14:textFill>
              </w:rPr>
              <w:t>6%</w:t>
            </w:r>
          </w:p>
        </w:tc>
        <w:tc>
          <w:tcPr>
            <w:tcW w:w="426" w:type="pct"/>
          </w:tcPr>
          <w:p>
            <w:pPr>
              <w:pStyle w:val="4"/>
              <w:rPr>
                <w:rFonts w:hint="eastAsia" w:cs="Calibri" w:asciiTheme="minorEastAsia" w:hAnsiTheme="minorEastAsia" w:eastAsiaTheme="minorEastAsia"/>
                <w:b w:val="0"/>
                <w:color w:val="000000" w:themeColor="text1"/>
                <w:kern w:val="0"/>
                <w:sz w:val="21"/>
                <w:szCs w:val="21"/>
                <w:highlight w:val="none"/>
                <w:lang w:val="en-US" w:eastAsia="zh-CN" w:bidi="ar-SA"/>
                <w14:textFill>
                  <w14:solidFill>
                    <w14:schemeClr w14:val="tx1"/>
                  </w14:solidFill>
                </w14:textFill>
              </w:rPr>
            </w:pPr>
          </w:p>
        </w:tc>
        <w:tc>
          <w:tcPr>
            <w:tcW w:w="426" w:type="pct"/>
          </w:tcPr>
          <w:p>
            <w:pPr>
              <w:pStyle w:val="4"/>
              <w:rPr>
                <w:rFonts w:hint="eastAsia" w:cs="Calibri" w:asciiTheme="minorEastAsia" w:hAnsiTheme="minorEastAsia" w:eastAsiaTheme="minorEastAsia"/>
                <w:b w:val="0"/>
                <w:color w:val="000000" w:themeColor="text1"/>
                <w:kern w:val="0"/>
                <w:sz w:val="21"/>
                <w:szCs w:val="21"/>
                <w:highlight w:val="none"/>
                <w:lang w:val="en-US" w:eastAsia="zh-CN" w:bidi="ar-SA"/>
                <w14:textFill>
                  <w14:solidFill>
                    <w14:schemeClr w14:val="tx1"/>
                  </w14:solidFill>
                </w14:textFill>
              </w:rPr>
            </w:pPr>
          </w:p>
        </w:tc>
        <w:tc>
          <w:tcPr>
            <w:tcW w:w="426" w:type="pct"/>
          </w:tcPr>
          <w:p>
            <w:pPr>
              <w:pStyle w:val="4"/>
              <w:rPr>
                <w:rFonts w:hint="eastAsia" w:cs="Calibri" w:asciiTheme="minorEastAsia" w:hAnsiTheme="minorEastAsia" w:eastAsiaTheme="minorEastAsia"/>
                <w:b w:val="0"/>
                <w:color w:val="000000" w:themeColor="text1"/>
                <w:kern w:val="0"/>
                <w:sz w:val="21"/>
                <w:szCs w:val="21"/>
                <w:highlight w:val="no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trPr>
        <w:tc>
          <w:tcPr>
            <w:tcW w:w="478" w:type="pct"/>
          </w:tcPr>
          <w:p>
            <w:pPr>
              <w:pStyle w:val="4"/>
              <w:jc w:val="center"/>
              <w:rPr>
                <w:rFonts w:hint="eastAsia" w:cs="Calibri" w:asciiTheme="minorEastAsia" w:hAnsiTheme="minorEastAsia" w:eastAsiaTheme="minorEastAsia"/>
                <w:b w:val="0"/>
                <w:color w:val="000000" w:themeColor="text1"/>
                <w:kern w:val="0"/>
                <w:sz w:val="21"/>
                <w:szCs w:val="21"/>
                <w:highlight w:val="none"/>
                <w:lang w:val="en-US" w:eastAsia="zh-CN" w:bidi="ar-SA"/>
                <w14:textFill>
                  <w14:solidFill>
                    <w14:schemeClr w14:val="tx1"/>
                  </w14:solidFill>
                </w14:textFill>
              </w:rPr>
            </w:pPr>
            <w:r>
              <w:rPr>
                <w:rFonts w:hint="eastAsia" w:cs="Calibri" w:asciiTheme="minorEastAsia" w:hAnsiTheme="minorEastAsia" w:eastAsiaTheme="minorEastAsia"/>
                <w:b w:val="0"/>
                <w:color w:val="000000" w:themeColor="text1"/>
                <w:kern w:val="0"/>
                <w:sz w:val="21"/>
                <w:szCs w:val="21"/>
                <w:highlight w:val="none"/>
                <w:lang w:val="en-US" w:eastAsia="zh-CN" w:bidi="ar-SA"/>
                <w14:textFill>
                  <w14:solidFill>
                    <w14:schemeClr w14:val="tx1"/>
                  </w14:solidFill>
                </w14:textFill>
              </w:rPr>
              <w:t>2</w:t>
            </w:r>
          </w:p>
        </w:tc>
        <w:tc>
          <w:tcPr>
            <w:tcW w:w="1498" w:type="pct"/>
          </w:tcPr>
          <w:p>
            <w:pPr>
              <w:pStyle w:val="4"/>
              <w:rPr>
                <w:rFonts w:hint="default" w:cs="Calibri" w:asciiTheme="minorEastAsia" w:hAnsiTheme="minorEastAsia" w:eastAsiaTheme="minorEastAsia"/>
                <w:b w:val="0"/>
                <w:color w:val="000000" w:themeColor="text1"/>
                <w:kern w:val="0"/>
                <w:sz w:val="21"/>
                <w:szCs w:val="21"/>
                <w:highlight w:val="none"/>
                <w:lang w:val="en-US" w:eastAsia="zh-CN" w:bidi="ar-SA"/>
                <w14:textFill>
                  <w14:solidFill>
                    <w14:schemeClr w14:val="tx1"/>
                  </w14:solidFill>
                </w14:textFill>
              </w:rPr>
            </w:pPr>
            <w:r>
              <w:rPr>
                <w:rFonts w:hint="eastAsia" w:cs="Calibri" w:asciiTheme="minorEastAsia" w:hAnsiTheme="minorEastAsia" w:eastAsiaTheme="minorEastAsia"/>
                <w:b w:val="0"/>
                <w:color w:val="000000" w:themeColor="text1"/>
                <w:kern w:val="0"/>
                <w:sz w:val="21"/>
                <w:szCs w:val="21"/>
                <w:highlight w:val="none"/>
                <w:lang w:val="en-US" w:eastAsia="zh-CN" w:bidi="ar-SA"/>
                <w14:textFill>
                  <w14:solidFill>
                    <w14:schemeClr w14:val="tx1"/>
                  </w14:solidFill>
                </w14:textFill>
              </w:rPr>
              <w:t>海管监测平台服务</w:t>
            </w:r>
          </w:p>
        </w:tc>
        <w:tc>
          <w:tcPr>
            <w:tcW w:w="460" w:type="pct"/>
          </w:tcPr>
          <w:p>
            <w:pPr>
              <w:pStyle w:val="4"/>
              <w:rPr>
                <w:rFonts w:hint="eastAsia" w:cs="Calibri" w:asciiTheme="minorEastAsia" w:hAnsiTheme="minorEastAsia" w:eastAsiaTheme="minorEastAsia"/>
                <w:b w:val="0"/>
                <w:color w:val="000000" w:themeColor="text1"/>
                <w:kern w:val="0"/>
                <w:sz w:val="21"/>
                <w:szCs w:val="21"/>
                <w:highlight w:val="none"/>
                <w:lang w:val="en-US" w:eastAsia="zh-CN" w:bidi="ar-SA"/>
                <w14:textFill>
                  <w14:solidFill>
                    <w14:schemeClr w14:val="tx1"/>
                  </w14:solidFill>
                </w14:textFill>
              </w:rPr>
            </w:pPr>
            <w:r>
              <w:rPr>
                <w:rFonts w:hint="eastAsia" w:cs="Calibri" w:asciiTheme="minorEastAsia" w:hAnsiTheme="minorEastAsia" w:eastAsiaTheme="minorEastAsia"/>
                <w:b w:val="0"/>
                <w:color w:val="000000" w:themeColor="text1"/>
                <w:kern w:val="0"/>
                <w:sz w:val="21"/>
                <w:szCs w:val="21"/>
                <w:highlight w:val="none"/>
                <w:lang w:val="en-US" w:eastAsia="zh-CN" w:bidi="ar-SA"/>
                <w14:textFill>
                  <w14:solidFill>
                    <w14:schemeClr w14:val="tx1"/>
                  </w14:solidFill>
                </w14:textFill>
              </w:rPr>
              <w:t>1</w:t>
            </w:r>
          </w:p>
        </w:tc>
        <w:tc>
          <w:tcPr>
            <w:tcW w:w="857" w:type="pct"/>
          </w:tcPr>
          <w:p>
            <w:pPr>
              <w:pStyle w:val="4"/>
              <w:rPr>
                <w:rFonts w:hint="default" w:cs="Calibri" w:asciiTheme="minorEastAsia" w:hAnsiTheme="minorEastAsia" w:eastAsiaTheme="minorEastAsia"/>
                <w:b w:val="0"/>
                <w:color w:val="000000" w:themeColor="text1"/>
                <w:kern w:val="0"/>
                <w:sz w:val="21"/>
                <w:szCs w:val="21"/>
                <w:highlight w:val="none"/>
                <w:lang w:val="en-US" w:eastAsia="zh-CN" w:bidi="ar-SA"/>
                <w14:textFill>
                  <w14:solidFill>
                    <w14:schemeClr w14:val="tx1"/>
                  </w14:solidFill>
                </w14:textFill>
              </w:rPr>
            </w:pPr>
            <w:r>
              <w:rPr>
                <w:rFonts w:hint="eastAsia" w:cs="Calibri" w:asciiTheme="minorEastAsia" w:hAnsiTheme="minorEastAsia" w:eastAsiaTheme="minorEastAsia"/>
                <w:b w:val="0"/>
                <w:color w:val="000000" w:themeColor="text1"/>
                <w:kern w:val="0"/>
                <w:sz w:val="21"/>
                <w:szCs w:val="21"/>
                <w:highlight w:val="none"/>
                <w:lang w:val="en-US" w:eastAsia="zh-CN" w:bidi="ar-SA"/>
                <w14:textFill>
                  <w14:solidFill>
                    <w14:schemeClr w14:val="tx1"/>
                  </w14:solidFill>
                </w14:textFill>
              </w:rPr>
              <w:t>项</w:t>
            </w:r>
          </w:p>
        </w:tc>
        <w:tc>
          <w:tcPr>
            <w:tcW w:w="426" w:type="pct"/>
          </w:tcPr>
          <w:p>
            <w:pPr>
              <w:pStyle w:val="4"/>
              <w:rPr>
                <w:rFonts w:hint="eastAsia" w:cs="Calibri" w:asciiTheme="minorEastAsia" w:hAnsiTheme="minorEastAsia" w:eastAsiaTheme="minorEastAsia"/>
                <w:b w:val="0"/>
                <w:color w:val="000000" w:themeColor="text1"/>
                <w:kern w:val="0"/>
                <w:sz w:val="21"/>
                <w:szCs w:val="21"/>
                <w:highlight w:val="none"/>
                <w:lang w:val="en-US" w:eastAsia="zh-CN" w:bidi="ar-SA"/>
                <w14:textFill>
                  <w14:solidFill>
                    <w14:schemeClr w14:val="tx1"/>
                  </w14:solidFill>
                </w14:textFill>
              </w:rPr>
            </w:pPr>
            <w:r>
              <w:rPr>
                <w:rFonts w:hint="eastAsia" w:cs="Calibri" w:asciiTheme="minorEastAsia" w:hAnsiTheme="minorEastAsia" w:eastAsiaTheme="minorEastAsia"/>
                <w:b w:val="0"/>
                <w:color w:val="000000" w:themeColor="text1"/>
                <w:kern w:val="0"/>
                <w:sz w:val="21"/>
                <w:szCs w:val="21"/>
                <w:highlight w:val="none"/>
                <w:lang w:val="en-US" w:eastAsia="zh-CN" w:bidi="ar-SA"/>
                <w14:textFill>
                  <w14:solidFill>
                    <w14:schemeClr w14:val="tx1"/>
                  </w14:solidFill>
                </w14:textFill>
              </w:rPr>
              <w:t>6%</w:t>
            </w:r>
          </w:p>
        </w:tc>
        <w:tc>
          <w:tcPr>
            <w:tcW w:w="426" w:type="pct"/>
          </w:tcPr>
          <w:p>
            <w:pPr>
              <w:pStyle w:val="4"/>
              <w:rPr>
                <w:rFonts w:hint="eastAsia" w:cs="Calibri" w:asciiTheme="minorEastAsia" w:hAnsiTheme="minorEastAsia" w:eastAsiaTheme="minorEastAsia"/>
                <w:b w:val="0"/>
                <w:color w:val="000000" w:themeColor="text1"/>
                <w:kern w:val="0"/>
                <w:sz w:val="21"/>
                <w:szCs w:val="21"/>
                <w:highlight w:val="none"/>
                <w:lang w:val="en-US" w:eastAsia="zh-CN" w:bidi="ar-SA"/>
                <w14:textFill>
                  <w14:solidFill>
                    <w14:schemeClr w14:val="tx1"/>
                  </w14:solidFill>
                </w14:textFill>
              </w:rPr>
            </w:pPr>
          </w:p>
        </w:tc>
        <w:tc>
          <w:tcPr>
            <w:tcW w:w="426" w:type="pct"/>
          </w:tcPr>
          <w:p>
            <w:pPr>
              <w:pStyle w:val="4"/>
              <w:rPr>
                <w:rFonts w:hint="eastAsia" w:cs="Calibri" w:asciiTheme="minorEastAsia" w:hAnsiTheme="minorEastAsia" w:eastAsiaTheme="minorEastAsia"/>
                <w:b w:val="0"/>
                <w:color w:val="000000" w:themeColor="text1"/>
                <w:kern w:val="0"/>
                <w:sz w:val="21"/>
                <w:szCs w:val="21"/>
                <w:highlight w:val="none"/>
                <w:lang w:val="en-US" w:eastAsia="zh-CN" w:bidi="ar-SA"/>
                <w14:textFill>
                  <w14:solidFill>
                    <w14:schemeClr w14:val="tx1"/>
                  </w14:solidFill>
                </w14:textFill>
              </w:rPr>
            </w:pPr>
          </w:p>
        </w:tc>
        <w:tc>
          <w:tcPr>
            <w:tcW w:w="426" w:type="pct"/>
          </w:tcPr>
          <w:p>
            <w:pPr>
              <w:pStyle w:val="4"/>
              <w:rPr>
                <w:rFonts w:hint="eastAsia" w:cs="Calibri" w:asciiTheme="minorEastAsia" w:hAnsiTheme="minorEastAsia" w:eastAsiaTheme="minorEastAsia"/>
                <w:b w:val="0"/>
                <w:color w:val="000000" w:themeColor="text1"/>
                <w:kern w:val="0"/>
                <w:sz w:val="21"/>
                <w:szCs w:val="21"/>
                <w:highlight w:val="no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trPr>
        <w:tc>
          <w:tcPr>
            <w:tcW w:w="478" w:type="pct"/>
          </w:tcPr>
          <w:p>
            <w:pPr>
              <w:pStyle w:val="4"/>
              <w:jc w:val="center"/>
              <w:rPr>
                <w:rFonts w:hint="default" w:cs="Calibri" w:asciiTheme="minorEastAsia" w:hAnsiTheme="minorEastAsia" w:eastAsiaTheme="minorEastAsia"/>
                <w:b w:val="0"/>
                <w:color w:val="000000" w:themeColor="text1"/>
                <w:kern w:val="0"/>
                <w:sz w:val="21"/>
                <w:szCs w:val="21"/>
                <w:highlight w:val="none"/>
                <w:lang w:val="en-US" w:eastAsia="zh-CN" w:bidi="ar-SA"/>
                <w14:textFill>
                  <w14:solidFill>
                    <w14:schemeClr w14:val="tx1"/>
                  </w14:solidFill>
                </w14:textFill>
              </w:rPr>
            </w:pPr>
            <w:r>
              <w:rPr>
                <w:rFonts w:hint="eastAsia" w:cs="Calibri" w:asciiTheme="minorEastAsia" w:hAnsiTheme="minorEastAsia" w:eastAsiaTheme="minorEastAsia"/>
                <w:b w:val="0"/>
                <w:color w:val="000000" w:themeColor="text1"/>
                <w:kern w:val="0"/>
                <w:sz w:val="21"/>
                <w:szCs w:val="21"/>
                <w:highlight w:val="none"/>
                <w:lang w:val="en-US" w:eastAsia="zh-CN" w:bidi="ar-SA"/>
                <w14:textFill>
                  <w14:solidFill>
                    <w14:schemeClr w14:val="tx1"/>
                  </w14:solidFill>
                </w14:textFill>
              </w:rPr>
              <w:t>3</w:t>
            </w:r>
          </w:p>
        </w:tc>
        <w:tc>
          <w:tcPr>
            <w:tcW w:w="1498" w:type="pct"/>
          </w:tcPr>
          <w:p>
            <w:pPr>
              <w:pStyle w:val="4"/>
              <w:rPr>
                <w:rFonts w:hint="default" w:cs="Calibri" w:asciiTheme="minorEastAsia" w:hAnsiTheme="minorEastAsia" w:eastAsiaTheme="minorEastAsia"/>
                <w:b w:val="0"/>
                <w:color w:val="000000" w:themeColor="text1"/>
                <w:kern w:val="0"/>
                <w:sz w:val="21"/>
                <w:szCs w:val="21"/>
                <w:highlight w:val="none"/>
                <w:lang w:val="en-US" w:eastAsia="zh-CN" w:bidi="ar-SA"/>
                <w14:textFill>
                  <w14:solidFill>
                    <w14:schemeClr w14:val="tx1"/>
                  </w14:solidFill>
                </w14:textFill>
              </w:rPr>
            </w:pPr>
            <w:r>
              <w:rPr>
                <w:rFonts w:hint="eastAsia" w:cs="Calibri" w:asciiTheme="minorEastAsia" w:hAnsiTheme="minorEastAsia" w:eastAsiaTheme="minorEastAsia"/>
                <w:b w:val="0"/>
                <w:color w:val="000000" w:themeColor="text1"/>
                <w:kern w:val="0"/>
                <w:sz w:val="21"/>
                <w:szCs w:val="21"/>
                <w:highlight w:val="none"/>
                <w:lang w:val="en-US" w:eastAsia="zh-CN" w:bidi="ar-SA"/>
                <w14:textFill>
                  <w14:solidFill>
                    <w14:schemeClr w14:val="tx1"/>
                  </w14:solidFill>
                </w14:textFill>
              </w:rPr>
              <w:t>海上气象预报服务</w:t>
            </w:r>
          </w:p>
        </w:tc>
        <w:tc>
          <w:tcPr>
            <w:tcW w:w="460" w:type="pct"/>
          </w:tcPr>
          <w:p>
            <w:pPr>
              <w:pStyle w:val="4"/>
              <w:rPr>
                <w:rFonts w:hint="default" w:cs="Calibri" w:asciiTheme="minorEastAsia" w:hAnsiTheme="minorEastAsia" w:eastAsiaTheme="minorEastAsia"/>
                <w:b w:val="0"/>
                <w:color w:val="000000" w:themeColor="text1"/>
                <w:kern w:val="0"/>
                <w:sz w:val="21"/>
                <w:szCs w:val="21"/>
                <w:highlight w:val="none"/>
                <w:lang w:val="en-US" w:eastAsia="zh-CN" w:bidi="ar-SA"/>
                <w14:textFill>
                  <w14:solidFill>
                    <w14:schemeClr w14:val="tx1"/>
                  </w14:solidFill>
                </w14:textFill>
              </w:rPr>
            </w:pPr>
            <w:r>
              <w:rPr>
                <w:rFonts w:hint="eastAsia" w:cs="Calibri" w:asciiTheme="minorEastAsia" w:hAnsiTheme="minorEastAsia" w:eastAsiaTheme="minorEastAsia"/>
                <w:b w:val="0"/>
                <w:color w:val="000000" w:themeColor="text1"/>
                <w:kern w:val="0"/>
                <w:sz w:val="21"/>
                <w:szCs w:val="21"/>
                <w:highlight w:val="none"/>
                <w:lang w:val="en-US" w:eastAsia="zh-CN" w:bidi="ar-SA"/>
                <w14:textFill>
                  <w14:solidFill>
                    <w14:schemeClr w14:val="tx1"/>
                  </w14:solidFill>
                </w14:textFill>
              </w:rPr>
              <w:t>1</w:t>
            </w:r>
          </w:p>
        </w:tc>
        <w:tc>
          <w:tcPr>
            <w:tcW w:w="857" w:type="pct"/>
          </w:tcPr>
          <w:p>
            <w:pPr>
              <w:pStyle w:val="4"/>
              <w:rPr>
                <w:rFonts w:hint="default" w:cs="Calibri" w:asciiTheme="minorEastAsia" w:hAnsiTheme="minorEastAsia" w:eastAsiaTheme="minorEastAsia"/>
                <w:b w:val="0"/>
                <w:color w:val="000000" w:themeColor="text1"/>
                <w:kern w:val="0"/>
                <w:sz w:val="21"/>
                <w:szCs w:val="21"/>
                <w:highlight w:val="none"/>
                <w:lang w:val="en-US" w:eastAsia="zh-CN" w:bidi="ar-SA"/>
                <w14:textFill>
                  <w14:solidFill>
                    <w14:schemeClr w14:val="tx1"/>
                  </w14:solidFill>
                </w14:textFill>
              </w:rPr>
            </w:pPr>
            <w:r>
              <w:rPr>
                <w:rFonts w:hint="eastAsia" w:cs="Calibri" w:asciiTheme="minorEastAsia" w:hAnsiTheme="minorEastAsia" w:eastAsiaTheme="minorEastAsia"/>
                <w:b w:val="0"/>
                <w:color w:val="000000" w:themeColor="text1"/>
                <w:kern w:val="0"/>
                <w:sz w:val="21"/>
                <w:szCs w:val="21"/>
                <w:highlight w:val="none"/>
                <w:lang w:val="en-US" w:eastAsia="zh-CN" w:bidi="ar-SA"/>
                <w14:textFill>
                  <w14:solidFill>
                    <w14:schemeClr w14:val="tx1"/>
                  </w14:solidFill>
                </w14:textFill>
              </w:rPr>
              <w:t>项</w:t>
            </w:r>
          </w:p>
        </w:tc>
        <w:tc>
          <w:tcPr>
            <w:tcW w:w="426" w:type="pct"/>
          </w:tcPr>
          <w:p>
            <w:pPr>
              <w:pStyle w:val="4"/>
              <w:rPr>
                <w:rFonts w:hint="eastAsia" w:cs="Calibri" w:asciiTheme="minorEastAsia" w:hAnsiTheme="minorEastAsia" w:eastAsiaTheme="minorEastAsia"/>
                <w:b w:val="0"/>
                <w:color w:val="000000" w:themeColor="text1"/>
                <w:kern w:val="0"/>
                <w:sz w:val="21"/>
                <w:szCs w:val="21"/>
                <w:highlight w:val="none"/>
                <w:lang w:val="en-US" w:eastAsia="zh-CN" w:bidi="ar-SA"/>
                <w14:textFill>
                  <w14:solidFill>
                    <w14:schemeClr w14:val="tx1"/>
                  </w14:solidFill>
                </w14:textFill>
              </w:rPr>
            </w:pPr>
            <w:r>
              <w:rPr>
                <w:rFonts w:hint="eastAsia" w:cs="Calibri" w:asciiTheme="minorEastAsia" w:hAnsiTheme="minorEastAsia" w:eastAsiaTheme="minorEastAsia"/>
                <w:b w:val="0"/>
                <w:color w:val="000000" w:themeColor="text1"/>
                <w:kern w:val="0"/>
                <w:sz w:val="21"/>
                <w:szCs w:val="21"/>
                <w:highlight w:val="none"/>
                <w:lang w:val="en-US" w:eastAsia="zh-CN" w:bidi="ar-SA"/>
                <w14:textFill>
                  <w14:solidFill>
                    <w14:schemeClr w14:val="tx1"/>
                  </w14:solidFill>
                </w14:textFill>
              </w:rPr>
              <w:t>6%</w:t>
            </w:r>
          </w:p>
        </w:tc>
        <w:tc>
          <w:tcPr>
            <w:tcW w:w="426" w:type="pct"/>
          </w:tcPr>
          <w:p>
            <w:pPr>
              <w:pStyle w:val="4"/>
              <w:rPr>
                <w:rFonts w:hint="eastAsia" w:cs="Calibri" w:asciiTheme="minorEastAsia" w:hAnsiTheme="minorEastAsia" w:eastAsiaTheme="minorEastAsia"/>
                <w:b w:val="0"/>
                <w:color w:val="000000" w:themeColor="text1"/>
                <w:kern w:val="0"/>
                <w:sz w:val="21"/>
                <w:szCs w:val="21"/>
                <w:highlight w:val="none"/>
                <w:lang w:val="en-US" w:eastAsia="zh-CN" w:bidi="ar-SA"/>
                <w14:textFill>
                  <w14:solidFill>
                    <w14:schemeClr w14:val="tx1"/>
                  </w14:solidFill>
                </w14:textFill>
              </w:rPr>
            </w:pPr>
          </w:p>
        </w:tc>
        <w:tc>
          <w:tcPr>
            <w:tcW w:w="426" w:type="pct"/>
          </w:tcPr>
          <w:p>
            <w:pPr>
              <w:pStyle w:val="4"/>
              <w:rPr>
                <w:rFonts w:hint="eastAsia" w:cs="Calibri" w:asciiTheme="minorEastAsia" w:hAnsiTheme="minorEastAsia" w:eastAsiaTheme="minorEastAsia"/>
                <w:b w:val="0"/>
                <w:color w:val="000000" w:themeColor="text1"/>
                <w:kern w:val="0"/>
                <w:sz w:val="21"/>
                <w:szCs w:val="21"/>
                <w:highlight w:val="none"/>
                <w:lang w:val="en-US" w:eastAsia="zh-CN" w:bidi="ar-SA"/>
                <w14:textFill>
                  <w14:solidFill>
                    <w14:schemeClr w14:val="tx1"/>
                  </w14:solidFill>
                </w14:textFill>
              </w:rPr>
            </w:pPr>
          </w:p>
        </w:tc>
        <w:tc>
          <w:tcPr>
            <w:tcW w:w="426" w:type="pct"/>
          </w:tcPr>
          <w:p>
            <w:pPr>
              <w:pStyle w:val="4"/>
              <w:rPr>
                <w:rFonts w:hint="eastAsia" w:cs="Calibri" w:asciiTheme="minorEastAsia" w:hAnsiTheme="minorEastAsia" w:eastAsiaTheme="minorEastAsia"/>
                <w:b w:val="0"/>
                <w:color w:val="000000" w:themeColor="text1"/>
                <w:kern w:val="0"/>
                <w:sz w:val="21"/>
                <w:szCs w:val="21"/>
                <w:highlight w:val="none"/>
                <w:lang w:val="en-US" w:eastAsia="zh-CN" w:bidi="ar-SA"/>
                <w14:textFill>
                  <w14:solidFill>
                    <w14:schemeClr w14:val="tx1"/>
                  </w14:solidFill>
                </w14:textFill>
              </w:rPr>
            </w:pPr>
          </w:p>
        </w:tc>
      </w:tr>
    </w:tbl>
    <w:p>
      <w:pPr>
        <w:snapToGrid w:val="0"/>
        <w:spacing w:line="360" w:lineRule="auto"/>
        <w:rPr>
          <w:rFonts w:asciiTheme="minorEastAsia" w:hAnsiTheme="minorEastAsia"/>
          <w:color w:val="000000" w:themeColor="text1"/>
          <w:sz w:val="21"/>
          <w:szCs w:val="21"/>
          <w:highlight w:val="none"/>
          <w14:textFill>
            <w14:solidFill>
              <w14:schemeClr w14:val="tx1"/>
            </w14:solidFill>
          </w14:textFill>
        </w:rPr>
      </w:pPr>
    </w:p>
    <w:p>
      <w:pPr>
        <w:snapToGrid w:val="0"/>
        <w:spacing w:line="360" w:lineRule="auto"/>
        <w:rPr>
          <w:rFonts w:asciiTheme="minorEastAsia" w:hAnsiTheme="minorEastAsia"/>
          <w:color w:val="000000" w:themeColor="text1"/>
          <w:sz w:val="21"/>
          <w:szCs w:val="21"/>
          <w:highlight w:val="none"/>
          <w14:textFill>
            <w14:solidFill>
              <w14:schemeClr w14:val="tx1"/>
            </w14:solidFill>
          </w14:textFill>
        </w:rPr>
      </w:pPr>
      <w:r>
        <w:rPr>
          <w:rFonts w:asciiTheme="minorEastAsia" w:hAnsiTheme="minorEastAsia"/>
          <w:color w:val="000000" w:themeColor="text1"/>
          <w:sz w:val="21"/>
          <w:szCs w:val="21"/>
          <w:highlight w:val="none"/>
          <w14:textFill>
            <w14:solidFill>
              <w14:schemeClr w14:val="tx1"/>
            </w14:solidFill>
          </w14:textFill>
        </w:rPr>
        <w:t>注：</w:t>
      </w:r>
    </w:p>
    <w:p>
      <w:pPr>
        <w:snapToGrid w:val="0"/>
        <w:spacing w:line="276" w:lineRule="auto"/>
        <w:rPr>
          <w:rFonts w:asciiTheme="minorEastAsia" w:hAnsiTheme="minorEastAsia"/>
          <w:color w:val="000000" w:themeColor="text1"/>
          <w:sz w:val="21"/>
          <w:szCs w:val="21"/>
          <w:highlight w:val="none"/>
          <w14:textFill>
            <w14:solidFill>
              <w14:schemeClr w14:val="tx1"/>
            </w14:solidFill>
          </w14:textFill>
        </w:rPr>
      </w:pPr>
      <w:r>
        <w:rPr>
          <w:rFonts w:hint="eastAsia" w:asciiTheme="minorEastAsia" w:hAnsiTheme="minorEastAsia"/>
          <w:color w:val="000000" w:themeColor="text1"/>
          <w:sz w:val="21"/>
          <w:szCs w:val="21"/>
          <w:highlight w:val="none"/>
          <w14:textFill>
            <w14:solidFill>
              <w14:schemeClr w14:val="tx1"/>
            </w14:solidFill>
          </w14:textFill>
        </w:rPr>
        <w:t>1、</w:t>
      </w:r>
      <w:r>
        <w:rPr>
          <w:rFonts w:asciiTheme="minorEastAsia" w:hAnsiTheme="minorEastAsia"/>
          <w:color w:val="000000" w:themeColor="text1"/>
          <w:sz w:val="21"/>
          <w:szCs w:val="21"/>
          <w:highlight w:val="none"/>
          <w14:textFill>
            <w14:solidFill>
              <w14:schemeClr w14:val="tx1"/>
            </w14:solidFill>
          </w14:textFill>
        </w:rPr>
        <w:t>报价有效期：</w:t>
      </w:r>
      <w:r>
        <w:rPr>
          <w:rFonts w:hint="eastAsia" w:asciiTheme="minorEastAsia" w:hAnsiTheme="minorEastAsia"/>
          <w:color w:val="000000" w:themeColor="text1"/>
          <w:sz w:val="21"/>
          <w:szCs w:val="21"/>
          <w:highlight w:val="none"/>
          <w14:textFill>
            <w14:solidFill>
              <w14:schemeClr w14:val="tx1"/>
            </w14:solidFill>
          </w14:textFill>
        </w:rPr>
        <w:t>自应答截止日次日起</w:t>
      </w:r>
      <w:r>
        <w:rPr>
          <w:rFonts w:asciiTheme="minorEastAsia" w:hAnsiTheme="minorEastAsia"/>
          <w:color w:val="000000" w:themeColor="text1"/>
          <w:sz w:val="21"/>
          <w:szCs w:val="21"/>
          <w:highlight w:val="none"/>
          <w14:textFill>
            <w14:solidFill>
              <w14:schemeClr w14:val="tx1"/>
            </w14:solidFill>
          </w14:textFill>
        </w:rPr>
        <w:t>**</w:t>
      </w:r>
      <w:r>
        <w:rPr>
          <w:rFonts w:hint="eastAsia" w:asciiTheme="minorEastAsia" w:hAnsiTheme="minorEastAsia"/>
          <w:color w:val="000000" w:themeColor="text1"/>
          <w:sz w:val="21"/>
          <w:szCs w:val="21"/>
          <w:highlight w:val="none"/>
          <w14:textFill>
            <w14:solidFill>
              <w14:schemeClr w14:val="tx1"/>
            </w14:solidFill>
          </w14:textFill>
        </w:rPr>
        <w:t>个日历日</w:t>
      </w:r>
      <w:r>
        <w:rPr>
          <w:rFonts w:asciiTheme="minorEastAsia" w:hAnsiTheme="minorEastAsia"/>
          <w:color w:val="000000" w:themeColor="text1"/>
          <w:sz w:val="21"/>
          <w:szCs w:val="21"/>
          <w:highlight w:val="none"/>
          <w14:textFill>
            <w14:solidFill>
              <w14:schemeClr w14:val="tx1"/>
            </w14:solidFill>
          </w14:textFill>
        </w:rPr>
        <w:t>。</w:t>
      </w:r>
      <w:r>
        <w:rPr>
          <w:rFonts w:hint="eastAsia" w:asciiTheme="minorEastAsia" w:hAnsiTheme="minorEastAsia"/>
          <w:color w:val="000000" w:themeColor="text1"/>
          <w:sz w:val="21"/>
          <w:szCs w:val="21"/>
          <w:highlight w:val="none"/>
          <w14:textFill>
            <w14:solidFill>
              <w14:schemeClr w14:val="tx1"/>
            </w14:solidFill>
          </w14:textFill>
        </w:rPr>
        <w:t>（请应答人</w:t>
      </w:r>
      <w:r>
        <w:rPr>
          <w:rFonts w:asciiTheme="minorEastAsia" w:hAnsiTheme="minorEastAsia"/>
          <w:color w:val="000000" w:themeColor="text1"/>
          <w:sz w:val="21"/>
          <w:szCs w:val="21"/>
          <w:highlight w:val="none"/>
          <w14:textFill>
            <w14:solidFill>
              <w14:schemeClr w14:val="tx1"/>
            </w14:solidFill>
          </w14:textFill>
        </w:rPr>
        <w:t>响应</w:t>
      </w:r>
      <w:r>
        <w:rPr>
          <w:rFonts w:hint="eastAsia" w:asciiTheme="minorEastAsia" w:hAnsiTheme="minorEastAsia"/>
          <w:color w:val="000000" w:themeColor="text1"/>
          <w:sz w:val="21"/>
          <w:szCs w:val="21"/>
          <w:highlight w:val="none"/>
          <w14:textFill>
            <w14:solidFill>
              <w14:schemeClr w14:val="tx1"/>
            </w14:solidFill>
          </w14:textFill>
        </w:rPr>
        <w:t>）</w:t>
      </w:r>
    </w:p>
    <w:p>
      <w:pPr>
        <w:snapToGrid w:val="0"/>
        <w:spacing w:line="276" w:lineRule="auto"/>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color w:val="000000" w:themeColor="text1"/>
          <w:sz w:val="21"/>
          <w:szCs w:val="21"/>
          <w:highlight w:val="none"/>
          <w14:textFill>
            <w14:solidFill>
              <w14:schemeClr w14:val="tx1"/>
            </w14:solidFill>
          </w14:textFill>
        </w:rPr>
        <w:t>2、</w:t>
      </w:r>
      <w:r>
        <w:rPr>
          <w:rFonts w:hint="eastAsia" w:asciiTheme="minorEastAsia" w:hAnsiTheme="minorEastAsia"/>
          <w:color w:val="000000" w:themeColor="text1"/>
          <w:sz w:val="21"/>
          <w:szCs w:val="21"/>
          <w:highlight w:val="none"/>
          <w:lang w:eastAsia="zh-CN"/>
          <w14:textFill>
            <w14:solidFill>
              <w14:schemeClr w14:val="tx1"/>
            </w14:solidFill>
          </w14:textFill>
        </w:rPr>
        <w:t>（</w:t>
      </w:r>
      <w:r>
        <w:rPr>
          <w:rFonts w:hint="eastAsia" w:asciiTheme="minorEastAsia" w:hAnsiTheme="minorEastAsia"/>
          <w:color w:val="000000" w:themeColor="text1"/>
          <w:sz w:val="21"/>
          <w:szCs w:val="21"/>
          <w:highlight w:val="none"/>
          <w:lang w:val="en-US" w:eastAsia="zh-CN"/>
          <w14:textFill>
            <w14:solidFill>
              <w14:schemeClr w14:val="tx1"/>
            </w14:solidFill>
          </w14:textFill>
        </w:rPr>
        <w:t>服务类）服务期：</w:t>
      </w:r>
      <w:r>
        <w:rPr>
          <w:rFonts w:asciiTheme="minorEastAsia" w:hAnsiTheme="minorEastAsia"/>
          <w:color w:val="000000" w:themeColor="text1"/>
          <w:sz w:val="21"/>
          <w:szCs w:val="21"/>
          <w:highlight w:val="none"/>
          <w14:textFill>
            <w14:solidFill>
              <w14:schemeClr w14:val="tx1"/>
            </w14:solidFill>
          </w14:textFill>
        </w:rPr>
        <w:t>**</w:t>
      </w:r>
      <w:r>
        <w:rPr>
          <w:rFonts w:hint="eastAsia" w:asciiTheme="minorEastAsia" w:hAnsiTheme="minorEastAsia"/>
          <w:color w:val="000000" w:themeColor="text1"/>
          <w:sz w:val="21"/>
          <w:szCs w:val="21"/>
          <w:highlight w:val="none"/>
          <w14:textFill>
            <w14:solidFill>
              <w14:schemeClr w14:val="tx1"/>
            </w14:solidFill>
          </w14:textFill>
        </w:rPr>
        <w:t>个日历日</w:t>
      </w:r>
      <w:r>
        <w:rPr>
          <w:rFonts w:hint="eastAsia" w:asciiTheme="minorEastAsia" w:hAnsiTheme="minorEastAsia"/>
          <w:color w:val="000000" w:themeColor="text1"/>
          <w:sz w:val="21"/>
          <w:szCs w:val="21"/>
          <w:highlight w:val="none"/>
          <w:lang w:eastAsia="zh-CN"/>
          <w14:textFill>
            <w14:solidFill>
              <w14:schemeClr w14:val="tx1"/>
            </w14:solidFill>
          </w14:textFill>
        </w:rPr>
        <w:t>。</w:t>
      </w:r>
      <w:r>
        <w:rPr>
          <w:rFonts w:hint="eastAsia" w:asciiTheme="minorEastAsia" w:hAnsiTheme="minorEastAsia"/>
          <w:color w:val="000000" w:themeColor="text1"/>
          <w:sz w:val="21"/>
          <w:szCs w:val="21"/>
          <w:highlight w:val="none"/>
          <w14:textFill>
            <w14:solidFill>
              <w14:schemeClr w14:val="tx1"/>
            </w14:solidFill>
          </w14:textFill>
        </w:rPr>
        <w:t>（请应答人</w:t>
      </w:r>
      <w:r>
        <w:rPr>
          <w:rFonts w:asciiTheme="minorEastAsia" w:hAnsiTheme="minorEastAsia"/>
          <w:color w:val="000000" w:themeColor="text1"/>
          <w:sz w:val="21"/>
          <w:szCs w:val="21"/>
          <w:highlight w:val="none"/>
          <w14:textFill>
            <w14:solidFill>
              <w14:schemeClr w14:val="tx1"/>
            </w14:solidFill>
          </w14:textFill>
        </w:rPr>
        <w:t>响应</w:t>
      </w:r>
      <w:r>
        <w:rPr>
          <w:rFonts w:hint="eastAsia" w:asciiTheme="minorEastAsia" w:hAnsiTheme="minorEastAsia"/>
          <w:color w:val="000000" w:themeColor="text1"/>
          <w:sz w:val="21"/>
          <w:szCs w:val="21"/>
          <w:highlight w:val="none"/>
          <w14:textFill>
            <w14:solidFill>
              <w14:schemeClr w14:val="tx1"/>
            </w14:solidFill>
          </w14:textFill>
        </w:rPr>
        <w:t>）</w:t>
      </w:r>
    </w:p>
    <w:p>
      <w:pPr>
        <w:pStyle w:val="25"/>
        <w:spacing w:line="276" w:lineRule="auto"/>
        <w:ind w:firstLine="0"/>
        <w:jc w:val="left"/>
        <w:rPr>
          <w:rFonts w:asciiTheme="minorEastAsia" w:hAnsiTheme="minorEastAsia" w:eastAsiaTheme="minorEastAsia"/>
          <w:color w:val="000000" w:themeColor="text1"/>
          <w:sz w:val="21"/>
          <w:szCs w:val="21"/>
          <w:highlight w:val="none"/>
          <w14:textFill>
            <w14:solidFill>
              <w14:schemeClr w14:val="tx1"/>
            </w14:solidFill>
          </w14:textFill>
        </w:rPr>
      </w:pPr>
      <w:r>
        <w:rPr>
          <w:rFonts w:asciiTheme="minorEastAsia" w:hAnsiTheme="minorEastAsia" w:eastAsiaTheme="minorEastAsia"/>
          <w:color w:val="000000" w:themeColor="text1"/>
          <w:sz w:val="21"/>
          <w:szCs w:val="21"/>
          <w:highlight w:val="none"/>
          <w14:textFill>
            <w14:solidFill>
              <w14:schemeClr w14:val="tx1"/>
            </w14:solidFill>
          </w14:textFill>
        </w:rPr>
        <w:t>3</w:t>
      </w:r>
      <w:r>
        <w:rPr>
          <w:rFonts w:hint="eastAsia" w:asciiTheme="minorEastAsia" w:hAnsiTheme="minorEastAsia" w:eastAsiaTheme="minorEastAsia"/>
          <w:color w:val="000000" w:themeColor="text1"/>
          <w:sz w:val="21"/>
          <w:szCs w:val="21"/>
          <w:highlight w:val="none"/>
          <w14:textFill>
            <w14:solidFill>
              <w14:schemeClr w14:val="tx1"/>
            </w14:solidFill>
          </w14:textFill>
        </w:rPr>
        <w:t>、以上报价包括：</w:t>
      </w:r>
      <w:r>
        <w:rPr>
          <w:rFonts w:asciiTheme="minorEastAsia" w:hAnsiTheme="minorEastAsia" w:eastAsiaTheme="minorEastAsia"/>
          <w:color w:val="000000" w:themeColor="text1"/>
          <w:sz w:val="21"/>
          <w:szCs w:val="21"/>
          <w:highlight w:val="none"/>
          <w14:textFill>
            <w14:solidFill>
              <w14:schemeClr w14:val="tx1"/>
            </w14:solidFill>
          </w14:textFill>
        </w:rPr>
        <w:t>***</w:t>
      </w:r>
      <w:r>
        <w:rPr>
          <w:rFonts w:hint="eastAsia" w:asciiTheme="minorEastAsia" w:hAnsiTheme="minorEastAsia" w:eastAsiaTheme="minorEastAsia"/>
          <w:color w:val="000000" w:themeColor="text1"/>
          <w:sz w:val="21"/>
          <w:szCs w:val="21"/>
          <w:highlight w:val="none"/>
          <w14:textFill>
            <w14:solidFill>
              <w14:schemeClr w14:val="tx1"/>
            </w14:solidFill>
          </w14:textFill>
        </w:rPr>
        <w:t>费用。人工费、材料费、设施设备费、管理费、服务费、税费、利润、税金/其它应付款项，报价文件中规定的其它义务/风险/责任有关的费用及一切与履行本询价文件有关的于此处未列明的其它所有费用。固定单价在询价有效期和其必要的延长期内是固定的，不因通货膨胀、利/汇率、税/费变化而作任何调整</w:t>
      </w:r>
      <w:r>
        <w:rPr>
          <w:rFonts w:hint="eastAsia" w:asciiTheme="minorEastAsia" w:hAnsiTheme="minorEastAsia" w:eastAsiaTheme="minorEastAsia"/>
          <w:color w:val="000000" w:themeColor="text1"/>
          <w:sz w:val="21"/>
          <w:szCs w:val="21"/>
          <w:highlight w:val="none"/>
          <w:lang w:eastAsia="zh-CN"/>
          <w14:textFill>
            <w14:solidFill>
              <w14:schemeClr w14:val="tx1"/>
            </w14:solidFill>
          </w14:textFill>
        </w:rPr>
        <w:t>。</w:t>
      </w:r>
      <w:r>
        <w:rPr>
          <w:rFonts w:hint="eastAsia" w:asciiTheme="minorEastAsia" w:hAnsiTheme="minorEastAsia" w:eastAsiaTheme="minorEastAsia"/>
          <w:color w:val="000000" w:themeColor="text1"/>
          <w:sz w:val="21"/>
          <w:szCs w:val="21"/>
          <w:highlight w:val="none"/>
          <w14:textFill>
            <w14:solidFill>
              <w14:schemeClr w14:val="tx1"/>
            </w14:solidFill>
          </w14:textFill>
        </w:rPr>
        <w:t>（请应答人</w:t>
      </w:r>
      <w:r>
        <w:rPr>
          <w:rFonts w:asciiTheme="minorEastAsia" w:hAnsiTheme="minorEastAsia" w:eastAsiaTheme="minorEastAsia"/>
          <w:color w:val="000000" w:themeColor="text1"/>
          <w:sz w:val="21"/>
          <w:szCs w:val="21"/>
          <w:highlight w:val="none"/>
          <w14:textFill>
            <w14:solidFill>
              <w14:schemeClr w14:val="tx1"/>
            </w14:solidFill>
          </w14:textFill>
        </w:rPr>
        <w:t>响应</w:t>
      </w:r>
      <w:r>
        <w:rPr>
          <w:rFonts w:hint="eastAsia" w:asciiTheme="minorEastAsia" w:hAnsiTheme="minorEastAsia" w:eastAsiaTheme="minorEastAsia"/>
          <w:color w:val="000000" w:themeColor="text1"/>
          <w:sz w:val="21"/>
          <w:szCs w:val="21"/>
          <w:highlight w:val="none"/>
          <w14:textFill>
            <w14:solidFill>
              <w14:schemeClr w14:val="tx1"/>
            </w14:solidFill>
          </w14:textFill>
        </w:rPr>
        <w:t>）</w:t>
      </w:r>
    </w:p>
    <w:p>
      <w:pPr>
        <w:pStyle w:val="25"/>
        <w:spacing w:line="276" w:lineRule="auto"/>
        <w:ind w:firstLine="0"/>
        <w:jc w:val="left"/>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4、开具</w:t>
      </w:r>
      <w:r>
        <w:rPr>
          <w:rFonts w:asciiTheme="minorEastAsia" w:hAnsiTheme="minorEastAsia" w:eastAsiaTheme="minorEastAsia"/>
          <w:color w:val="000000" w:themeColor="text1"/>
          <w:sz w:val="21"/>
          <w:szCs w:val="21"/>
          <w:highlight w:val="none"/>
          <w14:textFill>
            <w14:solidFill>
              <w14:schemeClr w14:val="tx1"/>
            </w14:solidFill>
          </w14:textFill>
        </w:rPr>
        <w:t>发票种类：增值税专用发票</w:t>
      </w:r>
      <w:r>
        <w:rPr>
          <w:rFonts w:hint="eastAsia" w:asciiTheme="minorEastAsia" w:hAnsiTheme="minorEastAsia" w:eastAsiaTheme="minorEastAsia"/>
          <w:color w:val="000000" w:themeColor="text1"/>
          <w:sz w:val="21"/>
          <w:szCs w:val="21"/>
          <w:highlight w:val="none"/>
          <w14:textFill>
            <w14:solidFill>
              <w14:schemeClr w14:val="tx1"/>
            </w14:solidFill>
          </w14:textFill>
        </w:rPr>
        <w:t>/</w:t>
      </w:r>
      <w:r>
        <w:rPr>
          <w:rFonts w:asciiTheme="minorEastAsia" w:hAnsiTheme="minorEastAsia" w:eastAsiaTheme="minorEastAsia"/>
          <w:color w:val="000000" w:themeColor="text1"/>
          <w:sz w:val="21"/>
          <w:szCs w:val="21"/>
          <w:highlight w:val="none"/>
          <w14:textFill>
            <w14:solidFill>
              <w14:schemeClr w14:val="tx1"/>
            </w14:solidFill>
          </w14:textFill>
        </w:rPr>
        <w:t>增值税普通发票</w:t>
      </w:r>
      <w:r>
        <w:rPr>
          <w:rFonts w:hint="eastAsia" w:asciiTheme="minorEastAsia" w:hAnsiTheme="minorEastAsia" w:eastAsiaTheme="minorEastAsia"/>
          <w:color w:val="000000" w:themeColor="text1"/>
          <w:sz w:val="21"/>
          <w:szCs w:val="21"/>
          <w:highlight w:val="none"/>
          <w14:textFill>
            <w14:solidFill>
              <w14:schemeClr w14:val="tx1"/>
            </w14:solidFill>
          </w14:textFill>
        </w:rPr>
        <w:t>/</w:t>
      </w:r>
      <w:r>
        <w:rPr>
          <w:rFonts w:asciiTheme="minorEastAsia" w:hAnsiTheme="minorEastAsia" w:eastAsiaTheme="minorEastAsia"/>
          <w:color w:val="000000" w:themeColor="text1"/>
          <w:sz w:val="21"/>
          <w:szCs w:val="21"/>
          <w:highlight w:val="none"/>
          <w14:textFill>
            <w14:solidFill>
              <w14:schemeClr w14:val="tx1"/>
            </w14:solidFill>
          </w14:textFill>
        </w:rPr>
        <w:t>其它</w:t>
      </w:r>
      <w:r>
        <w:rPr>
          <w:rFonts w:hint="eastAsia" w:asciiTheme="minorEastAsia" w:hAnsiTheme="minorEastAsia" w:eastAsiaTheme="minorEastAsia"/>
          <w:color w:val="000000" w:themeColor="text1"/>
          <w:sz w:val="21"/>
          <w:szCs w:val="21"/>
          <w:highlight w:val="none"/>
          <w14:textFill>
            <w14:solidFill>
              <w14:schemeClr w14:val="tx1"/>
            </w14:solidFill>
          </w14:textFill>
        </w:rPr>
        <w:t>。（请应答人</w:t>
      </w:r>
      <w:r>
        <w:rPr>
          <w:rFonts w:asciiTheme="minorEastAsia" w:hAnsiTheme="minorEastAsia" w:eastAsiaTheme="minorEastAsia"/>
          <w:color w:val="000000" w:themeColor="text1"/>
          <w:sz w:val="21"/>
          <w:szCs w:val="21"/>
          <w:highlight w:val="none"/>
          <w14:textFill>
            <w14:solidFill>
              <w14:schemeClr w14:val="tx1"/>
            </w14:solidFill>
          </w14:textFill>
        </w:rPr>
        <w:t>如实填写</w:t>
      </w:r>
      <w:r>
        <w:rPr>
          <w:rFonts w:hint="eastAsia" w:asciiTheme="minorEastAsia" w:hAnsiTheme="minorEastAsia" w:eastAsiaTheme="minorEastAsia"/>
          <w:color w:val="000000" w:themeColor="text1"/>
          <w:sz w:val="21"/>
          <w:szCs w:val="21"/>
          <w:highlight w:val="none"/>
          <w14:textFill>
            <w14:solidFill>
              <w14:schemeClr w14:val="tx1"/>
            </w14:solidFill>
          </w14:textFill>
        </w:rPr>
        <w:t>具体</w:t>
      </w:r>
      <w:r>
        <w:rPr>
          <w:rFonts w:asciiTheme="minorEastAsia" w:hAnsiTheme="minorEastAsia" w:eastAsiaTheme="minorEastAsia"/>
          <w:color w:val="000000" w:themeColor="text1"/>
          <w:sz w:val="21"/>
          <w:szCs w:val="21"/>
          <w:highlight w:val="none"/>
          <w14:textFill>
            <w14:solidFill>
              <w14:schemeClr w14:val="tx1"/>
            </w14:solidFill>
          </w14:textFill>
        </w:rPr>
        <w:t>发票种类</w:t>
      </w:r>
      <w:r>
        <w:rPr>
          <w:rFonts w:hint="eastAsia" w:asciiTheme="minorEastAsia" w:hAnsiTheme="minorEastAsia" w:eastAsiaTheme="minorEastAsia"/>
          <w:color w:val="000000" w:themeColor="text1"/>
          <w:sz w:val="21"/>
          <w:szCs w:val="21"/>
          <w:highlight w:val="none"/>
          <w14:textFill>
            <w14:solidFill>
              <w14:schemeClr w14:val="tx1"/>
            </w14:solidFill>
          </w14:textFill>
        </w:rPr>
        <w:t>）</w:t>
      </w:r>
    </w:p>
    <w:p>
      <w:pPr>
        <w:pStyle w:val="25"/>
        <w:spacing w:line="276" w:lineRule="auto"/>
        <w:ind w:firstLine="0"/>
        <w:jc w:val="left"/>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5、其它</w:t>
      </w:r>
      <w:r>
        <w:rPr>
          <w:rFonts w:asciiTheme="minorEastAsia" w:hAnsiTheme="minorEastAsia" w:eastAsiaTheme="minorEastAsia"/>
          <w:color w:val="000000" w:themeColor="text1"/>
          <w:sz w:val="21"/>
          <w:szCs w:val="21"/>
          <w:highlight w:val="none"/>
          <w14:textFill>
            <w14:solidFill>
              <w14:schemeClr w14:val="tx1"/>
            </w14:solidFill>
          </w14:textFill>
        </w:rPr>
        <w:t>。应答人如有其它说明请补充。</w:t>
      </w:r>
    </w:p>
    <w:p>
      <w:pPr>
        <w:pStyle w:val="25"/>
        <w:spacing w:line="276" w:lineRule="auto"/>
        <w:ind w:firstLine="0"/>
        <w:jc w:val="left"/>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t>6</w:t>
      </w:r>
      <w:r>
        <w:rPr>
          <w:rFonts w:hint="eastAsia" w:asciiTheme="minorEastAsia" w:hAnsiTheme="minorEastAsia" w:eastAsiaTheme="minorEastAsia"/>
          <w:color w:val="000000" w:themeColor="text1"/>
          <w:sz w:val="21"/>
          <w:szCs w:val="21"/>
          <w:highlight w:val="none"/>
          <w14:textFill>
            <w14:solidFill>
              <w14:schemeClr w14:val="tx1"/>
            </w14:solidFill>
          </w14:textFill>
        </w:rPr>
        <w:t>、应答人商务联系人姓名________电话_______________邮箱_______________</w:t>
      </w:r>
    </w:p>
    <w:p>
      <w:pPr>
        <w:pStyle w:val="25"/>
        <w:spacing w:line="360" w:lineRule="auto"/>
        <w:ind w:right="840" w:firstLine="0"/>
        <w:jc w:val="righ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报价单位名称：***（</w:t>
      </w:r>
      <w:r>
        <w:rPr>
          <w:rFonts w:hint="eastAsia" w:asciiTheme="minorEastAsia" w:hAnsiTheme="minorEastAsia" w:eastAsiaTheme="minorEastAsia" w:cstheme="minorEastAsia"/>
          <w:color w:val="auto"/>
          <w:sz w:val="21"/>
          <w:szCs w:val="21"/>
          <w:highlight w:val="none"/>
          <w:lang w:val="en-US" w:eastAsia="zh-CN"/>
        </w:rPr>
        <w:t>加</w:t>
      </w:r>
      <w:r>
        <w:rPr>
          <w:rFonts w:hint="eastAsia" w:asciiTheme="minorEastAsia" w:hAnsiTheme="minorEastAsia" w:eastAsiaTheme="minorEastAsia" w:cstheme="minorEastAsia"/>
          <w:color w:val="auto"/>
          <w:sz w:val="21"/>
          <w:szCs w:val="21"/>
          <w:highlight w:val="none"/>
        </w:rPr>
        <w:t>盖公章）</w:t>
      </w:r>
    </w:p>
    <w:p>
      <w:pPr>
        <w:pStyle w:val="25"/>
        <w:spacing w:line="360" w:lineRule="auto"/>
        <w:ind w:right="840" w:firstLine="0"/>
        <w:jc w:val="righ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Cs/>
          <w:color w:val="auto"/>
          <w:sz w:val="21"/>
          <w:szCs w:val="21"/>
          <w:highlight w:val="none"/>
          <w:lang w:eastAsia="zh-CN"/>
        </w:rPr>
        <w:t>法定代表人（单位负责人）或其委托代理人签字：</w:t>
      </w:r>
    </w:p>
    <w:p>
      <w:pPr>
        <w:pStyle w:val="25"/>
        <w:spacing w:line="360" w:lineRule="auto"/>
        <w:ind w:right="560" w:firstLine="4830" w:firstLineChars="23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报价日期：****年**月**日</w:t>
      </w:r>
    </w:p>
    <w:p>
      <w:pPr>
        <w:pStyle w:val="5"/>
        <w:ind w:firstLine="0" w:firstLineChars="0"/>
        <w:rPr>
          <w:lang w:val="en-US" w:eastAsia="zh-CN"/>
        </w:rPr>
      </w:pPr>
    </w:p>
    <w:p/>
    <w:sectPr>
      <w:headerReference r:id="rId6" w:type="default"/>
      <w:footerReference r:id="rId7"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auto"/>
    <w:pitch w:val="default"/>
    <w:sig w:usb0="00000283" w:usb1="288F0000" w:usb2="00000006" w:usb3="00000000" w:csb0="00040001"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Noto Sans CJK DemiLight">
    <w:altName w:val="宋体"/>
    <w:panose1 w:val="00000000000000000000"/>
    <w:charset w:val="86"/>
    <w:family w:val="swiss"/>
    <w:pitch w:val="default"/>
    <w:sig w:usb0="00000000" w:usb1="00000000" w:usb2="00000016" w:usb3="00000000" w:csb0="002E0107"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B0604020202020204"/>
    <w:charset w:val="86"/>
    <w:family w:val="auto"/>
    <w:pitch w:val="default"/>
    <w:sig w:usb0="00000000" w:usb1="00000000" w:usb2="0000000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2</w:t>
                          </w:r>
                          <w:r>
                            <w:fldChar w:fldCharType="end"/>
                          </w:r>
                          <w:r>
                            <w:t xml:space="preserve"> / </w:t>
                          </w:r>
                          <w:r>
                            <w:fldChar w:fldCharType="begin"/>
                          </w:r>
                          <w:r>
                            <w:instrText xml:space="preserve"> NUMPAGES  \* MERGEFORMAT </w:instrText>
                          </w:r>
                          <w:r>
                            <w:fldChar w:fldCharType="separate"/>
                          </w:r>
                          <w:r>
                            <w:t>30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2</w:t>
                    </w:r>
                    <w:r>
                      <w:fldChar w:fldCharType="end"/>
                    </w:r>
                    <w:r>
                      <w:t xml:space="preserve"> / </w:t>
                    </w:r>
                    <w:r>
                      <w:fldChar w:fldCharType="begin"/>
                    </w:r>
                    <w:r>
                      <w:instrText xml:space="preserve"> NUMPAGES  \* MERGEFORMAT </w:instrText>
                    </w:r>
                    <w:r>
                      <w:fldChar w:fldCharType="separate"/>
                    </w:r>
                    <w:r>
                      <w:t>30</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r>
                            <w:t xml:space="preserve"> / </w:t>
                          </w:r>
                          <w:r>
                            <w:fldChar w:fldCharType="begin"/>
                          </w:r>
                          <w:r>
                            <w:instrText xml:space="preserve"> NUMPAGES  \* MERGEFORMAT </w:instrText>
                          </w:r>
                          <w:r>
                            <w:fldChar w:fldCharType="separate"/>
                          </w:r>
                          <w:r>
                            <w:t>30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r>
                      <w:t xml:space="preserve"> / </w:t>
                    </w:r>
                    <w:r>
                      <w:fldChar w:fldCharType="begin"/>
                    </w:r>
                    <w:r>
                      <w:instrText xml:space="preserve"> NUMPAGES  \* MERGEFORMAT </w:instrText>
                    </w:r>
                    <w:r>
                      <w:fldChar w:fldCharType="separate"/>
                    </w:r>
                    <w:r>
                      <w:t>30</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firstLine="4216" w:firstLineChars="2000"/>
      <w:rPr>
        <w:lang w:val="zh-CN"/>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4HF0wAgAAY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eEybMsbPXO&#10;8ggd5fF2dQyQs1M5itIrge7EDWav69PwTuJw/7nvoh7/Dc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FB4HF0wAgAAYwQAAA4AAAAAAAAAAQAgAAAAHwEAAGRycy9lMm9Eb2MueG1sUEsFBgAA&#10;AAAGAAYAWQEAAMEFA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1"/>
      </w:pBdr>
      <w:rPr>
        <w:rFonts w:hint="default"/>
        <w:lang w:val="en-US"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1ED830"/>
    <w:multiLevelType w:val="singleLevel"/>
    <w:tmpl w:val="971ED830"/>
    <w:lvl w:ilvl="0" w:tentative="0">
      <w:start w:val="1"/>
      <w:numFmt w:val="bullet"/>
      <w:lvlText w:val=""/>
      <w:lvlJc w:val="left"/>
      <w:pPr>
        <w:ind w:left="420" w:hanging="420"/>
      </w:pPr>
      <w:rPr>
        <w:rFonts w:hint="default" w:ascii="Wingdings" w:hAnsi="Wingdings"/>
      </w:rPr>
    </w:lvl>
  </w:abstractNum>
  <w:abstractNum w:abstractNumId="1">
    <w:nsid w:val="99940615"/>
    <w:multiLevelType w:val="multilevel"/>
    <w:tmpl w:val="99940615"/>
    <w:lvl w:ilvl="0" w:tentative="0">
      <w:start w:val="1"/>
      <w:numFmt w:val="decimal"/>
      <w:lvlText w:val="21.%1"/>
      <w:lvlJc w:val="left"/>
      <w:pPr>
        <w:ind w:left="420" w:hanging="420"/>
      </w:pPr>
      <w:rPr>
        <w:rFonts w:hint="default" w:ascii="宋体" w:hAnsi="宋体" w:eastAsia="宋体" w:cs="宋体"/>
        <w:b w:val="0"/>
        <w:i w:val="0"/>
        <w:color w:val="auto"/>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A80E6481"/>
    <w:multiLevelType w:val="singleLevel"/>
    <w:tmpl w:val="A80E6481"/>
    <w:lvl w:ilvl="0" w:tentative="0">
      <w:start w:val="2"/>
      <w:numFmt w:val="decimal"/>
      <w:suff w:val="nothing"/>
      <w:lvlText w:val="（%1）"/>
      <w:lvlJc w:val="left"/>
    </w:lvl>
  </w:abstractNum>
  <w:abstractNum w:abstractNumId="3">
    <w:nsid w:val="A959CB2A"/>
    <w:multiLevelType w:val="singleLevel"/>
    <w:tmpl w:val="A959CB2A"/>
    <w:lvl w:ilvl="0" w:tentative="0">
      <w:start w:val="2"/>
      <w:numFmt w:val="decimal"/>
      <w:suff w:val="nothing"/>
      <w:lvlText w:val="（%1）"/>
      <w:lvlJc w:val="left"/>
    </w:lvl>
  </w:abstractNum>
  <w:abstractNum w:abstractNumId="4">
    <w:nsid w:val="CF64F7EB"/>
    <w:multiLevelType w:val="multilevel"/>
    <w:tmpl w:val="CF64F7EB"/>
    <w:lvl w:ilvl="0" w:tentative="0">
      <w:start w:val="1"/>
      <w:numFmt w:val="decimal"/>
      <w:lvlText w:val="19.%1"/>
      <w:lvlJc w:val="left"/>
      <w:pPr>
        <w:tabs>
          <w:tab w:val="left" w:pos="0"/>
        </w:tabs>
        <w:ind w:left="420" w:hanging="420"/>
      </w:pPr>
      <w:rPr>
        <w:rFonts w:hint="default" w:ascii="宋体" w:hAnsi="宋体" w:eastAsia="宋体" w:cs="宋体"/>
        <w:b w:val="0"/>
        <w:i w:val="0"/>
        <w:color w:val="auto"/>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090D72CB"/>
    <w:multiLevelType w:val="multilevel"/>
    <w:tmpl w:val="090D72CB"/>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6">
    <w:nsid w:val="0ECB3DC2"/>
    <w:multiLevelType w:val="multilevel"/>
    <w:tmpl w:val="0ECB3DC2"/>
    <w:lvl w:ilvl="0" w:tentative="0">
      <w:start w:val="1"/>
      <w:numFmt w:val="decimal"/>
      <w:lvlText w:val="10.%1"/>
      <w:lvlJc w:val="left"/>
      <w:pPr>
        <w:ind w:left="418" w:hanging="420"/>
      </w:pPr>
      <w:rPr>
        <w:rFonts w:hint="default" w:ascii="Times New Roman" w:hAnsi="Times New Roman" w:cs="Times New Roman"/>
        <w:b w:val="0"/>
        <w:i w:val="0"/>
        <w:color w:val="auto"/>
        <w:sz w:val="24"/>
        <w:szCs w:val="24"/>
      </w:rPr>
    </w:lvl>
    <w:lvl w:ilvl="1" w:tentative="0">
      <w:start w:val="1"/>
      <w:numFmt w:val="decimal"/>
      <w:lvlText w:val="(%2)"/>
      <w:lvlJc w:val="left"/>
      <w:pPr>
        <w:ind w:left="808" w:hanging="390"/>
      </w:pPr>
      <w:rPr>
        <w:rFonts w:hint="default"/>
      </w:rPr>
    </w:lvl>
    <w:lvl w:ilvl="2" w:tentative="0">
      <w:start w:val="1"/>
      <w:numFmt w:val="lowerRoman"/>
      <w:lvlText w:val="%3."/>
      <w:lvlJc w:val="right"/>
      <w:pPr>
        <w:ind w:left="1258" w:hanging="420"/>
      </w:pPr>
    </w:lvl>
    <w:lvl w:ilvl="3" w:tentative="0">
      <w:start w:val="1"/>
      <w:numFmt w:val="decimal"/>
      <w:lvlText w:val="%4."/>
      <w:lvlJc w:val="left"/>
      <w:pPr>
        <w:ind w:left="1678" w:hanging="420"/>
      </w:pPr>
    </w:lvl>
    <w:lvl w:ilvl="4" w:tentative="0">
      <w:start w:val="1"/>
      <w:numFmt w:val="lowerLetter"/>
      <w:lvlText w:val="%5)"/>
      <w:lvlJc w:val="left"/>
      <w:pPr>
        <w:ind w:left="2098" w:hanging="420"/>
      </w:pPr>
    </w:lvl>
    <w:lvl w:ilvl="5" w:tentative="0">
      <w:start w:val="1"/>
      <w:numFmt w:val="lowerRoman"/>
      <w:lvlText w:val="%6."/>
      <w:lvlJc w:val="right"/>
      <w:pPr>
        <w:ind w:left="2518" w:hanging="420"/>
      </w:pPr>
    </w:lvl>
    <w:lvl w:ilvl="6" w:tentative="0">
      <w:start w:val="1"/>
      <w:numFmt w:val="decimal"/>
      <w:lvlText w:val="%7."/>
      <w:lvlJc w:val="left"/>
      <w:pPr>
        <w:ind w:left="2938" w:hanging="420"/>
      </w:pPr>
    </w:lvl>
    <w:lvl w:ilvl="7" w:tentative="0">
      <w:start w:val="1"/>
      <w:numFmt w:val="lowerLetter"/>
      <w:lvlText w:val="%8)"/>
      <w:lvlJc w:val="left"/>
      <w:pPr>
        <w:ind w:left="3358" w:hanging="420"/>
      </w:pPr>
    </w:lvl>
    <w:lvl w:ilvl="8" w:tentative="0">
      <w:start w:val="1"/>
      <w:numFmt w:val="lowerRoman"/>
      <w:lvlText w:val="%9."/>
      <w:lvlJc w:val="right"/>
      <w:pPr>
        <w:ind w:left="3778" w:hanging="420"/>
      </w:pPr>
    </w:lvl>
  </w:abstractNum>
  <w:abstractNum w:abstractNumId="7">
    <w:nsid w:val="0EDB1D4E"/>
    <w:multiLevelType w:val="multilevel"/>
    <w:tmpl w:val="0EDB1D4E"/>
    <w:lvl w:ilvl="0" w:tentative="0">
      <w:start w:val="1"/>
      <w:numFmt w:val="decimal"/>
      <w:lvlText w:val="(%1)"/>
      <w:lvlJc w:val="left"/>
      <w:pPr>
        <w:tabs>
          <w:tab w:val="left" w:pos="420"/>
        </w:tabs>
        <w:ind w:left="420" w:hanging="420"/>
      </w:pPr>
      <w:rPr>
        <w:rFonts w:hint="default" w:ascii="Times New Roman" w:hAnsi="Times New Roman" w:cs="Times New Roman"/>
      </w:rPr>
    </w:lvl>
    <w:lvl w:ilvl="1" w:tentative="0">
      <w:start w:val="1"/>
      <w:numFmt w:val="decimal"/>
      <w:lvlText w:val="12.%2"/>
      <w:lvlJc w:val="left"/>
      <w:pPr>
        <w:tabs>
          <w:tab w:val="left" w:pos="840"/>
        </w:tabs>
        <w:ind w:left="840" w:hanging="420"/>
      </w:pPr>
      <w:rPr>
        <w:rFonts w:hint="default" w:ascii="Times New Roman" w:hAnsi="Times New Roman" w:cs="Times New Roman"/>
        <w:b w:val="0"/>
        <w:i w:val="0"/>
        <w:color w:val="auto"/>
        <w:sz w:val="24"/>
        <w:szCs w:val="24"/>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119287E"/>
    <w:multiLevelType w:val="multilevel"/>
    <w:tmpl w:val="1119287E"/>
    <w:lvl w:ilvl="0" w:tentative="0">
      <w:start w:val="1"/>
      <w:numFmt w:val="decimal"/>
      <w:lvlText w:val="9.%1"/>
      <w:lvlJc w:val="left"/>
      <w:pPr>
        <w:tabs>
          <w:tab w:val="left" w:pos="1260"/>
        </w:tabs>
        <w:ind w:left="1260" w:hanging="420"/>
      </w:pPr>
      <w:rPr>
        <w:rFonts w:hint="default" w:ascii="Times New Roman" w:hAnsi="Times New Roman" w:cs="Times New Roman"/>
        <w:b w:val="0"/>
        <w:i w:val="0"/>
        <w:color w:val="auto"/>
        <w:sz w:val="24"/>
        <w:szCs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11DC4E30"/>
    <w:multiLevelType w:val="multilevel"/>
    <w:tmpl w:val="11DC4E30"/>
    <w:lvl w:ilvl="0" w:tentative="0">
      <w:start w:val="5"/>
      <w:numFmt w:val="decimal"/>
      <w:lvlText w:val="%1"/>
      <w:lvlJc w:val="left"/>
      <w:pPr>
        <w:tabs>
          <w:tab w:val="left" w:pos="540"/>
        </w:tabs>
        <w:ind w:left="540" w:hanging="540"/>
      </w:pPr>
      <w:rPr>
        <w:rFonts w:hint="default"/>
        <w:color w:val="auto"/>
      </w:rPr>
    </w:lvl>
    <w:lvl w:ilvl="1" w:tentative="0">
      <w:start w:val="1"/>
      <w:numFmt w:val="decimal"/>
      <w:lvlText w:val="5.%2"/>
      <w:lvlJc w:val="left"/>
      <w:pPr>
        <w:tabs>
          <w:tab w:val="left" w:pos="540"/>
        </w:tabs>
        <w:ind w:left="540" w:hanging="540"/>
      </w:pPr>
      <w:rPr>
        <w:rFonts w:hint="default" w:ascii="Times New Roman" w:hAnsi="Times New Roman" w:cs="Times New Roman"/>
        <w:b w:val="0"/>
        <w:color w:val="auto"/>
        <w:sz w:val="24"/>
        <w:szCs w:val="24"/>
      </w:rPr>
    </w:lvl>
    <w:lvl w:ilvl="2" w:tentative="0">
      <w:start w:val="1"/>
      <w:numFmt w:val="decimal"/>
      <w:lvlText w:val="%2.%3"/>
      <w:lvlJc w:val="left"/>
      <w:pPr>
        <w:tabs>
          <w:tab w:val="left" w:pos="720"/>
        </w:tabs>
        <w:ind w:left="720" w:hanging="720"/>
      </w:pPr>
      <w:rPr>
        <w:rFonts w:hint="default"/>
        <w:color w:val="auto"/>
      </w:rPr>
    </w:lvl>
    <w:lvl w:ilvl="3" w:tentative="0">
      <w:start w:val="1"/>
      <w:numFmt w:val="decimal"/>
      <w:lvlText w:val="%1.%2.%3.%4"/>
      <w:lvlJc w:val="left"/>
      <w:pPr>
        <w:tabs>
          <w:tab w:val="left" w:pos="720"/>
        </w:tabs>
        <w:ind w:left="720" w:hanging="720"/>
      </w:pPr>
      <w:rPr>
        <w:rFonts w:hint="default"/>
        <w:color w:val="auto"/>
      </w:rPr>
    </w:lvl>
    <w:lvl w:ilvl="4" w:tentative="0">
      <w:start w:val="1"/>
      <w:numFmt w:val="decimal"/>
      <w:lvlText w:val="%1.%2.%3.%4.%5"/>
      <w:lvlJc w:val="left"/>
      <w:pPr>
        <w:tabs>
          <w:tab w:val="left" w:pos="1080"/>
        </w:tabs>
        <w:ind w:left="1080" w:hanging="1080"/>
      </w:pPr>
      <w:rPr>
        <w:rFonts w:hint="default"/>
        <w:color w:val="auto"/>
      </w:rPr>
    </w:lvl>
    <w:lvl w:ilvl="5" w:tentative="0">
      <w:start w:val="1"/>
      <w:numFmt w:val="decimal"/>
      <w:lvlText w:val="%1.%2.%3.%4.%5.%6"/>
      <w:lvlJc w:val="left"/>
      <w:pPr>
        <w:tabs>
          <w:tab w:val="left" w:pos="1080"/>
        </w:tabs>
        <w:ind w:left="1080" w:hanging="1080"/>
      </w:pPr>
      <w:rPr>
        <w:rFonts w:hint="default"/>
        <w:color w:val="auto"/>
      </w:rPr>
    </w:lvl>
    <w:lvl w:ilvl="6" w:tentative="0">
      <w:start w:val="1"/>
      <w:numFmt w:val="decimal"/>
      <w:lvlText w:val="%1.%2.%3.%4.%5.%6.%7"/>
      <w:lvlJc w:val="left"/>
      <w:pPr>
        <w:tabs>
          <w:tab w:val="left" w:pos="1440"/>
        </w:tabs>
        <w:ind w:left="1440" w:hanging="1440"/>
      </w:pPr>
      <w:rPr>
        <w:rFonts w:hint="default"/>
        <w:color w:val="auto"/>
      </w:rPr>
    </w:lvl>
    <w:lvl w:ilvl="7" w:tentative="0">
      <w:start w:val="1"/>
      <w:numFmt w:val="decimal"/>
      <w:lvlText w:val="%1.%2.%3.%4.%5.%6.%7.%8"/>
      <w:lvlJc w:val="left"/>
      <w:pPr>
        <w:tabs>
          <w:tab w:val="left" w:pos="1440"/>
        </w:tabs>
        <w:ind w:left="1440" w:hanging="1440"/>
      </w:pPr>
      <w:rPr>
        <w:rFonts w:hint="default"/>
        <w:color w:val="auto"/>
      </w:rPr>
    </w:lvl>
    <w:lvl w:ilvl="8" w:tentative="0">
      <w:start w:val="1"/>
      <w:numFmt w:val="decimal"/>
      <w:lvlText w:val="%1.%2.%3.%4.%5.%6.%7.%8.%9"/>
      <w:lvlJc w:val="left"/>
      <w:pPr>
        <w:tabs>
          <w:tab w:val="left" w:pos="1800"/>
        </w:tabs>
        <w:ind w:left="1800" w:hanging="1800"/>
      </w:pPr>
      <w:rPr>
        <w:rFonts w:hint="default"/>
        <w:color w:val="auto"/>
      </w:rPr>
    </w:lvl>
  </w:abstractNum>
  <w:abstractNum w:abstractNumId="10">
    <w:nsid w:val="14606C9A"/>
    <w:multiLevelType w:val="multilevel"/>
    <w:tmpl w:val="14606C9A"/>
    <w:lvl w:ilvl="0" w:tentative="0">
      <w:start w:val="1"/>
      <w:numFmt w:val="decimal"/>
      <w:lvlText w:val="8.%1"/>
      <w:lvlJc w:val="left"/>
      <w:pPr>
        <w:ind w:left="420" w:hanging="420"/>
      </w:pPr>
      <w:rPr>
        <w:rFonts w:hint="default" w:ascii="Times New Roman" w:hAnsi="Times New Roman" w:cs="Times New Roman"/>
        <w:b w:val="0"/>
        <w:color w:val="auto"/>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160F63DD"/>
    <w:multiLevelType w:val="multilevel"/>
    <w:tmpl w:val="160F63DD"/>
    <w:lvl w:ilvl="0" w:tentative="0">
      <w:start w:val="1"/>
      <w:numFmt w:val="decimal"/>
      <w:lvlText w:val="16.%1"/>
      <w:lvlJc w:val="left"/>
      <w:pPr>
        <w:tabs>
          <w:tab w:val="left" w:pos="840"/>
        </w:tabs>
        <w:ind w:left="840" w:hanging="420"/>
      </w:pPr>
      <w:rPr>
        <w:rFonts w:hint="eastAsia"/>
      </w:rPr>
    </w:lvl>
    <w:lvl w:ilvl="1" w:tentative="0">
      <w:start w:val="1"/>
      <w:numFmt w:val="decimal"/>
      <w:lvlText w:val="17.%2"/>
      <w:lvlJc w:val="left"/>
      <w:pPr>
        <w:tabs>
          <w:tab w:val="left" w:pos="840"/>
        </w:tabs>
        <w:ind w:left="840" w:hanging="420"/>
      </w:pPr>
      <w:rPr>
        <w:rFonts w:hint="default" w:ascii="Times New Roman" w:hAnsi="Times New Roman" w:cs="Times New Roman"/>
      </w:rPr>
    </w:lvl>
    <w:lvl w:ilvl="2" w:tentative="0">
      <w:start w:val="1"/>
      <w:numFmt w:val="decimal"/>
      <w:lvlText w:val="(%3)"/>
      <w:lvlJc w:val="left"/>
      <w:pPr>
        <w:tabs>
          <w:tab w:val="left" w:pos="280"/>
        </w:tabs>
        <w:ind w:left="1965" w:hanging="1125"/>
      </w:pPr>
      <w:rPr>
        <w:rFonts w:hint="default"/>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2">
    <w:nsid w:val="16FDEA1B"/>
    <w:multiLevelType w:val="multilevel"/>
    <w:tmpl w:val="16FDEA1B"/>
    <w:lvl w:ilvl="0" w:tentative="0">
      <w:start w:val="1"/>
      <w:numFmt w:val="decimal"/>
      <w:lvlText w:val="20.%1"/>
      <w:lvlJc w:val="left"/>
      <w:pPr>
        <w:ind w:left="420" w:hanging="420"/>
      </w:pPr>
      <w:rPr>
        <w:rFonts w:hint="default" w:ascii="宋体" w:hAnsi="宋体" w:eastAsia="宋体" w:cs="宋体"/>
        <w:b w:val="0"/>
        <w:i w:val="0"/>
        <w:color w:val="auto"/>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18324A0E"/>
    <w:multiLevelType w:val="singleLevel"/>
    <w:tmpl w:val="18324A0E"/>
    <w:lvl w:ilvl="0" w:tentative="0">
      <w:start w:val="1"/>
      <w:numFmt w:val="decimal"/>
      <w:suff w:val="nothing"/>
      <w:lvlText w:val="%1、"/>
      <w:lvlJc w:val="left"/>
    </w:lvl>
  </w:abstractNum>
  <w:abstractNum w:abstractNumId="14">
    <w:nsid w:val="1AB17655"/>
    <w:multiLevelType w:val="multilevel"/>
    <w:tmpl w:val="1AB17655"/>
    <w:lvl w:ilvl="0" w:tentative="0">
      <w:start w:val="1"/>
      <w:numFmt w:val="decimal"/>
      <w:lvlText w:val="18.%1"/>
      <w:lvlJc w:val="left"/>
      <w:pPr>
        <w:ind w:left="1126" w:hanging="420"/>
      </w:pPr>
      <w:rPr>
        <w:rFonts w:hint="default" w:ascii="宋体" w:hAnsi="宋体" w:eastAsia="宋体" w:cs="宋体"/>
        <w:color w:val="auto"/>
        <w:sz w:val="21"/>
        <w:szCs w:val="21"/>
      </w:rPr>
    </w:lvl>
    <w:lvl w:ilvl="1" w:tentative="0">
      <w:start w:val="1"/>
      <w:numFmt w:val="lowerLetter"/>
      <w:lvlText w:val="%2)"/>
      <w:lvlJc w:val="left"/>
      <w:pPr>
        <w:ind w:left="1546" w:hanging="420"/>
      </w:pPr>
    </w:lvl>
    <w:lvl w:ilvl="2" w:tentative="0">
      <w:start w:val="1"/>
      <w:numFmt w:val="lowerRoman"/>
      <w:lvlText w:val="%3."/>
      <w:lvlJc w:val="right"/>
      <w:pPr>
        <w:ind w:left="1966" w:hanging="420"/>
      </w:pPr>
    </w:lvl>
    <w:lvl w:ilvl="3" w:tentative="0">
      <w:start w:val="1"/>
      <w:numFmt w:val="decimal"/>
      <w:lvlText w:val="%4."/>
      <w:lvlJc w:val="left"/>
      <w:pPr>
        <w:ind w:left="2386" w:hanging="420"/>
      </w:pPr>
    </w:lvl>
    <w:lvl w:ilvl="4" w:tentative="0">
      <w:start w:val="1"/>
      <w:numFmt w:val="lowerLetter"/>
      <w:lvlText w:val="%5)"/>
      <w:lvlJc w:val="left"/>
      <w:pPr>
        <w:ind w:left="2806" w:hanging="420"/>
      </w:pPr>
    </w:lvl>
    <w:lvl w:ilvl="5" w:tentative="0">
      <w:start w:val="1"/>
      <w:numFmt w:val="lowerRoman"/>
      <w:lvlText w:val="%6."/>
      <w:lvlJc w:val="right"/>
      <w:pPr>
        <w:ind w:left="3226" w:hanging="420"/>
      </w:pPr>
    </w:lvl>
    <w:lvl w:ilvl="6" w:tentative="0">
      <w:start w:val="1"/>
      <w:numFmt w:val="decimal"/>
      <w:lvlText w:val="%7."/>
      <w:lvlJc w:val="left"/>
      <w:pPr>
        <w:ind w:left="3646" w:hanging="420"/>
      </w:pPr>
    </w:lvl>
    <w:lvl w:ilvl="7" w:tentative="0">
      <w:start w:val="1"/>
      <w:numFmt w:val="lowerLetter"/>
      <w:lvlText w:val="%8)"/>
      <w:lvlJc w:val="left"/>
      <w:pPr>
        <w:ind w:left="4066" w:hanging="420"/>
      </w:pPr>
    </w:lvl>
    <w:lvl w:ilvl="8" w:tentative="0">
      <w:start w:val="1"/>
      <w:numFmt w:val="lowerRoman"/>
      <w:lvlText w:val="%9."/>
      <w:lvlJc w:val="right"/>
      <w:pPr>
        <w:ind w:left="4486" w:hanging="420"/>
      </w:pPr>
    </w:lvl>
  </w:abstractNum>
  <w:abstractNum w:abstractNumId="15">
    <w:nsid w:val="1B0668AC"/>
    <w:multiLevelType w:val="multilevel"/>
    <w:tmpl w:val="1B0668AC"/>
    <w:lvl w:ilvl="0" w:tentative="0">
      <w:start w:val="1"/>
      <w:numFmt w:val="decimal"/>
      <w:lvlText w:val="(%1)"/>
      <w:lvlJc w:val="left"/>
      <w:pPr>
        <w:tabs>
          <w:tab w:val="left" w:pos="420"/>
        </w:tabs>
        <w:ind w:left="420" w:hanging="420"/>
      </w:pPr>
      <w:rPr>
        <w:rFonts w:hint="default" w:ascii="Times New Roman" w:hAnsi="Times New Roman" w:cs="Times New Roman"/>
        <w:sz w:val="24"/>
        <w:szCs w:val="24"/>
      </w:rPr>
    </w:lvl>
    <w:lvl w:ilvl="1" w:tentative="0">
      <w:start w:val="1"/>
      <w:numFmt w:val="decimal"/>
      <w:lvlText w:val="12.%2"/>
      <w:lvlJc w:val="left"/>
      <w:pPr>
        <w:tabs>
          <w:tab w:val="left" w:pos="840"/>
        </w:tabs>
        <w:ind w:left="840" w:hanging="420"/>
      </w:pPr>
      <w:rPr>
        <w:rFonts w:hint="eastAsia"/>
        <w:b w:val="0"/>
        <w:color w:val="auto"/>
        <w:sz w:val="24"/>
        <w:szCs w:val="24"/>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6">
    <w:nsid w:val="209C26D6"/>
    <w:multiLevelType w:val="multilevel"/>
    <w:tmpl w:val="209C26D6"/>
    <w:lvl w:ilvl="0" w:tentative="0">
      <w:start w:val="8"/>
      <w:numFmt w:val="decimal"/>
      <w:lvlText w:val="%1"/>
      <w:lvlJc w:val="left"/>
      <w:pPr>
        <w:tabs>
          <w:tab w:val="left" w:pos="540"/>
        </w:tabs>
        <w:ind w:left="540" w:hanging="540"/>
      </w:pPr>
      <w:rPr>
        <w:rFonts w:hint="default"/>
        <w:color w:val="auto"/>
      </w:rPr>
    </w:lvl>
    <w:lvl w:ilvl="1" w:tentative="0">
      <w:start w:val="1"/>
      <w:numFmt w:val="decimal"/>
      <w:lvlText w:val="10.%2"/>
      <w:lvlJc w:val="left"/>
      <w:pPr>
        <w:tabs>
          <w:tab w:val="left" w:pos="540"/>
        </w:tabs>
        <w:ind w:left="540" w:hanging="540"/>
      </w:pPr>
      <w:rPr>
        <w:rFonts w:hint="default" w:ascii="Times New Roman" w:hAnsi="Times New Roman" w:cs="Times New Roman"/>
        <w:b w:val="0"/>
        <w:i w:val="0"/>
        <w:color w:val="auto"/>
        <w:sz w:val="24"/>
        <w:szCs w:val="24"/>
      </w:rPr>
    </w:lvl>
    <w:lvl w:ilvl="2" w:tentative="0">
      <w:start w:val="1"/>
      <w:numFmt w:val="decimal"/>
      <w:lvlText w:val="%2.%3"/>
      <w:lvlJc w:val="left"/>
      <w:pPr>
        <w:tabs>
          <w:tab w:val="left" w:pos="720"/>
        </w:tabs>
        <w:ind w:left="720" w:hanging="720"/>
      </w:pPr>
      <w:rPr>
        <w:rFonts w:hint="default"/>
        <w:color w:val="auto"/>
      </w:rPr>
    </w:lvl>
    <w:lvl w:ilvl="3" w:tentative="0">
      <w:start w:val="1"/>
      <w:numFmt w:val="decimal"/>
      <w:lvlText w:val="%1.%2.%3.%4"/>
      <w:lvlJc w:val="left"/>
      <w:pPr>
        <w:tabs>
          <w:tab w:val="left" w:pos="720"/>
        </w:tabs>
        <w:ind w:left="720" w:hanging="720"/>
      </w:pPr>
      <w:rPr>
        <w:rFonts w:hint="default"/>
        <w:color w:val="auto"/>
      </w:rPr>
    </w:lvl>
    <w:lvl w:ilvl="4" w:tentative="0">
      <w:start w:val="1"/>
      <w:numFmt w:val="decimal"/>
      <w:lvlText w:val="%1.%2.%3.%4.%5"/>
      <w:lvlJc w:val="left"/>
      <w:pPr>
        <w:tabs>
          <w:tab w:val="left" w:pos="1080"/>
        </w:tabs>
        <w:ind w:left="1080" w:hanging="1080"/>
      </w:pPr>
      <w:rPr>
        <w:rFonts w:hint="default"/>
        <w:color w:val="auto"/>
      </w:rPr>
    </w:lvl>
    <w:lvl w:ilvl="5" w:tentative="0">
      <w:start w:val="1"/>
      <w:numFmt w:val="decimal"/>
      <w:lvlText w:val="%1.%2.%3.%4.%5.%6"/>
      <w:lvlJc w:val="left"/>
      <w:pPr>
        <w:tabs>
          <w:tab w:val="left" w:pos="1080"/>
        </w:tabs>
        <w:ind w:left="1080" w:hanging="1080"/>
      </w:pPr>
      <w:rPr>
        <w:rFonts w:hint="default"/>
        <w:color w:val="auto"/>
      </w:rPr>
    </w:lvl>
    <w:lvl w:ilvl="6" w:tentative="0">
      <w:start w:val="1"/>
      <w:numFmt w:val="decimal"/>
      <w:lvlText w:val="%1.%2.%3.%4.%5.%6.%7"/>
      <w:lvlJc w:val="left"/>
      <w:pPr>
        <w:tabs>
          <w:tab w:val="left" w:pos="1440"/>
        </w:tabs>
        <w:ind w:left="1440" w:hanging="1440"/>
      </w:pPr>
      <w:rPr>
        <w:rFonts w:hint="default"/>
        <w:color w:val="auto"/>
      </w:rPr>
    </w:lvl>
    <w:lvl w:ilvl="7" w:tentative="0">
      <w:start w:val="1"/>
      <w:numFmt w:val="decimal"/>
      <w:lvlText w:val="%1.%2.%3.%4.%5.%6.%7.%8"/>
      <w:lvlJc w:val="left"/>
      <w:pPr>
        <w:tabs>
          <w:tab w:val="left" w:pos="1440"/>
        </w:tabs>
        <w:ind w:left="1440" w:hanging="1440"/>
      </w:pPr>
      <w:rPr>
        <w:rFonts w:hint="default"/>
        <w:color w:val="auto"/>
      </w:rPr>
    </w:lvl>
    <w:lvl w:ilvl="8" w:tentative="0">
      <w:start w:val="1"/>
      <w:numFmt w:val="decimal"/>
      <w:lvlText w:val="%1.%2.%3.%4.%5.%6.%7.%8.%9"/>
      <w:lvlJc w:val="left"/>
      <w:pPr>
        <w:tabs>
          <w:tab w:val="left" w:pos="1800"/>
        </w:tabs>
        <w:ind w:left="1800" w:hanging="1800"/>
      </w:pPr>
      <w:rPr>
        <w:rFonts w:hint="default"/>
        <w:color w:val="auto"/>
      </w:rPr>
    </w:lvl>
  </w:abstractNum>
  <w:abstractNum w:abstractNumId="17">
    <w:nsid w:val="2462B9D8"/>
    <w:multiLevelType w:val="singleLevel"/>
    <w:tmpl w:val="2462B9D8"/>
    <w:lvl w:ilvl="0" w:tentative="0">
      <w:start w:val="1"/>
      <w:numFmt w:val="lowerLetter"/>
      <w:lvlText w:val="%1."/>
      <w:lvlJc w:val="left"/>
      <w:pPr>
        <w:ind w:left="425" w:hanging="425"/>
      </w:pPr>
      <w:rPr>
        <w:rFonts w:hint="default"/>
      </w:rPr>
    </w:lvl>
  </w:abstractNum>
  <w:abstractNum w:abstractNumId="18">
    <w:nsid w:val="250D29F4"/>
    <w:multiLevelType w:val="multilevel"/>
    <w:tmpl w:val="250D29F4"/>
    <w:lvl w:ilvl="0" w:tentative="0">
      <w:start w:val="1"/>
      <w:numFmt w:val="decimal"/>
      <w:lvlText w:val="8.%1"/>
      <w:lvlJc w:val="left"/>
      <w:pPr>
        <w:ind w:left="420" w:hanging="420"/>
      </w:pPr>
      <w:rPr>
        <w:rFonts w:hint="eastAsia"/>
      </w:rPr>
    </w:lvl>
    <w:lvl w:ilvl="1" w:tentative="0">
      <w:start w:val="1"/>
      <w:numFmt w:val="decimal"/>
      <w:lvlText w:val="7.%2"/>
      <w:lvlJc w:val="left"/>
      <w:pPr>
        <w:ind w:left="840" w:hanging="420"/>
      </w:pPr>
      <w:rPr>
        <w:rFonts w:hint="default" w:ascii="Times New Roman" w:hAnsi="Times New Roman" w:cs="Times New Roman"/>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
    <w:nsid w:val="27DF551A"/>
    <w:multiLevelType w:val="multilevel"/>
    <w:tmpl w:val="27DF551A"/>
    <w:lvl w:ilvl="0" w:tentative="0">
      <w:start w:val="5"/>
      <w:numFmt w:val="decimal"/>
      <w:lvlText w:val="2.%1"/>
      <w:lvlJc w:val="left"/>
      <w:pPr>
        <w:ind w:left="840" w:hanging="420"/>
      </w:pPr>
      <w:rPr>
        <w:rFonts w:hint="default" w:ascii="Times New Roman" w:hAnsi="Times New Roman" w:cs="Times New Roman"/>
        <w:b w:val="0"/>
        <w:sz w:val="21"/>
        <w:szCs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0">
    <w:nsid w:val="2A97182B"/>
    <w:multiLevelType w:val="multilevel"/>
    <w:tmpl w:val="2A97182B"/>
    <w:lvl w:ilvl="0" w:tentative="0">
      <w:start w:val="1"/>
      <w:numFmt w:val="decimal"/>
      <w:lvlText w:val="%1）"/>
      <w:lvlJc w:val="left"/>
      <w:pPr>
        <w:ind w:left="780" w:hanging="420"/>
      </w:pPr>
      <w:rPr>
        <w:rFonts w:hint="default"/>
      </w:rPr>
    </w:lvl>
    <w:lvl w:ilvl="1" w:tentative="0">
      <w:start w:val="1"/>
      <w:numFmt w:val="bullet"/>
      <w:lvlText w:val=""/>
      <w:lvlJc w:val="left"/>
      <w:pPr>
        <w:ind w:left="1200" w:hanging="420"/>
      </w:pPr>
      <w:rPr>
        <w:rFonts w:hint="default" w:ascii="Wingdings" w:hAnsi="Wingdings"/>
      </w:rPr>
    </w:lvl>
    <w:lvl w:ilvl="2" w:tentative="0">
      <w:start w:val="1"/>
      <w:numFmt w:val="bullet"/>
      <w:lvlText w:val=""/>
      <w:lvlJc w:val="left"/>
      <w:pPr>
        <w:ind w:left="1620" w:hanging="420"/>
      </w:pPr>
      <w:rPr>
        <w:rFonts w:hint="default" w:ascii="Wingdings" w:hAnsi="Wingdings"/>
      </w:rPr>
    </w:lvl>
    <w:lvl w:ilvl="3" w:tentative="0">
      <w:start w:val="1"/>
      <w:numFmt w:val="bullet"/>
      <w:lvlText w:val=""/>
      <w:lvlJc w:val="left"/>
      <w:pPr>
        <w:ind w:left="2040" w:hanging="420"/>
      </w:pPr>
      <w:rPr>
        <w:rFonts w:hint="default" w:ascii="Wingdings" w:hAnsi="Wingdings"/>
      </w:rPr>
    </w:lvl>
    <w:lvl w:ilvl="4" w:tentative="0">
      <w:start w:val="1"/>
      <w:numFmt w:val="bullet"/>
      <w:lvlText w:val=""/>
      <w:lvlJc w:val="left"/>
      <w:pPr>
        <w:ind w:left="2460" w:hanging="420"/>
      </w:pPr>
      <w:rPr>
        <w:rFonts w:hint="default" w:ascii="Wingdings" w:hAnsi="Wingdings"/>
      </w:rPr>
    </w:lvl>
    <w:lvl w:ilvl="5" w:tentative="0">
      <w:start w:val="1"/>
      <w:numFmt w:val="bullet"/>
      <w:lvlText w:val=""/>
      <w:lvlJc w:val="left"/>
      <w:pPr>
        <w:ind w:left="2880" w:hanging="420"/>
      </w:pPr>
      <w:rPr>
        <w:rFonts w:hint="default" w:ascii="Wingdings" w:hAnsi="Wingdings"/>
      </w:rPr>
    </w:lvl>
    <w:lvl w:ilvl="6" w:tentative="0">
      <w:start w:val="1"/>
      <w:numFmt w:val="bullet"/>
      <w:lvlText w:val=""/>
      <w:lvlJc w:val="left"/>
      <w:pPr>
        <w:ind w:left="3300" w:hanging="420"/>
      </w:pPr>
      <w:rPr>
        <w:rFonts w:hint="default" w:ascii="Wingdings" w:hAnsi="Wingdings"/>
      </w:rPr>
    </w:lvl>
    <w:lvl w:ilvl="7" w:tentative="0">
      <w:start w:val="1"/>
      <w:numFmt w:val="bullet"/>
      <w:lvlText w:val=""/>
      <w:lvlJc w:val="left"/>
      <w:pPr>
        <w:ind w:left="3720" w:hanging="420"/>
      </w:pPr>
      <w:rPr>
        <w:rFonts w:hint="default" w:ascii="Wingdings" w:hAnsi="Wingdings"/>
      </w:rPr>
    </w:lvl>
    <w:lvl w:ilvl="8" w:tentative="0">
      <w:start w:val="1"/>
      <w:numFmt w:val="bullet"/>
      <w:lvlText w:val=""/>
      <w:lvlJc w:val="left"/>
      <w:pPr>
        <w:ind w:left="4140" w:hanging="420"/>
      </w:pPr>
      <w:rPr>
        <w:rFonts w:hint="default" w:ascii="Wingdings" w:hAnsi="Wingdings"/>
      </w:rPr>
    </w:lvl>
  </w:abstractNum>
  <w:abstractNum w:abstractNumId="21">
    <w:nsid w:val="2DF54DF2"/>
    <w:multiLevelType w:val="multilevel"/>
    <w:tmpl w:val="2DF54DF2"/>
    <w:lvl w:ilvl="0" w:tentative="0">
      <w:start w:val="1"/>
      <w:numFmt w:val="decimal"/>
      <w:lvlText w:val="(%1)"/>
      <w:lvlJc w:val="left"/>
      <w:pPr>
        <w:ind w:left="1129" w:hanging="420"/>
      </w:pPr>
      <w:rPr>
        <w:rFonts w:hint="eastAsia"/>
      </w:rPr>
    </w:lvl>
    <w:lvl w:ilvl="1" w:tentative="0">
      <w:start w:val="1"/>
      <w:numFmt w:val="lowerLetter"/>
      <w:lvlText w:val="%2)"/>
      <w:lvlJc w:val="left"/>
      <w:pPr>
        <w:ind w:left="1549" w:hanging="420"/>
      </w:pPr>
    </w:lvl>
    <w:lvl w:ilvl="2" w:tentative="0">
      <w:start w:val="1"/>
      <w:numFmt w:val="decimal"/>
      <w:lvlText w:val="(%3)"/>
      <w:lvlJc w:val="left"/>
      <w:pPr>
        <w:ind w:left="1969" w:hanging="420"/>
      </w:pPr>
      <w:rPr>
        <w:rFonts w:hint="eastAsia"/>
      </w:rPr>
    </w:lvl>
    <w:lvl w:ilvl="3" w:tentative="0">
      <w:start w:val="1"/>
      <w:numFmt w:val="decimal"/>
      <w:lvlText w:val="%4."/>
      <w:lvlJc w:val="left"/>
      <w:pPr>
        <w:ind w:left="2389" w:hanging="420"/>
      </w:pPr>
    </w:lvl>
    <w:lvl w:ilvl="4" w:tentative="0">
      <w:start w:val="1"/>
      <w:numFmt w:val="lowerLetter"/>
      <w:lvlText w:val="%5)"/>
      <w:lvlJc w:val="left"/>
      <w:pPr>
        <w:ind w:left="2809" w:hanging="420"/>
      </w:pPr>
    </w:lvl>
    <w:lvl w:ilvl="5" w:tentative="0">
      <w:start w:val="1"/>
      <w:numFmt w:val="lowerRoman"/>
      <w:lvlText w:val="%6."/>
      <w:lvlJc w:val="right"/>
      <w:pPr>
        <w:ind w:left="3229" w:hanging="420"/>
      </w:pPr>
    </w:lvl>
    <w:lvl w:ilvl="6" w:tentative="0">
      <w:start w:val="1"/>
      <w:numFmt w:val="decimal"/>
      <w:lvlText w:val="%7."/>
      <w:lvlJc w:val="left"/>
      <w:pPr>
        <w:ind w:left="3649" w:hanging="420"/>
      </w:pPr>
    </w:lvl>
    <w:lvl w:ilvl="7" w:tentative="0">
      <w:start w:val="1"/>
      <w:numFmt w:val="lowerLetter"/>
      <w:lvlText w:val="%8)"/>
      <w:lvlJc w:val="left"/>
      <w:pPr>
        <w:ind w:left="4069" w:hanging="420"/>
      </w:pPr>
    </w:lvl>
    <w:lvl w:ilvl="8" w:tentative="0">
      <w:start w:val="1"/>
      <w:numFmt w:val="lowerRoman"/>
      <w:lvlText w:val="%9."/>
      <w:lvlJc w:val="right"/>
      <w:pPr>
        <w:ind w:left="4489" w:hanging="420"/>
      </w:pPr>
    </w:lvl>
  </w:abstractNum>
  <w:abstractNum w:abstractNumId="22">
    <w:nsid w:val="305728CA"/>
    <w:multiLevelType w:val="multilevel"/>
    <w:tmpl w:val="305728CA"/>
    <w:lvl w:ilvl="0" w:tentative="0">
      <w:start w:val="4"/>
      <w:numFmt w:val="decimal"/>
      <w:lvlText w:val="%1"/>
      <w:lvlJc w:val="left"/>
      <w:pPr>
        <w:tabs>
          <w:tab w:val="left" w:pos="540"/>
        </w:tabs>
        <w:ind w:left="540" w:hanging="540"/>
      </w:pPr>
      <w:rPr>
        <w:rFonts w:hint="default"/>
        <w:color w:val="auto"/>
      </w:rPr>
    </w:lvl>
    <w:lvl w:ilvl="1" w:tentative="0">
      <w:start w:val="1"/>
      <w:numFmt w:val="decimal"/>
      <w:lvlText w:val="4.%2"/>
      <w:lvlJc w:val="left"/>
      <w:pPr>
        <w:tabs>
          <w:tab w:val="left" w:pos="540"/>
        </w:tabs>
        <w:ind w:left="540" w:hanging="540"/>
      </w:pPr>
      <w:rPr>
        <w:rFonts w:hint="default" w:ascii="Times New Roman" w:hAnsi="Times New Roman" w:cs="Times New Roman"/>
        <w:b w:val="0"/>
        <w:color w:val="000000"/>
        <w:sz w:val="21"/>
        <w:szCs w:val="21"/>
      </w:rPr>
    </w:lvl>
    <w:lvl w:ilvl="2" w:tentative="0">
      <w:start w:val="1"/>
      <w:numFmt w:val="decimal"/>
      <w:lvlText w:val="%2.%3"/>
      <w:lvlJc w:val="left"/>
      <w:pPr>
        <w:tabs>
          <w:tab w:val="left" w:pos="720"/>
        </w:tabs>
        <w:ind w:left="720" w:hanging="720"/>
      </w:pPr>
      <w:rPr>
        <w:rFonts w:hint="default"/>
        <w:color w:val="auto"/>
      </w:rPr>
    </w:lvl>
    <w:lvl w:ilvl="3" w:tentative="0">
      <w:start w:val="1"/>
      <w:numFmt w:val="decimal"/>
      <w:lvlText w:val="%1.%2.%3.%4"/>
      <w:lvlJc w:val="left"/>
      <w:pPr>
        <w:tabs>
          <w:tab w:val="left" w:pos="720"/>
        </w:tabs>
        <w:ind w:left="720" w:hanging="720"/>
      </w:pPr>
      <w:rPr>
        <w:rFonts w:hint="default"/>
        <w:color w:val="auto"/>
      </w:rPr>
    </w:lvl>
    <w:lvl w:ilvl="4" w:tentative="0">
      <w:start w:val="1"/>
      <w:numFmt w:val="decimal"/>
      <w:lvlText w:val="%1.%2.%3.%4.%5"/>
      <w:lvlJc w:val="left"/>
      <w:pPr>
        <w:tabs>
          <w:tab w:val="left" w:pos="1080"/>
        </w:tabs>
        <w:ind w:left="1080" w:hanging="1080"/>
      </w:pPr>
      <w:rPr>
        <w:rFonts w:hint="default"/>
        <w:color w:val="auto"/>
      </w:rPr>
    </w:lvl>
    <w:lvl w:ilvl="5" w:tentative="0">
      <w:start w:val="1"/>
      <w:numFmt w:val="decimal"/>
      <w:lvlText w:val="%1.%2.%3.%4.%5.%6"/>
      <w:lvlJc w:val="left"/>
      <w:pPr>
        <w:tabs>
          <w:tab w:val="left" w:pos="1080"/>
        </w:tabs>
        <w:ind w:left="1080" w:hanging="1080"/>
      </w:pPr>
      <w:rPr>
        <w:rFonts w:hint="default"/>
        <w:color w:val="auto"/>
      </w:rPr>
    </w:lvl>
    <w:lvl w:ilvl="6" w:tentative="0">
      <w:start w:val="1"/>
      <w:numFmt w:val="decimal"/>
      <w:lvlText w:val="%1.%2.%3.%4.%5.%6.%7"/>
      <w:lvlJc w:val="left"/>
      <w:pPr>
        <w:tabs>
          <w:tab w:val="left" w:pos="1440"/>
        </w:tabs>
        <w:ind w:left="1440" w:hanging="1440"/>
      </w:pPr>
      <w:rPr>
        <w:rFonts w:hint="default"/>
        <w:color w:val="auto"/>
      </w:rPr>
    </w:lvl>
    <w:lvl w:ilvl="7" w:tentative="0">
      <w:start w:val="1"/>
      <w:numFmt w:val="decimal"/>
      <w:lvlText w:val="%1.%2.%3.%4.%5.%6.%7.%8"/>
      <w:lvlJc w:val="left"/>
      <w:pPr>
        <w:tabs>
          <w:tab w:val="left" w:pos="1440"/>
        </w:tabs>
        <w:ind w:left="1440" w:hanging="1440"/>
      </w:pPr>
      <w:rPr>
        <w:rFonts w:hint="default"/>
        <w:color w:val="auto"/>
      </w:rPr>
    </w:lvl>
    <w:lvl w:ilvl="8" w:tentative="0">
      <w:start w:val="1"/>
      <w:numFmt w:val="decimal"/>
      <w:lvlText w:val="%1.%2.%3.%4.%5.%6.%7.%8.%9"/>
      <w:lvlJc w:val="left"/>
      <w:pPr>
        <w:tabs>
          <w:tab w:val="left" w:pos="1800"/>
        </w:tabs>
        <w:ind w:left="1800" w:hanging="1800"/>
      </w:pPr>
      <w:rPr>
        <w:rFonts w:hint="default"/>
        <w:color w:val="auto"/>
      </w:rPr>
    </w:lvl>
  </w:abstractNum>
  <w:abstractNum w:abstractNumId="23">
    <w:nsid w:val="325F36FB"/>
    <w:multiLevelType w:val="multilevel"/>
    <w:tmpl w:val="325F36FB"/>
    <w:lvl w:ilvl="0" w:tentative="0">
      <w:start w:val="1"/>
      <w:numFmt w:val="decimal"/>
      <w:lvlText w:val="2.%1"/>
      <w:lvlJc w:val="left"/>
      <w:pPr>
        <w:ind w:left="420" w:hanging="420"/>
      </w:pPr>
      <w:rPr>
        <w:rFonts w:hint="eastAsia"/>
      </w:rPr>
    </w:lvl>
    <w:lvl w:ilvl="1" w:tentative="0">
      <w:start w:val="1"/>
      <w:numFmt w:val="decimal"/>
      <w:lvlText w:val="2.%2"/>
      <w:lvlJc w:val="left"/>
      <w:pPr>
        <w:ind w:left="840" w:hanging="420"/>
      </w:pPr>
      <w:rPr>
        <w:rFonts w:hint="default" w:ascii="Times New Roman" w:hAnsi="Times New Roman" w:cs="Times New Roman"/>
        <w:b w:val="0"/>
        <w:sz w:val="21"/>
        <w:szCs w:val="21"/>
      </w:rPr>
    </w:lvl>
    <w:lvl w:ilvl="2" w:tentative="0">
      <w:start w:val="1"/>
      <w:numFmt w:val="decimal"/>
      <w:lvlText w:val="（%3）"/>
      <w:lvlJc w:val="left"/>
      <w:pPr>
        <w:ind w:left="1560" w:hanging="720"/>
      </w:pPr>
      <w:rPr>
        <w:rFonts w:hint="default"/>
      </w:r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4">
    <w:nsid w:val="37BB4534"/>
    <w:multiLevelType w:val="multilevel"/>
    <w:tmpl w:val="37BB4534"/>
    <w:lvl w:ilvl="0" w:tentative="0">
      <w:start w:val="1"/>
      <w:numFmt w:val="decimal"/>
      <w:lvlText w:val="(%1)"/>
      <w:lvlJc w:val="left"/>
      <w:pPr>
        <w:ind w:left="1068" w:hanging="420"/>
      </w:pPr>
      <w:rPr>
        <w:rFonts w:hint="eastAsia" w:ascii="Times New Roman" w:hAnsi="Times New Roman" w:eastAsia="宋体" w:cs="Times New Roman"/>
      </w:rPr>
    </w:lvl>
    <w:lvl w:ilvl="1" w:tentative="0">
      <w:start w:val="1"/>
      <w:numFmt w:val="decimal"/>
      <w:lvlText w:val="(%2)"/>
      <w:lvlJc w:val="left"/>
      <w:pPr>
        <w:ind w:left="1488" w:hanging="420"/>
      </w:pPr>
      <w:rPr>
        <w:rFonts w:hint="eastAsia" w:ascii="Times New Roman" w:hAnsi="Times New Roman" w:eastAsia="宋体" w:cs="Times New Roman"/>
      </w:rPr>
    </w:lvl>
    <w:lvl w:ilvl="2" w:tentative="0">
      <w:start w:val="1"/>
      <w:numFmt w:val="lowerRoman"/>
      <w:lvlText w:val="%3."/>
      <w:lvlJc w:val="right"/>
      <w:pPr>
        <w:ind w:left="1908" w:hanging="420"/>
      </w:pPr>
    </w:lvl>
    <w:lvl w:ilvl="3" w:tentative="0">
      <w:start w:val="1"/>
      <w:numFmt w:val="decimal"/>
      <w:lvlText w:val="%4."/>
      <w:lvlJc w:val="left"/>
      <w:pPr>
        <w:ind w:left="2328" w:hanging="420"/>
      </w:pPr>
    </w:lvl>
    <w:lvl w:ilvl="4" w:tentative="0">
      <w:start w:val="1"/>
      <w:numFmt w:val="lowerLetter"/>
      <w:lvlText w:val="%5)"/>
      <w:lvlJc w:val="left"/>
      <w:pPr>
        <w:ind w:left="2748" w:hanging="420"/>
      </w:pPr>
    </w:lvl>
    <w:lvl w:ilvl="5" w:tentative="0">
      <w:start w:val="1"/>
      <w:numFmt w:val="lowerRoman"/>
      <w:lvlText w:val="%6."/>
      <w:lvlJc w:val="right"/>
      <w:pPr>
        <w:ind w:left="3168" w:hanging="420"/>
      </w:pPr>
    </w:lvl>
    <w:lvl w:ilvl="6" w:tentative="0">
      <w:start w:val="1"/>
      <w:numFmt w:val="decimal"/>
      <w:lvlText w:val="%7."/>
      <w:lvlJc w:val="left"/>
      <w:pPr>
        <w:ind w:left="3588" w:hanging="420"/>
      </w:pPr>
    </w:lvl>
    <w:lvl w:ilvl="7" w:tentative="0">
      <w:start w:val="1"/>
      <w:numFmt w:val="lowerLetter"/>
      <w:lvlText w:val="%8)"/>
      <w:lvlJc w:val="left"/>
      <w:pPr>
        <w:ind w:left="4008" w:hanging="420"/>
      </w:pPr>
    </w:lvl>
    <w:lvl w:ilvl="8" w:tentative="0">
      <w:start w:val="1"/>
      <w:numFmt w:val="lowerRoman"/>
      <w:lvlText w:val="%9."/>
      <w:lvlJc w:val="right"/>
      <w:pPr>
        <w:ind w:left="4428" w:hanging="420"/>
      </w:pPr>
    </w:lvl>
  </w:abstractNum>
  <w:abstractNum w:abstractNumId="25">
    <w:nsid w:val="3B2C3E48"/>
    <w:multiLevelType w:val="multilevel"/>
    <w:tmpl w:val="3B2C3E48"/>
    <w:lvl w:ilvl="0" w:tentative="0">
      <w:start w:val="1"/>
      <w:numFmt w:val="chineseCountingThousand"/>
      <w:pStyle w:val="33"/>
      <w:lvlText w:val="第%1条"/>
      <w:lvlJc w:val="left"/>
      <w:pPr>
        <w:tabs>
          <w:tab w:val="left" w:pos="2564"/>
        </w:tabs>
        <w:ind w:left="2564" w:hanging="720"/>
      </w:pPr>
      <w:rPr>
        <w:rFonts w:hint="eastAsia" w:ascii="Times New Roman" w:hAnsi="Times New Roman" w:cs="Times New Roman"/>
        <w:b w:val="0"/>
        <w:bCs w:val="0"/>
        <w:i w:val="0"/>
        <w:iCs w:val="0"/>
        <w:caps w:val="0"/>
        <w:smallCaps w:val="0"/>
        <w:strike w:val="0"/>
        <w:dstrike w:val="0"/>
        <w:snapToGrid w:val="0"/>
        <w:vanish w:val="0"/>
        <w:color w:val="000000"/>
        <w:spacing w:val="0"/>
        <w:w w:val="0"/>
        <w:kern w:val="0"/>
        <w:position w:val="0"/>
        <w:sz w:val="24"/>
        <w:szCs w:val="24"/>
        <w:u w:val="none"/>
        <w:vertAlign w:val="baseline"/>
        <w:lang w:val="en-US"/>
        <w14:shadow w14:blurRad="0" w14:dist="0" w14:dir="0" w14:sx="0" w14:sy="0" w14:kx="0" w14:ky="0" w14:algn="none">
          <w14:srgbClr w14:val="000000"/>
        </w14:shadow>
      </w:rPr>
    </w:lvl>
    <w:lvl w:ilvl="1" w:tentative="0">
      <w:start w:val="1"/>
      <w:numFmt w:val="decimal"/>
      <w:lvlText w:val="(%2)"/>
      <w:lvlJc w:val="left"/>
      <w:pPr>
        <w:ind w:left="930" w:hanging="51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3B6E3992"/>
    <w:multiLevelType w:val="multilevel"/>
    <w:tmpl w:val="3B6E3992"/>
    <w:lvl w:ilvl="0" w:tentative="0">
      <w:start w:val="1"/>
      <w:numFmt w:val="decimal"/>
      <w:lvlText w:val="16.%1"/>
      <w:lvlJc w:val="left"/>
      <w:pPr>
        <w:ind w:left="840" w:hanging="420"/>
      </w:pPr>
      <w:rPr>
        <w:rFonts w:hint="default" w:ascii="Times New Roman" w:hAnsi="Times New Roman" w:cs="Times New Roman"/>
        <w:b w:val="0"/>
        <w:i w:val="0"/>
        <w:color w:val="auto"/>
        <w:sz w:val="24"/>
        <w:szCs w:val="24"/>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7">
    <w:nsid w:val="4060754E"/>
    <w:multiLevelType w:val="multilevel"/>
    <w:tmpl w:val="4060754E"/>
    <w:lvl w:ilvl="0" w:tentative="0">
      <w:start w:val="1"/>
      <w:numFmt w:val="decimal"/>
      <w:lvlText w:val="13.%1"/>
      <w:lvlJc w:val="left"/>
      <w:pPr>
        <w:tabs>
          <w:tab w:val="left" w:pos="1260"/>
        </w:tabs>
        <w:ind w:left="1260" w:hanging="420"/>
      </w:pPr>
      <w:rPr>
        <w:rFonts w:hint="default" w:ascii="Times New Roman" w:hAnsi="Times New Roman" w:cs="Times New Roman"/>
        <w:b w:val="0"/>
        <w:i w:val="0"/>
        <w:color w:val="auto"/>
        <w:sz w:val="24"/>
        <w:szCs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8">
    <w:nsid w:val="40B6C9A8"/>
    <w:multiLevelType w:val="singleLevel"/>
    <w:tmpl w:val="40B6C9A8"/>
    <w:lvl w:ilvl="0" w:tentative="0">
      <w:start w:val="1"/>
      <w:numFmt w:val="decimal"/>
      <w:suff w:val="nothing"/>
      <w:lvlText w:val="%1、"/>
      <w:lvlJc w:val="left"/>
    </w:lvl>
  </w:abstractNum>
  <w:abstractNum w:abstractNumId="29">
    <w:nsid w:val="43A313B4"/>
    <w:multiLevelType w:val="multilevel"/>
    <w:tmpl w:val="43A313B4"/>
    <w:lvl w:ilvl="0" w:tentative="0">
      <w:start w:val="1"/>
      <w:numFmt w:val="decimal"/>
      <w:lvlText w:val="%1）"/>
      <w:lvlJc w:val="left"/>
      <w:pPr>
        <w:ind w:left="900" w:hanging="420"/>
      </w:pPr>
      <w:rPr>
        <w:rFonts w:hint="default"/>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30">
    <w:nsid w:val="456542B2"/>
    <w:multiLevelType w:val="multilevel"/>
    <w:tmpl w:val="456542B2"/>
    <w:lvl w:ilvl="0" w:tentative="0">
      <w:start w:val="1"/>
      <w:numFmt w:val="decimal"/>
      <w:lvlText w:val="17.%1"/>
      <w:lvlJc w:val="left"/>
      <w:pPr>
        <w:ind w:left="1130" w:hanging="420"/>
      </w:pPr>
      <w:rPr>
        <w:rFonts w:hint="default" w:ascii="宋体" w:hAnsi="宋体" w:eastAsia="宋体" w:cs="宋体"/>
        <w:b w:val="0"/>
        <w:i w:val="0"/>
        <w:color w:val="auto"/>
        <w:sz w:val="21"/>
        <w:szCs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1">
    <w:nsid w:val="475F5AFA"/>
    <w:multiLevelType w:val="multilevel"/>
    <w:tmpl w:val="475F5AF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2">
    <w:nsid w:val="490B6D34"/>
    <w:multiLevelType w:val="multilevel"/>
    <w:tmpl w:val="490B6D34"/>
    <w:lvl w:ilvl="0" w:tentative="0">
      <w:start w:val="1"/>
      <w:numFmt w:val="decimal"/>
      <w:lvlText w:val="15.%1"/>
      <w:lvlJc w:val="left"/>
      <w:pPr>
        <w:ind w:left="420" w:hanging="420"/>
      </w:pPr>
      <w:rPr>
        <w:rFonts w:hint="default" w:ascii="Times New Roman" w:hAnsi="Times New Roman" w:cs="Times New Roman"/>
        <w:b w:val="0"/>
        <w:i w:val="0"/>
        <w:color w:val="auto"/>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3">
    <w:nsid w:val="5124085E"/>
    <w:multiLevelType w:val="multilevel"/>
    <w:tmpl w:val="5124085E"/>
    <w:lvl w:ilvl="0" w:tentative="0">
      <w:start w:val="1"/>
      <w:numFmt w:val="decimal"/>
      <w:lvlText w:val="(%1)"/>
      <w:lvlJc w:val="left"/>
      <w:pPr>
        <w:ind w:left="420" w:hanging="420"/>
      </w:pPr>
      <w:rPr>
        <w:rFonts w:hint="default" w:ascii="Times New Roman" w:hAnsi="Times New Roman" w:eastAsia="宋体" w:cs="Times New Roman"/>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4">
    <w:nsid w:val="53D0282A"/>
    <w:multiLevelType w:val="multilevel"/>
    <w:tmpl w:val="53D0282A"/>
    <w:lvl w:ilvl="0" w:tentative="0">
      <w:start w:val="1"/>
      <w:numFmt w:val="decimal"/>
      <w:lvlText w:val="（%1）"/>
      <w:lvlJc w:val="left"/>
      <w:pPr>
        <w:ind w:left="156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5">
    <w:nsid w:val="56DE59D5"/>
    <w:multiLevelType w:val="multilevel"/>
    <w:tmpl w:val="56DE59D5"/>
    <w:lvl w:ilvl="0" w:tentative="0">
      <w:start w:val="1"/>
      <w:numFmt w:val="decimal"/>
      <w:lvlText w:val="(%1)"/>
      <w:lvlJc w:val="left"/>
      <w:pPr>
        <w:ind w:left="420" w:hanging="420"/>
      </w:pPr>
      <w:rPr>
        <w:rFonts w:hint="eastAsia"/>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6">
    <w:nsid w:val="57B20D51"/>
    <w:multiLevelType w:val="multilevel"/>
    <w:tmpl w:val="57B20D51"/>
    <w:lvl w:ilvl="0" w:tentative="0">
      <w:start w:val="6"/>
      <w:numFmt w:val="decimal"/>
      <w:lvlText w:val="%1"/>
      <w:lvlJc w:val="left"/>
      <w:pPr>
        <w:tabs>
          <w:tab w:val="left" w:pos="540"/>
        </w:tabs>
        <w:ind w:left="540" w:hanging="540"/>
      </w:pPr>
      <w:rPr>
        <w:rFonts w:hint="default"/>
        <w:color w:val="auto"/>
      </w:rPr>
    </w:lvl>
    <w:lvl w:ilvl="1" w:tentative="0">
      <w:start w:val="1"/>
      <w:numFmt w:val="decimal"/>
      <w:lvlText w:val="6.%2"/>
      <w:lvlJc w:val="left"/>
      <w:pPr>
        <w:tabs>
          <w:tab w:val="left" w:pos="540"/>
        </w:tabs>
        <w:ind w:left="540" w:hanging="540"/>
      </w:pPr>
      <w:rPr>
        <w:rFonts w:hint="default" w:ascii="Times New Roman" w:hAnsi="Times New Roman" w:cs="Times New Roman"/>
        <w:color w:val="auto"/>
        <w:sz w:val="24"/>
        <w:szCs w:val="24"/>
      </w:rPr>
    </w:lvl>
    <w:lvl w:ilvl="2" w:tentative="0">
      <w:start w:val="1"/>
      <w:numFmt w:val="decimal"/>
      <w:lvlText w:val="%2.%3"/>
      <w:lvlJc w:val="left"/>
      <w:pPr>
        <w:tabs>
          <w:tab w:val="left" w:pos="720"/>
        </w:tabs>
        <w:ind w:left="720" w:hanging="720"/>
      </w:pPr>
      <w:rPr>
        <w:rFonts w:hint="default"/>
        <w:color w:val="auto"/>
      </w:rPr>
    </w:lvl>
    <w:lvl w:ilvl="3" w:tentative="0">
      <w:start w:val="1"/>
      <w:numFmt w:val="decimal"/>
      <w:lvlText w:val="%1.%2.%3.%4"/>
      <w:lvlJc w:val="left"/>
      <w:pPr>
        <w:tabs>
          <w:tab w:val="left" w:pos="720"/>
        </w:tabs>
        <w:ind w:left="720" w:hanging="720"/>
      </w:pPr>
      <w:rPr>
        <w:rFonts w:hint="default"/>
        <w:color w:val="auto"/>
      </w:rPr>
    </w:lvl>
    <w:lvl w:ilvl="4" w:tentative="0">
      <w:start w:val="1"/>
      <w:numFmt w:val="decimal"/>
      <w:lvlText w:val="%1.%2.%3.%4.%5"/>
      <w:lvlJc w:val="left"/>
      <w:pPr>
        <w:tabs>
          <w:tab w:val="left" w:pos="1080"/>
        </w:tabs>
        <w:ind w:left="1080" w:hanging="1080"/>
      </w:pPr>
      <w:rPr>
        <w:rFonts w:hint="default"/>
        <w:color w:val="auto"/>
      </w:rPr>
    </w:lvl>
    <w:lvl w:ilvl="5" w:tentative="0">
      <w:start w:val="1"/>
      <w:numFmt w:val="decimal"/>
      <w:lvlText w:val="%1.%2.%3.%4.%5.%6"/>
      <w:lvlJc w:val="left"/>
      <w:pPr>
        <w:tabs>
          <w:tab w:val="left" w:pos="1080"/>
        </w:tabs>
        <w:ind w:left="1080" w:hanging="1080"/>
      </w:pPr>
      <w:rPr>
        <w:rFonts w:hint="default"/>
        <w:color w:val="auto"/>
      </w:rPr>
    </w:lvl>
    <w:lvl w:ilvl="6" w:tentative="0">
      <w:start w:val="1"/>
      <w:numFmt w:val="decimal"/>
      <w:lvlText w:val="%1.%2.%3.%4.%5.%6.%7"/>
      <w:lvlJc w:val="left"/>
      <w:pPr>
        <w:tabs>
          <w:tab w:val="left" w:pos="1440"/>
        </w:tabs>
        <w:ind w:left="1440" w:hanging="1440"/>
      </w:pPr>
      <w:rPr>
        <w:rFonts w:hint="default"/>
        <w:color w:val="auto"/>
      </w:rPr>
    </w:lvl>
    <w:lvl w:ilvl="7" w:tentative="0">
      <w:start w:val="1"/>
      <w:numFmt w:val="decimal"/>
      <w:lvlText w:val="%1.%2.%3.%4.%5.%6.%7.%8"/>
      <w:lvlJc w:val="left"/>
      <w:pPr>
        <w:tabs>
          <w:tab w:val="left" w:pos="1440"/>
        </w:tabs>
        <w:ind w:left="1440" w:hanging="1440"/>
      </w:pPr>
      <w:rPr>
        <w:rFonts w:hint="default"/>
        <w:color w:val="auto"/>
      </w:rPr>
    </w:lvl>
    <w:lvl w:ilvl="8" w:tentative="0">
      <w:start w:val="1"/>
      <w:numFmt w:val="decimal"/>
      <w:lvlText w:val="%1.%2.%3.%4.%5.%6.%7.%8.%9"/>
      <w:lvlJc w:val="left"/>
      <w:pPr>
        <w:tabs>
          <w:tab w:val="left" w:pos="1800"/>
        </w:tabs>
        <w:ind w:left="1800" w:hanging="1800"/>
      </w:pPr>
      <w:rPr>
        <w:rFonts w:hint="default"/>
        <w:color w:val="auto"/>
      </w:rPr>
    </w:lvl>
  </w:abstractNum>
  <w:abstractNum w:abstractNumId="37">
    <w:nsid w:val="612E6536"/>
    <w:multiLevelType w:val="multilevel"/>
    <w:tmpl w:val="612E6536"/>
    <w:lvl w:ilvl="0" w:tentative="0">
      <w:start w:val="1"/>
      <w:numFmt w:val="decimal"/>
      <w:lvlText w:val="14.%1"/>
      <w:lvlJc w:val="left"/>
      <w:pPr>
        <w:tabs>
          <w:tab w:val="left" w:pos="0"/>
        </w:tabs>
        <w:ind w:left="420" w:hanging="420"/>
      </w:pPr>
      <w:rPr>
        <w:rFonts w:hint="default" w:ascii="Times New Roman" w:hAnsi="Times New Roman" w:cs="Times New Roman"/>
        <w:b w:val="0"/>
        <w:i w:val="0"/>
        <w:color w:val="auto"/>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8">
    <w:nsid w:val="61694D6C"/>
    <w:multiLevelType w:val="singleLevel"/>
    <w:tmpl w:val="61694D6C"/>
    <w:lvl w:ilvl="0" w:tentative="0">
      <w:start w:val="1"/>
      <w:numFmt w:val="decimal"/>
      <w:suff w:val="nothing"/>
      <w:lvlText w:val="%1、"/>
      <w:lvlJc w:val="left"/>
    </w:lvl>
  </w:abstractNum>
  <w:abstractNum w:abstractNumId="39">
    <w:nsid w:val="68955C22"/>
    <w:multiLevelType w:val="multilevel"/>
    <w:tmpl w:val="68955C22"/>
    <w:lvl w:ilvl="0" w:tentative="0">
      <w:start w:val="1"/>
      <w:numFmt w:val="lowerLetter"/>
      <w:lvlText w:val="%1."/>
      <w:lvlJc w:val="left"/>
      <w:pPr>
        <w:ind w:left="420" w:hanging="420"/>
      </w:pPr>
      <w:rPr>
        <w:rFonts w:hint="default"/>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40">
    <w:nsid w:val="69B179D7"/>
    <w:multiLevelType w:val="multilevel"/>
    <w:tmpl w:val="69B179D7"/>
    <w:lvl w:ilvl="0" w:tentative="0">
      <w:start w:val="1"/>
      <w:numFmt w:val="decimalFullWidth"/>
      <w:lvlText w:val="%1、"/>
      <w:lvlJc w:val="left"/>
      <w:pPr>
        <w:tabs>
          <w:tab w:val="left" w:pos="420"/>
        </w:tabs>
        <w:ind w:left="420" w:hanging="4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1">
    <w:nsid w:val="75A16CED"/>
    <w:multiLevelType w:val="multilevel"/>
    <w:tmpl w:val="75A16CED"/>
    <w:lvl w:ilvl="0" w:tentative="0">
      <w:start w:val="1"/>
      <w:numFmt w:val="decimal"/>
      <w:lvlText w:val="%1"/>
      <w:lvlJc w:val="left"/>
      <w:pPr>
        <w:tabs>
          <w:tab w:val="left" w:pos="540"/>
        </w:tabs>
        <w:ind w:left="540" w:hanging="540"/>
      </w:pPr>
      <w:rPr>
        <w:rFonts w:hint="default"/>
        <w:color w:val="auto"/>
      </w:rPr>
    </w:lvl>
    <w:lvl w:ilvl="1" w:tentative="0">
      <w:start w:val="1"/>
      <w:numFmt w:val="decimal"/>
      <w:lvlText w:val="%1.%2"/>
      <w:lvlJc w:val="left"/>
      <w:pPr>
        <w:tabs>
          <w:tab w:val="left" w:pos="540"/>
        </w:tabs>
        <w:ind w:left="540" w:hanging="540"/>
      </w:pPr>
      <w:rPr>
        <w:rFonts w:hint="default" w:ascii="Times New Roman" w:hAnsi="Times New Roman" w:cs="Times New Roman"/>
        <w:color w:val="auto"/>
      </w:rPr>
    </w:lvl>
    <w:lvl w:ilvl="2" w:tentative="0">
      <w:start w:val="1"/>
      <w:numFmt w:val="decimal"/>
      <w:lvlText w:val="%2.%3"/>
      <w:lvlJc w:val="left"/>
      <w:pPr>
        <w:tabs>
          <w:tab w:val="left" w:pos="720"/>
        </w:tabs>
        <w:ind w:left="720" w:hanging="720"/>
      </w:pPr>
      <w:rPr>
        <w:rFonts w:hint="default"/>
        <w:color w:val="auto"/>
      </w:rPr>
    </w:lvl>
    <w:lvl w:ilvl="3" w:tentative="0">
      <w:start w:val="1"/>
      <w:numFmt w:val="decimal"/>
      <w:lvlText w:val="%1.%2.%3.%4"/>
      <w:lvlJc w:val="left"/>
      <w:pPr>
        <w:tabs>
          <w:tab w:val="left" w:pos="720"/>
        </w:tabs>
        <w:ind w:left="720" w:hanging="720"/>
      </w:pPr>
      <w:rPr>
        <w:rFonts w:hint="default"/>
        <w:color w:val="auto"/>
      </w:rPr>
    </w:lvl>
    <w:lvl w:ilvl="4" w:tentative="0">
      <w:start w:val="1"/>
      <w:numFmt w:val="decimal"/>
      <w:lvlText w:val="%1.%2.%3.%4.%5"/>
      <w:lvlJc w:val="left"/>
      <w:pPr>
        <w:tabs>
          <w:tab w:val="left" w:pos="1080"/>
        </w:tabs>
        <w:ind w:left="1080" w:hanging="1080"/>
      </w:pPr>
      <w:rPr>
        <w:rFonts w:hint="default"/>
        <w:color w:val="auto"/>
      </w:rPr>
    </w:lvl>
    <w:lvl w:ilvl="5" w:tentative="0">
      <w:start w:val="1"/>
      <w:numFmt w:val="decimal"/>
      <w:lvlText w:val="%1.%2.%3.%4.%5.%6"/>
      <w:lvlJc w:val="left"/>
      <w:pPr>
        <w:tabs>
          <w:tab w:val="left" w:pos="1080"/>
        </w:tabs>
        <w:ind w:left="1080" w:hanging="1080"/>
      </w:pPr>
      <w:rPr>
        <w:rFonts w:hint="default"/>
        <w:color w:val="auto"/>
      </w:rPr>
    </w:lvl>
    <w:lvl w:ilvl="6" w:tentative="0">
      <w:start w:val="1"/>
      <w:numFmt w:val="decimal"/>
      <w:lvlText w:val="%1.%2.%3.%4.%5.%6.%7"/>
      <w:lvlJc w:val="left"/>
      <w:pPr>
        <w:tabs>
          <w:tab w:val="left" w:pos="1440"/>
        </w:tabs>
        <w:ind w:left="1440" w:hanging="1440"/>
      </w:pPr>
      <w:rPr>
        <w:rFonts w:hint="default"/>
        <w:color w:val="auto"/>
      </w:rPr>
    </w:lvl>
    <w:lvl w:ilvl="7" w:tentative="0">
      <w:start w:val="1"/>
      <w:numFmt w:val="decimal"/>
      <w:lvlText w:val="%1.%2.%3.%4.%5.%6.%7.%8"/>
      <w:lvlJc w:val="left"/>
      <w:pPr>
        <w:tabs>
          <w:tab w:val="left" w:pos="1440"/>
        </w:tabs>
        <w:ind w:left="1440" w:hanging="1440"/>
      </w:pPr>
      <w:rPr>
        <w:rFonts w:hint="default"/>
        <w:color w:val="auto"/>
      </w:rPr>
    </w:lvl>
    <w:lvl w:ilvl="8" w:tentative="0">
      <w:start w:val="1"/>
      <w:numFmt w:val="decimal"/>
      <w:lvlText w:val="%1.%2.%3.%4.%5.%6.%7.%8.%9"/>
      <w:lvlJc w:val="left"/>
      <w:pPr>
        <w:tabs>
          <w:tab w:val="left" w:pos="1800"/>
        </w:tabs>
        <w:ind w:left="1800" w:hanging="1800"/>
      </w:pPr>
      <w:rPr>
        <w:rFonts w:hint="default"/>
        <w:color w:val="auto"/>
      </w:rPr>
    </w:lvl>
  </w:abstractNum>
  <w:abstractNum w:abstractNumId="42">
    <w:nsid w:val="7981242F"/>
    <w:multiLevelType w:val="multilevel"/>
    <w:tmpl w:val="7981242F"/>
    <w:lvl w:ilvl="0" w:tentative="0">
      <w:start w:val="1"/>
      <w:numFmt w:val="decimal"/>
      <w:lvlText w:val="3.%1"/>
      <w:lvlJc w:val="left"/>
      <w:pPr>
        <w:ind w:left="1140" w:hanging="420"/>
      </w:pPr>
      <w:rPr>
        <w:rFonts w:hint="default" w:ascii="Times New Roman" w:hAnsi="Times New Roman" w:cs="Times New Roman"/>
        <w:b w:val="0"/>
        <w:i w:val="0"/>
        <w:color w:val="auto"/>
        <w:sz w:val="21"/>
        <w:szCs w:val="21"/>
      </w:rPr>
    </w:lvl>
    <w:lvl w:ilvl="1" w:tentative="0">
      <w:start w:val="1"/>
      <w:numFmt w:val="lowerLetter"/>
      <w:lvlText w:val="%2)"/>
      <w:lvlJc w:val="left"/>
      <w:pPr>
        <w:ind w:left="1560" w:hanging="420"/>
      </w:pPr>
    </w:lvl>
    <w:lvl w:ilvl="2" w:tentative="0">
      <w:start w:val="1"/>
      <w:numFmt w:val="lowerRoman"/>
      <w:lvlText w:val="%3."/>
      <w:lvlJc w:val="right"/>
      <w:pPr>
        <w:ind w:left="1980" w:hanging="420"/>
      </w:pPr>
    </w:lvl>
    <w:lvl w:ilvl="3" w:tentative="0">
      <w:start w:val="1"/>
      <w:numFmt w:val="decimal"/>
      <w:lvlText w:val="%4."/>
      <w:lvlJc w:val="left"/>
      <w:pPr>
        <w:ind w:left="2400" w:hanging="420"/>
      </w:pPr>
    </w:lvl>
    <w:lvl w:ilvl="4" w:tentative="0">
      <w:start w:val="1"/>
      <w:numFmt w:val="lowerLetter"/>
      <w:lvlText w:val="%5)"/>
      <w:lvlJc w:val="left"/>
      <w:pPr>
        <w:ind w:left="2820" w:hanging="420"/>
      </w:pPr>
    </w:lvl>
    <w:lvl w:ilvl="5" w:tentative="0">
      <w:start w:val="1"/>
      <w:numFmt w:val="lowerRoman"/>
      <w:lvlText w:val="%6."/>
      <w:lvlJc w:val="right"/>
      <w:pPr>
        <w:ind w:left="3240" w:hanging="420"/>
      </w:pPr>
    </w:lvl>
    <w:lvl w:ilvl="6" w:tentative="0">
      <w:start w:val="1"/>
      <w:numFmt w:val="decimal"/>
      <w:lvlText w:val="%7."/>
      <w:lvlJc w:val="left"/>
      <w:pPr>
        <w:ind w:left="3660" w:hanging="420"/>
      </w:pPr>
    </w:lvl>
    <w:lvl w:ilvl="7" w:tentative="0">
      <w:start w:val="1"/>
      <w:numFmt w:val="lowerLetter"/>
      <w:lvlText w:val="%8)"/>
      <w:lvlJc w:val="left"/>
      <w:pPr>
        <w:ind w:left="4080" w:hanging="420"/>
      </w:pPr>
    </w:lvl>
    <w:lvl w:ilvl="8" w:tentative="0">
      <w:start w:val="1"/>
      <w:numFmt w:val="lowerRoman"/>
      <w:lvlText w:val="%9."/>
      <w:lvlJc w:val="right"/>
      <w:pPr>
        <w:ind w:left="4500" w:hanging="420"/>
      </w:pPr>
    </w:lvl>
  </w:abstractNum>
  <w:abstractNum w:abstractNumId="43">
    <w:nsid w:val="7ECA692E"/>
    <w:multiLevelType w:val="multilevel"/>
    <w:tmpl w:val="7ECA692E"/>
    <w:lvl w:ilvl="0" w:tentative="0">
      <w:start w:val="14"/>
      <w:numFmt w:val="decimal"/>
      <w:lvlText w:val="%1."/>
      <w:lvlJc w:val="left"/>
      <w:pPr>
        <w:tabs>
          <w:tab w:val="left" w:pos="0"/>
        </w:tabs>
        <w:ind w:left="810" w:hanging="810"/>
      </w:pPr>
      <w:rPr>
        <w:rFonts w:hint="default"/>
      </w:rPr>
    </w:lvl>
    <w:lvl w:ilvl="1" w:tentative="0">
      <w:start w:val="1"/>
      <w:numFmt w:val="decimal"/>
      <w:lvlText w:val="22.%2"/>
      <w:lvlJc w:val="left"/>
      <w:pPr>
        <w:tabs>
          <w:tab w:val="left" w:pos="0"/>
        </w:tabs>
        <w:ind w:left="810" w:hanging="810"/>
      </w:pPr>
      <w:rPr>
        <w:rFonts w:hint="default" w:ascii="宋体" w:hAnsi="宋体" w:eastAsia="宋体" w:cs="宋体"/>
        <w:b w:val="0"/>
        <w:i w:val="0"/>
        <w:color w:val="auto"/>
        <w:sz w:val="24"/>
        <w:szCs w:val="24"/>
      </w:rPr>
    </w:lvl>
    <w:lvl w:ilvl="2" w:tentative="0">
      <w:start w:val="1"/>
      <w:numFmt w:val="decimal"/>
      <w:lvlText w:val="%1.%2、%3."/>
      <w:lvlJc w:val="left"/>
      <w:pPr>
        <w:tabs>
          <w:tab w:val="left" w:pos="0"/>
        </w:tabs>
        <w:ind w:left="1080" w:hanging="1080"/>
      </w:pPr>
      <w:rPr>
        <w:rFonts w:hint="default"/>
      </w:rPr>
    </w:lvl>
    <w:lvl w:ilvl="3" w:tentative="0">
      <w:start w:val="1"/>
      <w:numFmt w:val="decimal"/>
      <w:lvlText w:val="%1.%2、%3.%4."/>
      <w:lvlJc w:val="left"/>
      <w:pPr>
        <w:tabs>
          <w:tab w:val="left" w:pos="0"/>
        </w:tabs>
        <w:ind w:left="1080" w:hanging="1080"/>
      </w:pPr>
      <w:rPr>
        <w:rFonts w:hint="default"/>
      </w:rPr>
    </w:lvl>
    <w:lvl w:ilvl="4" w:tentative="0">
      <w:start w:val="1"/>
      <w:numFmt w:val="decimal"/>
      <w:lvlText w:val="%1.%2、%3.%4.%5."/>
      <w:lvlJc w:val="left"/>
      <w:pPr>
        <w:tabs>
          <w:tab w:val="left" w:pos="0"/>
        </w:tabs>
        <w:ind w:left="1440" w:hanging="1440"/>
      </w:pPr>
      <w:rPr>
        <w:rFonts w:hint="default"/>
      </w:rPr>
    </w:lvl>
    <w:lvl w:ilvl="5" w:tentative="0">
      <w:start w:val="1"/>
      <w:numFmt w:val="decimal"/>
      <w:lvlText w:val="%1.%2、%3.%4.%5.%6."/>
      <w:lvlJc w:val="left"/>
      <w:pPr>
        <w:tabs>
          <w:tab w:val="left" w:pos="0"/>
        </w:tabs>
        <w:ind w:left="1800" w:hanging="1800"/>
      </w:pPr>
      <w:rPr>
        <w:rFonts w:hint="default"/>
      </w:rPr>
    </w:lvl>
    <w:lvl w:ilvl="6" w:tentative="0">
      <w:start w:val="1"/>
      <w:numFmt w:val="decimal"/>
      <w:lvlText w:val="%1.%2、%3.%4.%5.%6.%7."/>
      <w:lvlJc w:val="left"/>
      <w:pPr>
        <w:tabs>
          <w:tab w:val="left" w:pos="0"/>
        </w:tabs>
        <w:ind w:left="1800" w:hanging="1800"/>
      </w:pPr>
      <w:rPr>
        <w:rFonts w:hint="default"/>
      </w:rPr>
    </w:lvl>
    <w:lvl w:ilvl="7" w:tentative="0">
      <w:start w:val="1"/>
      <w:numFmt w:val="decimal"/>
      <w:lvlText w:val="%1.%2、%3.%4.%5.%6.%7.%8."/>
      <w:lvlJc w:val="left"/>
      <w:pPr>
        <w:tabs>
          <w:tab w:val="left" w:pos="0"/>
        </w:tabs>
        <w:ind w:left="2160" w:hanging="2160"/>
      </w:pPr>
      <w:rPr>
        <w:rFonts w:hint="default"/>
      </w:rPr>
    </w:lvl>
    <w:lvl w:ilvl="8" w:tentative="0">
      <w:start w:val="1"/>
      <w:numFmt w:val="decimal"/>
      <w:lvlText w:val="%1.%2、%3.%4.%5.%6.%7.%8.%9."/>
      <w:lvlJc w:val="left"/>
      <w:pPr>
        <w:tabs>
          <w:tab w:val="left" w:pos="0"/>
        </w:tabs>
        <w:ind w:left="2160" w:hanging="2160"/>
      </w:pPr>
      <w:rPr>
        <w:rFonts w:hint="default"/>
      </w:rPr>
    </w:lvl>
  </w:abstractNum>
  <w:num w:numId="1">
    <w:abstractNumId w:val="25"/>
  </w:num>
  <w:num w:numId="2">
    <w:abstractNumId w:val="3"/>
  </w:num>
  <w:num w:numId="3">
    <w:abstractNumId w:val="2"/>
  </w:num>
  <w:num w:numId="4">
    <w:abstractNumId w:val="39"/>
  </w:num>
  <w:num w:numId="5">
    <w:abstractNumId w:val="5"/>
  </w:num>
  <w:num w:numId="6">
    <w:abstractNumId w:val="0"/>
  </w:num>
  <w:num w:numId="7">
    <w:abstractNumId w:val="29"/>
  </w:num>
  <w:num w:numId="8">
    <w:abstractNumId w:val="20"/>
  </w:num>
  <w:num w:numId="9">
    <w:abstractNumId w:val="17"/>
  </w:num>
  <w:num w:numId="10">
    <w:abstractNumId w:val="41"/>
  </w:num>
  <w:num w:numId="11">
    <w:abstractNumId w:val="23"/>
  </w:num>
  <w:num w:numId="12">
    <w:abstractNumId w:val="19"/>
  </w:num>
  <w:num w:numId="13">
    <w:abstractNumId w:val="42"/>
  </w:num>
  <w:num w:numId="14">
    <w:abstractNumId w:val="22"/>
  </w:num>
  <w:num w:numId="15">
    <w:abstractNumId w:val="33"/>
  </w:num>
  <w:num w:numId="16">
    <w:abstractNumId w:val="9"/>
  </w:num>
  <w:num w:numId="17">
    <w:abstractNumId w:val="36"/>
  </w:num>
  <w:num w:numId="18">
    <w:abstractNumId w:val="18"/>
  </w:num>
  <w:num w:numId="19">
    <w:abstractNumId w:val="10"/>
  </w:num>
  <w:num w:numId="20">
    <w:abstractNumId w:val="8"/>
  </w:num>
  <w:num w:numId="21">
    <w:abstractNumId w:val="11"/>
  </w:num>
  <w:num w:numId="22">
    <w:abstractNumId w:val="16"/>
  </w:num>
  <w:num w:numId="23">
    <w:abstractNumId w:val="15"/>
  </w:num>
  <w:num w:numId="24">
    <w:abstractNumId w:val="6"/>
  </w:num>
  <w:num w:numId="25">
    <w:abstractNumId w:val="7"/>
  </w:num>
  <w:num w:numId="26">
    <w:abstractNumId w:val="21"/>
  </w:num>
  <w:num w:numId="27">
    <w:abstractNumId w:val="27"/>
  </w:num>
  <w:num w:numId="28">
    <w:abstractNumId w:val="31"/>
  </w:num>
  <w:num w:numId="29">
    <w:abstractNumId w:val="37"/>
  </w:num>
  <w:num w:numId="30">
    <w:abstractNumId w:val="35"/>
  </w:num>
  <w:num w:numId="31">
    <w:abstractNumId w:val="32"/>
  </w:num>
  <w:num w:numId="32">
    <w:abstractNumId w:val="26"/>
  </w:num>
  <w:num w:numId="33">
    <w:abstractNumId w:val="34"/>
  </w:num>
  <w:num w:numId="34">
    <w:abstractNumId w:val="30"/>
  </w:num>
  <w:num w:numId="35">
    <w:abstractNumId w:val="14"/>
  </w:num>
  <w:num w:numId="36">
    <w:abstractNumId w:val="4"/>
  </w:num>
  <w:num w:numId="37">
    <w:abstractNumId w:val="12"/>
  </w:num>
  <w:num w:numId="38">
    <w:abstractNumId w:val="24"/>
  </w:num>
  <w:num w:numId="39">
    <w:abstractNumId w:val="1"/>
  </w:num>
  <w:num w:numId="40">
    <w:abstractNumId w:val="43"/>
  </w:num>
  <w:num w:numId="41">
    <w:abstractNumId w:val="28"/>
  </w:num>
  <w:num w:numId="42">
    <w:abstractNumId w:val="13"/>
  </w:num>
  <w:num w:numId="43">
    <w:abstractNumId w:val="38"/>
  </w:num>
  <w:num w:numId="44">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ED3513"/>
    <w:rsid w:val="02E850EC"/>
    <w:rsid w:val="039151BC"/>
    <w:rsid w:val="05573D16"/>
    <w:rsid w:val="0925548A"/>
    <w:rsid w:val="098D6780"/>
    <w:rsid w:val="0AE15667"/>
    <w:rsid w:val="0C3279AB"/>
    <w:rsid w:val="0CD87D21"/>
    <w:rsid w:val="0FB03D6A"/>
    <w:rsid w:val="11B07096"/>
    <w:rsid w:val="13014D6C"/>
    <w:rsid w:val="14C04713"/>
    <w:rsid w:val="168461FE"/>
    <w:rsid w:val="18286F82"/>
    <w:rsid w:val="18441515"/>
    <w:rsid w:val="193844ED"/>
    <w:rsid w:val="199C4212"/>
    <w:rsid w:val="19C7435A"/>
    <w:rsid w:val="1BA36B65"/>
    <w:rsid w:val="1D4228E5"/>
    <w:rsid w:val="1ED631A5"/>
    <w:rsid w:val="20FB092C"/>
    <w:rsid w:val="233D30B2"/>
    <w:rsid w:val="25EB7883"/>
    <w:rsid w:val="266E0D1D"/>
    <w:rsid w:val="2A78346C"/>
    <w:rsid w:val="2B272BDA"/>
    <w:rsid w:val="2DB87198"/>
    <w:rsid w:val="2E696F5D"/>
    <w:rsid w:val="316C3D56"/>
    <w:rsid w:val="34127BB3"/>
    <w:rsid w:val="34887D3E"/>
    <w:rsid w:val="34B82A8C"/>
    <w:rsid w:val="39881E3A"/>
    <w:rsid w:val="39F21A1E"/>
    <w:rsid w:val="3B263C37"/>
    <w:rsid w:val="40B839BB"/>
    <w:rsid w:val="41570042"/>
    <w:rsid w:val="41AF64D2"/>
    <w:rsid w:val="451128B9"/>
    <w:rsid w:val="46356D9A"/>
    <w:rsid w:val="463D0349"/>
    <w:rsid w:val="497B799C"/>
    <w:rsid w:val="4A3537EB"/>
    <w:rsid w:val="4BE41090"/>
    <w:rsid w:val="520E48DC"/>
    <w:rsid w:val="5785600D"/>
    <w:rsid w:val="58685ADD"/>
    <w:rsid w:val="59704FCA"/>
    <w:rsid w:val="59DC4915"/>
    <w:rsid w:val="5B685104"/>
    <w:rsid w:val="5BD53FF9"/>
    <w:rsid w:val="5C3F18E4"/>
    <w:rsid w:val="5D281F60"/>
    <w:rsid w:val="5E0F4C35"/>
    <w:rsid w:val="5E9E26C8"/>
    <w:rsid w:val="5F3B210B"/>
    <w:rsid w:val="60C82547"/>
    <w:rsid w:val="64312FEF"/>
    <w:rsid w:val="646104F4"/>
    <w:rsid w:val="6B920DE8"/>
    <w:rsid w:val="6DF8274A"/>
    <w:rsid w:val="761C025C"/>
    <w:rsid w:val="765716AC"/>
    <w:rsid w:val="77F25A2A"/>
    <w:rsid w:val="78FC7383"/>
    <w:rsid w:val="7D32710E"/>
    <w:rsid w:val="7F4D1868"/>
    <w:rsid w:val="7F7F70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0"/>
    <w:pPr>
      <w:keepNext/>
      <w:keepLines/>
      <w:spacing w:before="340" w:after="330" w:line="360" w:lineRule="auto"/>
      <w:jc w:val="center"/>
      <w:outlineLvl w:val="0"/>
    </w:pPr>
    <w:rPr>
      <w:rFonts w:ascii="宋体" w:hAnsi="宋体" w:cs="宋体"/>
      <w:b/>
      <w:bCs/>
      <w:kern w:val="0"/>
      <w:sz w:val="24"/>
      <w:lang w:val="zh-CN"/>
    </w:rPr>
  </w:style>
  <w:style w:type="paragraph" w:styleId="4">
    <w:name w:val="heading 2"/>
    <w:basedOn w:val="1"/>
    <w:next w:val="1"/>
    <w:semiHidden/>
    <w:unhideWhenUsed/>
    <w:qFormat/>
    <w:uiPriority w:val="9"/>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22">
    <w:name w:val="Default Paragraph Font"/>
    <w:semiHidden/>
    <w:qFormat/>
    <w:uiPriority w:val="0"/>
  </w:style>
  <w:style w:type="table" w:default="1" w:styleId="20">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styleId="5">
    <w:name w:val="Normal Indent"/>
    <w:basedOn w:val="1"/>
    <w:next w:val="6"/>
    <w:qFormat/>
    <w:uiPriority w:val="0"/>
    <w:pPr>
      <w:ind w:firstLine="420" w:firstLineChars="200"/>
    </w:pPr>
    <w:rPr>
      <w:rFonts w:ascii="Times New Roman" w:hAnsi="Times New Roman"/>
      <w:szCs w:val="24"/>
    </w:rPr>
  </w:style>
  <w:style w:type="paragraph" w:customStyle="1" w:styleId="6">
    <w:name w:val="正文_19"/>
    <w:next w:val="5"/>
    <w:qFormat/>
    <w:uiPriority w:val="0"/>
    <w:pPr>
      <w:widowControl w:val="0"/>
      <w:jc w:val="both"/>
    </w:pPr>
    <w:rPr>
      <w:rFonts w:ascii="Calibri" w:hAnsi="Calibri" w:eastAsia="宋体" w:cs="Times New Roman"/>
      <w:kern w:val="2"/>
      <w:sz w:val="21"/>
      <w:szCs w:val="22"/>
      <w:lang w:val="en-US" w:eastAsia="zh-CN" w:bidi="ar-SA"/>
    </w:rPr>
  </w:style>
  <w:style w:type="paragraph" w:styleId="7">
    <w:name w:val="annotation text"/>
    <w:basedOn w:val="1"/>
    <w:unhideWhenUsed/>
    <w:qFormat/>
    <w:uiPriority w:val="99"/>
    <w:pPr>
      <w:jc w:val="left"/>
    </w:pPr>
  </w:style>
  <w:style w:type="paragraph" w:styleId="8">
    <w:name w:val="Body Text"/>
    <w:basedOn w:val="1"/>
    <w:next w:val="1"/>
    <w:qFormat/>
    <w:uiPriority w:val="1"/>
    <w:pPr>
      <w:spacing w:before="36"/>
      <w:ind w:left="780"/>
      <w:jc w:val="left"/>
    </w:pPr>
    <w:rPr>
      <w:rFonts w:ascii="宋体" w:hAnsi="宋体" w:eastAsia="宋体"/>
      <w:kern w:val="0"/>
      <w:szCs w:val="21"/>
      <w:lang w:eastAsia="en-US"/>
    </w:rPr>
  </w:style>
  <w:style w:type="paragraph" w:styleId="9">
    <w:name w:val="Body Text Indent"/>
    <w:basedOn w:val="1"/>
    <w:next w:val="1"/>
    <w:qFormat/>
    <w:uiPriority w:val="0"/>
    <w:pPr>
      <w:spacing w:after="120"/>
      <w:ind w:left="420" w:leftChars="200"/>
      <w:jc w:val="both"/>
    </w:pPr>
    <w:rPr>
      <w:rFonts w:ascii="Times New Roman" w:hAnsi="Times New Roman" w:eastAsia="宋体" w:cs="Times New Roman"/>
      <w:kern w:val="2"/>
      <w:sz w:val="21"/>
      <w:szCs w:val="24"/>
      <w:lang w:eastAsia="zh-CN"/>
    </w:rPr>
  </w:style>
  <w:style w:type="paragraph" w:styleId="10">
    <w:name w:val="toc 3"/>
    <w:basedOn w:val="1"/>
    <w:next w:val="1"/>
    <w:unhideWhenUsed/>
    <w:qFormat/>
    <w:uiPriority w:val="39"/>
    <w:pPr>
      <w:widowControl/>
      <w:spacing w:after="100" w:line="259" w:lineRule="auto"/>
      <w:ind w:left="440"/>
    </w:pPr>
    <w:rPr>
      <w:rFonts w:cs="Times New Roman"/>
      <w:lang w:eastAsia="zh-CN"/>
    </w:rPr>
  </w:style>
  <w:style w:type="paragraph" w:styleId="11">
    <w:name w:val="Body Text Indent 2"/>
    <w:basedOn w:val="1"/>
    <w:qFormat/>
    <w:uiPriority w:val="0"/>
    <w:pPr>
      <w:snapToGrid w:val="0"/>
      <w:spacing w:line="300" w:lineRule="auto"/>
      <w:ind w:left="1050"/>
    </w:pPr>
    <w:rPr>
      <w:rFonts w:ascii="新宋体" w:hAnsi="新宋体" w:eastAsia="新宋体"/>
      <w:spacing w:val="10"/>
      <w:sz w:val="28"/>
      <w:szCs w:val="20"/>
    </w:rPr>
  </w:style>
  <w:style w:type="paragraph" w:styleId="12">
    <w:name w:val="envelope return"/>
    <w:basedOn w:val="1"/>
    <w:qFormat/>
    <w:uiPriority w:val="0"/>
    <w:pPr>
      <w:snapToGrid w:val="0"/>
    </w:pPr>
    <w:rPr>
      <w:rFonts w:ascii="Arial" w:hAnsi="Arial" w:eastAsia="等线" w:cs="等线"/>
    </w:rPr>
  </w:style>
  <w:style w:type="paragraph" w:styleId="1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4">
    <w:name w:val="toc 1"/>
    <w:basedOn w:val="1"/>
    <w:next w:val="1"/>
    <w:link w:val="39"/>
    <w:unhideWhenUsed/>
    <w:qFormat/>
    <w:uiPriority w:val="39"/>
    <w:pPr>
      <w:widowControl/>
      <w:spacing w:after="100" w:line="259" w:lineRule="auto"/>
    </w:pPr>
    <w:rPr>
      <w:rFonts w:cs="Times New Roman"/>
      <w:lang w:eastAsia="zh-CN"/>
    </w:rPr>
  </w:style>
  <w:style w:type="paragraph" w:styleId="15">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paragraph" w:styleId="16">
    <w:name w:val="Title"/>
    <w:basedOn w:val="1"/>
    <w:next w:val="1"/>
    <w:qFormat/>
    <w:uiPriority w:val="0"/>
    <w:pPr>
      <w:spacing w:before="240" w:after="60"/>
      <w:jc w:val="center"/>
      <w:outlineLvl w:val="0"/>
    </w:pPr>
    <w:rPr>
      <w:rFonts w:ascii="Cambria" w:hAnsi="Cambria"/>
      <w:b/>
      <w:bCs/>
      <w:sz w:val="32"/>
      <w:szCs w:val="32"/>
    </w:rPr>
  </w:style>
  <w:style w:type="paragraph" w:styleId="17">
    <w:name w:val="annotation subject"/>
    <w:next w:val="7"/>
    <w:unhideWhenUsed/>
    <w:qFormat/>
    <w:uiPriority w:val="0"/>
    <w:pPr>
      <w:widowControl w:val="0"/>
      <w:jc w:val="left"/>
    </w:pPr>
    <w:rPr>
      <w:rFonts w:asciiTheme="minorHAnsi" w:hAnsiTheme="minorHAnsi" w:eastAsiaTheme="minorEastAsia" w:cstheme="minorBidi"/>
      <w:b/>
      <w:bCs/>
      <w:kern w:val="2"/>
      <w:sz w:val="21"/>
      <w:szCs w:val="22"/>
      <w:lang w:val="en-US" w:eastAsia="zh-CN" w:bidi="ar-SA"/>
    </w:rPr>
  </w:style>
  <w:style w:type="paragraph" w:styleId="18">
    <w:name w:val="Body Text First Indent"/>
    <w:basedOn w:val="8"/>
    <w:qFormat/>
    <w:uiPriority w:val="0"/>
    <w:pPr>
      <w:widowControl/>
      <w:tabs>
        <w:tab w:val="left" w:pos="1175"/>
      </w:tabs>
      <w:ind w:firstLine="420" w:firstLineChars="100"/>
    </w:pPr>
    <w:rPr>
      <w:rFonts w:ascii="Arial" w:hAnsi="Arial"/>
      <w:szCs w:val="20"/>
      <w:lang w:val="zh-CN"/>
    </w:rPr>
  </w:style>
  <w:style w:type="paragraph" w:styleId="19">
    <w:name w:val="Body Text First Indent 2"/>
    <w:basedOn w:val="9"/>
    <w:next w:val="1"/>
    <w:semiHidden/>
    <w:unhideWhenUsed/>
    <w:qFormat/>
    <w:uiPriority w:val="99"/>
    <w:pPr>
      <w:ind w:firstLine="420" w:firstLineChars="200"/>
    </w:pPr>
  </w:style>
  <w:style w:type="table" w:styleId="21">
    <w:name w:val="Table Grid"/>
    <w:basedOn w:val="20"/>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3">
    <w:name w:val="书目1"/>
    <w:basedOn w:val="1"/>
    <w:next w:val="1"/>
    <w:unhideWhenUsed/>
    <w:qFormat/>
    <w:uiPriority w:val="37"/>
  </w:style>
  <w:style w:type="paragraph" w:customStyle="1" w:styleId="24">
    <w:name w:val="Table Paragraph"/>
    <w:basedOn w:val="1"/>
    <w:qFormat/>
    <w:uiPriority w:val="0"/>
    <w:pPr>
      <w:jc w:val="left"/>
    </w:pPr>
    <w:rPr>
      <w:kern w:val="0"/>
      <w:sz w:val="22"/>
      <w:lang w:eastAsia="en-US"/>
    </w:rPr>
  </w:style>
  <w:style w:type="paragraph" w:styleId="25">
    <w:name w:val="List Paragraph"/>
    <w:basedOn w:val="1"/>
    <w:qFormat/>
    <w:uiPriority w:val="34"/>
    <w:pPr>
      <w:widowControl/>
      <w:ind w:firstLine="420"/>
    </w:pPr>
    <w:rPr>
      <w:rFonts w:ascii="Calibri" w:hAnsi="Calibri" w:eastAsia="宋体" w:cs="Calibri"/>
      <w:kern w:val="0"/>
      <w:szCs w:val="21"/>
    </w:rPr>
  </w:style>
  <w:style w:type="character" w:customStyle="1" w:styleId="26">
    <w:name w:val="font01"/>
    <w:basedOn w:val="22"/>
    <w:qFormat/>
    <w:uiPriority w:val="0"/>
    <w:rPr>
      <w:rFonts w:hint="eastAsia" w:ascii="宋体" w:hAnsi="宋体" w:eastAsia="宋体" w:cs="宋体"/>
      <w:color w:val="000000"/>
      <w:sz w:val="20"/>
      <w:szCs w:val="20"/>
      <w:u w:val="none"/>
    </w:rPr>
  </w:style>
  <w:style w:type="paragraph" w:customStyle="1" w:styleId="27">
    <w:name w:val="标题 22"/>
    <w:qFormat/>
    <w:uiPriority w:val="1"/>
    <w:pPr>
      <w:widowControl w:val="0"/>
      <w:ind w:right="5" w:rightChars="5"/>
      <w:jc w:val="left"/>
      <w:outlineLvl w:val="2"/>
    </w:pPr>
    <w:rPr>
      <w:rFonts w:ascii="Noto Sans CJK DemiLight" w:hAnsi="Noto Sans CJK DemiLight" w:eastAsia="Noto Sans CJK DemiLight" w:cs="Times New Roman"/>
      <w:kern w:val="0"/>
      <w:sz w:val="32"/>
      <w:szCs w:val="32"/>
      <w:lang w:val="en-US" w:eastAsia="en-US" w:bidi="ar-SA"/>
    </w:rPr>
  </w:style>
  <w:style w:type="paragraph" w:customStyle="1" w:styleId="28">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29">
    <w:name w:val="Normal_1"/>
    <w:next w:val="30"/>
    <w:qFormat/>
    <w:uiPriority w:val="0"/>
    <w:rPr>
      <w:rFonts w:ascii="Times New Roman" w:hAnsi="Times New Roman" w:eastAsia="Times New Roman" w:cs="Times New Roman"/>
      <w:sz w:val="24"/>
      <w:szCs w:val="24"/>
    </w:rPr>
  </w:style>
  <w:style w:type="paragraph" w:customStyle="1" w:styleId="30">
    <w:name w:val="默认段落字体 Para Char"/>
    <w:basedOn w:val="31"/>
    <w:next w:val="1"/>
    <w:qFormat/>
    <w:uiPriority w:val="0"/>
    <w:pPr>
      <w:widowControl w:val="0"/>
      <w:spacing w:before="80" w:after="80" w:line="360" w:lineRule="auto"/>
      <w:jc w:val="both"/>
    </w:pPr>
    <w:rPr>
      <w:rFonts w:ascii="Calibri" w:hAnsi="Calibri" w:cs="Times New Roman"/>
      <w:kern w:val="2"/>
      <w:szCs w:val="20"/>
    </w:rPr>
  </w:style>
  <w:style w:type="paragraph" w:customStyle="1" w:styleId="31">
    <w:name w:val="Normal_0"/>
    <w:next w:val="30"/>
    <w:qFormat/>
    <w:uiPriority w:val="0"/>
    <w:pPr>
      <w:overflowPunct w:val="0"/>
      <w:autoSpaceDE w:val="0"/>
      <w:autoSpaceDN w:val="0"/>
      <w:adjustRightInd w:val="0"/>
    </w:pPr>
    <w:rPr>
      <w:rFonts w:ascii="Times New Roman" w:hAnsi="Times New Roman" w:eastAsia="宋体" w:cs="Times New Roman"/>
      <w:lang w:val="en-US" w:eastAsia="en-US" w:bidi="ar-SA"/>
    </w:rPr>
  </w:style>
  <w:style w:type="paragraph" w:customStyle="1" w:styleId="32">
    <w:name w:val="样式 首行缩进:  0 字符"/>
    <w:basedOn w:val="1"/>
    <w:qFormat/>
    <w:uiPriority w:val="0"/>
    <w:pPr>
      <w:spacing w:line="360" w:lineRule="auto"/>
      <w:ind w:firstLine="200" w:firstLineChars="200"/>
    </w:pPr>
    <w:rPr>
      <w:rFonts w:ascii="Arial" w:hAnsi="Arial" w:cs="宋体"/>
      <w:sz w:val="24"/>
    </w:rPr>
  </w:style>
  <w:style w:type="paragraph" w:customStyle="1" w:styleId="33">
    <w:name w:val="标题2A"/>
    <w:basedOn w:val="4"/>
    <w:qFormat/>
    <w:uiPriority w:val="0"/>
    <w:pPr>
      <w:numPr>
        <w:ilvl w:val="0"/>
        <w:numId w:val="1"/>
      </w:numPr>
      <w:tabs>
        <w:tab w:val="left" w:pos="720"/>
        <w:tab w:val="clear" w:pos="2564"/>
      </w:tabs>
      <w:spacing w:before="360" w:after="360" w:line="578" w:lineRule="auto"/>
      <w:ind w:left="720"/>
      <w:jc w:val="center"/>
    </w:pPr>
    <w:rPr>
      <w:rFonts w:eastAsia="宋体"/>
      <w:sz w:val="24"/>
    </w:rPr>
  </w:style>
  <w:style w:type="character" w:customStyle="1" w:styleId="34">
    <w:name w:val="DeltaView Insertion"/>
    <w:qFormat/>
    <w:uiPriority w:val="0"/>
    <w:rPr>
      <w:color w:val="0000FF"/>
      <w:spacing w:val="0"/>
      <w:u w:val="double"/>
    </w:rPr>
  </w:style>
  <w:style w:type="paragraph" w:customStyle="1" w:styleId="35">
    <w:name w:val="章节题目"/>
    <w:basedOn w:val="36"/>
    <w:next w:val="1"/>
    <w:qFormat/>
    <w:uiPriority w:val="0"/>
    <w:pPr>
      <w:spacing w:before="720" w:after="400" w:line="540" w:lineRule="atLeast"/>
      <w:ind w:right="2160"/>
    </w:pPr>
    <w:rPr>
      <w:spacing w:val="-40"/>
      <w:sz w:val="60"/>
    </w:rPr>
  </w:style>
  <w:style w:type="paragraph" w:customStyle="1" w:styleId="36">
    <w:name w:val="基准标题"/>
    <w:basedOn w:val="1"/>
    <w:next w:val="8"/>
    <w:qFormat/>
    <w:uiPriority w:val="0"/>
    <w:pPr>
      <w:keepNext/>
      <w:keepLines/>
      <w:spacing w:before="140" w:line="220" w:lineRule="atLeast"/>
    </w:pPr>
    <w:rPr>
      <w:rFonts w:ascii="Arial" w:hAnsi="Arial"/>
      <w:spacing w:val="-4"/>
      <w:kern w:val="28"/>
    </w:rPr>
  </w:style>
  <w:style w:type="character" w:customStyle="1" w:styleId="37">
    <w:name w:val="样式2A Char"/>
    <w:basedOn w:val="22"/>
    <w:qFormat/>
    <w:uiPriority w:val="0"/>
    <w:rPr>
      <w:rFonts w:ascii="Arial" w:hAnsi="Arial" w:eastAsia="宋体"/>
      <w:b/>
      <w:bCs/>
      <w:kern w:val="2"/>
      <w:sz w:val="24"/>
      <w:szCs w:val="32"/>
      <w:lang w:val="en-US" w:eastAsia="zh-CN" w:bidi="ar-SA"/>
    </w:rPr>
  </w:style>
  <w:style w:type="paragraph" w:customStyle="1" w:styleId="38">
    <w:name w:val="列出段落1"/>
    <w:basedOn w:val="1"/>
    <w:qFormat/>
    <w:uiPriority w:val="34"/>
    <w:pPr>
      <w:ind w:firstLine="420" w:firstLineChars="200"/>
      <w:jc w:val="both"/>
    </w:pPr>
    <w:rPr>
      <w:rFonts w:ascii="Calibri" w:hAnsi="Calibri" w:eastAsia="宋体" w:cs="Times New Roman"/>
      <w:kern w:val="2"/>
      <w:sz w:val="21"/>
      <w:lang w:eastAsia="zh-CN"/>
    </w:rPr>
  </w:style>
  <w:style w:type="character" w:customStyle="1" w:styleId="39">
    <w:name w:val="目录 1 Char"/>
    <w:link w:val="14"/>
    <w:qFormat/>
    <w:uiPriority w:val="39"/>
    <w:rPr>
      <w:rFonts w:cs="Times New Roman"/>
      <w:lang w:eastAsia="zh-CN"/>
    </w:rPr>
  </w:style>
  <w:style w:type="character" w:customStyle="1" w:styleId="40">
    <w:name w:val="样式 楷体_GB2312 黑色"/>
    <w:qFormat/>
    <w:uiPriority w:val="0"/>
    <w:rPr>
      <w:rFonts w:hint="eastAsia" w:ascii="楷体_GB2312" w:hAnsi="楷体_GB2312" w:eastAsia="楷体_GB2312"/>
      <w:color w:val="000000"/>
    </w:rPr>
  </w:style>
  <w:style w:type="paragraph" w:customStyle="1" w:styleId="41">
    <w:name w:val="正文1202"/>
    <w:qFormat/>
    <w:uiPriority w:val="0"/>
    <w:pPr>
      <w:widowControl w:val="0"/>
      <w:adjustRightInd w:val="0"/>
      <w:spacing w:line="360" w:lineRule="atLeast"/>
      <w:textAlignment w:val="baseline"/>
    </w:pPr>
    <w:rPr>
      <w:rFonts w:ascii="Times New Roman" w:hAnsi="Times New Roman" w:eastAsia="宋体" w:cs="Times New Roman"/>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62</Pages>
  <Words>0</Words>
  <Characters>0</Characters>
  <Lines>0</Lines>
  <Paragraphs>0</Paragraphs>
  <TotalTime>2</TotalTime>
  <ScaleCrop>false</ScaleCrop>
  <LinksUpToDate>false</LinksUpToDate>
  <CharactersWithSpaces>0</CharactersWithSpaces>
  <Application>WPS Office_11.8.2.12309_F1E327BC-269C-435d-A152-05C5408002CA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2024-06-25T03:13:00Z</dcterms:created>
  <dc:creator>chenjie</dc:creator>
  <cp:lastModifiedBy>黄阳茜</cp:lastModifiedBy>
  <dcterms:modified xsi:type="dcterms:W3CDTF">2025-06-09T06:17:12Z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2052-11.8.2.12309</vt:lpwstr>
  </property>
  <property fmtid="{D5CDD505-2E9C-101B-9397-08002B2CF9AE}" pid="3" name="ICV">
    <vt:lpwstr>0715541374B044EBA5157202011E0D41</vt:lpwstr>
  </property>
</Properties>
</file>