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color w:val="000000" w:themeColor="text1"/>
          <w:sz w:val="72"/>
          <w:szCs w:val="72"/>
          <w:highlight w:val="none"/>
          <w14:textFill>
            <w14:solidFill>
              <w14:schemeClr w14:val="tx1"/>
            </w14:solidFill>
          </w14:textFill>
        </w:rPr>
      </w:pPr>
      <w:r>
        <w:rPr>
          <w:rFonts w:hint="eastAsia" w:cs="宋体" w:asciiTheme="minorEastAsia" w:hAnsiTheme="minorEastAsia"/>
          <w:color w:val="C00000"/>
          <w:sz w:val="44"/>
          <w:szCs w:val="44"/>
          <w:highlight w:val="none"/>
          <w:lang w:val="en-US" w:eastAsia="zh-CN"/>
        </w:rPr>
        <w:t>公开询价文件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5"/>
          <w:szCs w:val="5"/>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000000" w:themeColor="text1"/>
          <w:sz w:val="4"/>
          <w:szCs w:val="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7"/>
          <w:szCs w:val="7"/>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line="240" w:lineRule="auto"/>
        <w:ind w:right="0"/>
        <w:jc w:val="center"/>
        <w:textAlignment w:val="auto"/>
        <w:outlineLvl w:val="9"/>
        <w:rPr>
          <w:rFonts w:asciiTheme="minorEastAsia" w:hAnsiTheme="minorEastAsia" w:eastAsiaTheme="minorEastAsia"/>
          <w:color w:val="C00000"/>
          <w:highlight w:val="none"/>
        </w:rPr>
      </w:pPr>
      <w:r>
        <w:rPr>
          <w:rFonts w:asciiTheme="minorEastAsia" w:hAnsiTheme="minorEastAsia" w:eastAsiaTheme="minorEastAsia"/>
          <w:color w:val="C00000"/>
          <w:spacing w:val="-3"/>
          <w:highlight w:val="none"/>
        </w:rPr>
        <w:t>（</w:t>
      </w:r>
      <w:r>
        <w:rPr>
          <w:rFonts w:hint="eastAsia" w:asciiTheme="minorEastAsia" w:hAnsiTheme="minorEastAsia"/>
          <w:color w:val="C00000"/>
          <w:spacing w:val="-3"/>
          <w:highlight w:val="none"/>
          <w:lang w:val="en-US" w:eastAsia="zh-CN"/>
        </w:rPr>
        <w:t>项目名称</w:t>
      </w:r>
      <w:r>
        <w:rPr>
          <w:rFonts w:asciiTheme="minorEastAsia" w:hAnsiTheme="minorEastAsia" w:eastAsiaTheme="minorEastAsia"/>
          <w:color w:val="C00000"/>
          <w:spacing w:val="-3"/>
          <w:highlight w:val="none"/>
        </w:rPr>
        <w:t>：</w:t>
      </w:r>
      <w:r>
        <w:rPr>
          <w:rFonts w:hint="eastAsia" w:ascii="宋体" w:hAnsi="宋体" w:eastAsia="宋体" w:cs="宋体"/>
          <w:color w:val="auto"/>
          <w:spacing w:val="-3"/>
          <w:highlight w:val="none"/>
          <w:lang w:val="en-US" w:eastAsia="zh-CN"/>
        </w:rPr>
        <w:t>2025年阳江公司库区第二批原材料</w:t>
      </w:r>
      <w:r>
        <w:rPr>
          <w:rFonts w:asciiTheme="minorEastAsia" w:hAnsiTheme="minorEastAsia" w:eastAsiaTheme="minorEastAsia"/>
          <w:color w:val="C00000"/>
          <w:highlight w:val="none"/>
        </w:rPr>
        <w:t>）</w:t>
      </w: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spacing w:val="-3"/>
          <w:highlight w:val="none"/>
          <w14:textFill>
            <w14:solidFill>
              <w14:schemeClr w14:val="tx1"/>
            </w14:solidFill>
          </w14:textFill>
        </w:rPr>
        <w:t>（采购编号：</w:t>
      </w:r>
      <w:r>
        <w:rPr>
          <w:rFonts w:hint="eastAsia" w:asciiTheme="minorEastAsia" w:hAnsiTheme="minorEastAsia"/>
          <w:color w:val="000000" w:themeColor="text1"/>
          <w:spacing w:val="-3"/>
          <w:highlight w:val="none"/>
          <w:lang w:val="en-US" w:eastAsia="zh-CN"/>
          <w14:textFill>
            <w14:solidFill>
              <w14:schemeClr w14:val="tx1"/>
            </w14:solidFill>
          </w14:textFill>
        </w:rPr>
        <w:t xml:space="preserve"> </w:t>
      </w:r>
      <w:bookmarkStart w:id="0" w:name="OLE_LINK4"/>
      <w:r>
        <w:rPr>
          <w:rFonts w:hint="eastAsia" w:asciiTheme="minorEastAsia" w:hAnsiTheme="minorEastAsia"/>
          <w:color w:val="000000" w:themeColor="text1"/>
          <w:spacing w:val="-3"/>
          <w:highlight w:val="none"/>
          <w:lang w:val="en-US" w:eastAsia="zh-CN"/>
          <w14:textFill>
            <w14:solidFill>
              <w14:schemeClr w14:val="tx1"/>
            </w14:solidFill>
          </w14:textFill>
        </w:rPr>
        <w:t>GKXJ-2025-CY-2026</w:t>
      </w:r>
      <w:bookmarkEnd w:id="0"/>
      <w:r>
        <w:rPr>
          <w:rFonts w:hint="eastAsia" w:asciiTheme="minorEastAsia" w:hAnsiTheme="minorEastAsia"/>
          <w:color w:val="000000" w:themeColor="text1"/>
          <w:spacing w:val="-3"/>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highlight w:val="none"/>
          <w14:textFill>
            <w14:solidFill>
              <w14:schemeClr w14:val="tx1"/>
            </w14:solidFill>
          </w14:textFill>
        </w:rPr>
        <w:t>）</w:t>
      </w:r>
    </w:p>
    <w:p>
      <w:pPr>
        <w:pStyle w:val="7"/>
      </w:pP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2250" w:firstLineChars="900"/>
        <w:textAlignment w:val="auto"/>
        <w:outlineLvl w:val="9"/>
        <w:rPr>
          <w:rFonts w:hint="default" w:cs="宋体" w:asciiTheme="minorEastAsia" w:hAnsiTheme="minorEastAsia" w:eastAsiaTheme="minorEastAsia"/>
          <w:color w:val="000000" w:themeColor="text1"/>
          <w:sz w:val="28"/>
          <w:szCs w:val="28"/>
          <w:highlight w:val="none"/>
          <w:u w:val="single"/>
          <w:lang w:val="en-US" w:eastAsia="zh-CN"/>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single"/>
          <w:lang w:val="en-US" w:eastAsia="zh-CN"/>
          <w14:textFill>
            <w14:solidFill>
              <w14:schemeClr w14:val="tx1"/>
            </w14:solidFill>
          </w14:textFill>
        </w:rPr>
        <w:t>海洋石油阳江实业有限公司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3920" w:firstLineChars="1400"/>
        <w:textAlignment w:val="auto"/>
        <w:outlineLvl w:val="9"/>
        <w:rPr>
          <w:rFonts w:cs="宋体" w:asciiTheme="minorEastAsia" w:hAnsiTheme="minorEastAsia"/>
          <w:color w:val="000000" w:themeColor="text1"/>
          <w:sz w:val="28"/>
          <w:szCs w:val="28"/>
          <w:highlight w:val="none"/>
          <w14:textFill>
            <w14:solidFill>
              <w14:schemeClr w14:val="tx1"/>
            </w14:solidFill>
          </w14:textFill>
        </w:rPr>
      </w:pP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2025</w:t>
      </w:r>
      <w:r>
        <w:rPr>
          <w:rFonts w:cs="宋体" w:asciiTheme="minorEastAsia" w:hAnsiTheme="minorEastAsia"/>
          <w:color w:val="000000" w:themeColor="text1"/>
          <w:sz w:val="28"/>
          <w:szCs w:val="28"/>
          <w:highlight w:val="none"/>
          <w14:textFill>
            <w14:solidFill>
              <w14:schemeClr w14:val="tx1"/>
            </w14:solidFill>
          </w14:textFill>
        </w:rPr>
        <w:t>年</w:t>
      </w:r>
      <w:r>
        <w:rPr>
          <w:rFonts w:hint="eastAsia" w:cs="宋体" w:asciiTheme="minorEastAsia" w:hAnsiTheme="minorEastAsia"/>
          <w:color w:val="000000" w:themeColor="text1"/>
          <w:sz w:val="28"/>
          <w:szCs w:val="28"/>
          <w:highlight w:val="none"/>
          <w:u w:val="single"/>
          <w:lang w:val="en-US" w:eastAsia="zh-CN"/>
          <w14:textFill>
            <w14:solidFill>
              <w14:schemeClr w14:val="tx1"/>
            </w14:solidFill>
          </w14:textFill>
        </w:rPr>
        <w:t xml:space="preserve"> </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 xml:space="preserve">9 </w:t>
      </w:r>
      <w:r>
        <w:rPr>
          <w:rFonts w:cs="宋体" w:asciiTheme="minorEastAsia" w:hAnsiTheme="minorEastAsia"/>
          <w:color w:val="000000" w:themeColor="text1"/>
          <w:sz w:val="28"/>
          <w:szCs w:val="28"/>
          <w:highlight w:val="none"/>
          <w14:textFill>
            <w14:solidFill>
              <w14:schemeClr w14:val="tx1"/>
            </w14:solidFill>
          </w14:textFill>
        </w:rPr>
        <w:t>月</w:t>
      </w:r>
    </w:p>
    <w:p>
      <w:pPr>
        <w:spacing w:line="360" w:lineRule="auto"/>
        <w:jc w:val="left"/>
        <w:rPr>
          <w:rFonts w:asciiTheme="minorEastAsia" w:hAnsiTheme="minorEastAsia"/>
          <w:color w:val="000000" w:themeColor="text1"/>
          <w:sz w:val="24"/>
          <w:szCs w:val="24"/>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rPr>
          <w:rFonts w:hint="eastAsia" w:asciiTheme="minorEastAsia" w:hAnsiTheme="minorEastAsia" w:cstheme="minorEastAsia"/>
          <w:b/>
          <w:bCs/>
          <w:color w:val="000000" w:themeColor="text1"/>
          <w:sz w:val="40"/>
          <w:szCs w:val="40"/>
          <w:highlight w:val="none"/>
          <w14:textFill>
            <w14:solidFill>
              <w14:schemeClr w14:val="tx1"/>
            </w14:solidFill>
          </w14:textFill>
        </w:rPr>
      </w:pPr>
      <w:r>
        <w:rPr>
          <w:rFonts w:hint="eastAsia" w:asciiTheme="minorEastAsia" w:hAnsiTheme="minorEastAsia" w:cstheme="minorEastAsia"/>
          <w:b/>
          <w:bCs/>
          <w:color w:val="000000" w:themeColor="text1"/>
          <w:sz w:val="40"/>
          <w:szCs w:val="40"/>
          <w:highlight w:val="none"/>
          <w14:textFill>
            <w14:solidFill>
              <w14:schemeClr w14:val="tx1"/>
            </w14:solidFill>
          </w14:textFill>
        </w:rPr>
        <w:br w:type="page"/>
      </w:r>
    </w:p>
    <w:p>
      <w:pPr>
        <w:pStyle w:val="2"/>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spacing w:line="360" w:lineRule="auto"/>
        <w:jc w:val="center"/>
        <w:outlineLvl w:val="0"/>
        <w:rPr>
          <w:rFonts w:hint="eastAsia"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询价文件</w:t>
      </w:r>
    </w:p>
    <w:p>
      <w:pPr>
        <w:pStyle w:val="2"/>
        <w:rPr>
          <w:rFonts w:hint="eastAsia"/>
          <w:color w:val="auto"/>
          <w:lang w:val="en-US" w:eastAsia="zh-CN"/>
        </w:rPr>
      </w:pPr>
    </w:p>
    <w:p>
      <w:pPr>
        <w:keepNext w:val="0"/>
        <w:keepLines w:val="0"/>
        <w:widowControl/>
        <w:suppressLineNumbers w:val="0"/>
        <w:jc w:val="left"/>
        <w:rPr>
          <w:rFonts w:hint="eastAsia" w:asciiTheme="minorEastAsia" w:hAnsiTheme="minorEastAsia"/>
          <w:color w:val="auto"/>
          <w:sz w:val="21"/>
          <w:szCs w:val="21"/>
          <w:highlight w:val="none"/>
          <w:lang w:val="en-US" w:eastAsia="zh-CN"/>
        </w:rPr>
      </w:pPr>
      <w:r>
        <w:rPr>
          <w:rFonts w:hint="eastAsia" w:asciiTheme="minorEastAsia" w:hAnsiTheme="minorEastAsia"/>
          <w:color w:val="auto"/>
          <w:sz w:val="21"/>
          <w:szCs w:val="21"/>
          <w:highlight w:val="none"/>
          <w:lang w:val="en-US" w:eastAsia="zh-CN"/>
        </w:rPr>
        <w:t>海洋石油阳江实业有限公司对2025年阳江公司库区第二批原材料项目进行公开询价采购，欢迎供应商参加。现将有关事项明确如下：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auto"/>
          <w:sz w:val="21"/>
          <w:szCs w:val="21"/>
          <w:highlight w:val="none"/>
        </w:rPr>
      </w:pPr>
      <w:r>
        <w:rPr>
          <w:rFonts w:hint="eastAsia" w:asciiTheme="minorEastAsia" w:hAnsiTheme="minorEastAsia"/>
          <w:b/>
          <w:color w:val="auto"/>
          <w:sz w:val="21"/>
          <w:szCs w:val="21"/>
          <w:highlight w:val="none"/>
        </w:rPr>
        <w:t>总则</w:t>
      </w:r>
    </w:p>
    <w:p>
      <w:pPr>
        <w:spacing w:line="360" w:lineRule="auto"/>
        <w:ind w:firstLine="420"/>
        <w:rPr>
          <w:rFonts w:asciiTheme="minorEastAsia" w:hAnsiTheme="minorEastAsia"/>
          <w:color w:val="auto"/>
          <w:sz w:val="21"/>
          <w:szCs w:val="21"/>
          <w:highlight w:val="none"/>
        </w:rPr>
      </w:pPr>
      <w:r>
        <w:rPr>
          <w:rFonts w:asciiTheme="minorEastAsia" w:hAnsiTheme="minorEastAsia"/>
          <w:color w:val="auto"/>
          <w:sz w:val="21"/>
          <w:szCs w:val="21"/>
          <w:highlight w:val="none"/>
        </w:rPr>
        <w:t>1</w:t>
      </w:r>
      <w:r>
        <w:rPr>
          <w:rFonts w:hint="eastAsia" w:asciiTheme="minorEastAsia" w:hAnsiTheme="minorEastAsia"/>
          <w:color w:val="auto"/>
          <w:sz w:val="21"/>
          <w:szCs w:val="21"/>
          <w:highlight w:val="none"/>
        </w:rPr>
        <w:t>.合格的</w:t>
      </w:r>
      <w:r>
        <w:rPr>
          <w:rFonts w:hint="eastAsia" w:asciiTheme="minorEastAsia" w:hAnsiTheme="minorEastAsia"/>
          <w:color w:val="auto"/>
          <w:sz w:val="21"/>
          <w:szCs w:val="21"/>
          <w:highlight w:val="none"/>
          <w:lang w:eastAsia="zh-CN"/>
        </w:rPr>
        <w:t>应答人</w:t>
      </w:r>
      <w:r>
        <w:rPr>
          <w:rFonts w:hint="eastAsia" w:asciiTheme="minorEastAsia" w:hAnsiTheme="minorEastAsia"/>
          <w:color w:val="auto"/>
          <w:sz w:val="21"/>
          <w:szCs w:val="21"/>
          <w:highlight w:val="none"/>
        </w:rPr>
        <w:t>：符合询价公告的供应商资格条件。</w:t>
      </w:r>
    </w:p>
    <w:p>
      <w:pPr>
        <w:spacing w:line="360" w:lineRule="auto"/>
        <w:ind w:firstLine="420"/>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2.采购内容、技术参数及要求：见本询价文件附件</w:t>
      </w:r>
      <w:r>
        <w:rPr>
          <w:rFonts w:asciiTheme="minorEastAsia" w:hAnsiTheme="minorEastAsia"/>
          <w:color w:val="auto"/>
          <w:sz w:val="21"/>
          <w:szCs w:val="21"/>
          <w:highlight w:val="none"/>
        </w:rPr>
        <w:t>2</w:t>
      </w:r>
      <w:r>
        <w:rPr>
          <w:rFonts w:hint="eastAsia" w:asciiTheme="minorEastAsia" w:hAnsiTheme="minorEastAsia"/>
          <w:color w:val="auto"/>
          <w:sz w:val="21"/>
          <w:szCs w:val="21"/>
          <w:highlight w:val="none"/>
        </w:rPr>
        <w:t>。</w:t>
      </w:r>
    </w:p>
    <w:p>
      <w:pPr>
        <w:spacing w:line="360" w:lineRule="auto"/>
        <w:ind w:firstLine="420"/>
        <w:rPr>
          <w:rFonts w:asciiTheme="minorEastAsia" w:hAnsiTheme="minorEastAsia"/>
          <w:color w:val="auto"/>
          <w:sz w:val="21"/>
          <w:szCs w:val="21"/>
          <w:highlight w:val="none"/>
        </w:rPr>
      </w:pPr>
      <w:r>
        <w:rPr>
          <w:rFonts w:asciiTheme="minorEastAsia" w:hAnsiTheme="minorEastAsia"/>
          <w:color w:val="auto"/>
          <w:sz w:val="21"/>
          <w:szCs w:val="21"/>
          <w:highlight w:val="none"/>
        </w:rPr>
        <w:t>3</w:t>
      </w:r>
      <w:r>
        <w:rPr>
          <w:rFonts w:hint="eastAsia" w:asciiTheme="minorEastAsia" w:hAnsiTheme="minorEastAsia"/>
          <w:color w:val="auto"/>
          <w:sz w:val="21"/>
          <w:szCs w:val="21"/>
          <w:highlight w:val="none"/>
        </w:rPr>
        <w:t>.公告时间：自</w:t>
      </w:r>
      <w:r>
        <w:rPr>
          <w:rFonts w:hint="eastAsia" w:asciiTheme="minorEastAsia" w:hAnsiTheme="minorEastAsia"/>
          <w:color w:val="auto"/>
          <w:sz w:val="21"/>
          <w:szCs w:val="21"/>
          <w:highlight w:val="none"/>
          <w:u w:val="single"/>
          <w:lang w:val="en-US" w:eastAsia="zh-CN"/>
        </w:rPr>
        <w:t>2025</w:t>
      </w:r>
      <w:r>
        <w:rPr>
          <w:rFonts w:hint="eastAsia" w:asciiTheme="minorEastAsia" w:hAnsiTheme="minorEastAsia"/>
          <w:color w:val="auto"/>
          <w:sz w:val="21"/>
          <w:szCs w:val="21"/>
          <w:highlight w:val="none"/>
        </w:rPr>
        <w:t>年</w:t>
      </w:r>
      <w:r>
        <w:rPr>
          <w:rFonts w:hint="eastAsia" w:asciiTheme="minorEastAsia" w:hAnsiTheme="minorEastAsia"/>
          <w:color w:val="auto"/>
          <w:sz w:val="21"/>
          <w:szCs w:val="21"/>
          <w:highlight w:val="none"/>
          <w:u w:val="single"/>
          <w:lang w:val="en-US" w:eastAsia="zh-CN"/>
        </w:rPr>
        <w:t>9</w:t>
      </w:r>
      <w:r>
        <w:rPr>
          <w:rFonts w:hint="eastAsia" w:asciiTheme="minorEastAsia" w:hAnsiTheme="minorEastAsia"/>
          <w:color w:val="auto"/>
          <w:sz w:val="21"/>
          <w:szCs w:val="21"/>
          <w:highlight w:val="none"/>
        </w:rPr>
        <w:t>月</w:t>
      </w:r>
      <w:r>
        <w:rPr>
          <w:rFonts w:hint="eastAsia" w:asciiTheme="minorEastAsia" w:hAnsiTheme="minorEastAsia"/>
          <w:color w:val="auto"/>
          <w:sz w:val="21"/>
          <w:szCs w:val="21"/>
          <w:highlight w:val="none"/>
          <w:u w:val="single"/>
          <w:lang w:val="en-US" w:eastAsia="zh-CN"/>
        </w:rPr>
        <w:t>11</w:t>
      </w:r>
      <w:r>
        <w:rPr>
          <w:rFonts w:hint="eastAsia" w:asciiTheme="minorEastAsia" w:hAnsiTheme="minorEastAsia"/>
          <w:color w:val="auto"/>
          <w:sz w:val="21"/>
          <w:szCs w:val="21"/>
          <w:highlight w:val="none"/>
        </w:rPr>
        <w:t>日起至</w:t>
      </w:r>
      <w:r>
        <w:rPr>
          <w:rFonts w:hint="eastAsia" w:asciiTheme="minorEastAsia" w:hAnsiTheme="minorEastAsia"/>
          <w:color w:val="auto"/>
          <w:sz w:val="21"/>
          <w:szCs w:val="21"/>
          <w:highlight w:val="none"/>
          <w:u w:val="single"/>
          <w:lang w:val="en-US" w:eastAsia="zh-CN"/>
        </w:rPr>
        <w:t>2025</w:t>
      </w:r>
      <w:r>
        <w:rPr>
          <w:rFonts w:hint="eastAsia" w:asciiTheme="minorEastAsia" w:hAnsiTheme="minorEastAsia"/>
          <w:color w:val="auto"/>
          <w:sz w:val="21"/>
          <w:szCs w:val="21"/>
          <w:highlight w:val="none"/>
        </w:rPr>
        <w:t>年</w:t>
      </w:r>
      <w:r>
        <w:rPr>
          <w:rFonts w:hint="eastAsia" w:asciiTheme="minorEastAsia" w:hAnsiTheme="minorEastAsia"/>
          <w:color w:val="auto"/>
          <w:sz w:val="21"/>
          <w:szCs w:val="21"/>
          <w:highlight w:val="none"/>
          <w:u w:val="single"/>
          <w:lang w:val="en-US" w:eastAsia="zh-CN"/>
        </w:rPr>
        <w:t>9</w:t>
      </w:r>
      <w:r>
        <w:rPr>
          <w:rFonts w:hint="eastAsia" w:asciiTheme="minorEastAsia" w:hAnsiTheme="minorEastAsia"/>
          <w:color w:val="auto"/>
          <w:sz w:val="21"/>
          <w:szCs w:val="21"/>
          <w:highlight w:val="none"/>
        </w:rPr>
        <w:t>月</w:t>
      </w:r>
      <w:r>
        <w:rPr>
          <w:rFonts w:hint="eastAsia" w:asciiTheme="minorEastAsia" w:hAnsiTheme="minorEastAsia"/>
          <w:color w:val="auto"/>
          <w:sz w:val="21"/>
          <w:szCs w:val="21"/>
          <w:highlight w:val="none"/>
          <w:u w:val="single"/>
          <w:lang w:val="en-US" w:eastAsia="zh-CN"/>
        </w:rPr>
        <w:t>17</w:t>
      </w:r>
      <w:r>
        <w:rPr>
          <w:rFonts w:hint="eastAsia" w:asciiTheme="minorEastAsia" w:hAnsiTheme="minorEastAsia"/>
          <w:color w:val="auto"/>
          <w:sz w:val="21"/>
          <w:szCs w:val="21"/>
          <w:highlight w:val="none"/>
        </w:rPr>
        <w:t>日止。</w:t>
      </w:r>
    </w:p>
    <w:p>
      <w:pPr>
        <w:spacing w:line="360" w:lineRule="auto"/>
        <w:ind w:firstLine="630" w:firstLineChars="3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auto"/>
          <w:sz w:val="21"/>
          <w:szCs w:val="21"/>
          <w:highlight w:val="none"/>
          <w:lang w:eastAsia="zh-CN"/>
        </w:rPr>
        <w:t>采购人</w:t>
      </w:r>
      <w:r>
        <w:rPr>
          <w:rFonts w:asciiTheme="minorEastAsia" w:hAnsiTheme="minorEastAsia"/>
          <w:color w:val="auto"/>
          <w:sz w:val="21"/>
          <w:szCs w:val="21"/>
          <w:highlight w:val="none"/>
        </w:rPr>
        <w:t>于</w:t>
      </w:r>
      <w:r>
        <w:rPr>
          <w:rFonts w:hint="eastAsia" w:asciiTheme="minorEastAsia" w:hAnsiTheme="minorEastAsia"/>
          <w:color w:val="auto"/>
          <w:sz w:val="21"/>
          <w:szCs w:val="21"/>
          <w:highlight w:val="none"/>
          <w:u w:val="single"/>
          <w:lang w:val="en-US" w:eastAsia="zh-CN"/>
        </w:rPr>
        <w:t>2025</w:t>
      </w:r>
      <w:r>
        <w:rPr>
          <w:rFonts w:asciiTheme="minorEastAsia" w:hAnsiTheme="minorEastAsia"/>
          <w:color w:val="auto"/>
          <w:sz w:val="21"/>
          <w:szCs w:val="21"/>
          <w:highlight w:val="none"/>
        </w:rPr>
        <w:t>年</w:t>
      </w:r>
      <w:r>
        <w:rPr>
          <w:rFonts w:hint="eastAsia" w:asciiTheme="minorEastAsia" w:hAnsiTheme="minorEastAsia"/>
          <w:color w:val="auto"/>
          <w:sz w:val="21"/>
          <w:szCs w:val="21"/>
          <w:highlight w:val="none"/>
          <w:u w:val="single"/>
          <w:lang w:val="en-US" w:eastAsia="zh-CN"/>
        </w:rPr>
        <w:t>9</w:t>
      </w:r>
      <w:r>
        <w:rPr>
          <w:rFonts w:asciiTheme="minorEastAsia" w:hAnsiTheme="minorEastAsia"/>
          <w:color w:val="auto"/>
          <w:sz w:val="21"/>
          <w:szCs w:val="21"/>
          <w:highlight w:val="none"/>
        </w:rPr>
        <w:t>月</w:t>
      </w:r>
      <w:r>
        <w:rPr>
          <w:rFonts w:hint="eastAsia" w:asciiTheme="minorEastAsia" w:hAnsiTheme="minorEastAsia"/>
          <w:color w:val="auto"/>
          <w:sz w:val="21"/>
          <w:szCs w:val="21"/>
          <w:highlight w:val="none"/>
          <w:u w:val="single"/>
          <w:lang w:val="en-US" w:eastAsia="zh-CN"/>
        </w:rPr>
        <w:t>17</w:t>
      </w:r>
      <w:r>
        <w:rPr>
          <w:rFonts w:asciiTheme="minorEastAsia" w:hAnsiTheme="minorEastAsia"/>
          <w:color w:val="auto"/>
          <w:sz w:val="21"/>
          <w:szCs w:val="21"/>
          <w:highlight w:val="none"/>
        </w:rPr>
        <w:t>日（北京时间</w:t>
      </w:r>
      <w:r>
        <w:rPr>
          <w:rFonts w:hint="eastAsia" w:asciiTheme="minorEastAsia" w:hAnsiTheme="minorEastAsia"/>
          <w:color w:val="auto"/>
          <w:sz w:val="21"/>
          <w:szCs w:val="21"/>
          <w:highlight w:val="none"/>
        </w:rPr>
        <w:t>）将询价文件发布至中国海洋石油集团有限公</w:t>
      </w:r>
      <w:r>
        <w:rPr>
          <w:rFonts w:hint="eastAsia" w:asciiTheme="minorEastAsia" w:hAnsiTheme="minorEastAsia"/>
          <w:color w:val="000000" w:themeColor="text1"/>
          <w:sz w:val="21"/>
          <w:szCs w:val="21"/>
          <w:highlight w:val="none"/>
          <w14:textFill>
            <w14:solidFill>
              <w14:schemeClr w14:val="tx1"/>
            </w14:solidFill>
          </w14:textFill>
        </w:rPr>
        <w:t>司《中国海油供应链数字化平台》（以下简称“系统”）https://bid.cnooc.com.cn/，请登陆并下载。</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4.递交响应文件的截止时间及地点：递交</w:t>
      </w:r>
      <w:r>
        <w:rPr>
          <w:rFonts w:hint="eastAsia" w:asciiTheme="minorEastAsia" w:hAnsiTheme="minorEastAsia"/>
          <w:color w:val="000000" w:themeColor="text1"/>
          <w:sz w:val="21"/>
          <w:szCs w:val="21"/>
          <w:highlight w:val="none"/>
          <w14:textFill>
            <w14:solidFill>
              <w14:schemeClr w14:val="tx1"/>
            </w14:solidFill>
          </w14:textFill>
        </w:rPr>
        <w:t>报价</w:t>
      </w:r>
      <w:r>
        <w:rPr>
          <w:rFonts w:asciiTheme="minorEastAsia" w:hAnsiTheme="minorEastAsia"/>
          <w:color w:val="000000" w:themeColor="text1"/>
          <w:sz w:val="21"/>
          <w:szCs w:val="21"/>
          <w:highlight w:val="none"/>
          <w14:textFill>
            <w14:solidFill>
              <w14:schemeClr w14:val="tx1"/>
            </w14:solidFill>
          </w14:textFill>
        </w:rPr>
        <w:t>文件的截止时间为</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9</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17</w:t>
      </w:r>
      <w:r>
        <w:rPr>
          <w:rFonts w:asciiTheme="minorEastAsia" w:hAnsiTheme="minorEastAsia"/>
          <w:color w:val="000000" w:themeColor="text1"/>
          <w:sz w:val="21"/>
          <w:szCs w:val="21"/>
          <w:highlight w:val="none"/>
          <w14:textFill>
            <w14:solidFill>
              <w14:schemeClr w14:val="tx1"/>
            </w14:solidFill>
          </w14:textFill>
        </w:rPr>
        <w:t>日</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16</w:t>
      </w:r>
      <w:r>
        <w:rPr>
          <w:rFonts w:asciiTheme="minorEastAsia" w:hAnsiTheme="minorEastAsia"/>
          <w:color w:val="000000" w:themeColor="text1"/>
          <w:sz w:val="21"/>
          <w:szCs w:val="21"/>
          <w:highlight w:val="none"/>
          <w14:textFill>
            <w14:solidFill>
              <w14:schemeClr w14:val="tx1"/>
            </w14:solidFill>
          </w14:textFill>
        </w:rPr>
        <w:t>时，</w:t>
      </w:r>
      <w:r>
        <w:rPr>
          <w:rFonts w:hint="eastAsia" w:asciiTheme="minorEastAsia" w:hAnsiTheme="minorEastAsia"/>
          <w:color w:val="000000" w:themeColor="text1"/>
          <w:sz w:val="21"/>
          <w:szCs w:val="21"/>
          <w:highlight w:val="none"/>
          <w14:textFill>
            <w14:solidFill>
              <w14:schemeClr w14:val="tx1"/>
            </w14:solidFill>
          </w14:textFill>
        </w:rPr>
        <w:t>请在规定报价截止时间前通过系统报价及挂接</w:t>
      </w:r>
      <w:r>
        <w:rPr>
          <w:rFonts w:hint="eastAsia" w:asciiTheme="minorEastAsia" w:hAnsiTheme="minorEastAsia"/>
          <w:color w:val="000000" w:themeColor="text1"/>
          <w:sz w:val="21"/>
          <w:szCs w:val="21"/>
          <w:highlight w:val="none"/>
          <w:lang w:val="en-US" w:eastAsia="zh-CN"/>
          <w14:textFill>
            <w14:solidFill>
              <w14:schemeClr w14:val="tx1"/>
            </w14:solidFill>
          </w14:textFill>
        </w:rPr>
        <w:t>价格明细文件</w:t>
      </w:r>
      <w:r>
        <w:rPr>
          <w:rFonts w:hint="eastAsia" w:asciiTheme="minorEastAsia" w:hAnsiTheme="minorEastAsia"/>
          <w:color w:val="000000" w:themeColor="text1"/>
          <w:sz w:val="21"/>
          <w:szCs w:val="21"/>
          <w:highlight w:val="none"/>
          <w14:textFill>
            <w14:solidFill>
              <w14:schemeClr w14:val="tx1"/>
            </w14:solidFill>
          </w14:textFill>
        </w:rPr>
        <w:t>。</w:t>
      </w:r>
      <w:bookmarkStart w:id="103" w:name="_GoBack"/>
      <w:bookmarkEnd w:id="103"/>
    </w:p>
    <w:p>
      <w:pPr>
        <w:widowControl/>
        <w:snapToGrid w:val="0"/>
        <w:spacing w:line="460" w:lineRule="exact"/>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均视作认同本次询价的各项约定事宜(包括供应商资格、技术参数、相关日期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pPr>
        <w:pStyle w:val="2"/>
        <w:spacing w:line="360" w:lineRule="auto"/>
        <w:rPr>
          <w:rFonts w:hint="eastAsia"/>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pStyle w:val="39"/>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2"/>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2"/>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pPr>
        <w:pStyle w:val="2"/>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2"/>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其他：</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《招标投标法实施条例》第四十条　串通投标的认定</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的投标文件由同一单位或者个人编制；</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委托同一单位或者个人办理投标事宜；</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的投标文件载明的项目管理成员为同一人；</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的投标文件异常一致或者投标报价呈规律性差异；</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的投标文件相互混装；</w:t>
      </w:r>
    </w:p>
    <w:p>
      <w:pPr>
        <w:pStyle w:val="2"/>
        <w:spacing w:line="360" w:lineRule="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评审原则：</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本次采用响应询价文件要求且</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最低原则。如</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存在两家应答人一致的情形，可按照付款条件、交货期、质保期、注册资金等优先顺序确定成交供应商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7.联系方式：</w:t>
      </w:r>
    </w:p>
    <w:p>
      <w:pPr>
        <w:pStyle w:val="7"/>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采购人</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商务代表联系人与联系方式如下：</w:t>
      </w:r>
    </w:p>
    <w:p>
      <w:pPr>
        <w:pStyle w:val="7"/>
        <w:ind w:left="415" w:leftChars="135" w:right="10" w:hanging="132" w:hangingChars="63"/>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海洋石油阳江实业有限公司</w:t>
      </w:r>
    </w:p>
    <w:p>
      <w:pPr>
        <w:pStyle w:val="7"/>
        <w:ind w:left="415" w:leftChars="135" w:right="10" w:hanging="132" w:hangingChars="63"/>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联系人：</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李春</w:t>
      </w:r>
    </w:p>
    <w:p>
      <w:pPr>
        <w:pStyle w:val="7"/>
        <w:ind w:left="415" w:leftChars="135" w:right="10" w:hanging="132" w:hangingChars="63"/>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13751614999</w:t>
      </w:r>
    </w:p>
    <w:p>
      <w:pPr>
        <w:pStyle w:val="7"/>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邮  箱：</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fldChar w:fldCharType="begin"/>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instrText xml:space="preserve"> HYPERLINK "mailto:lichun2@cnooc.com.cn" </w:instrTex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fldChar w:fldCharType="separate"/>
      </w:r>
      <w:r>
        <w:rPr>
          <w:rStyle w:val="27"/>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lichun2@cnooc.com.cn</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fldChar w:fldCharType="end"/>
      </w:r>
    </w:p>
    <w:p>
      <w:pPr>
        <w:rPr>
          <w:rFonts w:hint="eastAsia"/>
          <w:lang w:val="en-US" w:eastAsia="zh-CN"/>
        </w:rPr>
      </w:pPr>
      <w:r>
        <w:rPr>
          <w:rFonts w:hint="eastAsia"/>
          <w:lang w:val="en-US" w:eastAsia="zh-CN"/>
        </w:rPr>
        <w:t xml:space="preserve">   技术联系人：王学智</w:t>
      </w:r>
    </w:p>
    <w:p>
      <w:pPr>
        <w:pStyle w:val="2"/>
        <w:ind w:left="0" w:leftChars="0" w:firstLine="420" w:firstLineChars="200"/>
        <w:rPr>
          <w:rFonts w:hint="eastAsia"/>
          <w:lang w:val="en-US" w:eastAsia="zh-CN"/>
        </w:rPr>
      </w:pPr>
      <w:r>
        <w:rPr>
          <w:rFonts w:hint="eastAsia"/>
          <w:lang w:val="en-US" w:eastAsia="zh-CN"/>
        </w:rPr>
        <w:t>联系电话：18202662663</w:t>
      </w:r>
    </w:p>
    <w:p>
      <w:pPr>
        <w:rPr>
          <w:rFonts w:hint="default"/>
          <w:lang w:val="en-US" w:eastAsia="zh-CN"/>
        </w:rPr>
      </w:pPr>
      <w:r>
        <w:rPr>
          <w:rFonts w:hint="eastAsia"/>
          <w:lang w:val="en-US" w:eastAsia="zh-CN"/>
        </w:rPr>
        <w:t xml:space="preserve">   邮  箱：wangxzh33@cnooc.com.cn</w:t>
      </w:r>
    </w:p>
    <w:p>
      <w:pPr>
        <w:rPr>
          <w:rFonts w:hint="eastAsia"/>
          <w:lang w:val="en-US" w:eastAsia="zh-CN"/>
        </w:rPr>
      </w:pPr>
    </w:p>
    <w:p>
      <w:pPr>
        <w:rPr>
          <w:rFonts w:hint="eastAsia"/>
          <w:lang w:val="en-US" w:eastAsia="zh-CN"/>
        </w:rPr>
      </w:pPr>
    </w:p>
    <w:p>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2"/>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pPr>
        <w:pStyle w:val="2"/>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pPr>
        <w:pStyle w:val="2"/>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pPr>
        <w:pStyle w:val="2"/>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pPr>
        <w:pStyle w:val="2"/>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pPr>
        <w:pStyle w:val="2"/>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询价</w:t>
      </w:r>
      <w:r>
        <w:rPr>
          <w:rFonts w:hint="eastAsia" w:asciiTheme="minorEastAsia" w:hAnsiTheme="minorEastAsia" w:cstheme="minorEastAsia"/>
          <w:b/>
          <w:bCs/>
          <w:color w:val="auto"/>
          <w:sz w:val="24"/>
          <w:szCs w:val="24"/>
          <w:highlight w:val="none"/>
          <w:lang w:val="en-US" w:eastAsia="zh-CN"/>
        </w:rPr>
        <w:t>评议内容</w:t>
      </w: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pPr>
        <w:ind w:firstLine="281" w:firstLineChars="100"/>
        <w:jc w:val="center"/>
        <w:rPr>
          <w:rFonts w:hint="default"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评议要求</w:t>
      </w:r>
    </w:p>
    <w:tbl>
      <w:tblPr>
        <w:tblStyle w:val="17"/>
        <w:tblW w:w="5595" w:type="pct"/>
        <w:jc w:val="center"/>
        <w:tblLayout w:type="autofit"/>
        <w:tblCellMar>
          <w:top w:w="0" w:type="dxa"/>
          <w:left w:w="0" w:type="dxa"/>
          <w:bottom w:w="0" w:type="dxa"/>
          <w:right w:w="0" w:type="dxa"/>
        </w:tblCellMar>
      </w:tblPr>
      <w:tblGrid>
        <w:gridCol w:w="616"/>
        <w:gridCol w:w="536"/>
        <w:gridCol w:w="2290"/>
        <w:gridCol w:w="5864"/>
      </w:tblGrid>
      <w:tr>
        <w:tblPrEx>
          <w:tblCellMar>
            <w:top w:w="0" w:type="dxa"/>
            <w:left w:w="0" w:type="dxa"/>
            <w:bottom w:w="0" w:type="dxa"/>
            <w:right w:w="0" w:type="dxa"/>
          </w:tblCellMar>
        </w:tblPrEx>
        <w:trPr>
          <w:trHeight w:val="454" w:hRule="atLeast"/>
          <w:jc w:val="center"/>
        </w:trPr>
        <w:tc>
          <w:tcPr>
            <w:tcW w:w="619" w:type="pct"/>
            <w:gridSpan w:val="2"/>
            <w:tcBorders>
              <w:top w:val="single" w:color="000000" w:sz="4" w:space="0"/>
              <w:left w:val="single" w:color="000000" w:sz="4" w:space="0"/>
              <w:bottom w:val="single" w:color="000000" w:sz="4" w:space="0"/>
              <w:right w:val="single" w:color="000000" w:sz="4" w:space="0"/>
            </w:tcBorders>
            <w:vAlign w:val="center"/>
          </w:tcPr>
          <w:p>
            <w:pPr>
              <w:pStyle w:val="39"/>
              <w:spacing w:line="300" w:lineRule="exact"/>
              <w:jc w:val="center"/>
              <w:rPr>
                <w:rFonts w:hint="eastAsia" w:ascii="仿宋" w:hAnsi="仿宋" w:eastAsia="仿宋" w:cs="仿宋"/>
                <w:b/>
                <w:bCs/>
                <w:color w:val="auto"/>
                <w:sz w:val="21"/>
                <w:szCs w:val="21"/>
                <w:highlight w:val="none"/>
                <w:lang w:eastAsia="zh-CN"/>
              </w:rPr>
            </w:pPr>
            <w:bookmarkStart w:id="1" w:name="OLE_LINK5"/>
            <w:r>
              <w:rPr>
                <w:rFonts w:hint="eastAsia" w:ascii="仿宋" w:hAnsi="仿宋" w:eastAsia="仿宋" w:cs="仿宋"/>
                <w:b/>
                <w:bCs/>
                <w:color w:val="auto"/>
                <w:sz w:val="21"/>
                <w:szCs w:val="21"/>
                <w:highlight w:val="none"/>
                <w:lang w:eastAsia="zh-CN"/>
              </w:rPr>
              <w:t>序号</w:t>
            </w:r>
          </w:p>
        </w:tc>
        <w:tc>
          <w:tcPr>
            <w:tcW w:w="1230" w:type="pct"/>
            <w:tcBorders>
              <w:top w:val="single" w:color="000000" w:sz="4" w:space="0"/>
              <w:left w:val="nil"/>
              <w:bottom w:val="single" w:color="000000" w:sz="4" w:space="0"/>
              <w:right w:val="single" w:color="000000" w:sz="4" w:space="0"/>
            </w:tcBorders>
            <w:vAlign w:val="center"/>
          </w:tcPr>
          <w:p>
            <w:pPr>
              <w:pStyle w:val="39"/>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150" w:type="pct"/>
            <w:tcBorders>
              <w:top w:val="single" w:color="000000" w:sz="4" w:space="0"/>
              <w:left w:val="nil"/>
              <w:bottom w:val="single" w:color="000000" w:sz="4" w:space="0"/>
              <w:right w:val="single" w:color="000000" w:sz="4" w:space="0"/>
            </w:tcBorders>
            <w:vAlign w:val="center"/>
          </w:tcPr>
          <w:p>
            <w:pPr>
              <w:pStyle w:val="39"/>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tblPrEx>
          <w:tblCellMar>
            <w:top w:w="0" w:type="dxa"/>
            <w:left w:w="0" w:type="dxa"/>
            <w:bottom w:w="0" w:type="dxa"/>
            <w:right w:w="0" w:type="dxa"/>
          </w:tblCellMar>
        </w:tblPrEx>
        <w:trPr>
          <w:trHeight w:val="454" w:hRule="atLeast"/>
          <w:jc w:val="center"/>
        </w:trPr>
        <w:tc>
          <w:tcPr>
            <w:tcW w:w="331" w:type="pct"/>
            <w:vMerge w:val="restart"/>
            <w:tcBorders>
              <w:top w:val="nil"/>
              <w:left w:val="single" w:color="000000" w:sz="6" w:space="0"/>
              <w:right w:val="single" w:color="000000" w:sz="6" w:space="0"/>
            </w:tcBorders>
            <w:vAlign w:val="center"/>
          </w:tcPr>
          <w:p>
            <w:pPr>
              <w:pStyle w:val="39"/>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1</w:t>
            </w:r>
          </w:p>
          <w:p>
            <w:pPr>
              <w:spacing w:line="300" w:lineRule="exact"/>
              <w:jc w:val="center"/>
              <w:rPr>
                <w:rFonts w:hint="eastAsia" w:ascii="仿宋" w:hAnsi="仿宋" w:eastAsia="仿宋" w:cs="仿宋"/>
                <w:bCs/>
                <w:color w:val="auto"/>
                <w:sz w:val="21"/>
                <w:szCs w:val="21"/>
                <w:highlight w:val="none"/>
              </w:rPr>
            </w:pPr>
          </w:p>
        </w:tc>
        <w:tc>
          <w:tcPr>
            <w:tcW w:w="287" w:type="pct"/>
            <w:vMerge w:val="restart"/>
            <w:tcBorders>
              <w:top w:val="nil"/>
              <w:left w:val="nil"/>
              <w:right w:val="single" w:color="000000" w:sz="6" w:space="0"/>
            </w:tcBorders>
            <w:textDirection w:val="tbRlV"/>
            <w:vAlign w:val="center"/>
          </w:tcPr>
          <w:p>
            <w:pPr>
              <w:pStyle w:val="39"/>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1230" w:type="pct"/>
            <w:tcBorders>
              <w:top w:val="single" w:color="000000" w:sz="4" w:space="0"/>
              <w:left w:val="nil"/>
              <w:bottom w:val="single" w:color="000000" w:sz="4" w:space="0"/>
              <w:right w:val="single" w:color="000000" w:sz="4" w:space="0"/>
            </w:tcBorders>
            <w:vAlign w:val="center"/>
          </w:tcPr>
          <w:p>
            <w:pPr>
              <w:pStyle w:val="39"/>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3150" w:type="pct"/>
            <w:tcBorders>
              <w:top w:val="single" w:color="000000" w:sz="4" w:space="0"/>
              <w:left w:val="nil"/>
              <w:bottom w:val="single" w:color="000000" w:sz="4" w:space="0"/>
              <w:right w:val="single" w:color="000000" w:sz="4" w:space="0"/>
            </w:tcBorders>
            <w:vAlign w:val="center"/>
          </w:tcPr>
          <w:p>
            <w:pPr>
              <w:pStyle w:val="39"/>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与营业执照、资质证书（</w:t>
            </w:r>
            <w:r>
              <w:rPr>
                <w:rFonts w:hint="eastAsia" w:ascii="仿宋" w:hAnsi="仿宋" w:eastAsia="仿宋" w:cs="仿宋"/>
                <w:bCs/>
                <w:color w:val="auto"/>
                <w:sz w:val="21"/>
                <w:szCs w:val="21"/>
                <w:highlight w:val="none"/>
                <w:lang w:val="en-US" w:eastAsia="zh-CN"/>
              </w:rPr>
              <w:t>如涉及</w:t>
            </w:r>
            <w:r>
              <w:rPr>
                <w:rFonts w:hint="eastAsia" w:ascii="仿宋" w:hAnsi="仿宋" w:eastAsia="仿宋" w:cs="仿宋"/>
                <w:bCs/>
                <w:color w:val="auto"/>
                <w:sz w:val="21"/>
                <w:szCs w:val="21"/>
                <w:highlight w:val="none"/>
                <w:lang w:eastAsia="zh-CN"/>
              </w:rPr>
              <w:t>）一致；</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nil"/>
              <w:right w:val="single" w:color="000000" w:sz="4" w:space="0"/>
            </w:tcBorders>
            <w:vAlign w:val="center"/>
          </w:tcPr>
          <w:p>
            <w:pPr>
              <w:pStyle w:val="39"/>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150" w:type="pct"/>
            <w:tcBorders>
              <w:top w:val="single" w:color="000000" w:sz="4" w:space="0"/>
              <w:left w:val="nil"/>
              <w:bottom w:val="nil"/>
              <w:right w:val="single" w:color="000000" w:sz="4" w:space="0"/>
            </w:tcBorders>
            <w:vAlign w:val="center"/>
          </w:tcPr>
          <w:p>
            <w:pPr>
              <w:pStyle w:val="39"/>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授权委托书；缺少签字或盖章的，可以澄清补充，补充后满足上述要求的视为合格。</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single" w:color="000000" w:sz="4" w:space="0"/>
              <w:right w:val="single" w:color="000000" w:sz="4" w:space="0"/>
            </w:tcBorders>
            <w:vAlign w:val="center"/>
          </w:tcPr>
          <w:p>
            <w:pPr>
              <w:pStyle w:val="39"/>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150"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符合附件</w:t>
            </w:r>
            <w:r>
              <w:rPr>
                <w:rFonts w:hint="eastAsia" w:ascii="仿宋" w:hAnsi="仿宋" w:eastAsia="仿宋" w:cs="仿宋"/>
                <w:bCs/>
                <w:color w:val="auto"/>
                <w:sz w:val="21"/>
                <w:szCs w:val="21"/>
                <w:highlight w:val="none"/>
                <w:lang w:val="en-US" w:eastAsia="zh-CN"/>
              </w:rPr>
              <w:t>7</w:t>
            </w:r>
            <w:r>
              <w:rPr>
                <w:rFonts w:hint="eastAsia" w:ascii="仿宋" w:hAnsi="仿宋" w:eastAsia="仿宋" w:cs="仿宋"/>
                <w:bCs/>
                <w:color w:val="auto"/>
                <w:sz w:val="21"/>
                <w:szCs w:val="21"/>
                <w:highlight w:val="none"/>
              </w:rPr>
              <w:t>：报价单格式的规定；</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single" w:color="000000" w:sz="4" w:space="0"/>
              <w:right w:val="single" w:color="000000" w:sz="4" w:space="0"/>
            </w:tcBorders>
            <w:vAlign w:val="center"/>
          </w:tcPr>
          <w:p>
            <w:pPr>
              <w:pStyle w:val="39"/>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报价有效期</w:t>
            </w:r>
          </w:p>
        </w:tc>
        <w:tc>
          <w:tcPr>
            <w:tcW w:w="3150" w:type="pct"/>
            <w:tcBorders>
              <w:top w:val="single" w:color="000000" w:sz="4" w:space="0"/>
              <w:left w:val="nil"/>
              <w:bottom w:val="single" w:color="000000" w:sz="4" w:space="0"/>
              <w:right w:val="single" w:color="000000" w:sz="4" w:space="0"/>
            </w:tcBorders>
            <w:vAlign w:val="center"/>
          </w:tcPr>
          <w:p>
            <w:pPr>
              <w:pStyle w:val="39"/>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报价截止之日起【</w:t>
            </w:r>
            <w:r>
              <w:rPr>
                <w:rFonts w:hint="eastAsia" w:ascii="仿宋" w:hAnsi="仿宋" w:eastAsia="仿宋" w:cs="仿宋"/>
                <w:bCs/>
                <w:color w:val="auto"/>
                <w:sz w:val="21"/>
                <w:szCs w:val="21"/>
                <w:highlight w:val="none"/>
                <w:lang w:val="en-US" w:eastAsia="zh-CN"/>
              </w:rPr>
              <w:t>90</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日历日</w:t>
            </w:r>
            <w:r>
              <w:rPr>
                <w:rFonts w:hint="eastAsia" w:ascii="仿宋" w:hAnsi="仿宋" w:eastAsia="仿宋" w:cs="仿宋"/>
                <w:bCs/>
                <w:color w:val="auto"/>
                <w:sz w:val="21"/>
                <w:szCs w:val="21"/>
                <w:highlight w:val="none"/>
                <w:lang w:eastAsia="zh-CN"/>
              </w:rPr>
              <w:t>内保持有效；</w:t>
            </w:r>
          </w:p>
        </w:tc>
      </w:tr>
      <w:tr>
        <w:tblPrEx>
          <w:tblCellMar>
            <w:top w:w="0" w:type="dxa"/>
            <w:left w:w="0" w:type="dxa"/>
            <w:bottom w:w="0" w:type="dxa"/>
            <w:right w:w="0" w:type="dxa"/>
          </w:tblCellMar>
        </w:tblPrEx>
        <w:trPr>
          <w:trHeight w:val="2036"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single" w:color="000000" w:sz="6" w:space="0"/>
              <w:right w:val="single" w:color="000000" w:sz="6" w:space="0"/>
            </w:tcBorders>
            <w:vAlign w:val="center"/>
          </w:tcPr>
          <w:p>
            <w:pPr>
              <w:pStyle w:val="39"/>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39"/>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★商务资格</w:t>
            </w:r>
          </w:p>
        </w:tc>
        <w:tc>
          <w:tcPr>
            <w:tcW w:w="3150"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公司与上级法人单位只可一家参与投标，同时参与投标的，投标均无效。</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2.法定代表人（单位负责人）身份证明</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3.法定代表人授权委托书（如涉及）</w:t>
            </w:r>
          </w:p>
        </w:tc>
      </w:tr>
      <w:tr>
        <w:tblPrEx>
          <w:tblCellMar>
            <w:top w:w="0" w:type="dxa"/>
            <w:left w:w="0" w:type="dxa"/>
            <w:bottom w:w="0" w:type="dxa"/>
            <w:right w:w="0" w:type="dxa"/>
          </w:tblCellMar>
        </w:tblPrEx>
        <w:trPr>
          <w:trHeight w:val="1427"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pStyle w:val="39"/>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000000" w:sz="6" w:space="0"/>
              <w:bottom w:val="single" w:color="000000" w:sz="4" w:space="0"/>
              <w:right w:val="single" w:color="000000" w:sz="4" w:space="0"/>
            </w:tcBorders>
            <w:vAlign w:val="center"/>
          </w:tcPr>
          <w:p>
            <w:pPr>
              <w:pStyle w:val="39"/>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3150" w:type="pct"/>
            <w:tcBorders>
              <w:top w:val="single" w:color="auto" w:sz="4" w:space="0"/>
              <w:left w:val="nil"/>
              <w:bottom w:val="single" w:color="000000" w:sz="4" w:space="0"/>
              <w:right w:val="single" w:color="000000" w:sz="4" w:space="0"/>
            </w:tcBorders>
            <w:vAlign w:val="center"/>
          </w:tcPr>
          <w:p>
            <w:pPr>
              <w:numPr>
                <w:ilvl w:val="0"/>
                <w:numId w:val="0"/>
              </w:numPr>
              <w:rPr>
                <w:rFonts w:hint="default"/>
                <w:strike w:val="0"/>
                <w:dstrike w:val="0"/>
                <w:color w:val="auto"/>
                <w:lang w:val="en-US"/>
              </w:rPr>
            </w:pPr>
            <w:r>
              <w:rPr>
                <w:rFonts w:hint="eastAsia" w:ascii="仿宋" w:hAnsi="仿宋" w:eastAsia="仿宋" w:cs="仿宋"/>
                <w:bCs/>
                <w:strike w:val="0"/>
                <w:dstrike w:val="0"/>
                <w:color w:val="auto"/>
                <w:kern w:val="0"/>
                <w:sz w:val="21"/>
                <w:szCs w:val="21"/>
                <w:highlight w:val="none"/>
                <w:lang w:val="en-US" w:eastAsia="zh-CN" w:bidi="ar-SA"/>
              </w:rPr>
              <w:t>1.应答</w:t>
            </w:r>
            <w:r>
              <w:rPr>
                <w:rFonts w:hint="eastAsia" w:ascii="仿宋" w:hAnsi="仿宋" w:eastAsia="仿宋" w:cs="仿宋"/>
                <w:strike w:val="0"/>
                <w:dstrike w:val="0"/>
                <w:color w:val="auto"/>
                <w:kern w:val="2"/>
                <w:sz w:val="21"/>
                <w:szCs w:val="21"/>
                <w:highlight w:val="none"/>
                <w:lang w:eastAsia="zh-CN"/>
              </w:rPr>
              <w:t>人不得是最高人民法院在“信用中国”网站（</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"http://www.creditchina.gov.cn）或"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www.creditchina.gov.cn）</w:t>
            </w:r>
            <w:r>
              <w:rPr>
                <w:rFonts w:hint="eastAsia" w:ascii="仿宋" w:hAnsi="仿宋" w:eastAsia="仿宋" w:cs="仿宋"/>
                <w:b w:val="0"/>
                <w:bCs w:val="0"/>
                <w:strike w:val="0"/>
                <w:dstrike w:val="0"/>
                <w:color w:val="auto"/>
                <w:kern w:val="2"/>
                <w:sz w:val="21"/>
                <w:szCs w:val="21"/>
                <w:highlight w:val="none"/>
                <w:lang w:val="en-US" w:eastAsia="zh-CN"/>
              </w:rPr>
              <w:t>或</w:t>
            </w:r>
          </w:p>
          <w:p>
            <w:pPr>
              <w:numPr>
                <w:ilvl w:val="0"/>
                <w:numId w:val="0"/>
              </w:numPr>
              <w:jc w:val="both"/>
              <w:rPr>
                <w:rFonts w:hint="eastAsia" w:ascii="仿宋" w:hAnsi="仿宋" w:eastAsia="仿宋" w:cs="仿宋"/>
                <w:strike w:val="0"/>
                <w:dstrike w:val="0"/>
                <w:color w:val="auto"/>
                <w:kern w:val="2"/>
                <w:sz w:val="21"/>
                <w:szCs w:val="21"/>
                <w:highlight w:val="none"/>
                <w:lang w:eastAsia="zh-CN"/>
              </w:rPr>
            </w:pPr>
            <w:r>
              <w:rPr>
                <w:rFonts w:hint="eastAsia" w:ascii="仿宋" w:hAnsi="仿宋" w:eastAsia="仿宋" w:cs="仿宋"/>
                <w:strike w:val="0"/>
                <w:dstrike w:val="0"/>
                <w:color w:val="auto"/>
                <w:kern w:val="2"/>
                <w:sz w:val="21"/>
                <w:szCs w:val="21"/>
                <w:highlight w:val="none"/>
                <w:lang w:eastAsia="zh-CN"/>
              </w:rPr>
              <w:t>“中国执行信息公开网</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kern w:val="2"/>
                <w:sz w:val="21"/>
                <w:szCs w:val="21"/>
                <w:highlight w:val="none"/>
                <w:lang w:eastAsia="zh-CN"/>
              </w:rPr>
              <w:t>”（</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"http://zxgk.court.gov.cn/）列入失信被执行人名单（应附查询结果复印件并加盖单位章"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http://zxgk.court.gov.cn/）列入失信被执行人名单</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sz w:val="21"/>
                <w:szCs w:val="21"/>
                <w:highlight w:val="none"/>
                <w:lang w:eastAsia="zh-CN"/>
              </w:rPr>
              <w:t>；</w:t>
            </w:r>
          </w:p>
          <w:p>
            <w:pPr>
              <w:numPr>
                <w:ilvl w:val="0"/>
                <w:numId w:val="0"/>
              </w:numPr>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2.</w:t>
            </w:r>
            <w:r>
              <w:rPr>
                <w:rFonts w:hint="eastAsia" w:ascii="仿宋" w:hAnsi="仿宋" w:eastAsia="仿宋" w:cs="仿宋"/>
                <w:strike w:val="0"/>
                <w:dstrike w:val="0"/>
                <w:color w:val="auto"/>
                <w:sz w:val="21"/>
                <w:szCs w:val="21"/>
                <w:highlight w:val="none"/>
                <w:lang w:eastAsia="zh-CN"/>
              </w:rPr>
              <w:t>近</w:t>
            </w: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年（20</w:t>
            </w:r>
            <w:r>
              <w:rPr>
                <w:rFonts w:hint="eastAsia" w:ascii="仿宋" w:hAnsi="仿宋" w:eastAsia="仿宋" w:cs="仿宋"/>
                <w:strike w:val="0"/>
                <w:dstrike w:val="0"/>
                <w:color w:val="auto"/>
                <w:sz w:val="21"/>
                <w:szCs w:val="21"/>
                <w:highlight w:val="none"/>
                <w:lang w:val="en-US" w:eastAsia="zh-CN"/>
              </w:rPr>
              <w:t>22</w:t>
            </w:r>
            <w:r>
              <w:rPr>
                <w:rFonts w:hint="eastAsia" w:ascii="仿宋" w:hAnsi="仿宋" w:eastAsia="仿宋" w:cs="仿宋"/>
                <w:strike w:val="0"/>
                <w:dstrike w:val="0"/>
                <w:color w:val="auto"/>
                <w:sz w:val="21"/>
                <w:szCs w:val="21"/>
                <w:highlight w:val="none"/>
                <w:lang w:eastAsia="zh-CN"/>
              </w:rPr>
              <w:t>年</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月</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日-报价截止日前）内应答人或其法定代</w:t>
            </w:r>
            <w:r>
              <w:rPr>
                <w:rFonts w:hint="eastAsia" w:ascii="仿宋" w:hAnsi="仿宋" w:eastAsia="仿宋" w:cs="仿宋"/>
                <w:b w:val="0"/>
                <w:bCs w:val="0"/>
                <w:strike w:val="0"/>
                <w:dstrike w:val="0"/>
                <w:color w:val="auto"/>
                <w:sz w:val="21"/>
                <w:szCs w:val="21"/>
                <w:highlight w:val="none"/>
                <w:lang w:eastAsia="zh-CN"/>
              </w:rPr>
              <w:t>表人、拟委任的项目负责人不得有行贿犯罪行为，查询网站为“中国裁判文书网”http://wenshu.court.gov.cn）；</w:t>
            </w:r>
          </w:p>
          <w:p>
            <w:pPr>
              <w:jc w:val="both"/>
              <w:rPr>
                <w:rFonts w:hint="eastAsia" w:ascii="仿宋" w:hAnsi="仿宋" w:eastAsia="仿宋" w:cs="仿宋"/>
                <w:b w:val="0"/>
                <w:bCs w:val="0"/>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应答人不得被工商行政管理机关在全国企业信用信息公示系统（http://www.gsxt.gov.cn）中列入严重违法失信企业名单</w:t>
            </w:r>
            <w:r>
              <w:rPr>
                <w:rFonts w:hint="eastAsia" w:ascii="仿宋" w:hAnsi="仿宋" w:eastAsia="仿宋" w:cs="仿宋"/>
                <w:b w:val="0"/>
                <w:bCs w:val="0"/>
                <w:strike w:val="0"/>
                <w:dstrike w:val="0"/>
                <w:color w:val="auto"/>
                <w:sz w:val="21"/>
                <w:szCs w:val="21"/>
                <w:highlight w:val="none"/>
                <w:lang w:eastAsia="zh-CN"/>
              </w:rPr>
              <w:t>。事业单位、大学除外。</w:t>
            </w:r>
          </w:p>
          <w:p>
            <w:pPr>
              <w:numPr>
                <w:ilvl w:val="0"/>
                <w:numId w:val="0"/>
              </w:numPr>
              <w:spacing w:line="240" w:lineRule="auto"/>
              <w:jc w:val="left"/>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4.应答人</w:t>
            </w:r>
            <w:r>
              <w:rPr>
                <w:rFonts w:hint="eastAsia" w:ascii="仿宋" w:hAnsi="仿宋" w:eastAsia="仿宋" w:cs="仿宋"/>
                <w:strike w:val="0"/>
                <w:dstrike w:val="0"/>
                <w:color w:val="auto"/>
                <w:sz w:val="21"/>
                <w:szCs w:val="21"/>
                <w:highlight w:val="none"/>
                <w:lang w:eastAsia="zh-CN"/>
              </w:rPr>
              <w:t>与本采购项目其他应答人不得存在控股关系或管理关系、单位负责人为同一人的情形。</w:t>
            </w:r>
            <w:r>
              <w:rPr>
                <w:rFonts w:hint="eastAsia" w:ascii="仿宋" w:hAnsi="仿宋" w:eastAsia="仿宋" w:cs="仿宋"/>
                <w:strike w:val="0"/>
                <w:dstrike w:val="0"/>
                <w:color w:val="auto"/>
                <w:szCs w:val="21"/>
                <w:highlight w:val="none"/>
                <w:lang w:eastAsia="zh-CN"/>
              </w:rPr>
              <w:t>在非公开采购项目中，严禁存在控股关系或管理关系、单位负责人为同一人、同一自然人同时持有两家公司非公开上</w:t>
            </w:r>
            <w:r>
              <w:rPr>
                <w:rFonts w:hint="eastAsia" w:ascii="仿宋" w:hAnsi="仿宋" w:eastAsia="仿宋" w:cs="仿宋"/>
                <w:strike w:val="0"/>
                <w:dstrike w:val="0"/>
                <w:color w:val="auto"/>
                <w:sz w:val="21"/>
                <w:szCs w:val="21"/>
                <w:highlight w:val="none"/>
                <w:lang w:eastAsia="zh-CN"/>
              </w:rPr>
              <w:t>市股份</w:t>
            </w:r>
            <w:r>
              <w:rPr>
                <w:rFonts w:hint="eastAsia" w:ascii="仿宋" w:hAnsi="仿宋" w:eastAsia="仿宋" w:cs="仿宋"/>
                <w:strike w:val="0"/>
                <w:dstrike w:val="0"/>
                <w:color w:val="auto"/>
                <w:sz w:val="21"/>
                <w:szCs w:val="21"/>
                <w:highlight w:val="none"/>
                <w:lang w:val="en-US" w:eastAsia="zh-CN"/>
              </w:rPr>
              <w:t>的</w:t>
            </w:r>
            <w:r>
              <w:rPr>
                <w:rFonts w:hint="eastAsia" w:ascii="仿宋" w:hAnsi="仿宋" w:eastAsia="仿宋" w:cs="仿宋"/>
                <w:strike w:val="0"/>
                <w:dstrike w:val="0"/>
                <w:color w:val="auto"/>
                <w:sz w:val="21"/>
                <w:szCs w:val="21"/>
                <w:highlight w:val="none"/>
                <w:lang w:eastAsia="zh-CN"/>
              </w:rPr>
              <w:t>情形。</w:t>
            </w:r>
          </w:p>
          <w:p>
            <w:pPr>
              <w:numPr>
                <w:ilvl w:val="0"/>
                <w:numId w:val="0"/>
              </w:numPr>
              <w:spacing w:line="240" w:lineRule="auto"/>
              <w:jc w:val="left"/>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5.</w:t>
            </w:r>
            <w:r>
              <w:rPr>
                <w:rFonts w:hint="eastAsia" w:ascii="仿宋" w:hAnsi="仿宋" w:eastAsia="仿宋" w:cs="仿宋"/>
                <w:strike w:val="0"/>
                <w:dstrike w:val="0"/>
                <w:color w:val="auto"/>
                <w:sz w:val="21"/>
                <w:szCs w:val="21"/>
                <w:highlight w:val="none"/>
                <w:lang w:eastAsia="zh-CN"/>
              </w:rPr>
              <w:t>应答人应在应答文件中提供其公司章程或其他能够体现出资人、股东信息的法定文件，作为评标/评审时的依据。</w:t>
            </w:r>
          </w:p>
          <w:p>
            <w:pPr>
              <w:numPr>
                <w:ilvl w:val="0"/>
                <w:numId w:val="0"/>
              </w:numP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lang w:eastAsia="zh-CN"/>
                <w14:textFill>
                  <w14:solidFill>
                    <w14:schemeClr w14:val="tx1"/>
                  </w14:solidFill>
                </w14:textFill>
              </w:rPr>
              <w:t>应答人承诺：中国海油在职员工（不含正式派出的）未有在应答人单位担任股东、法人代表、董事、监事和其他任职人员的情形。</w:t>
            </w:r>
          </w:p>
          <w:p>
            <w:pPr>
              <w:numPr>
                <w:ilvl w:val="0"/>
                <w:numId w:val="0"/>
              </w:numP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C00000"/>
                <w:sz w:val="21"/>
                <w:szCs w:val="21"/>
                <w:highlight w:val="none"/>
                <w:lang w:val="en-US" w:eastAsia="zh-CN"/>
              </w:rPr>
              <w:t>上述要求应答人应提供供应商承诺书。</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pStyle w:val="39"/>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39"/>
              <w:numPr>
                <w:ilvl w:val="-1"/>
                <w:numId w:val="0"/>
              </w:numPr>
              <w:jc w:val="both"/>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sz w:val="21"/>
                <w:szCs w:val="21"/>
                <w:highlight w:val="none"/>
                <w:lang w:val="en-US" w:eastAsia="zh-CN"/>
              </w:rPr>
              <w:t>应答人或应答人所提供的第三方不得存在的其他情形</w:t>
            </w:r>
          </w:p>
          <w:p>
            <w:pPr>
              <w:pStyle w:val="39"/>
              <w:jc w:val="center"/>
              <w:rPr>
                <w:rFonts w:hint="eastAsia" w:ascii="仿宋" w:hAnsi="仿宋" w:eastAsia="仿宋" w:cs="仿宋"/>
                <w:color w:val="auto"/>
                <w:sz w:val="21"/>
                <w:szCs w:val="21"/>
                <w:highlight w:val="none"/>
                <w:lang w:eastAsia="zh-CN"/>
              </w:rPr>
            </w:pPr>
          </w:p>
        </w:tc>
        <w:tc>
          <w:tcPr>
            <w:tcW w:w="3150" w:type="pct"/>
            <w:tcBorders>
              <w:top w:val="single" w:color="000000" w:sz="4" w:space="0"/>
              <w:left w:val="nil"/>
              <w:bottom w:val="single" w:color="000000" w:sz="4" w:space="0"/>
              <w:right w:val="single" w:color="000000" w:sz="4" w:space="0"/>
            </w:tcBorders>
            <w:vAlign w:val="center"/>
          </w:tcPr>
          <w:p>
            <w:pPr>
              <w:pStyle w:val="3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被中国海洋石油集团有限公司在集团范围内进行风险提示，且在中国海洋石油集团有限公司《中国海油供应链数字化平台》中被采购冻结，进入调查程序的；</w:t>
            </w:r>
          </w:p>
          <w:p>
            <w:pPr>
              <w:pStyle w:val="3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被中国海洋石油集团有限公司处以“取消投标资格”及以上处罚，且仍在处罚期内或处罚期满但在系统中的供应商档案中的“档案状态”为“采购冻结”、“业务状态”为“冻结”的；</w:t>
            </w:r>
          </w:p>
          <w:p>
            <w:pPr>
              <w:pStyle w:val="39"/>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被</w:t>
            </w:r>
            <w:r>
              <w:rPr>
                <w:rFonts w:hint="eastAsia" w:ascii="仿宋" w:hAnsi="仿宋" w:eastAsia="仿宋" w:cs="仿宋"/>
                <w:color w:val="auto"/>
                <w:sz w:val="21"/>
                <w:szCs w:val="21"/>
                <w:highlight w:val="none"/>
                <w:lang w:val="en-US" w:eastAsia="zh-CN"/>
              </w:rPr>
              <w:t>采购</w:t>
            </w:r>
            <w:r>
              <w:rPr>
                <w:rFonts w:hint="eastAsia" w:ascii="仿宋" w:hAnsi="仿宋" w:eastAsia="仿宋" w:cs="仿宋"/>
                <w:color w:val="auto"/>
                <w:sz w:val="21"/>
                <w:szCs w:val="21"/>
                <w:highlight w:val="none"/>
                <w:lang w:eastAsia="zh-CN"/>
              </w:rPr>
              <w:t>人所属单位处以“取消投标资格”及以上处罚，且仍在处罚期内或处罚期满但在系统中的供应商档案中的“业务状态”为冻结的；</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pStyle w:val="39"/>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39"/>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★代理商、贸易商、服务商要求（</w:t>
            </w:r>
            <w:r>
              <w:rPr>
                <w:rFonts w:hint="eastAsia" w:ascii="仿宋" w:hAnsi="仿宋" w:eastAsia="仿宋" w:cs="仿宋"/>
                <w:b w:val="0"/>
                <w:bCs w:val="0"/>
                <w:color w:val="auto"/>
                <w:kern w:val="0"/>
                <w:sz w:val="21"/>
                <w:szCs w:val="21"/>
                <w:highlight w:val="none"/>
                <w:lang w:val="en-US" w:eastAsia="zh-CN" w:bidi="ar-SA"/>
              </w:rPr>
              <w:t>对不满足要求的或未能提供相应证明材料的</w:t>
            </w:r>
            <w:r>
              <w:rPr>
                <w:rFonts w:hint="eastAsia" w:ascii="仿宋" w:hAnsi="仿宋" w:eastAsia="仿宋" w:cs="仿宋"/>
                <w:color w:val="auto"/>
                <w:sz w:val="21"/>
                <w:szCs w:val="21"/>
                <w:highlight w:val="none"/>
                <w:lang w:val="en-US" w:eastAsia="zh-CN"/>
              </w:rPr>
              <w:t>代理商、贸易商、服务商</w:t>
            </w:r>
            <w:r>
              <w:rPr>
                <w:rFonts w:hint="eastAsia" w:ascii="仿宋" w:hAnsi="仿宋" w:eastAsia="仿宋" w:cs="仿宋"/>
                <w:b w:val="0"/>
                <w:bCs w:val="0"/>
                <w:color w:val="auto"/>
                <w:kern w:val="0"/>
                <w:sz w:val="21"/>
                <w:szCs w:val="21"/>
                <w:highlight w:val="none"/>
                <w:lang w:val="en-US" w:eastAsia="zh-CN" w:bidi="ar-SA"/>
              </w:rPr>
              <w:t>，将影响评审结果。</w:t>
            </w:r>
            <w:r>
              <w:rPr>
                <w:rFonts w:hint="eastAsia" w:ascii="仿宋" w:hAnsi="仿宋" w:eastAsia="仿宋" w:cs="仿宋"/>
                <w:color w:val="auto"/>
                <w:sz w:val="21"/>
                <w:szCs w:val="21"/>
                <w:highlight w:val="none"/>
                <w:lang w:val="en-US" w:eastAsia="zh-CN"/>
              </w:rPr>
              <w:t>）</w:t>
            </w:r>
          </w:p>
        </w:tc>
        <w:tc>
          <w:tcPr>
            <w:tcW w:w="3150"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0" w:firstLineChars="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贸易商需满足：1）</w:t>
            </w:r>
            <w:r>
              <w:rPr>
                <w:rFonts w:hint="eastAsia" w:ascii="仿宋" w:hAnsi="仿宋" w:eastAsia="仿宋" w:cs="仿宋"/>
                <w:color w:val="auto"/>
                <w:sz w:val="21"/>
                <w:szCs w:val="21"/>
                <w:highlight w:val="none"/>
                <w:lang w:val="en-US" w:eastAsia="zh-CN"/>
              </w:rPr>
              <w:t>提供近三年经审计财务报表</w:t>
            </w:r>
            <w:r>
              <w:rPr>
                <w:rFonts w:hint="eastAsia" w:ascii="仿宋" w:hAnsi="仿宋" w:eastAsia="仿宋" w:cs="仿宋"/>
                <w:b w:val="0"/>
                <w:bCs w:val="0"/>
                <w:color w:val="auto"/>
                <w:sz w:val="21"/>
                <w:szCs w:val="21"/>
                <w:highlight w:val="none"/>
                <w:lang w:val="en-US" w:eastAsia="zh-CN"/>
              </w:rPr>
              <w:t>（如适用）</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lang w:val="en-US" w:eastAsia="zh-CN"/>
              </w:rPr>
              <w:t>近一年利润不能为负且近一年资产负债率＜80%</w:t>
            </w:r>
            <w:r>
              <w:rPr>
                <w:rFonts w:hint="eastAsia" w:ascii="仿宋" w:hAnsi="仿宋" w:eastAsia="仿宋" w:cs="仿宋"/>
                <w:color w:val="auto"/>
                <w:sz w:val="21"/>
                <w:szCs w:val="21"/>
                <w:highlight w:val="none"/>
                <w:lang w:eastAsia="zh-CN"/>
              </w:rPr>
              <w:t>；2）自有社保人数≥5人，须提供近三月社保证明；3）不得将中国海油作为唯一服务客户，承诺中国海油非其唯一服务客户并提供支持性材料</w:t>
            </w:r>
            <w:r>
              <w:rPr>
                <w:rFonts w:hint="eastAsia" w:ascii="仿宋" w:hAnsi="仿宋" w:eastAsia="仿宋" w:cs="仿宋"/>
                <w:b w:val="0"/>
                <w:bCs w:val="0"/>
                <w:color w:val="auto"/>
                <w:sz w:val="21"/>
                <w:szCs w:val="21"/>
                <w:highlight w:val="none"/>
                <w:lang w:eastAsia="zh-CN"/>
              </w:rPr>
              <w:t>（海油外业绩</w:t>
            </w:r>
            <w:r>
              <w:rPr>
                <w:rFonts w:hint="eastAsia" w:ascii="仿宋" w:hAnsi="仿宋" w:eastAsia="仿宋" w:cs="仿宋"/>
                <w:color w:val="auto"/>
                <w:sz w:val="21"/>
                <w:szCs w:val="21"/>
                <w:highlight w:val="none"/>
                <w:lang w:eastAsia="zh-CN"/>
              </w:rPr>
              <w:t>）。</w:t>
            </w:r>
          </w:p>
          <w:p>
            <w:pPr>
              <w:pStyle w:val="39"/>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代理商需满足：1）</w:t>
            </w:r>
            <w:r>
              <w:rPr>
                <w:rFonts w:hint="eastAsia" w:ascii="仿宋" w:hAnsi="仿宋" w:eastAsia="仿宋" w:cs="仿宋"/>
                <w:color w:val="auto"/>
                <w:sz w:val="21"/>
                <w:szCs w:val="21"/>
                <w:highlight w:val="none"/>
                <w:lang w:val="en-US" w:eastAsia="zh-CN"/>
              </w:rPr>
              <w:t>提供近三年经审计财务报表</w:t>
            </w:r>
            <w:r>
              <w:rPr>
                <w:rFonts w:hint="eastAsia" w:ascii="仿宋" w:hAnsi="仿宋" w:eastAsia="仿宋" w:cs="仿宋"/>
                <w:b w:val="0"/>
                <w:bCs w:val="0"/>
                <w:color w:val="auto"/>
                <w:sz w:val="21"/>
                <w:szCs w:val="21"/>
                <w:highlight w:val="none"/>
                <w:lang w:val="en-US" w:eastAsia="zh-CN"/>
              </w:rPr>
              <w:t>（如适用）</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lang w:val="en-US" w:eastAsia="zh-CN"/>
              </w:rPr>
              <w:t>近一年利润不能为负且近一年资产负债率＜80%</w:t>
            </w:r>
            <w:r>
              <w:rPr>
                <w:rFonts w:hint="eastAsia" w:ascii="仿宋" w:hAnsi="仿宋" w:eastAsia="仿宋" w:cs="仿宋"/>
                <w:color w:val="auto"/>
                <w:sz w:val="21"/>
                <w:szCs w:val="21"/>
                <w:highlight w:val="none"/>
                <w:lang w:eastAsia="zh-CN"/>
              </w:rPr>
              <w:t>；2）自有社保人数≥5人，须提供近三月社保证明；3）不得将中国海油作为唯一服务客户，承诺中国海油非其唯一服务客户并提供支持性材料</w:t>
            </w:r>
            <w:r>
              <w:rPr>
                <w:rFonts w:hint="eastAsia" w:ascii="仿宋" w:hAnsi="仿宋" w:eastAsia="仿宋" w:cs="仿宋"/>
                <w:b w:val="0"/>
                <w:bCs w:val="0"/>
                <w:color w:val="auto"/>
                <w:sz w:val="21"/>
                <w:szCs w:val="21"/>
                <w:highlight w:val="none"/>
                <w:lang w:eastAsia="zh-CN"/>
              </w:rPr>
              <w:t>（海油外业绩</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具有有效代理证书，且满足资质要求，且不能为项目代理。</w:t>
            </w:r>
          </w:p>
        </w:tc>
      </w:tr>
      <w:tr>
        <w:tblPrEx>
          <w:tblCellMar>
            <w:top w:w="0" w:type="dxa"/>
            <w:left w:w="0" w:type="dxa"/>
            <w:bottom w:w="0" w:type="dxa"/>
            <w:right w:w="0" w:type="dxa"/>
          </w:tblCellMar>
        </w:tblPrEx>
        <w:trPr>
          <w:trHeight w:val="1351" w:hRule="atLeast"/>
          <w:jc w:val="center"/>
        </w:trPr>
        <w:tc>
          <w:tcPr>
            <w:tcW w:w="331"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auto" w:sz="4" w:space="0"/>
              <w:left w:val="single" w:color="000000" w:sz="6" w:space="0"/>
              <w:bottom w:val="nil"/>
              <w:right w:val="single" w:color="000000" w:sz="4" w:space="0"/>
            </w:tcBorders>
            <w:vAlign w:val="center"/>
          </w:tcPr>
          <w:p>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付款条款</w:t>
            </w:r>
          </w:p>
        </w:tc>
        <w:tc>
          <w:tcPr>
            <w:tcW w:w="3150" w:type="pct"/>
            <w:tcBorders>
              <w:top w:val="single" w:color="auto" w:sz="4" w:space="0"/>
              <w:left w:val="nil"/>
              <w:bottom w:val="nil"/>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买方验收合格后，卖方向买方开具全额有效增值税专用发票，买方在收到发票及相关付款支持性文件并经买方审核无误之日起45日内，买方支付合同总价的100%。</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（付款到期日为非银行工作日，则付款到期日顺延至下一个银行工作日）</w:t>
            </w:r>
          </w:p>
        </w:tc>
      </w:tr>
      <w:tr>
        <w:tblPrEx>
          <w:tblCellMar>
            <w:top w:w="0" w:type="dxa"/>
            <w:left w:w="0" w:type="dxa"/>
            <w:bottom w:w="0" w:type="dxa"/>
            <w:right w:w="0" w:type="dxa"/>
          </w:tblCellMar>
        </w:tblPrEx>
        <w:trPr>
          <w:trHeight w:val="454" w:hRule="atLeast"/>
          <w:jc w:val="center"/>
        </w:trPr>
        <w:tc>
          <w:tcPr>
            <w:tcW w:w="331"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39"/>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3150" w:type="pct"/>
            <w:tcBorders>
              <w:top w:val="single" w:color="000000" w:sz="4" w:space="0"/>
              <w:left w:val="nil"/>
              <w:bottom w:val="single" w:color="000000" w:sz="4" w:space="0"/>
              <w:right w:val="single" w:color="000000" w:sz="4" w:space="0"/>
            </w:tcBorders>
            <w:vAlign w:val="center"/>
          </w:tcPr>
          <w:p>
            <w:pPr>
              <w:pStyle w:val="39"/>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1.一般商务指标偏离超过2项，则评议不合格。</w:t>
            </w:r>
          </w:p>
          <w:p>
            <w:pPr>
              <w:pStyle w:val="39"/>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39"/>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3.商务偏离表，不提供视为无偏离。</w:t>
            </w:r>
          </w:p>
        </w:tc>
      </w:tr>
      <w:tr>
        <w:tblPrEx>
          <w:tblCellMar>
            <w:top w:w="0" w:type="dxa"/>
            <w:left w:w="0" w:type="dxa"/>
            <w:bottom w:w="0" w:type="dxa"/>
            <w:right w:w="0" w:type="dxa"/>
          </w:tblCellMar>
        </w:tblPrEx>
        <w:trPr>
          <w:trHeight w:val="454" w:hRule="atLeast"/>
          <w:jc w:val="center"/>
        </w:trPr>
        <w:tc>
          <w:tcPr>
            <w:tcW w:w="331" w:type="pct"/>
            <w:vMerge w:val="restart"/>
            <w:tcBorders>
              <w:top w:val="single" w:color="auto" w:sz="4" w:space="0"/>
              <w:left w:val="single" w:color="auto" w:sz="4" w:space="0"/>
              <w:bottom w:val="single" w:color="auto" w:sz="4" w:space="0"/>
              <w:right w:val="single" w:color="auto" w:sz="4" w:space="0"/>
            </w:tcBorders>
            <w:vAlign w:val="center"/>
          </w:tcPr>
          <w:p>
            <w:pPr>
              <w:pStyle w:val="39"/>
              <w:spacing w:line="300" w:lineRule="exact"/>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2</w:t>
            </w:r>
          </w:p>
        </w:tc>
        <w:tc>
          <w:tcPr>
            <w:tcW w:w="287"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39"/>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技术标准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规格型号</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/服务范围</w:t>
            </w:r>
          </w:p>
        </w:tc>
        <w:tc>
          <w:tcPr>
            <w:tcW w:w="3150" w:type="pct"/>
            <w:tcBorders>
              <w:top w:val="single" w:color="000000" w:sz="4" w:space="0"/>
              <w:left w:val="single" w:color="auto" w:sz="4" w:space="0"/>
              <w:bottom w:val="single" w:color="000000" w:sz="4" w:space="0"/>
              <w:right w:val="single" w:color="000000" w:sz="4" w:space="0"/>
            </w:tcBorders>
            <w:vAlign w:val="center"/>
          </w:tcPr>
          <w:p>
            <w:pPr>
              <w:ind w:left="105" w:leftChars="50"/>
              <w:jc w:val="left"/>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详见附件2。</w:t>
            </w:r>
          </w:p>
          <w:p>
            <w:pPr>
              <w:ind w:left="105" w:leftChars="50"/>
              <w:jc w:val="both"/>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绑扎带(槽车装车口封条)材质改性PP,锁蕊内部采用不锈钢弹簧片，黄色，激光刻印：中海油阳江，编号：2500001-2510000</w:t>
            </w:r>
          </w:p>
        </w:tc>
      </w:tr>
      <w:tr>
        <w:tblPrEx>
          <w:tblCellMar>
            <w:top w:w="0" w:type="dxa"/>
            <w:left w:w="0" w:type="dxa"/>
            <w:bottom w:w="0" w:type="dxa"/>
            <w:right w:w="0" w:type="dxa"/>
          </w:tblCellMar>
        </w:tblPrEx>
        <w:trPr>
          <w:trHeight w:val="454" w:hRule="atLeast"/>
          <w:jc w:val="center"/>
        </w:trPr>
        <w:tc>
          <w:tcPr>
            <w:tcW w:w="331"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39"/>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交货期</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/服务期</w:t>
            </w:r>
          </w:p>
        </w:tc>
        <w:tc>
          <w:tcPr>
            <w:tcW w:w="3150"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合同签订后30天完成交货。</w:t>
            </w:r>
          </w:p>
        </w:tc>
      </w:tr>
      <w:tr>
        <w:tblPrEx>
          <w:tblCellMar>
            <w:top w:w="0" w:type="dxa"/>
            <w:left w:w="0" w:type="dxa"/>
            <w:bottom w:w="0" w:type="dxa"/>
            <w:right w:w="0" w:type="dxa"/>
          </w:tblCellMar>
        </w:tblPrEx>
        <w:trPr>
          <w:trHeight w:val="454" w:hRule="atLeast"/>
          <w:jc w:val="center"/>
        </w:trPr>
        <w:tc>
          <w:tcPr>
            <w:tcW w:w="331"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39"/>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售后服务</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/服务/作业要求</w:t>
            </w:r>
          </w:p>
        </w:tc>
        <w:tc>
          <w:tcPr>
            <w:tcW w:w="3150" w:type="pct"/>
            <w:tcBorders>
              <w:top w:val="single" w:color="000000" w:sz="4" w:space="0"/>
              <w:left w:val="single" w:color="auto" w:sz="4" w:space="0"/>
              <w:bottom w:val="single" w:color="000000" w:sz="4" w:space="0"/>
              <w:right w:val="single" w:color="000000" w:sz="4" w:space="0"/>
            </w:tcBorders>
            <w:vAlign w:val="center"/>
          </w:tcPr>
          <w:p>
            <w:pPr>
              <w:ind w:left="105" w:leftChars="50"/>
              <w:jc w:val="both"/>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1.质保期12个月。</w:t>
            </w:r>
          </w:p>
          <w:p>
            <w:pPr>
              <w:ind w:left="105" w:leftChars="50"/>
              <w:jc w:val="cente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auto"/>
                <w:kern w:val="0"/>
                <w:sz w:val="21"/>
                <w:szCs w:val="21"/>
                <w:highlight w:val="none"/>
                <w:lang w:val="en-US" w:eastAsia="zh-CN" w:bidi="ar-SA"/>
              </w:rPr>
              <w:t>2技术联络与响应：卖方在接到买方通知24小时内给予答复。</w:t>
            </w:r>
          </w:p>
        </w:tc>
      </w:tr>
      <w:tr>
        <w:tblPrEx>
          <w:tblCellMar>
            <w:top w:w="0" w:type="dxa"/>
            <w:left w:w="0" w:type="dxa"/>
            <w:bottom w:w="0" w:type="dxa"/>
            <w:right w:w="0" w:type="dxa"/>
          </w:tblCellMar>
        </w:tblPrEx>
        <w:trPr>
          <w:trHeight w:val="454" w:hRule="atLeast"/>
          <w:jc w:val="center"/>
        </w:trPr>
        <w:tc>
          <w:tcPr>
            <w:tcW w:w="331"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39"/>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交货地点</w:t>
            </w:r>
          </w:p>
        </w:tc>
        <w:tc>
          <w:tcPr>
            <w:tcW w:w="3150"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default"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广东省阳江市阳江港沿港大道3-6号海洋石油气库</w:t>
            </w:r>
          </w:p>
        </w:tc>
      </w:tr>
      <w:tr>
        <w:tblPrEx>
          <w:tblCellMar>
            <w:top w:w="0" w:type="dxa"/>
            <w:left w:w="0" w:type="dxa"/>
            <w:bottom w:w="0" w:type="dxa"/>
            <w:right w:w="0" w:type="dxa"/>
          </w:tblCellMar>
        </w:tblPrEx>
        <w:trPr>
          <w:trHeight w:val="454" w:hRule="atLeast"/>
          <w:jc w:val="center"/>
        </w:trPr>
        <w:tc>
          <w:tcPr>
            <w:tcW w:w="331"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39"/>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技术偏离要求</w:t>
            </w:r>
          </w:p>
        </w:tc>
        <w:tc>
          <w:tcPr>
            <w:tcW w:w="3150"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1、标注“★”号的条款为关键条款，对这些关键条款的任何偏离将导致应答文件被拒绝。</w:t>
            </w:r>
          </w:p>
          <w:p>
            <w:pPr>
              <w:pStyle w:val="2"/>
              <w:ind w:left="0" w:leftChars="0" w:firstLine="0" w:firstLineChars="0"/>
              <w:rPr>
                <w:rFonts w:hint="default"/>
                <w:lang w:val="en-US"/>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2、技术偏离表，不提供视为无偏离。</w:t>
            </w:r>
          </w:p>
        </w:tc>
      </w:tr>
      <w:tr>
        <w:tblPrEx>
          <w:tblCellMar>
            <w:top w:w="0" w:type="dxa"/>
            <w:left w:w="0" w:type="dxa"/>
            <w:bottom w:w="0" w:type="dxa"/>
            <w:right w:w="0" w:type="dxa"/>
          </w:tblCellMar>
        </w:tblPrEx>
        <w:trPr>
          <w:trHeight w:val="879"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pPr>
              <w:pStyle w:val="39"/>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287" w:type="pct"/>
            <w:tcBorders>
              <w:top w:val="single" w:color="auto" w:sz="4" w:space="0"/>
              <w:left w:val="single" w:color="auto" w:sz="4" w:space="0"/>
              <w:bottom w:val="single" w:color="auto" w:sz="4" w:space="0"/>
              <w:right w:val="single" w:color="auto" w:sz="4" w:space="0"/>
            </w:tcBorders>
            <w:vAlign w:val="center"/>
          </w:tcPr>
          <w:p>
            <w:pPr>
              <w:pStyle w:val="39"/>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pPr>
              <w:pStyle w:val="39"/>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pPr>
              <w:pStyle w:val="39"/>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pPr>
              <w:pStyle w:val="39"/>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150"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（1）系统中报价与系统中挂接</w:t>
            </w:r>
            <w:r>
              <w:rPr>
                <w:rFonts w:hint="eastAsia" w:ascii="仿宋" w:hAnsi="仿宋" w:eastAsia="仿宋" w:cs="仿宋"/>
                <w:b/>
                <w:bCs/>
                <w:color w:val="auto"/>
                <w:kern w:val="2"/>
                <w:sz w:val="21"/>
                <w:szCs w:val="21"/>
                <w:highlight w:val="none"/>
                <w:lang w:val="en-US" w:eastAsia="zh-CN" w:bidi="ar"/>
              </w:rPr>
              <w:t>价格明细文件</w:t>
            </w:r>
            <w:r>
              <w:rPr>
                <w:rFonts w:hint="eastAsia" w:ascii="仿宋" w:hAnsi="仿宋" w:eastAsia="仿宋" w:cs="仿宋"/>
                <w:color w:val="auto"/>
                <w:kern w:val="2"/>
                <w:sz w:val="21"/>
                <w:szCs w:val="21"/>
                <w:highlight w:val="none"/>
                <w:lang w:val="en-US" w:eastAsia="zh-CN"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报价中存在缺漏项的，则视为缺漏项价格已包含在其投标报价之中，并要求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询价评审小组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pPr>
              <w:ind w:left="0" w:leftChars="0"/>
              <w:jc w:val="both"/>
              <w:rPr>
                <w:rFonts w:hint="eastAsia" w:ascii="仿宋" w:hAnsi="仿宋" w:eastAsia="仿宋" w:cs="仿宋"/>
                <w:bCs/>
                <w:color w:val="auto"/>
                <w:kern w:val="0"/>
                <w:sz w:val="21"/>
                <w:szCs w:val="21"/>
                <w:highlight w:val="none"/>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r>
        <w:tblPrEx>
          <w:tblCellMar>
            <w:top w:w="0" w:type="dxa"/>
            <w:left w:w="0" w:type="dxa"/>
            <w:bottom w:w="0" w:type="dxa"/>
            <w:right w:w="0" w:type="dxa"/>
          </w:tblCellMar>
        </w:tblPrEx>
        <w:trPr>
          <w:trHeight w:val="454"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4</w:t>
            </w:r>
          </w:p>
        </w:tc>
        <w:tc>
          <w:tcPr>
            <w:tcW w:w="1517" w:type="pct"/>
            <w:gridSpan w:val="2"/>
            <w:tcBorders>
              <w:top w:val="single" w:color="auto" w:sz="4" w:space="0"/>
              <w:left w:val="single" w:color="auto" w:sz="4" w:space="0"/>
              <w:bottom w:val="single" w:color="auto" w:sz="4" w:space="0"/>
              <w:right w:val="single" w:color="000000" w:sz="4" w:space="0"/>
            </w:tcBorders>
            <w:vAlign w:val="center"/>
          </w:tcPr>
          <w:p>
            <w:pPr>
              <w:pStyle w:val="39"/>
              <w:numPr>
                <w:ilvl w:val="-1"/>
                <w:numId w:val="0"/>
              </w:numPr>
              <w:jc w:val="center"/>
              <w:rPr>
                <w:rFonts w:hint="eastAsia" w:ascii="仿宋" w:hAnsi="仿宋" w:eastAsia="仿宋" w:cs="仿宋"/>
                <w:color w:val="C00000"/>
                <w:kern w:val="2"/>
                <w:sz w:val="21"/>
                <w:szCs w:val="21"/>
                <w:highlight w:val="none"/>
                <w:lang w:val="en-US" w:eastAsia="zh-CN" w:bidi="ar-SA"/>
              </w:rPr>
            </w:pPr>
          </w:p>
          <w:p>
            <w:pPr>
              <w:pStyle w:val="39"/>
              <w:numPr>
                <w:ilvl w:val="-1"/>
                <w:numId w:val="0"/>
              </w:numPr>
              <w:jc w:val="center"/>
              <w:rPr>
                <w:rFonts w:hint="eastAsia" w:ascii="仿宋" w:hAnsi="仿宋" w:eastAsia="仿宋" w:cs="仿宋"/>
                <w:color w:val="C00000"/>
                <w:kern w:val="2"/>
                <w:sz w:val="21"/>
                <w:szCs w:val="21"/>
                <w:highlight w:val="none"/>
                <w:lang w:eastAsia="zh-CN"/>
              </w:rPr>
            </w:pPr>
            <w:r>
              <w:rPr>
                <w:rFonts w:hint="eastAsia" w:ascii="仿宋" w:hAnsi="仿宋" w:eastAsia="仿宋" w:cs="仿宋"/>
                <w:bCs/>
                <w:color w:val="000000" w:themeColor="text1"/>
                <w:kern w:val="0"/>
                <w:sz w:val="21"/>
                <w:szCs w:val="21"/>
                <w:highlight w:val="none"/>
                <w14:textFill>
                  <w14:solidFill>
                    <w14:schemeClr w14:val="tx1"/>
                  </w14:solidFill>
                </w14:textFill>
              </w:rPr>
              <w:t>其他补充要求</w:t>
            </w:r>
          </w:p>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150" w:type="pct"/>
            <w:tcBorders>
              <w:top w:val="single" w:color="000000" w:sz="4" w:space="0"/>
              <w:left w:val="nil"/>
              <w:bottom w:val="single" w:color="000000" w:sz="4" w:space="0"/>
              <w:right w:val="single" w:color="000000" w:sz="4" w:space="0"/>
            </w:tcBorders>
            <w:vAlign w:val="center"/>
          </w:tcPr>
          <w:p>
            <w:pPr>
              <w:pStyle w:val="6"/>
              <w:ind w:right="11" w:firstLine="420"/>
              <w:rPr>
                <w:rFonts w:hint="eastAsia" w:ascii="仿宋" w:hAnsi="仿宋" w:eastAsia="仿宋" w:cs="仿宋"/>
                <w:bCs/>
                <w:color w:val="000000" w:themeColor="text1"/>
                <w:kern w:val="0"/>
                <w:sz w:val="21"/>
                <w:szCs w:val="21"/>
                <w:highlight w:val="none"/>
                <w14:textFill>
                  <w14:solidFill>
                    <w14:schemeClr w14:val="tx1"/>
                  </w14:solidFill>
                </w14:textFill>
              </w:rPr>
            </w:pPr>
          </w:p>
        </w:tc>
      </w:tr>
      <w:bookmarkEnd w:id="1"/>
    </w:tbl>
    <w:p/>
    <w:p>
      <w:pPr>
        <w:pStyle w:val="2"/>
      </w:pPr>
    </w:p>
    <w:p/>
    <w:p>
      <w:pPr>
        <w:pStyle w:val="2"/>
      </w:pPr>
    </w:p>
    <w:p>
      <w:pPr>
        <w:pStyle w:val="2"/>
        <w:ind w:firstLine="0" w:firstLineChars="0"/>
        <w:rPr>
          <w:lang w:val="en-US" w:eastAsia="zh-CN"/>
        </w:rPr>
      </w:pPr>
    </w:p>
    <w:p>
      <w:pPr>
        <w:rPr>
          <w:lang w:val="en-US" w:eastAsia="zh-CN"/>
        </w:rPr>
      </w:pPr>
    </w:p>
    <w:p>
      <w:pPr>
        <w:pStyle w:val="2"/>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ascii="黑体" w:hAnsi="黑体" w:eastAsia="黑体"/>
          <w:b/>
          <w:bCs/>
          <w:color w:val="000000" w:themeColor="text1"/>
          <w:sz w:val="24"/>
          <w:szCs w:val="24"/>
          <w:highlight w:val="none"/>
          <w14:textFill>
            <w14:solidFill>
              <w14:schemeClr w14:val="tx1"/>
            </w14:solidFill>
          </w14:textFill>
        </w:rPr>
        <w:t>2</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ascii="黑体" w:hAnsi="黑体" w:eastAsia="黑体"/>
          <w:b/>
          <w:bCs/>
          <w:color w:val="000000" w:themeColor="text1"/>
          <w:sz w:val="24"/>
          <w:szCs w:val="24"/>
          <w:highlight w:val="none"/>
          <w14:textFill>
            <w14:solidFill>
              <w14:schemeClr w14:val="tx1"/>
            </w14:solidFill>
          </w14:textFill>
        </w:rPr>
        <w:t>采</w:t>
      </w:r>
      <w:r>
        <w:rPr>
          <w:rFonts w:hint="eastAsia" w:ascii="黑体" w:hAnsi="黑体" w:eastAsia="黑体"/>
          <w:b/>
          <w:bCs/>
          <w:color w:val="000000" w:themeColor="text1"/>
          <w:sz w:val="24"/>
          <w:szCs w:val="24"/>
          <w:highlight w:val="none"/>
          <w:lang w:val="en-US" w:eastAsia="zh-CN"/>
          <w14:textFill>
            <w14:solidFill>
              <w14:schemeClr w14:val="tx1"/>
            </w14:solidFill>
          </w14:textFill>
        </w:rPr>
        <w:t>购</w:t>
      </w:r>
      <w:r>
        <w:rPr>
          <w:rFonts w:hint="eastAsia" w:ascii="黑体" w:hAnsi="黑体" w:eastAsia="黑体"/>
          <w:b/>
          <w:bCs/>
          <w:color w:val="000000" w:themeColor="text1"/>
          <w:sz w:val="24"/>
          <w:szCs w:val="24"/>
          <w:highlight w:val="none"/>
          <w14:textFill>
            <w14:solidFill>
              <w14:schemeClr w14:val="tx1"/>
            </w14:solidFill>
          </w14:textFill>
        </w:rPr>
        <w:t>内容及</w:t>
      </w:r>
      <w:r>
        <w:rPr>
          <w:rFonts w:ascii="黑体" w:hAnsi="黑体" w:eastAsia="黑体"/>
          <w:b/>
          <w:bCs/>
          <w:color w:val="000000" w:themeColor="text1"/>
          <w:sz w:val="24"/>
          <w:szCs w:val="24"/>
          <w:highlight w:val="none"/>
          <w14:textFill>
            <w14:solidFill>
              <w14:schemeClr w14:val="tx1"/>
            </w14:solidFill>
          </w14:textFill>
        </w:rPr>
        <w:t>技术要求</w:t>
      </w:r>
    </w:p>
    <w:p>
      <w:pPr>
        <w:rPr>
          <w:rFonts w:ascii="黑体" w:hAnsi="黑体" w:eastAsia="黑体"/>
          <w:color w:val="000000" w:themeColor="text1"/>
          <w:sz w:val="24"/>
          <w:szCs w:val="24"/>
          <w:highlight w:val="none"/>
          <w14:textFill>
            <w14:solidFill>
              <w14:schemeClr w14:val="tx1"/>
            </w14:solidFill>
          </w14:textFill>
        </w:rPr>
      </w:pPr>
    </w:p>
    <w:p>
      <w:pPr>
        <w:pStyle w:val="33"/>
        <w:jc w:val="center"/>
        <w:rPr>
          <w:rFonts w:hint="default"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rPr>
        <w:t>2025年阳江公司库区第二批原材料</w:t>
      </w:r>
      <w:r>
        <w:rPr>
          <w:rFonts w:hint="eastAsia" w:ascii="方正小标宋_GBK" w:hAnsi="方正小标宋_GBK" w:eastAsia="方正小标宋_GBK" w:cs="方正小标宋_GBK"/>
          <w:b/>
          <w:bCs/>
          <w:sz w:val="32"/>
          <w:szCs w:val="32"/>
          <w:lang w:val="en-US" w:eastAsia="zh-CN"/>
        </w:rPr>
        <w:t>采购</w:t>
      </w:r>
    </w:p>
    <w:p>
      <w:pPr>
        <w:pStyle w:val="33"/>
        <w:jc w:val="center"/>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技术</w:t>
      </w:r>
      <w:r>
        <w:rPr>
          <w:rFonts w:hint="eastAsia" w:ascii="方正小标宋_GBK" w:hAnsi="方正小标宋_GBK" w:eastAsia="方正小标宋_GBK" w:cs="方正小标宋_GBK"/>
          <w:b/>
          <w:bCs/>
          <w:sz w:val="32"/>
          <w:szCs w:val="32"/>
        </w:rPr>
        <w:t>要求书</w:t>
      </w:r>
    </w:p>
    <w:p>
      <w:pPr>
        <w:ind w:firstLine="2520" w:firstLineChars="1200"/>
        <w:rPr>
          <w:rFonts w:ascii="黑体" w:hAnsi="黑体" w:eastAsia="黑体"/>
          <w:color w:val="000000" w:themeColor="text1"/>
          <w:sz w:val="21"/>
          <w:szCs w:val="21"/>
          <w:highlight w:val="none"/>
          <w14:textFill>
            <w14:solidFill>
              <w14:schemeClr w14:val="tx1"/>
            </w14:solidFill>
          </w14:textFill>
        </w:rPr>
      </w:pPr>
    </w:p>
    <w:p>
      <w:pPr>
        <w:pStyle w:val="2"/>
        <w:rPr>
          <w:rFonts w:ascii="黑体" w:hAnsi="黑体" w:eastAsia="黑体"/>
          <w:color w:val="000000" w:themeColor="text1"/>
          <w:sz w:val="21"/>
          <w:szCs w:val="21"/>
          <w:highlight w:val="none"/>
          <w14:textFill>
            <w14:solidFill>
              <w14:schemeClr w14:val="tx1"/>
            </w14:solidFill>
          </w14:textFill>
        </w:rPr>
      </w:pPr>
    </w:p>
    <w:p>
      <w:pPr>
        <w:pStyle w:val="49"/>
        <w:keepNext w:val="0"/>
        <w:keepLines w:val="0"/>
        <w:pageBreakBefore w:val="0"/>
        <w:widowControl w:val="0"/>
        <w:kinsoku/>
        <w:wordWrap/>
        <w:overflowPunct/>
        <w:topLinePunct w:val="0"/>
        <w:bidi w:val="0"/>
        <w:snapToGrid/>
        <w:spacing w:line="400" w:lineRule="exact"/>
        <w:textAlignment w:val="auto"/>
        <w:outlineLvl w:val="0"/>
        <w:rPr>
          <w:rFonts w:hint="eastAsia" w:ascii="黑体" w:hAnsi="黑体" w:eastAsia="黑体" w:cs="黑体"/>
          <w:sz w:val="21"/>
          <w:szCs w:val="21"/>
          <w:lang w:eastAsia="zh-CN"/>
        </w:rPr>
      </w:pPr>
      <w:bookmarkStart w:id="2" w:name="_Toc13248927"/>
      <w:bookmarkStart w:id="3" w:name="_Toc13249324"/>
      <w:r>
        <w:rPr>
          <w:rFonts w:hint="eastAsia" w:ascii="黑体" w:hAnsi="黑体" w:eastAsia="黑体" w:cs="黑体"/>
          <w:bCs/>
          <w:color w:val="auto"/>
          <w:sz w:val="21"/>
          <w:szCs w:val="21"/>
        </w:rPr>
        <w:t>一、项目概况及总体要求</w:t>
      </w:r>
      <w:bookmarkEnd w:id="2"/>
      <w:bookmarkEnd w:id="3"/>
    </w:p>
    <w:p>
      <w:pPr>
        <w:pStyle w:val="7"/>
        <w:keepNext w:val="0"/>
        <w:keepLines w:val="0"/>
        <w:pageBreakBefore w:val="0"/>
        <w:widowControl w:val="0"/>
        <w:kinsoku/>
        <w:wordWrap/>
        <w:overflowPunct/>
        <w:topLinePunct w:val="0"/>
        <w:autoSpaceDE/>
        <w:autoSpaceDN/>
        <w:bidi w:val="0"/>
        <w:adjustRightInd/>
        <w:snapToGrid/>
        <w:spacing w:before="0" w:line="400" w:lineRule="exact"/>
        <w:ind w:left="221" w:right="119" w:firstLine="420"/>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rPr>
        <w:t>为保障阳江公司库区正常运营及作业，根据阳江公司库区2025年物料购置计划，结合现场</w:t>
      </w:r>
      <w:r>
        <w:rPr>
          <w:rFonts w:hint="eastAsia" w:ascii="宋体" w:hAnsi="宋体" w:eastAsia="宋体" w:cs="宋体"/>
          <w:sz w:val="21"/>
          <w:szCs w:val="21"/>
          <w:lang w:val="en-US" w:eastAsia="zh-CN"/>
        </w:rPr>
        <w:t>防护栏、接地</w:t>
      </w:r>
      <w:r>
        <w:rPr>
          <w:rFonts w:hint="eastAsia" w:ascii="宋体" w:hAnsi="宋体" w:eastAsia="宋体" w:cs="宋体"/>
          <w:sz w:val="21"/>
          <w:szCs w:val="21"/>
        </w:rPr>
        <w:t>等</w:t>
      </w:r>
      <w:r>
        <w:rPr>
          <w:rFonts w:hint="eastAsia" w:ascii="宋体" w:hAnsi="宋体" w:eastAsia="宋体" w:cs="宋体"/>
          <w:sz w:val="21"/>
          <w:szCs w:val="21"/>
          <w:lang w:val="en-US" w:eastAsia="zh-CN"/>
        </w:rPr>
        <w:t>维护</w:t>
      </w:r>
      <w:r>
        <w:rPr>
          <w:rFonts w:hint="eastAsia" w:ascii="宋体" w:hAnsi="宋体" w:eastAsia="宋体" w:cs="宋体"/>
          <w:sz w:val="21"/>
          <w:szCs w:val="21"/>
        </w:rPr>
        <w:t>实际情况</w:t>
      </w:r>
      <w:r>
        <w:rPr>
          <w:rFonts w:hint="eastAsia" w:ascii="宋体" w:hAnsi="宋体" w:eastAsia="宋体" w:cs="宋体"/>
          <w:sz w:val="21"/>
          <w:szCs w:val="21"/>
          <w:lang w:val="en-US" w:eastAsia="zh-CN"/>
        </w:rPr>
        <w:t>及阳江库区</w:t>
      </w:r>
      <w:r>
        <w:rPr>
          <w:rFonts w:hint="eastAsia" w:ascii="宋体" w:hAnsi="宋体" w:eastAsia="宋体" w:cs="宋体"/>
          <w:sz w:val="21"/>
          <w:szCs w:val="21"/>
        </w:rPr>
        <w:t>设备</w:t>
      </w:r>
      <w:r>
        <w:rPr>
          <w:rFonts w:hint="eastAsia" w:ascii="宋体" w:hAnsi="宋体" w:eastAsia="宋体" w:cs="宋体"/>
          <w:sz w:val="21"/>
          <w:szCs w:val="21"/>
          <w:lang w:val="en-US" w:eastAsia="zh-CN"/>
        </w:rPr>
        <w:t>设施维修计划，</w:t>
      </w:r>
      <w:r>
        <w:rPr>
          <w:rFonts w:hint="eastAsia" w:ascii="宋体" w:hAnsi="宋体" w:eastAsia="宋体" w:cs="宋体"/>
          <w:sz w:val="21"/>
          <w:szCs w:val="21"/>
        </w:rPr>
        <w:t>特申请采购一批</w:t>
      </w:r>
      <w:r>
        <w:rPr>
          <w:rFonts w:hint="eastAsia" w:ascii="宋体" w:hAnsi="宋体" w:eastAsia="宋体" w:cs="宋体"/>
          <w:sz w:val="21"/>
          <w:szCs w:val="21"/>
          <w:lang w:val="en-US" w:eastAsia="zh-CN"/>
        </w:rPr>
        <w:t>原材料</w:t>
      </w:r>
      <w:r>
        <w:rPr>
          <w:rFonts w:hint="eastAsia" w:ascii="宋体" w:hAnsi="宋体" w:eastAsia="宋体" w:cs="宋体"/>
          <w:sz w:val="21"/>
          <w:szCs w:val="21"/>
        </w:rPr>
        <w:t>，以确保库区的正常生产运行。</w:t>
      </w:r>
    </w:p>
    <w:p>
      <w:pPr>
        <w:pStyle w:val="49"/>
        <w:keepNext w:val="0"/>
        <w:keepLines w:val="0"/>
        <w:pageBreakBefore w:val="0"/>
        <w:widowControl w:val="0"/>
        <w:kinsoku/>
        <w:wordWrap/>
        <w:overflowPunct/>
        <w:topLinePunct w:val="0"/>
        <w:bidi w:val="0"/>
        <w:snapToGrid/>
        <w:spacing w:line="400" w:lineRule="exact"/>
        <w:textAlignment w:val="auto"/>
        <w:outlineLvl w:val="0"/>
        <w:rPr>
          <w:rFonts w:hint="eastAsia" w:ascii="黑体" w:hAnsi="黑体" w:eastAsia="黑体" w:cs="黑体"/>
          <w:bCs/>
          <w:color w:val="auto"/>
          <w:sz w:val="21"/>
          <w:szCs w:val="21"/>
        </w:rPr>
      </w:pPr>
      <w:bookmarkStart w:id="4" w:name="_Toc13249325"/>
      <w:bookmarkStart w:id="5" w:name="_Toc13248928"/>
      <w:r>
        <w:rPr>
          <w:rFonts w:hint="eastAsia" w:ascii="黑体" w:hAnsi="黑体" w:eastAsia="黑体" w:cs="黑体"/>
          <w:bCs/>
          <w:color w:val="auto"/>
          <w:sz w:val="21"/>
          <w:szCs w:val="21"/>
        </w:rPr>
        <w:t>二、需求一览表</w:t>
      </w:r>
      <w:bookmarkEnd w:id="4"/>
      <w:bookmarkEnd w:id="5"/>
    </w:p>
    <w:tbl>
      <w:tblPr>
        <w:tblStyle w:val="18"/>
        <w:tblW w:w="9165"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155"/>
        <w:gridCol w:w="1290"/>
        <w:gridCol w:w="2400"/>
        <w:gridCol w:w="675"/>
        <w:gridCol w:w="795"/>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555" w:type="dxa"/>
            <w:vAlign w:val="center"/>
          </w:tcPr>
          <w:p>
            <w:pPr>
              <w:pStyle w:val="3"/>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val="0"/>
                <w:bCs/>
                <w:spacing w:val="0"/>
                <w:sz w:val="21"/>
                <w:szCs w:val="21"/>
              </w:rPr>
            </w:pPr>
            <w:r>
              <w:rPr>
                <w:rFonts w:hint="eastAsia" w:ascii="宋体" w:hAnsi="宋体" w:eastAsia="宋体" w:cs="宋体"/>
                <w:b w:val="0"/>
                <w:bCs/>
                <w:spacing w:val="0"/>
                <w:sz w:val="21"/>
                <w:szCs w:val="21"/>
              </w:rPr>
              <w:t>序号</w:t>
            </w:r>
          </w:p>
        </w:tc>
        <w:tc>
          <w:tcPr>
            <w:tcW w:w="1155" w:type="dxa"/>
            <w:vAlign w:val="center"/>
          </w:tcPr>
          <w:p>
            <w:pPr>
              <w:pStyle w:val="3"/>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val="0"/>
                <w:bCs/>
                <w:color w:val="FF0000"/>
                <w:spacing w:val="0"/>
                <w:sz w:val="21"/>
                <w:szCs w:val="21"/>
                <w:lang w:val="en-US" w:eastAsia="zh-CN"/>
              </w:rPr>
            </w:pPr>
            <w:r>
              <w:rPr>
                <w:rFonts w:hint="eastAsia" w:ascii="宋体" w:hAnsi="宋体" w:eastAsia="宋体" w:cs="宋体"/>
                <w:b w:val="0"/>
                <w:bCs/>
                <w:color w:val="auto"/>
                <w:spacing w:val="0"/>
                <w:sz w:val="21"/>
                <w:szCs w:val="21"/>
                <w:lang w:val="en-US" w:eastAsia="zh-CN"/>
              </w:rPr>
              <w:t>物料编码</w:t>
            </w:r>
          </w:p>
        </w:tc>
        <w:tc>
          <w:tcPr>
            <w:tcW w:w="1290" w:type="dxa"/>
            <w:vAlign w:val="center"/>
          </w:tcPr>
          <w:p>
            <w:pPr>
              <w:pStyle w:val="3"/>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val="0"/>
                <w:bCs/>
                <w:spacing w:val="0"/>
                <w:sz w:val="21"/>
                <w:szCs w:val="21"/>
              </w:rPr>
            </w:pPr>
            <w:r>
              <w:rPr>
                <w:rFonts w:hint="eastAsia" w:ascii="宋体" w:hAnsi="宋体" w:eastAsia="宋体" w:cs="宋体"/>
                <w:b w:val="0"/>
                <w:bCs/>
                <w:spacing w:val="0"/>
                <w:sz w:val="21"/>
                <w:szCs w:val="21"/>
              </w:rPr>
              <w:t>物资名称</w:t>
            </w:r>
          </w:p>
        </w:tc>
        <w:tc>
          <w:tcPr>
            <w:tcW w:w="2400" w:type="dxa"/>
            <w:vAlign w:val="center"/>
          </w:tcPr>
          <w:p>
            <w:pPr>
              <w:pStyle w:val="3"/>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val="0"/>
                <w:bCs/>
                <w:spacing w:val="0"/>
                <w:sz w:val="21"/>
                <w:szCs w:val="21"/>
              </w:rPr>
            </w:pPr>
            <w:r>
              <w:rPr>
                <w:rFonts w:hint="eastAsia" w:ascii="宋体" w:hAnsi="宋体" w:eastAsia="宋体" w:cs="宋体"/>
                <w:b w:val="0"/>
                <w:bCs/>
                <w:spacing w:val="0"/>
                <w:sz w:val="21"/>
                <w:szCs w:val="21"/>
              </w:rPr>
              <w:t>规格型号</w:t>
            </w:r>
          </w:p>
        </w:tc>
        <w:tc>
          <w:tcPr>
            <w:tcW w:w="675" w:type="dxa"/>
            <w:vAlign w:val="center"/>
          </w:tcPr>
          <w:p>
            <w:pPr>
              <w:pStyle w:val="3"/>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val="0"/>
                <w:bCs/>
                <w:spacing w:val="0"/>
                <w:sz w:val="21"/>
                <w:szCs w:val="21"/>
                <w:lang w:val="en-US" w:eastAsia="zh-CN"/>
              </w:rPr>
            </w:pPr>
            <w:r>
              <w:rPr>
                <w:rFonts w:hint="eastAsia" w:ascii="宋体" w:hAnsi="宋体" w:eastAsia="宋体" w:cs="宋体"/>
                <w:b w:val="0"/>
                <w:bCs/>
                <w:spacing w:val="0"/>
                <w:sz w:val="21"/>
                <w:szCs w:val="21"/>
                <w:lang w:val="en-US" w:eastAsia="zh-CN"/>
              </w:rPr>
              <w:t>单位</w:t>
            </w:r>
          </w:p>
        </w:tc>
        <w:tc>
          <w:tcPr>
            <w:tcW w:w="795" w:type="dxa"/>
            <w:vAlign w:val="center"/>
          </w:tcPr>
          <w:p>
            <w:pPr>
              <w:pStyle w:val="3"/>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val="0"/>
                <w:bCs/>
                <w:spacing w:val="0"/>
                <w:sz w:val="21"/>
                <w:szCs w:val="21"/>
                <w:lang w:val="en-US" w:eastAsia="zh-CN"/>
              </w:rPr>
            </w:pPr>
            <w:r>
              <w:rPr>
                <w:rFonts w:hint="eastAsia" w:ascii="宋体" w:hAnsi="宋体" w:eastAsia="宋体" w:cs="宋体"/>
                <w:b w:val="0"/>
                <w:bCs/>
                <w:spacing w:val="0"/>
                <w:sz w:val="21"/>
                <w:szCs w:val="21"/>
                <w:lang w:val="en-US" w:eastAsia="zh-CN"/>
              </w:rPr>
              <w:t>数量</w:t>
            </w:r>
          </w:p>
        </w:tc>
        <w:tc>
          <w:tcPr>
            <w:tcW w:w="2295" w:type="dxa"/>
            <w:vAlign w:val="center"/>
          </w:tcPr>
          <w:p>
            <w:pPr>
              <w:pStyle w:val="3"/>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val="0"/>
                <w:bCs/>
                <w:spacing w:val="0"/>
                <w:sz w:val="21"/>
                <w:szCs w:val="21"/>
              </w:rPr>
            </w:pPr>
            <w:r>
              <w:rPr>
                <w:rFonts w:hint="eastAsia" w:ascii="宋体" w:hAnsi="宋体" w:eastAsia="宋体" w:cs="宋体"/>
                <w:b w:val="0"/>
                <w:bCs/>
                <w:spacing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i w:val="0"/>
                <w:iCs w:val="0"/>
                <w:color w:val="000000"/>
                <w:kern w:val="0"/>
                <w:sz w:val="21"/>
                <w:szCs w:val="21"/>
                <w:u w:val="none"/>
                <w:lang w:val="en-US" w:eastAsia="zh-CN" w:bidi="ar"/>
              </w:rPr>
              <w:t>1</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84535038</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i w:val="0"/>
                <w:iCs w:val="0"/>
                <w:color w:val="000000"/>
                <w:kern w:val="0"/>
                <w:sz w:val="21"/>
                <w:szCs w:val="21"/>
                <w:u w:val="none"/>
                <w:lang w:val="en-US" w:eastAsia="zh-CN" w:bidi="ar"/>
              </w:rPr>
              <w:t>扁铁</w:t>
            </w:r>
          </w:p>
        </w:tc>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rPr>
            </w:pPr>
            <w:r>
              <w:rPr>
                <w:rFonts w:hint="eastAsia" w:ascii="宋体" w:hAnsi="宋体" w:eastAsia="宋体" w:cs="宋体"/>
                <w:b w:val="0"/>
                <w:bCs/>
                <w:i w:val="0"/>
                <w:iCs w:val="0"/>
                <w:color w:val="000000"/>
                <w:kern w:val="0"/>
                <w:sz w:val="21"/>
                <w:szCs w:val="21"/>
                <w:u w:val="none"/>
                <w:lang w:val="en-US" w:eastAsia="zh-CN" w:bidi="ar"/>
              </w:rPr>
              <w:t>扁铁\40mm×4mm×6m\镀锌</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color w:val="auto"/>
                <w:spacing w:val="0"/>
                <w:sz w:val="21"/>
                <w:szCs w:val="21"/>
                <w:lang w:val="en-US" w:eastAsia="zh-CN"/>
              </w:rPr>
              <w:t>EA</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i w:val="0"/>
                <w:iCs w:val="0"/>
                <w:color w:val="000000"/>
                <w:kern w:val="0"/>
                <w:sz w:val="21"/>
                <w:szCs w:val="21"/>
                <w:u w:val="none"/>
                <w:lang w:val="en-US" w:eastAsia="zh-CN" w:bidi="ar"/>
              </w:rPr>
              <w:t>500</w:t>
            </w:r>
          </w:p>
        </w:tc>
        <w:tc>
          <w:tcPr>
            <w:tcW w:w="2295" w:type="dxa"/>
          </w:tcPr>
          <w:p>
            <w:pPr>
              <w:pStyle w:val="3"/>
              <w:keepNext w:val="0"/>
              <w:keepLines w:val="0"/>
              <w:pageBreakBefore w:val="0"/>
              <w:kinsoku/>
              <w:wordWrap/>
              <w:overflowPunct/>
              <w:topLinePunct w:val="0"/>
              <w:autoSpaceDE/>
              <w:autoSpaceDN/>
              <w:bidi w:val="0"/>
              <w:adjustRightInd/>
              <w:snapToGrid/>
              <w:spacing w:before="0" w:beforeLines="0" w:after="0" w:afterLines="0" w:line="300" w:lineRule="exact"/>
              <w:jc w:val="center"/>
              <w:rPr>
                <w:rFonts w:hint="eastAsia" w:ascii="宋体" w:hAnsi="宋体" w:eastAsia="宋体" w:cs="宋体"/>
                <w:b w:val="0"/>
                <w:bCs/>
                <w:spacing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2</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84535315</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i w:val="0"/>
                <w:iCs w:val="0"/>
                <w:color w:val="000000"/>
                <w:kern w:val="0"/>
                <w:sz w:val="21"/>
                <w:szCs w:val="21"/>
                <w:u w:val="none"/>
                <w:lang w:val="en-US" w:eastAsia="zh-CN" w:bidi="ar"/>
              </w:rPr>
              <w:t>圆钢</w:t>
            </w:r>
          </w:p>
        </w:tc>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2"/>
                <w:rFonts w:hint="eastAsia" w:ascii="宋体" w:hAnsi="宋体" w:eastAsia="宋体" w:cs="宋体"/>
                <w:b w:val="0"/>
                <w:bCs/>
                <w:sz w:val="21"/>
                <w:szCs w:val="21"/>
                <w:lang w:val="en-US" w:eastAsia="zh-CN" w:bidi="ar"/>
              </w:rPr>
            </w:pPr>
            <w:r>
              <w:rPr>
                <w:rFonts w:hint="eastAsia" w:ascii="宋体" w:hAnsi="宋体" w:eastAsia="宋体" w:cs="宋体"/>
                <w:b w:val="0"/>
                <w:bCs/>
                <w:i w:val="0"/>
                <w:iCs w:val="0"/>
                <w:color w:val="000000"/>
                <w:kern w:val="0"/>
                <w:sz w:val="21"/>
                <w:szCs w:val="21"/>
                <w:u w:val="none"/>
                <w:lang w:val="en-US" w:eastAsia="zh-CN" w:bidi="ar"/>
              </w:rPr>
              <w:t>圆钢\ф10\Q235B\GALV.\GB/T 905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auto"/>
                <w:spacing w:val="0"/>
                <w:sz w:val="21"/>
                <w:szCs w:val="21"/>
                <w:lang w:val="en-US" w:eastAsia="zh-CN"/>
              </w:rPr>
            </w:pPr>
            <w:r>
              <w:rPr>
                <w:rFonts w:hint="eastAsia" w:ascii="宋体" w:hAnsi="宋体" w:eastAsia="宋体" w:cs="宋体"/>
                <w:b w:val="0"/>
                <w:bCs/>
                <w:color w:val="auto"/>
                <w:spacing w:val="0"/>
                <w:sz w:val="21"/>
                <w:szCs w:val="21"/>
                <w:lang w:val="en-US" w:eastAsia="zh-CN"/>
              </w:rPr>
              <w:t>T0</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spacing w:val="0"/>
                <w:sz w:val="21"/>
                <w:szCs w:val="21"/>
                <w:lang w:val="en-US" w:eastAsia="zh-CN"/>
              </w:rPr>
              <w:t>0.1</w:t>
            </w:r>
          </w:p>
        </w:tc>
        <w:tc>
          <w:tcPr>
            <w:tcW w:w="2295" w:type="dxa"/>
          </w:tcPr>
          <w:p>
            <w:pPr>
              <w:pStyle w:val="3"/>
              <w:keepNext w:val="0"/>
              <w:keepLines w:val="0"/>
              <w:pageBreakBefore w:val="0"/>
              <w:kinsoku/>
              <w:wordWrap/>
              <w:overflowPunct/>
              <w:topLinePunct w:val="0"/>
              <w:autoSpaceDE/>
              <w:autoSpaceDN/>
              <w:bidi w:val="0"/>
              <w:adjustRightInd/>
              <w:snapToGrid/>
              <w:spacing w:before="0" w:beforeLines="0" w:after="0" w:afterLines="0" w:line="300" w:lineRule="exact"/>
              <w:jc w:val="center"/>
              <w:rPr>
                <w:rFonts w:hint="eastAsia" w:ascii="宋体" w:hAnsi="宋体" w:eastAsia="宋体" w:cs="宋体"/>
                <w:b w:val="0"/>
                <w:bCs/>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3</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82413038</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i w:val="0"/>
                <w:iCs w:val="0"/>
                <w:color w:val="000000"/>
                <w:kern w:val="0"/>
                <w:sz w:val="21"/>
                <w:szCs w:val="21"/>
                <w:u w:val="none"/>
                <w:lang w:val="en-US" w:eastAsia="zh-CN" w:bidi="ar"/>
              </w:rPr>
              <w:t>PVC胶水</w:t>
            </w:r>
          </w:p>
        </w:tc>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2"/>
                <w:rFonts w:hint="eastAsia" w:ascii="宋体" w:hAnsi="宋体" w:eastAsia="宋体" w:cs="宋体"/>
                <w:b w:val="0"/>
                <w:bCs/>
                <w:sz w:val="21"/>
                <w:szCs w:val="21"/>
                <w:lang w:val="en-US" w:eastAsia="zh-CN" w:bidi="ar"/>
              </w:rPr>
            </w:pPr>
            <w:r>
              <w:rPr>
                <w:rFonts w:hint="eastAsia" w:ascii="宋体" w:hAnsi="宋体" w:eastAsia="宋体" w:cs="宋体"/>
                <w:b w:val="0"/>
                <w:bCs/>
                <w:i w:val="0"/>
                <w:iCs w:val="0"/>
                <w:color w:val="000000"/>
                <w:kern w:val="0"/>
                <w:sz w:val="21"/>
                <w:szCs w:val="21"/>
                <w:u w:val="none"/>
                <w:lang w:val="en-US" w:eastAsia="zh-CN" w:bidi="ar"/>
              </w:rPr>
              <w:t>PVC胶水\联塑 111\500g</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auto"/>
                <w:spacing w:val="0"/>
                <w:sz w:val="21"/>
                <w:szCs w:val="21"/>
                <w:lang w:val="en-US" w:eastAsia="zh-CN"/>
              </w:rPr>
            </w:pPr>
            <w:r>
              <w:rPr>
                <w:rFonts w:hint="eastAsia" w:ascii="宋体" w:hAnsi="宋体" w:eastAsia="宋体" w:cs="宋体"/>
                <w:b w:val="0"/>
                <w:bCs/>
                <w:color w:val="auto"/>
                <w:spacing w:val="0"/>
                <w:sz w:val="21"/>
                <w:szCs w:val="21"/>
                <w:lang w:val="en-US" w:eastAsia="zh-CN"/>
              </w:rPr>
              <w:t>EA</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i w:val="0"/>
                <w:iCs w:val="0"/>
                <w:color w:val="000000"/>
                <w:kern w:val="0"/>
                <w:sz w:val="21"/>
                <w:szCs w:val="21"/>
                <w:u w:val="none"/>
                <w:lang w:val="en-US" w:eastAsia="zh-CN" w:bidi="ar"/>
              </w:rPr>
              <w:t>5</w:t>
            </w:r>
          </w:p>
        </w:tc>
        <w:tc>
          <w:tcPr>
            <w:tcW w:w="2295" w:type="dxa"/>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00" w:lineRule="exact"/>
              <w:jc w:val="center"/>
              <w:textAlignment w:val="auto"/>
              <w:rPr>
                <w:rFonts w:hint="eastAsia" w:ascii="宋体" w:hAnsi="宋体" w:eastAsia="宋体" w:cs="宋体"/>
                <w:b w:val="0"/>
                <w:bCs/>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4</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83900048</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i w:val="0"/>
                <w:iCs w:val="0"/>
                <w:color w:val="000000"/>
                <w:kern w:val="0"/>
                <w:sz w:val="21"/>
                <w:szCs w:val="21"/>
                <w:u w:val="none"/>
                <w:lang w:val="en-US" w:eastAsia="zh-CN" w:bidi="ar"/>
              </w:rPr>
              <w:t>膨胀胶粒</w:t>
            </w:r>
          </w:p>
        </w:tc>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2"/>
                <w:rFonts w:hint="eastAsia" w:ascii="宋体" w:hAnsi="宋体" w:eastAsia="宋体" w:cs="宋体"/>
                <w:b w:val="0"/>
                <w:bCs/>
                <w:sz w:val="21"/>
                <w:szCs w:val="21"/>
                <w:lang w:val="en-US" w:eastAsia="zh-CN" w:bidi="ar"/>
              </w:rPr>
            </w:pPr>
            <w:r>
              <w:rPr>
                <w:rFonts w:hint="eastAsia" w:ascii="宋体" w:hAnsi="宋体" w:eastAsia="宋体" w:cs="宋体"/>
                <w:b w:val="0"/>
                <w:bCs/>
                <w:i w:val="0"/>
                <w:iCs w:val="0"/>
                <w:color w:val="000000"/>
                <w:kern w:val="0"/>
                <w:sz w:val="21"/>
                <w:szCs w:val="21"/>
                <w:u w:val="none"/>
                <w:lang w:val="en-US" w:eastAsia="zh-CN" w:bidi="ar"/>
              </w:rPr>
              <w:t>膨胀胶粒 M6\塑料</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auto"/>
                <w:spacing w:val="0"/>
                <w:sz w:val="21"/>
                <w:szCs w:val="21"/>
                <w:lang w:val="en-US" w:eastAsia="zh-CN"/>
              </w:rPr>
            </w:pPr>
            <w:r>
              <w:rPr>
                <w:rFonts w:hint="eastAsia" w:ascii="宋体" w:hAnsi="宋体" w:eastAsia="宋体" w:cs="宋体"/>
                <w:b w:val="0"/>
                <w:bCs/>
                <w:color w:val="auto"/>
                <w:spacing w:val="0"/>
                <w:sz w:val="21"/>
                <w:szCs w:val="21"/>
                <w:lang w:val="en-US" w:eastAsia="zh-CN"/>
              </w:rPr>
              <w:t>EA</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i w:val="0"/>
                <w:iCs w:val="0"/>
                <w:color w:val="000000"/>
                <w:kern w:val="0"/>
                <w:sz w:val="21"/>
                <w:szCs w:val="21"/>
                <w:u w:val="none"/>
                <w:lang w:val="en-US" w:eastAsia="zh-CN" w:bidi="ar"/>
              </w:rPr>
              <w:t>5</w:t>
            </w:r>
          </w:p>
        </w:tc>
        <w:tc>
          <w:tcPr>
            <w:tcW w:w="2295" w:type="dxa"/>
          </w:tcPr>
          <w:p>
            <w:pPr>
              <w:pStyle w:val="3"/>
              <w:keepNext w:val="0"/>
              <w:keepLines w:val="0"/>
              <w:pageBreakBefore w:val="0"/>
              <w:kinsoku/>
              <w:wordWrap/>
              <w:overflowPunct/>
              <w:topLinePunct w:val="0"/>
              <w:autoSpaceDE/>
              <w:autoSpaceDN/>
              <w:bidi w:val="0"/>
              <w:adjustRightInd/>
              <w:snapToGrid/>
              <w:spacing w:before="0" w:beforeLines="0" w:after="0" w:afterLines="0" w:line="300" w:lineRule="exact"/>
              <w:jc w:val="center"/>
              <w:rPr>
                <w:rFonts w:hint="eastAsia" w:ascii="宋体" w:hAnsi="宋体" w:eastAsia="宋体" w:cs="宋体"/>
                <w:b w:val="0"/>
                <w:bCs/>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5</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84554420</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i w:val="0"/>
                <w:iCs w:val="0"/>
                <w:color w:val="000000"/>
                <w:kern w:val="0"/>
                <w:sz w:val="21"/>
                <w:szCs w:val="21"/>
                <w:u w:val="none"/>
                <w:lang w:val="en-US" w:eastAsia="zh-CN" w:bidi="ar"/>
              </w:rPr>
              <w:t>高效脱漆剂</w:t>
            </w:r>
          </w:p>
        </w:tc>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2"/>
                <w:rFonts w:hint="eastAsia" w:ascii="宋体" w:hAnsi="宋体" w:eastAsia="宋体" w:cs="宋体"/>
                <w:b w:val="0"/>
                <w:bCs/>
                <w:sz w:val="21"/>
                <w:szCs w:val="21"/>
                <w:lang w:val="en-US" w:eastAsia="zh-CN" w:bidi="ar"/>
              </w:rPr>
            </w:pPr>
            <w:r>
              <w:rPr>
                <w:rFonts w:hint="eastAsia" w:ascii="宋体" w:hAnsi="宋体" w:eastAsia="宋体" w:cs="宋体"/>
                <w:b w:val="0"/>
                <w:bCs/>
                <w:i w:val="0"/>
                <w:iCs w:val="0"/>
                <w:color w:val="000000"/>
                <w:kern w:val="0"/>
                <w:sz w:val="21"/>
                <w:szCs w:val="21"/>
                <w:u w:val="none"/>
                <w:lang w:val="en-US" w:eastAsia="zh-CN" w:bidi="ar"/>
              </w:rPr>
              <w:t>高效脱漆剂\ERGO 9162\450mL</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auto"/>
                <w:spacing w:val="0"/>
                <w:sz w:val="21"/>
                <w:szCs w:val="21"/>
                <w:lang w:val="en-US" w:eastAsia="zh-CN"/>
              </w:rPr>
            </w:pPr>
            <w:r>
              <w:rPr>
                <w:rFonts w:hint="eastAsia" w:ascii="宋体" w:hAnsi="宋体" w:eastAsia="宋体" w:cs="宋体"/>
                <w:b w:val="0"/>
                <w:bCs/>
                <w:color w:val="auto"/>
                <w:spacing w:val="0"/>
                <w:sz w:val="21"/>
                <w:szCs w:val="21"/>
                <w:lang w:val="en-US" w:eastAsia="zh-CN"/>
              </w:rPr>
              <w:t>EA</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i w:val="0"/>
                <w:iCs w:val="0"/>
                <w:color w:val="000000"/>
                <w:kern w:val="0"/>
                <w:sz w:val="21"/>
                <w:szCs w:val="21"/>
                <w:u w:val="none"/>
                <w:lang w:val="en-US" w:eastAsia="zh-CN" w:bidi="ar"/>
              </w:rPr>
              <w:t>24</w:t>
            </w:r>
          </w:p>
        </w:tc>
        <w:tc>
          <w:tcPr>
            <w:tcW w:w="2295" w:type="dxa"/>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00" w:lineRule="exact"/>
              <w:jc w:val="center"/>
              <w:textAlignment w:val="auto"/>
              <w:rPr>
                <w:rFonts w:hint="eastAsia" w:ascii="宋体" w:hAnsi="宋体" w:eastAsia="宋体" w:cs="宋体"/>
                <w:b w:val="0"/>
                <w:bCs/>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6</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83234544</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绑扎带</w:t>
            </w:r>
          </w:p>
        </w:tc>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绑扎带\4.8mm×400mm\铅封标示</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auto"/>
                <w:spacing w:val="0"/>
                <w:sz w:val="21"/>
                <w:szCs w:val="21"/>
                <w:lang w:val="en-US" w:eastAsia="zh-CN"/>
              </w:rPr>
            </w:pPr>
            <w:r>
              <w:rPr>
                <w:rFonts w:hint="eastAsia" w:ascii="宋体" w:hAnsi="宋体" w:eastAsia="宋体" w:cs="宋体"/>
                <w:b w:val="0"/>
                <w:bCs/>
                <w:color w:val="auto"/>
                <w:spacing w:val="0"/>
                <w:sz w:val="21"/>
                <w:szCs w:val="21"/>
                <w:lang w:val="en-US" w:eastAsia="zh-CN"/>
              </w:rPr>
              <w:t>EA</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10000</w:t>
            </w:r>
          </w:p>
        </w:tc>
        <w:tc>
          <w:tcPr>
            <w:tcW w:w="2295" w:type="dxa"/>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00" w:lineRule="exact"/>
              <w:jc w:val="center"/>
              <w:textAlignment w:val="auto"/>
              <w:rPr>
                <w:rFonts w:hint="eastAsia" w:ascii="宋体" w:hAnsi="宋体" w:eastAsia="宋体" w:cs="宋体"/>
                <w:b w:val="0"/>
                <w:bCs/>
                <w:spacing w:val="0"/>
                <w:sz w:val="21"/>
                <w:szCs w:val="21"/>
              </w:rPr>
            </w:pPr>
            <w:r>
              <w:rPr>
                <w:rFonts w:hint="eastAsia" w:ascii="宋体" w:hAnsi="宋体" w:eastAsia="宋体" w:cs="宋体"/>
                <w:b w:val="0"/>
                <w:bCs/>
                <w:spacing w:val="0"/>
                <w:sz w:val="21"/>
                <w:szCs w:val="21"/>
                <w:lang w:val="en-US" w:eastAsia="zh-CN"/>
              </w:rPr>
              <w:t>绑扎带(</w:t>
            </w:r>
            <w:r>
              <w:rPr>
                <w:rFonts w:hint="eastAsia" w:ascii="宋体" w:hAnsi="宋体" w:eastAsia="宋体" w:cs="宋体"/>
                <w:b w:val="0"/>
                <w:bCs/>
                <w:spacing w:val="0"/>
                <w:sz w:val="21"/>
                <w:szCs w:val="21"/>
              </w:rPr>
              <w:t>槽车装车口封条</w:t>
            </w:r>
            <w:r>
              <w:rPr>
                <w:rFonts w:hint="eastAsia" w:ascii="宋体" w:hAnsi="宋体" w:eastAsia="宋体" w:cs="宋体"/>
                <w:b w:val="0"/>
                <w:bCs/>
                <w:spacing w:val="0"/>
                <w:sz w:val="21"/>
                <w:szCs w:val="21"/>
                <w:lang w:val="en-US" w:eastAsia="zh-CN"/>
              </w:rPr>
              <w:t>)</w:t>
            </w:r>
            <w:r>
              <w:rPr>
                <w:rFonts w:hint="eastAsia" w:ascii="宋体" w:hAnsi="宋体" w:eastAsia="宋体" w:cs="宋体"/>
                <w:b w:val="0"/>
                <w:bCs/>
                <w:spacing w:val="0"/>
                <w:sz w:val="21"/>
                <w:szCs w:val="21"/>
              </w:rPr>
              <w:t>材质改性PP,锁蕊内部采用不锈钢弹簧片，黄色，激光刻印：中海油阳江，编号：2500001-25</w:t>
            </w:r>
            <w:r>
              <w:rPr>
                <w:rFonts w:hint="eastAsia" w:ascii="宋体" w:hAnsi="宋体" w:eastAsia="宋体" w:cs="宋体"/>
                <w:b w:val="0"/>
                <w:bCs/>
                <w:spacing w:val="0"/>
                <w:sz w:val="21"/>
                <w:szCs w:val="21"/>
                <w:lang w:val="en-US" w:eastAsia="zh-CN"/>
              </w:rPr>
              <w:t>1</w:t>
            </w:r>
            <w:r>
              <w:rPr>
                <w:rFonts w:hint="eastAsia" w:ascii="宋体" w:hAnsi="宋体" w:eastAsia="宋体" w:cs="宋体"/>
                <w:b w:val="0"/>
                <w:bCs/>
                <w:spacing w:val="0"/>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7</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82376523</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压力表缓冲管</w:t>
            </w:r>
          </w:p>
        </w:tc>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压力表缓冲管\M20×1.5 ф14\316L\安徽天康(集团)股份有限公司</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auto"/>
                <w:spacing w:val="0"/>
                <w:sz w:val="21"/>
                <w:szCs w:val="21"/>
                <w:lang w:val="en-US" w:eastAsia="zh-CN"/>
              </w:rPr>
            </w:pPr>
            <w:r>
              <w:rPr>
                <w:rFonts w:hint="eastAsia" w:ascii="宋体" w:hAnsi="宋体" w:eastAsia="宋体" w:cs="宋体"/>
                <w:b w:val="0"/>
                <w:bCs/>
                <w:color w:val="auto"/>
                <w:spacing w:val="0"/>
                <w:sz w:val="21"/>
                <w:szCs w:val="21"/>
                <w:lang w:val="en-US" w:eastAsia="zh-CN"/>
              </w:rPr>
              <w:t>EA</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20</w:t>
            </w:r>
          </w:p>
        </w:tc>
        <w:tc>
          <w:tcPr>
            <w:tcW w:w="2295" w:type="dxa"/>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00" w:lineRule="exact"/>
              <w:jc w:val="center"/>
              <w:textAlignment w:val="auto"/>
              <w:rPr>
                <w:rFonts w:hint="eastAsia" w:ascii="宋体" w:hAnsi="宋体" w:eastAsia="宋体" w:cs="宋体"/>
                <w:b w:val="0"/>
                <w:bCs/>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82912354</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十字槽沉头自攻螺钉</w:t>
            </w:r>
          </w:p>
        </w:tc>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M4×25\不锈钢\不经处理</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auto"/>
                <w:spacing w:val="0"/>
                <w:sz w:val="21"/>
                <w:szCs w:val="21"/>
                <w:lang w:val="en-US" w:eastAsia="zh-CN"/>
              </w:rPr>
            </w:pPr>
            <w:r>
              <w:rPr>
                <w:rFonts w:hint="eastAsia" w:ascii="宋体" w:hAnsi="宋体" w:eastAsia="宋体" w:cs="宋体"/>
                <w:b w:val="0"/>
                <w:bCs/>
                <w:color w:val="auto"/>
                <w:spacing w:val="0"/>
                <w:sz w:val="21"/>
                <w:szCs w:val="21"/>
                <w:lang w:val="en-US" w:eastAsia="zh-CN"/>
              </w:rPr>
              <w:t>EA</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4</w:t>
            </w:r>
          </w:p>
        </w:tc>
        <w:tc>
          <w:tcPr>
            <w:tcW w:w="2295" w:type="dxa"/>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00" w:lineRule="exact"/>
              <w:jc w:val="center"/>
              <w:textAlignment w:val="auto"/>
              <w:rPr>
                <w:rFonts w:hint="eastAsia" w:ascii="宋体" w:hAnsi="宋体" w:eastAsia="宋体" w:cs="宋体"/>
                <w:b w:val="0"/>
                <w:bCs/>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9</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83283521</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六角头螺栓</w:t>
            </w:r>
          </w:p>
        </w:tc>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M8×20\304\不经处理\GB/T 5783</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auto"/>
                <w:spacing w:val="0"/>
                <w:sz w:val="21"/>
                <w:szCs w:val="21"/>
                <w:lang w:val="en-US" w:eastAsia="zh-CN"/>
              </w:rPr>
            </w:pPr>
            <w:r>
              <w:rPr>
                <w:rFonts w:hint="eastAsia" w:ascii="宋体" w:hAnsi="宋体" w:eastAsia="宋体" w:cs="宋体"/>
                <w:b w:val="0"/>
                <w:bCs/>
                <w:color w:val="auto"/>
                <w:spacing w:val="0"/>
                <w:sz w:val="21"/>
                <w:szCs w:val="21"/>
                <w:lang w:val="en-US" w:eastAsia="zh-CN"/>
              </w:rPr>
              <w:t>EA</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200</w:t>
            </w:r>
          </w:p>
        </w:tc>
        <w:tc>
          <w:tcPr>
            <w:tcW w:w="2295" w:type="dxa"/>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00" w:lineRule="exact"/>
              <w:jc w:val="center"/>
              <w:textAlignment w:val="auto"/>
              <w:rPr>
                <w:rFonts w:hint="eastAsia" w:ascii="宋体" w:hAnsi="宋体" w:eastAsia="宋体" w:cs="宋体"/>
                <w:b w:val="0"/>
                <w:bCs/>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10</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83033226</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六角头螺栓</w:t>
            </w:r>
          </w:p>
        </w:tc>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M10×20\304\不经处理\GB/T 5782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auto"/>
                <w:spacing w:val="0"/>
                <w:sz w:val="21"/>
                <w:szCs w:val="21"/>
                <w:lang w:val="en-US" w:eastAsia="zh-CN"/>
              </w:rPr>
            </w:pPr>
            <w:r>
              <w:rPr>
                <w:rFonts w:hint="eastAsia" w:ascii="宋体" w:hAnsi="宋体" w:eastAsia="宋体" w:cs="宋体"/>
                <w:b w:val="0"/>
                <w:bCs/>
                <w:color w:val="auto"/>
                <w:spacing w:val="0"/>
                <w:sz w:val="21"/>
                <w:szCs w:val="21"/>
                <w:lang w:val="en-US" w:eastAsia="zh-CN"/>
              </w:rPr>
              <w:t>EA</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200</w:t>
            </w:r>
          </w:p>
        </w:tc>
        <w:tc>
          <w:tcPr>
            <w:tcW w:w="2295" w:type="dxa"/>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00" w:lineRule="exact"/>
              <w:jc w:val="center"/>
              <w:textAlignment w:val="auto"/>
              <w:rPr>
                <w:rFonts w:hint="eastAsia" w:ascii="宋体" w:hAnsi="宋体" w:eastAsia="宋体" w:cs="宋体"/>
                <w:b w:val="0"/>
                <w:bCs/>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11</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84255132</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防腐胶带</w:t>
            </w:r>
          </w:p>
        </w:tc>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防腐胶带\75℃\1.4mm×50mm\≥45N/cm×25N/cm</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auto"/>
                <w:spacing w:val="0"/>
                <w:sz w:val="21"/>
                <w:szCs w:val="21"/>
                <w:lang w:val="en-US" w:eastAsia="zh-CN"/>
              </w:rPr>
            </w:pPr>
            <w:r>
              <w:rPr>
                <w:rFonts w:hint="eastAsia" w:ascii="宋体" w:hAnsi="宋体" w:eastAsia="宋体" w:cs="宋体"/>
                <w:b w:val="0"/>
                <w:bCs/>
                <w:color w:val="auto"/>
                <w:spacing w:val="0"/>
                <w:sz w:val="21"/>
                <w:szCs w:val="21"/>
                <w:lang w:val="en-US" w:eastAsia="zh-CN"/>
              </w:rPr>
              <w:t>EA</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30</w:t>
            </w:r>
          </w:p>
        </w:tc>
        <w:tc>
          <w:tcPr>
            <w:tcW w:w="229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rPr>
            </w:pPr>
            <w:r>
              <w:rPr>
                <w:rFonts w:hint="eastAsia" w:ascii="宋体" w:hAnsi="宋体" w:eastAsia="宋体" w:cs="宋体"/>
                <w:b w:val="0"/>
                <w:bCs/>
                <w:i w:val="0"/>
                <w:iCs w:val="0"/>
                <w:color w:val="000000"/>
                <w:kern w:val="0"/>
                <w:sz w:val="21"/>
                <w:szCs w:val="21"/>
                <w:u w:val="none"/>
                <w:lang w:val="en-US" w:eastAsia="zh-CN" w:bidi="ar"/>
              </w:rPr>
              <w:t>每卷约25米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12</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84948494</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角钢</w:t>
            </w:r>
          </w:p>
        </w:tc>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角钢\50×50×6\Q235B\不经处理\GB/T 706</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FF0000"/>
                <w:spacing w:val="0"/>
                <w:sz w:val="21"/>
                <w:szCs w:val="21"/>
                <w:lang w:val="en-US" w:eastAsia="zh-CN"/>
              </w:rPr>
            </w:pPr>
            <w:r>
              <w:rPr>
                <w:rFonts w:hint="eastAsia" w:ascii="宋体" w:hAnsi="宋体" w:eastAsia="宋体" w:cs="宋体"/>
                <w:b w:val="0"/>
                <w:bCs/>
                <w:color w:val="auto"/>
                <w:spacing w:val="0"/>
                <w:sz w:val="21"/>
                <w:szCs w:val="21"/>
                <w:lang w:val="en-US" w:eastAsia="zh-CN"/>
              </w:rPr>
              <w:t>T0</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0.5</w:t>
            </w:r>
          </w:p>
        </w:tc>
        <w:tc>
          <w:tcPr>
            <w:tcW w:w="2295" w:type="dxa"/>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00" w:lineRule="exact"/>
              <w:jc w:val="center"/>
              <w:textAlignment w:val="auto"/>
              <w:rPr>
                <w:rFonts w:hint="eastAsia" w:ascii="宋体" w:hAnsi="宋体" w:eastAsia="宋体" w:cs="宋体"/>
                <w:b w:val="0"/>
                <w:bCs/>
                <w:spacing w:val="0"/>
                <w:sz w:val="21"/>
                <w:szCs w:val="21"/>
              </w:rPr>
            </w:pPr>
          </w:p>
        </w:tc>
      </w:tr>
    </w:tbl>
    <w:p>
      <w:pPr>
        <w:pStyle w:val="7"/>
        <w:keepNext w:val="0"/>
        <w:keepLines w:val="0"/>
        <w:pageBreakBefore w:val="0"/>
        <w:kinsoku/>
        <w:wordWrap/>
        <w:overflowPunct/>
        <w:topLinePunct w:val="0"/>
        <w:bidi w:val="0"/>
        <w:snapToGrid/>
        <w:spacing w:before="0" w:line="400" w:lineRule="exact"/>
        <w:ind w:left="0" w:leftChars="0" w:right="122" w:firstLine="420" w:firstLineChars="200"/>
        <w:textAlignment w:val="auto"/>
        <w:rPr>
          <w:rFonts w:hint="eastAsia" w:ascii="宋体" w:hAnsi="宋体" w:eastAsia="宋体" w:cs="宋体"/>
          <w:b w:val="0"/>
          <w:bCs w:val="0"/>
          <w:color w:val="auto"/>
          <w:lang w:eastAsia="zh-CN"/>
        </w:rPr>
      </w:pPr>
      <w:r>
        <w:rPr>
          <w:rFonts w:hint="eastAsia" w:ascii="宋体" w:hAnsi="宋体" w:eastAsia="宋体" w:cs="宋体"/>
          <w:b w:val="0"/>
          <w:bCs w:val="0"/>
          <w:color w:val="auto"/>
          <w:sz w:val="21"/>
          <w:szCs w:val="21"/>
          <w:lang w:eastAsia="zh-CN"/>
        </w:rPr>
        <w:t>备注：可视采购产品特性补充采购明细项，如最小送货量等。</w:t>
      </w:r>
    </w:p>
    <w:p>
      <w:pPr>
        <w:pStyle w:val="49"/>
        <w:keepNext w:val="0"/>
        <w:keepLines w:val="0"/>
        <w:pageBreakBefore w:val="0"/>
        <w:kinsoku/>
        <w:wordWrap/>
        <w:overflowPunct/>
        <w:topLinePunct w:val="0"/>
        <w:bidi w:val="0"/>
        <w:snapToGrid/>
        <w:spacing w:line="400" w:lineRule="exact"/>
        <w:textAlignment w:val="auto"/>
        <w:outlineLvl w:val="0"/>
        <w:rPr>
          <w:rFonts w:hint="eastAsia" w:ascii="黑体" w:hAnsi="黑体" w:eastAsia="黑体" w:cs="黑体"/>
          <w:b w:val="0"/>
          <w:bCs w:val="0"/>
          <w:color w:val="auto"/>
          <w:sz w:val="21"/>
          <w:szCs w:val="21"/>
        </w:rPr>
      </w:pPr>
      <w:bookmarkStart w:id="6" w:name="_Toc13249326"/>
      <w:bookmarkStart w:id="7" w:name="_Toc13248929"/>
      <w:r>
        <w:rPr>
          <w:rFonts w:hint="eastAsia" w:ascii="黑体" w:hAnsi="黑体" w:eastAsia="黑体" w:cs="黑体"/>
          <w:b w:val="0"/>
          <w:bCs w:val="0"/>
          <w:color w:val="auto"/>
          <w:sz w:val="21"/>
          <w:szCs w:val="21"/>
        </w:rPr>
        <w:t>三、执行标准/规范</w:t>
      </w:r>
    </w:p>
    <w:p>
      <w:pPr>
        <w:pStyle w:val="7"/>
        <w:keepNext w:val="0"/>
        <w:keepLines w:val="0"/>
        <w:pageBreakBefore w:val="0"/>
        <w:kinsoku/>
        <w:wordWrap/>
        <w:overflowPunct/>
        <w:topLinePunct w:val="0"/>
        <w:bidi w:val="0"/>
        <w:snapToGrid/>
        <w:spacing w:before="0" w:line="400" w:lineRule="exact"/>
        <w:ind w:left="220" w:right="122" w:firstLine="42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GB/T 700-2006碳素结构钢标准。</w:t>
      </w:r>
    </w:p>
    <w:p>
      <w:pPr>
        <w:pStyle w:val="49"/>
        <w:keepNext w:val="0"/>
        <w:keepLines w:val="0"/>
        <w:pageBreakBefore w:val="0"/>
        <w:kinsoku/>
        <w:wordWrap/>
        <w:overflowPunct/>
        <w:topLinePunct w:val="0"/>
        <w:bidi w:val="0"/>
        <w:snapToGrid/>
        <w:spacing w:line="400" w:lineRule="exact"/>
        <w:textAlignment w:val="auto"/>
        <w:outlineLvl w:val="0"/>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四、设计/使用条件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Lines="0" w:beforeAutospacing="0" w:after="0" w:afterLines="0" w:afterAutospacing="0" w:line="400" w:lineRule="exact"/>
        <w:ind w:right="0"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1. 设计要求：</w:t>
      </w:r>
      <w:r>
        <w:rPr>
          <w:rFonts w:hint="eastAsia" w:ascii="宋体" w:hAnsi="宋体" w:eastAsia="宋体" w:cs="宋体"/>
          <w:b w:val="0"/>
          <w:bCs w:val="0"/>
          <w:color w:val="auto"/>
          <w:sz w:val="21"/>
          <w:szCs w:val="21"/>
          <w:lang w:val="en-US" w:eastAsia="zh-CN"/>
        </w:rPr>
        <w:t>角钢、圆钢、扁钢采用Q235B级钢材</w:t>
      </w:r>
    </w:p>
    <w:p>
      <w:pPr>
        <w:pStyle w:val="7"/>
        <w:keepNext w:val="0"/>
        <w:keepLines w:val="0"/>
        <w:pageBreakBefore w:val="0"/>
        <w:kinsoku/>
        <w:wordWrap/>
        <w:overflowPunct/>
        <w:topLinePunct w:val="0"/>
        <w:bidi w:val="0"/>
        <w:snapToGrid/>
        <w:spacing w:before="0" w:line="400" w:lineRule="exact"/>
        <w:ind w:left="0" w:leftChars="0" w:right="122"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2. 到货/安装或使用地点：</w:t>
      </w:r>
      <w:bookmarkStart w:id="8" w:name="OLE_LINK3"/>
      <w:r>
        <w:rPr>
          <w:rFonts w:hint="eastAsia" w:ascii="宋体" w:hAnsi="宋体" w:eastAsia="宋体" w:cs="宋体"/>
          <w:b w:val="0"/>
          <w:bCs w:val="0"/>
          <w:color w:val="auto"/>
          <w:sz w:val="21"/>
          <w:szCs w:val="21"/>
          <w:lang w:val="en-US" w:eastAsia="zh-CN"/>
        </w:rPr>
        <w:t>广东省阳江市江城区平冈镇大魁村疏港大道30号海洋石油阳江实业有限公司。</w:t>
      </w:r>
      <w:bookmarkEnd w:id="8"/>
    </w:p>
    <w:p>
      <w:pPr>
        <w:pStyle w:val="49"/>
        <w:keepNext w:val="0"/>
        <w:keepLines w:val="0"/>
        <w:pageBreakBefore w:val="0"/>
        <w:kinsoku/>
        <w:wordWrap/>
        <w:overflowPunct/>
        <w:topLinePunct w:val="0"/>
        <w:bidi w:val="0"/>
        <w:snapToGrid/>
        <w:spacing w:line="400" w:lineRule="exact"/>
        <w:textAlignment w:val="auto"/>
        <w:outlineLvl w:val="0"/>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五、技术要求</w:t>
      </w:r>
    </w:p>
    <w:p>
      <w:pPr>
        <w:pStyle w:val="3"/>
        <w:keepNext w:val="0"/>
        <w:keepLines w:val="0"/>
        <w:pageBreakBefore w:val="0"/>
        <w:kinsoku/>
        <w:wordWrap/>
        <w:overflowPunct/>
        <w:topLinePunct w:val="0"/>
        <w:bidi w:val="0"/>
        <w:snapToGrid/>
        <w:spacing w:before="0" w:beforeLines="0" w:after="0" w:afterLines="0" w:line="400" w:lineRule="exact"/>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 产品技术参数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Lines="0" w:beforeAutospacing="0" w:after="0" w:afterLines="0" w:afterAutospacing="0" w:line="400" w:lineRule="exact"/>
        <w:ind w:right="0"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角钢50×50×6mm，</w:t>
      </w:r>
      <w:r>
        <w:rPr>
          <w:rFonts w:hint="eastAsia" w:ascii="宋体" w:hAnsi="宋体" w:eastAsia="宋体" w:cs="宋体"/>
          <w:b w:val="0"/>
          <w:bCs w:val="0"/>
          <w:i w:val="0"/>
          <w:iCs w:val="0"/>
          <w:color w:val="auto"/>
          <w:kern w:val="0"/>
          <w:sz w:val="21"/>
          <w:szCs w:val="21"/>
          <w:u w:val="none"/>
          <w:lang w:val="en-US" w:eastAsia="zh-CN" w:bidi="ar"/>
        </w:rPr>
        <w:t>扁</w:t>
      </w:r>
      <w:r>
        <w:rPr>
          <w:rFonts w:hint="eastAsia" w:ascii="宋体" w:hAnsi="宋体" w:eastAsia="宋体" w:cs="宋体"/>
          <w:b w:val="0"/>
          <w:bCs w:val="0"/>
          <w:color w:val="auto"/>
          <w:sz w:val="21"/>
          <w:szCs w:val="21"/>
          <w:lang w:val="en-US" w:eastAsia="zh-CN"/>
        </w:rPr>
        <w:t>铁40mm×4mm×6m镀锌，圆钢ф10镀锌；</w:t>
      </w:r>
    </w:p>
    <w:p>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i w:val="0"/>
          <w:iCs w:val="0"/>
          <w:color w:val="auto"/>
          <w:kern w:val="0"/>
          <w:sz w:val="21"/>
          <w:szCs w:val="21"/>
          <w:u w:val="none"/>
          <w:lang w:val="en-US" w:eastAsia="zh-CN" w:bidi="ar"/>
        </w:rPr>
        <w:t>绑扎带(</w:t>
      </w:r>
      <w:r>
        <w:rPr>
          <w:rFonts w:hint="eastAsia" w:ascii="宋体" w:hAnsi="宋体" w:eastAsia="宋体" w:cs="宋体"/>
          <w:b w:val="0"/>
          <w:bCs w:val="0"/>
          <w:color w:val="auto"/>
          <w:spacing w:val="0"/>
          <w:sz w:val="21"/>
          <w:szCs w:val="21"/>
        </w:rPr>
        <w:t>槽车装车口封条</w:t>
      </w:r>
      <w:r>
        <w:rPr>
          <w:rFonts w:hint="eastAsia" w:ascii="宋体" w:hAnsi="宋体" w:eastAsia="宋体" w:cs="宋体"/>
          <w:b w:val="0"/>
          <w:bCs w:val="0"/>
          <w:color w:val="auto"/>
          <w:spacing w:val="0"/>
          <w:sz w:val="21"/>
          <w:szCs w:val="21"/>
          <w:lang w:eastAsia="zh-CN"/>
        </w:rPr>
        <w:t>）</w:t>
      </w:r>
      <w:r>
        <w:rPr>
          <w:rFonts w:hint="eastAsia" w:ascii="宋体" w:hAnsi="宋体" w:eastAsia="宋体" w:cs="宋体"/>
          <w:b w:val="0"/>
          <w:bCs w:val="0"/>
          <w:color w:val="auto"/>
          <w:spacing w:val="0"/>
          <w:sz w:val="21"/>
          <w:szCs w:val="21"/>
        </w:rPr>
        <w:t>材质改性PP,锁蕊内部采用不锈钢弹簧片，黄色，激光刻印：中海油阳江，编号：2500001-25</w:t>
      </w:r>
      <w:r>
        <w:rPr>
          <w:rFonts w:hint="eastAsia" w:ascii="宋体" w:hAnsi="宋体" w:eastAsia="宋体" w:cs="宋体"/>
          <w:b w:val="0"/>
          <w:bCs w:val="0"/>
          <w:color w:val="auto"/>
          <w:spacing w:val="0"/>
          <w:sz w:val="21"/>
          <w:szCs w:val="21"/>
          <w:lang w:val="en-US" w:eastAsia="zh-CN"/>
        </w:rPr>
        <w:t>1</w:t>
      </w:r>
      <w:r>
        <w:rPr>
          <w:rFonts w:hint="eastAsia" w:ascii="宋体" w:hAnsi="宋体" w:eastAsia="宋体" w:cs="宋体"/>
          <w:b w:val="0"/>
          <w:bCs w:val="0"/>
          <w:color w:val="auto"/>
          <w:spacing w:val="0"/>
          <w:sz w:val="21"/>
          <w:szCs w:val="21"/>
        </w:rPr>
        <w:t>0000</w:t>
      </w:r>
      <w:r>
        <w:rPr>
          <w:rFonts w:hint="eastAsia" w:ascii="宋体" w:hAnsi="宋体" w:eastAsia="宋体" w:cs="宋体"/>
          <w:b w:val="0"/>
          <w:bCs w:val="0"/>
          <w:color w:val="auto"/>
          <w:spacing w:val="0"/>
          <w:sz w:val="21"/>
          <w:szCs w:val="21"/>
          <w:lang w:eastAsia="zh-CN"/>
        </w:rPr>
        <w:t>。</w:t>
      </w:r>
    </w:p>
    <w:p>
      <w:pPr>
        <w:pStyle w:val="49"/>
        <w:keepNext w:val="0"/>
        <w:keepLines w:val="0"/>
        <w:pageBreakBefore w:val="0"/>
        <w:kinsoku/>
        <w:wordWrap/>
        <w:overflowPunct/>
        <w:topLinePunct w:val="0"/>
        <w:bidi w:val="0"/>
        <w:snapToGrid/>
        <w:spacing w:line="400" w:lineRule="exact"/>
        <w:textAlignment w:val="auto"/>
        <w:outlineLvl w:val="0"/>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六、检测和试验</w:t>
      </w:r>
    </w:p>
    <w:p>
      <w:pPr>
        <w:pStyle w:val="7"/>
        <w:keepNext w:val="0"/>
        <w:keepLines w:val="0"/>
        <w:pageBreakBefore w:val="0"/>
        <w:numPr>
          <w:ilvl w:val="0"/>
          <w:numId w:val="0"/>
        </w:numPr>
        <w:kinsoku/>
        <w:wordWrap/>
        <w:overflowPunct/>
        <w:topLinePunct w:val="0"/>
        <w:bidi w:val="0"/>
        <w:snapToGrid/>
        <w:spacing w:before="0" w:line="400" w:lineRule="exact"/>
        <w:ind w:right="122" w:rightChars="0"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具有产品检验合格证。</w:t>
      </w:r>
    </w:p>
    <w:p>
      <w:pPr>
        <w:pStyle w:val="49"/>
        <w:keepNext w:val="0"/>
        <w:keepLines w:val="0"/>
        <w:pageBreakBefore w:val="0"/>
        <w:kinsoku/>
        <w:wordWrap/>
        <w:overflowPunct/>
        <w:topLinePunct w:val="0"/>
        <w:bidi w:val="0"/>
        <w:snapToGrid/>
        <w:spacing w:line="400" w:lineRule="exact"/>
        <w:textAlignment w:val="auto"/>
        <w:outlineLvl w:val="0"/>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七、标识、包装、运输和存储</w:t>
      </w:r>
    </w:p>
    <w:p>
      <w:pPr>
        <w:pStyle w:val="3"/>
        <w:keepNext w:val="0"/>
        <w:keepLines w:val="0"/>
        <w:pageBreakBefore w:val="0"/>
        <w:kinsoku/>
        <w:wordWrap/>
        <w:overflowPunct/>
        <w:topLinePunct w:val="0"/>
        <w:bidi w:val="0"/>
        <w:snapToGrid/>
        <w:spacing w:before="0" w:beforeLines="0" w:after="0" w:afterLines="0" w:line="400" w:lineRule="exact"/>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 产品标识</w:t>
      </w:r>
    </w:p>
    <w:p>
      <w:pPr>
        <w:pStyle w:val="7"/>
        <w:keepNext w:val="0"/>
        <w:keepLines w:val="0"/>
        <w:pageBreakBefore w:val="0"/>
        <w:kinsoku/>
        <w:wordWrap/>
        <w:overflowPunct/>
        <w:topLinePunct w:val="0"/>
        <w:bidi w:val="0"/>
        <w:snapToGrid/>
        <w:spacing w:before="0" w:line="400" w:lineRule="exact"/>
        <w:ind w:left="0" w:leftChars="0" w:right="122"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设备铭牌要求：</w:t>
      </w:r>
      <w:r>
        <w:rPr>
          <w:rFonts w:hint="eastAsia" w:ascii="宋体" w:hAnsi="宋体" w:eastAsia="宋体" w:cs="宋体"/>
          <w:b w:val="0"/>
          <w:bCs w:val="0"/>
          <w:color w:val="auto"/>
          <w:sz w:val="21"/>
          <w:szCs w:val="21"/>
          <w:lang w:val="en-US" w:eastAsia="zh-CN"/>
        </w:rPr>
        <w:t>产品包括不限于</w:t>
      </w:r>
      <w:r>
        <w:rPr>
          <w:rFonts w:hint="eastAsia" w:ascii="宋体" w:hAnsi="宋体" w:eastAsia="宋体" w:cs="宋体"/>
          <w:b w:val="0"/>
          <w:bCs w:val="0"/>
          <w:color w:val="auto"/>
          <w:sz w:val="21"/>
          <w:szCs w:val="21"/>
          <w:lang w:eastAsia="zh-CN"/>
        </w:rPr>
        <w:t>名称、型号、制造日期等内容以及主要参数。</w:t>
      </w:r>
    </w:p>
    <w:p>
      <w:pPr>
        <w:pStyle w:val="3"/>
        <w:keepNext w:val="0"/>
        <w:keepLines w:val="0"/>
        <w:pageBreakBefore w:val="0"/>
        <w:kinsoku/>
        <w:wordWrap/>
        <w:overflowPunct/>
        <w:topLinePunct w:val="0"/>
        <w:bidi w:val="0"/>
        <w:snapToGrid/>
        <w:spacing w:before="0" w:beforeLines="0" w:after="0" w:afterLines="0" w:line="400" w:lineRule="exact"/>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 产品包装</w:t>
      </w:r>
    </w:p>
    <w:p>
      <w:pPr>
        <w:pStyle w:val="7"/>
        <w:keepNext w:val="0"/>
        <w:keepLines w:val="0"/>
        <w:pageBreakBefore w:val="0"/>
        <w:kinsoku/>
        <w:wordWrap/>
        <w:overflowPunct/>
        <w:topLinePunct w:val="0"/>
        <w:bidi w:val="0"/>
        <w:snapToGrid/>
        <w:spacing w:before="0" w:line="400" w:lineRule="exact"/>
        <w:ind w:left="0" w:leftChars="0" w:right="122"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明确产品包装要求：</w:t>
      </w:r>
      <w:r>
        <w:rPr>
          <w:rFonts w:hint="eastAsia" w:ascii="宋体" w:hAnsi="宋体" w:eastAsia="宋体" w:cs="宋体"/>
          <w:b w:val="0"/>
          <w:bCs w:val="0"/>
          <w:color w:val="auto"/>
          <w:sz w:val="21"/>
          <w:szCs w:val="21"/>
          <w:lang w:val="en-US" w:eastAsia="zh-CN"/>
        </w:rPr>
        <w:t>卖方确保产品</w:t>
      </w:r>
      <w:r>
        <w:rPr>
          <w:rFonts w:hint="eastAsia" w:ascii="宋体" w:hAnsi="宋体" w:eastAsia="宋体" w:cs="宋体"/>
          <w:b w:val="0"/>
          <w:bCs w:val="0"/>
          <w:color w:val="auto"/>
          <w:sz w:val="21"/>
          <w:szCs w:val="21"/>
          <w:lang w:eastAsia="zh-CN"/>
        </w:rPr>
        <w:t>包装</w:t>
      </w:r>
      <w:r>
        <w:rPr>
          <w:rFonts w:hint="eastAsia" w:ascii="宋体" w:hAnsi="宋体" w:eastAsia="宋体" w:cs="宋体"/>
          <w:b w:val="0"/>
          <w:bCs w:val="0"/>
          <w:color w:val="auto"/>
          <w:sz w:val="21"/>
          <w:szCs w:val="21"/>
          <w:lang w:val="en-US" w:eastAsia="zh-CN"/>
        </w:rPr>
        <w:t>完整</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并采取有效措施确保货物的完整性</w:t>
      </w:r>
      <w:r>
        <w:rPr>
          <w:rFonts w:hint="eastAsia" w:ascii="宋体" w:hAnsi="宋体" w:eastAsia="宋体" w:cs="宋体"/>
          <w:b w:val="0"/>
          <w:bCs w:val="0"/>
          <w:color w:val="auto"/>
          <w:sz w:val="21"/>
          <w:szCs w:val="21"/>
          <w:lang w:eastAsia="zh-CN"/>
        </w:rPr>
        <w:t>。</w:t>
      </w:r>
    </w:p>
    <w:p>
      <w:pPr>
        <w:pStyle w:val="3"/>
        <w:keepNext w:val="0"/>
        <w:keepLines w:val="0"/>
        <w:pageBreakBefore w:val="0"/>
        <w:kinsoku/>
        <w:wordWrap/>
        <w:overflowPunct/>
        <w:topLinePunct w:val="0"/>
        <w:bidi w:val="0"/>
        <w:snapToGrid/>
        <w:spacing w:before="0" w:beforeLines="0" w:after="0" w:afterLines="0" w:line="400" w:lineRule="exact"/>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 产品运输</w:t>
      </w:r>
    </w:p>
    <w:p>
      <w:pPr>
        <w:pStyle w:val="7"/>
        <w:keepNext w:val="0"/>
        <w:keepLines w:val="0"/>
        <w:pageBreakBefore w:val="0"/>
        <w:kinsoku/>
        <w:wordWrap/>
        <w:overflowPunct/>
        <w:topLinePunct w:val="0"/>
        <w:bidi w:val="0"/>
        <w:snapToGrid/>
        <w:spacing w:before="0" w:line="400" w:lineRule="exact"/>
        <w:ind w:left="0" w:leftChars="0" w:right="122"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货物由卖方负责</w:t>
      </w:r>
      <w:r>
        <w:rPr>
          <w:rFonts w:hint="eastAsia" w:ascii="宋体" w:hAnsi="宋体" w:eastAsia="宋体" w:cs="宋体"/>
          <w:b w:val="0"/>
          <w:bCs w:val="0"/>
          <w:color w:val="auto"/>
          <w:sz w:val="21"/>
          <w:szCs w:val="21"/>
          <w:lang w:eastAsia="zh-CN"/>
        </w:rPr>
        <w:t>运</w:t>
      </w:r>
      <w:r>
        <w:rPr>
          <w:rFonts w:hint="eastAsia" w:ascii="宋体" w:hAnsi="宋体" w:eastAsia="宋体" w:cs="宋体"/>
          <w:b w:val="0"/>
          <w:bCs w:val="0"/>
          <w:color w:val="auto"/>
          <w:sz w:val="21"/>
          <w:szCs w:val="21"/>
          <w:lang w:val="en-US" w:eastAsia="zh-CN"/>
        </w:rPr>
        <w:t>输到买方广东省阳江市江城区平冈镇大魁村疏港大道30号海洋石油阳江实业有限公司</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并承担运输、包装等事项相关全部费用。</w:t>
      </w:r>
    </w:p>
    <w:p>
      <w:pPr>
        <w:pStyle w:val="49"/>
        <w:keepNext w:val="0"/>
        <w:keepLines w:val="0"/>
        <w:pageBreakBefore w:val="0"/>
        <w:numPr>
          <w:ilvl w:val="0"/>
          <w:numId w:val="0"/>
        </w:numPr>
        <w:kinsoku/>
        <w:wordWrap/>
        <w:overflowPunct/>
        <w:topLinePunct w:val="0"/>
        <w:bidi w:val="0"/>
        <w:snapToGrid/>
        <w:spacing w:line="400" w:lineRule="exact"/>
        <w:ind w:leftChars="0"/>
        <w:textAlignment w:val="auto"/>
        <w:outlineLvl w:val="0"/>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lang w:val="en-US" w:eastAsia="zh-CN"/>
        </w:rPr>
        <w:t>八、</w:t>
      </w:r>
      <w:r>
        <w:rPr>
          <w:rFonts w:hint="eastAsia" w:ascii="黑体" w:hAnsi="黑体" w:eastAsia="黑体" w:cs="黑体"/>
          <w:b w:val="0"/>
          <w:bCs w:val="0"/>
          <w:color w:val="auto"/>
          <w:sz w:val="21"/>
          <w:szCs w:val="21"/>
        </w:rPr>
        <w:t>技术文件</w:t>
      </w:r>
    </w:p>
    <w:p>
      <w:pPr>
        <w:pStyle w:val="7"/>
        <w:keepNext w:val="0"/>
        <w:keepLines w:val="0"/>
        <w:pageBreakBefore w:val="0"/>
        <w:kinsoku/>
        <w:wordWrap/>
        <w:overflowPunct/>
        <w:topLinePunct w:val="0"/>
        <w:bidi w:val="0"/>
        <w:snapToGrid/>
        <w:spacing w:before="0" w:line="400" w:lineRule="exact"/>
        <w:ind w:left="0" w:leftChars="0" w:right="122"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交付产品合格证、产品说明书、保修卡等。</w:t>
      </w:r>
    </w:p>
    <w:p>
      <w:pPr>
        <w:pStyle w:val="49"/>
        <w:keepNext w:val="0"/>
        <w:keepLines w:val="0"/>
        <w:pageBreakBefore w:val="0"/>
        <w:kinsoku/>
        <w:wordWrap/>
        <w:overflowPunct/>
        <w:topLinePunct w:val="0"/>
        <w:bidi w:val="0"/>
        <w:snapToGrid/>
        <w:spacing w:line="400" w:lineRule="exact"/>
        <w:textAlignment w:val="auto"/>
        <w:outlineLvl w:val="0"/>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九、工作进度、监造和现场验收</w:t>
      </w:r>
    </w:p>
    <w:p>
      <w:pPr>
        <w:pStyle w:val="7"/>
        <w:keepNext w:val="0"/>
        <w:keepLines w:val="0"/>
        <w:pageBreakBefore w:val="0"/>
        <w:kinsoku/>
        <w:wordWrap/>
        <w:overflowPunct/>
        <w:topLinePunct w:val="0"/>
        <w:bidi w:val="0"/>
        <w:snapToGrid/>
        <w:spacing w:before="0" w:line="400" w:lineRule="exact"/>
        <w:ind w:left="0" w:leftChars="0" w:right="122"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 xml:space="preserve">1. </w:t>
      </w:r>
      <w:r>
        <w:rPr>
          <w:rFonts w:hint="eastAsia" w:ascii="宋体" w:hAnsi="宋体" w:eastAsia="宋体" w:cs="宋体"/>
          <w:b w:val="0"/>
          <w:bCs w:val="0"/>
          <w:color w:val="auto"/>
          <w:sz w:val="21"/>
          <w:szCs w:val="21"/>
          <w:lang w:val="en-US" w:eastAsia="zh-CN"/>
        </w:rPr>
        <w:t>合同生效后30天完成交货。</w:t>
      </w:r>
    </w:p>
    <w:p>
      <w:pPr>
        <w:pStyle w:val="7"/>
        <w:keepNext w:val="0"/>
        <w:keepLines w:val="0"/>
        <w:pageBreakBefore w:val="0"/>
        <w:kinsoku/>
        <w:wordWrap/>
        <w:overflowPunct/>
        <w:topLinePunct w:val="0"/>
        <w:bidi w:val="0"/>
        <w:snapToGrid/>
        <w:spacing w:before="0" w:line="400" w:lineRule="exact"/>
        <w:ind w:left="0" w:leftChars="0" w:right="122"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2. 明确产品验收要求：</w:t>
      </w:r>
      <w:r>
        <w:rPr>
          <w:rFonts w:hint="eastAsia" w:ascii="宋体" w:hAnsi="宋体" w:eastAsia="宋体" w:cs="宋体"/>
          <w:b w:val="0"/>
          <w:bCs w:val="0"/>
          <w:color w:val="auto"/>
          <w:sz w:val="21"/>
          <w:szCs w:val="21"/>
          <w:lang w:val="en-US" w:eastAsia="zh-CN"/>
        </w:rPr>
        <w:t>现场</w:t>
      </w:r>
      <w:r>
        <w:rPr>
          <w:rFonts w:hint="eastAsia" w:ascii="宋体" w:hAnsi="宋体" w:eastAsia="宋体" w:cs="宋体"/>
          <w:b w:val="0"/>
          <w:bCs w:val="0"/>
          <w:color w:val="auto"/>
          <w:sz w:val="21"/>
          <w:szCs w:val="21"/>
          <w:lang w:eastAsia="zh-CN"/>
        </w:rPr>
        <w:t>验收</w:t>
      </w:r>
      <w:r>
        <w:rPr>
          <w:rFonts w:hint="eastAsia" w:ascii="宋体" w:hAnsi="宋体" w:eastAsia="宋体" w:cs="宋体"/>
          <w:b w:val="0"/>
          <w:bCs w:val="0"/>
          <w:color w:val="auto"/>
          <w:sz w:val="21"/>
          <w:szCs w:val="21"/>
          <w:lang w:val="en-US" w:eastAsia="zh-CN"/>
        </w:rPr>
        <w:t>卖方</w:t>
      </w:r>
      <w:r>
        <w:rPr>
          <w:rFonts w:hint="eastAsia" w:ascii="宋体" w:hAnsi="宋体" w:eastAsia="宋体" w:cs="宋体"/>
          <w:b w:val="0"/>
          <w:bCs w:val="0"/>
          <w:color w:val="auto"/>
          <w:sz w:val="21"/>
          <w:szCs w:val="21"/>
          <w:lang w:eastAsia="zh-CN"/>
        </w:rPr>
        <w:t>提供交货清单</w:t>
      </w:r>
      <w:r>
        <w:rPr>
          <w:rFonts w:hint="eastAsia" w:ascii="宋体" w:hAnsi="宋体" w:eastAsia="宋体" w:cs="宋体"/>
          <w:b w:val="0"/>
          <w:bCs w:val="0"/>
          <w:color w:val="auto"/>
          <w:sz w:val="21"/>
          <w:szCs w:val="21"/>
          <w:lang w:val="en-US" w:eastAsia="zh-CN"/>
        </w:rPr>
        <w:t>及合格证书</w:t>
      </w:r>
      <w:r>
        <w:rPr>
          <w:rFonts w:hint="eastAsia" w:ascii="宋体" w:hAnsi="宋体" w:eastAsia="宋体" w:cs="宋体"/>
          <w:b w:val="0"/>
          <w:bCs w:val="0"/>
          <w:color w:val="auto"/>
          <w:sz w:val="21"/>
          <w:szCs w:val="21"/>
          <w:lang w:eastAsia="zh-CN"/>
        </w:rPr>
        <w:t>等资料，</w:t>
      </w:r>
      <w:r>
        <w:rPr>
          <w:rFonts w:hint="eastAsia" w:ascii="宋体" w:hAnsi="宋体" w:eastAsia="宋体" w:cs="宋体"/>
          <w:b w:val="0"/>
          <w:bCs w:val="0"/>
          <w:color w:val="auto"/>
          <w:sz w:val="21"/>
          <w:szCs w:val="21"/>
          <w:lang w:val="en-US" w:eastAsia="zh-CN"/>
        </w:rPr>
        <w:t>若卖方无人到现场参加验收应认同买方单方的验收结果。</w:t>
      </w:r>
    </w:p>
    <w:p>
      <w:pPr>
        <w:pStyle w:val="49"/>
        <w:keepNext w:val="0"/>
        <w:keepLines w:val="0"/>
        <w:pageBreakBefore w:val="0"/>
        <w:kinsoku/>
        <w:wordWrap/>
        <w:overflowPunct/>
        <w:topLinePunct w:val="0"/>
        <w:bidi w:val="0"/>
        <w:snapToGrid/>
        <w:spacing w:line="400" w:lineRule="exact"/>
        <w:textAlignment w:val="auto"/>
        <w:outlineLvl w:val="0"/>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十、技术服务与售后服务</w:t>
      </w:r>
    </w:p>
    <w:p>
      <w:pPr>
        <w:pStyle w:val="49"/>
        <w:keepNext w:val="0"/>
        <w:keepLines w:val="0"/>
        <w:pageBreakBefore w:val="0"/>
        <w:kinsoku/>
        <w:wordWrap/>
        <w:overflowPunct/>
        <w:topLinePunct w:val="0"/>
        <w:bidi w:val="0"/>
        <w:snapToGrid/>
        <w:spacing w:line="400" w:lineRule="exact"/>
        <w:ind w:firstLine="420" w:firstLineChars="200"/>
        <w:textAlignment w:val="auto"/>
        <w:outlineLvl w:val="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技术联络与响应：卖方在接到</w:t>
      </w:r>
      <w:r>
        <w:rPr>
          <w:rFonts w:hint="eastAsia" w:ascii="宋体" w:hAnsi="宋体" w:eastAsia="宋体" w:cs="宋体"/>
          <w:b w:val="0"/>
          <w:bCs w:val="0"/>
          <w:color w:val="auto"/>
          <w:sz w:val="21"/>
          <w:szCs w:val="21"/>
          <w:lang w:val="en-US" w:eastAsia="zh-CN"/>
        </w:rPr>
        <w:t>买</w:t>
      </w:r>
      <w:r>
        <w:rPr>
          <w:rFonts w:hint="eastAsia" w:ascii="宋体" w:hAnsi="宋体" w:eastAsia="宋体" w:cs="宋体"/>
          <w:b w:val="0"/>
          <w:bCs w:val="0"/>
          <w:color w:val="auto"/>
          <w:sz w:val="21"/>
          <w:szCs w:val="21"/>
          <w:lang w:eastAsia="zh-CN"/>
        </w:rPr>
        <w:t>方通知24小时内给予答复。</w:t>
      </w:r>
    </w:p>
    <w:p>
      <w:pPr>
        <w:pStyle w:val="49"/>
        <w:keepNext w:val="0"/>
        <w:keepLines w:val="0"/>
        <w:pageBreakBefore w:val="0"/>
        <w:kinsoku/>
        <w:wordWrap/>
        <w:overflowPunct/>
        <w:topLinePunct w:val="0"/>
        <w:bidi w:val="0"/>
        <w:snapToGrid/>
        <w:spacing w:line="400" w:lineRule="exact"/>
        <w:textAlignment w:val="auto"/>
        <w:outlineLvl w:val="0"/>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十一、质量保证</w:t>
      </w:r>
    </w:p>
    <w:p>
      <w:pPr>
        <w:pStyle w:val="7"/>
        <w:keepNext w:val="0"/>
        <w:keepLines w:val="0"/>
        <w:pageBreakBefore w:val="0"/>
        <w:numPr>
          <w:ilvl w:val="0"/>
          <w:numId w:val="0"/>
        </w:numPr>
        <w:kinsoku/>
        <w:wordWrap/>
        <w:overflowPunct/>
        <w:topLinePunct w:val="0"/>
        <w:bidi w:val="0"/>
        <w:snapToGrid/>
        <w:spacing w:before="0" w:line="400" w:lineRule="exact"/>
        <w:ind w:left="200" w:leftChars="0" w:right="122" w:rightChars="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lang w:eastAsia="zh-CN"/>
        </w:rPr>
        <w:t>质保期与质保金要求：</w:t>
      </w:r>
      <w:r>
        <w:rPr>
          <w:rFonts w:hint="eastAsia" w:ascii="宋体" w:hAnsi="宋体" w:eastAsia="宋体" w:cs="宋体"/>
          <w:b w:val="0"/>
          <w:bCs w:val="0"/>
          <w:color w:val="auto"/>
          <w:sz w:val="21"/>
          <w:szCs w:val="21"/>
          <w:lang w:val="en-US" w:eastAsia="zh-CN"/>
        </w:rPr>
        <w:t>质保期12个月。</w:t>
      </w:r>
    </w:p>
    <w:bookmarkEnd w:id="6"/>
    <w:bookmarkEnd w:id="7"/>
    <w:p>
      <w:pPr>
        <w:pStyle w:val="49"/>
        <w:keepNext w:val="0"/>
        <w:keepLines w:val="0"/>
        <w:pageBreakBefore w:val="0"/>
        <w:kinsoku/>
        <w:wordWrap/>
        <w:overflowPunct/>
        <w:topLinePunct w:val="0"/>
        <w:bidi w:val="0"/>
        <w:snapToGrid/>
        <w:spacing w:line="400" w:lineRule="exact"/>
        <w:textAlignment w:val="auto"/>
        <w:outlineLvl w:val="0"/>
        <w:rPr>
          <w:rFonts w:hint="eastAsia" w:ascii="黑体" w:hAnsi="黑体" w:eastAsia="黑体" w:cs="黑体"/>
          <w:b w:val="0"/>
          <w:bCs w:val="0"/>
          <w:color w:val="auto"/>
          <w:sz w:val="21"/>
          <w:szCs w:val="21"/>
        </w:rPr>
      </w:pPr>
      <w:bookmarkStart w:id="9" w:name="_Toc13248931"/>
      <w:bookmarkStart w:id="10" w:name="_Toc13249328"/>
      <w:r>
        <w:rPr>
          <w:rFonts w:hint="eastAsia" w:ascii="黑体" w:hAnsi="黑体" w:eastAsia="黑体" w:cs="黑体"/>
          <w:b w:val="0"/>
          <w:bCs w:val="0"/>
          <w:color w:val="auto"/>
          <w:sz w:val="21"/>
          <w:szCs w:val="21"/>
        </w:rPr>
        <w:t>十二、其他要求</w:t>
      </w:r>
      <w:bookmarkEnd w:id="9"/>
      <w:bookmarkEnd w:id="10"/>
    </w:p>
    <w:p>
      <w:pPr>
        <w:pStyle w:val="7"/>
        <w:keepNext w:val="0"/>
        <w:keepLines w:val="0"/>
        <w:pageBreakBefore w:val="0"/>
        <w:kinsoku/>
        <w:wordWrap/>
        <w:overflowPunct/>
        <w:topLinePunct w:val="0"/>
        <w:bidi w:val="0"/>
        <w:snapToGrid/>
        <w:spacing w:before="0" w:line="400" w:lineRule="exact"/>
        <w:ind w:left="0" w:leftChars="0" w:right="115" w:rightChars="55"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lang w:eastAsia="zh-CN"/>
        </w:rPr>
        <w:t>技术联系人：</w:t>
      </w:r>
      <w:r>
        <w:rPr>
          <w:rFonts w:hint="eastAsia" w:ascii="宋体" w:hAnsi="宋体" w:eastAsia="宋体" w:cs="宋体"/>
          <w:b w:val="0"/>
          <w:bCs w:val="0"/>
          <w:color w:val="auto"/>
          <w:sz w:val="21"/>
          <w:szCs w:val="21"/>
          <w:lang w:val="en-US" w:eastAsia="zh-CN"/>
        </w:rPr>
        <w:t>王学智</w:t>
      </w:r>
      <w:r>
        <w:rPr>
          <w:rFonts w:hint="eastAsia" w:ascii="宋体" w:hAnsi="宋体" w:eastAsia="宋体" w:cs="宋体"/>
          <w:b w:val="0"/>
          <w:bCs w:val="0"/>
          <w:color w:val="auto"/>
          <w:sz w:val="21"/>
          <w:szCs w:val="21"/>
          <w:lang w:eastAsia="zh-CN"/>
        </w:rPr>
        <w:t>、联系方式：</w:t>
      </w:r>
      <w:r>
        <w:rPr>
          <w:rFonts w:hint="eastAsia" w:ascii="宋体" w:hAnsi="宋体" w:eastAsia="宋体" w:cs="宋体"/>
          <w:b w:val="0"/>
          <w:bCs w:val="0"/>
          <w:color w:val="auto"/>
          <w:sz w:val="21"/>
          <w:szCs w:val="21"/>
          <w:lang w:val="en-US" w:eastAsia="zh-CN"/>
        </w:rPr>
        <w:t>18202662663</w:t>
      </w:r>
    </w:p>
    <w:p>
      <w:pPr>
        <w:pStyle w:val="7"/>
        <w:keepNext w:val="0"/>
        <w:keepLines w:val="0"/>
        <w:pageBreakBefore w:val="0"/>
        <w:numPr>
          <w:ilvl w:val="0"/>
          <w:numId w:val="0"/>
        </w:numPr>
        <w:kinsoku/>
        <w:wordWrap/>
        <w:overflowPunct/>
        <w:topLinePunct w:val="0"/>
        <w:bidi w:val="0"/>
        <w:snapToGrid/>
        <w:spacing w:before="0" w:line="400" w:lineRule="exact"/>
        <w:ind w:right="122" w:rightChars="0"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lang w:eastAsia="zh-CN"/>
        </w:rPr>
        <w:t>付款方式要求：银行电汇。</w:t>
      </w:r>
    </w:p>
    <w:p>
      <w:pPr>
        <w:pStyle w:val="7"/>
        <w:keepNext w:val="0"/>
        <w:keepLines w:val="0"/>
        <w:pageBreakBefore w:val="0"/>
        <w:numPr>
          <w:ilvl w:val="0"/>
          <w:numId w:val="0"/>
        </w:numPr>
        <w:kinsoku/>
        <w:wordWrap/>
        <w:overflowPunct/>
        <w:topLinePunct w:val="0"/>
        <w:bidi w:val="0"/>
        <w:snapToGrid/>
        <w:spacing w:before="0" w:line="400" w:lineRule="exact"/>
        <w:ind w:right="122" w:rightChars="0"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lang w:eastAsia="zh-CN"/>
        </w:rPr>
        <w:t>付款周期要求：接到发票</w:t>
      </w:r>
      <w:r>
        <w:rPr>
          <w:rFonts w:hint="eastAsia" w:ascii="宋体" w:hAnsi="宋体" w:eastAsia="宋体" w:cs="宋体"/>
          <w:b w:val="0"/>
          <w:bCs w:val="0"/>
          <w:color w:val="auto"/>
          <w:sz w:val="21"/>
          <w:szCs w:val="21"/>
          <w:lang w:val="en-US" w:eastAsia="zh-CN"/>
        </w:rPr>
        <w:t>45</w:t>
      </w:r>
      <w:r>
        <w:rPr>
          <w:rFonts w:hint="eastAsia" w:ascii="宋体" w:hAnsi="宋体" w:eastAsia="宋体" w:cs="宋体"/>
          <w:b w:val="0"/>
          <w:bCs w:val="0"/>
          <w:color w:val="auto"/>
          <w:sz w:val="21"/>
          <w:szCs w:val="21"/>
          <w:lang w:eastAsia="zh-CN"/>
        </w:rPr>
        <w:t>天内付款。</w:t>
      </w:r>
    </w:p>
    <w:p>
      <w:pPr>
        <w:pStyle w:val="7"/>
        <w:keepNext w:val="0"/>
        <w:keepLines w:val="0"/>
        <w:pageBreakBefore w:val="0"/>
        <w:kinsoku/>
        <w:wordWrap/>
        <w:overflowPunct/>
        <w:topLinePunct w:val="0"/>
        <w:bidi w:val="0"/>
        <w:snapToGrid/>
        <w:spacing w:before="0" w:line="400" w:lineRule="exact"/>
        <w:ind w:left="0" w:leftChars="0" w:right="122"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lang w:eastAsia="zh-CN"/>
        </w:rPr>
        <w:t>交货地址：</w:t>
      </w:r>
      <w:r>
        <w:rPr>
          <w:rFonts w:hint="eastAsia" w:ascii="宋体" w:hAnsi="宋体" w:eastAsia="宋体" w:cs="宋体"/>
          <w:b w:val="0"/>
          <w:bCs w:val="0"/>
          <w:color w:val="auto"/>
          <w:sz w:val="21"/>
          <w:szCs w:val="21"/>
          <w:lang w:val="en-US" w:eastAsia="zh-CN"/>
        </w:rPr>
        <w:t>广东省阳江市江城区平冈镇大魁村疏港大道30号海洋石油阳江实业有限公司。</w:t>
      </w:r>
    </w:p>
    <w:p>
      <w:pPr>
        <w:pStyle w:val="7"/>
        <w:keepNext w:val="0"/>
        <w:keepLines w:val="0"/>
        <w:pageBreakBefore w:val="0"/>
        <w:numPr>
          <w:ilvl w:val="0"/>
          <w:numId w:val="0"/>
        </w:numPr>
        <w:kinsoku/>
        <w:wordWrap/>
        <w:overflowPunct/>
        <w:topLinePunct w:val="0"/>
        <w:bidi w:val="0"/>
        <w:snapToGrid/>
        <w:spacing w:before="0" w:line="400" w:lineRule="exact"/>
        <w:ind w:left="200" w:leftChars="0" w:right="122" w:rightChars="0" w:firstLine="420" w:firstLineChars="200"/>
        <w:textAlignment w:val="auto"/>
        <w:rPr>
          <w:rFonts w:hint="eastAsia" w:ascii="宋体" w:hAnsi="宋体" w:eastAsia="宋体" w:cs="宋体"/>
          <w:kern w:val="2"/>
          <w:sz w:val="21"/>
          <w:lang w:eastAsia="zh-CN"/>
        </w:rPr>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p>
    <w:p>
      <w:pPr>
        <w:spacing w:before="72" w:beforeLines="30" w:after="72" w:afterLines="30"/>
        <w:rPr>
          <w:sz w:val="24"/>
        </w:rPr>
      </w:pPr>
    </w:p>
    <w:p>
      <w:pPr>
        <w:spacing w:before="72" w:beforeLines="30" w:after="72" w:afterLines="30"/>
        <w:jc w:val="center"/>
        <w:rPr>
          <w:sz w:val="24"/>
        </w:rPr>
      </w:pPr>
    </w:p>
    <w:p>
      <w:pPr>
        <w:autoSpaceDE w:val="0"/>
        <w:autoSpaceDN w:val="0"/>
        <w:adjustRightInd w:val="0"/>
        <w:spacing w:before="72" w:beforeLines="30" w:after="72" w:afterLines="30"/>
        <w:jc w:val="center"/>
        <w:textAlignment w:val="baseline"/>
        <w:rPr>
          <w:b/>
          <w:sz w:val="48"/>
          <w:szCs w:val="48"/>
        </w:rPr>
      </w:pPr>
      <w:r>
        <w:rPr>
          <w:b/>
          <w:bCs/>
          <w:sz w:val="48"/>
          <w:szCs w:val="48"/>
        </w:rPr>
        <w:drawing>
          <wp:anchor distT="0" distB="0" distL="114300" distR="114300" simplePos="0" relativeHeight="251659264" behindDoc="0" locked="1" layoutInCell="1" allowOverlap="1">
            <wp:simplePos x="0" y="0"/>
            <wp:positionH relativeFrom="character">
              <wp:posOffset>-760095</wp:posOffset>
            </wp:positionH>
            <wp:positionV relativeFrom="line">
              <wp:posOffset>-6985</wp:posOffset>
            </wp:positionV>
            <wp:extent cx="1152525" cy="1045210"/>
            <wp:effectExtent l="0" t="0" r="0" b="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noChangeArrowheads="1"/>
                    </pic:cNvPicPr>
                  </pic:nvPicPr>
                  <pic:blipFill>
                    <a:blip r:embed="rId6" cstate="print"/>
                    <a:srcRect/>
                    <a:stretch>
                      <a:fillRect/>
                    </a:stretch>
                  </pic:blipFill>
                  <pic:spPr>
                    <a:xfrm>
                      <a:off x="0" y="0"/>
                      <a:ext cx="1152525" cy="1045210"/>
                    </a:xfrm>
                    <a:prstGeom prst="rect">
                      <a:avLst/>
                    </a:prstGeom>
                    <a:noFill/>
                    <a:ln w="9525">
                      <a:noFill/>
                      <a:miter lim="800000"/>
                      <a:headEnd/>
                      <a:tailEnd/>
                    </a:ln>
                  </pic:spPr>
                </pic:pic>
              </a:graphicData>
            </a:graphic>
          </wp:anchor>
        </w:drawing>
      </w:r>
    </w:p>
    <w:p>
      <w:pPr>
        <w:autoSpaceDE w:val="0"/>
        <w:autoSpaceDN w:val="0"/>
        <w:adjustRightInd w:val="0"/>
        <w:spacing w:before="72" w:beforeLines="30" w:after="72" w:afterLines="30"/>
        <w:jc w:val="center"/>
        <w:textAlignment w:val="baseline"/>
        <w:rPr>
          <w:b/>
          <w:bCs/>
          <w:sz w:val="44"/>
          <w:szCs w:val="44"/>
        </w:rPr>
      </w:pPr>
    </w:p>
    <w:p>
      <w:pPr>
        <w:pStyle w:val="33"/>
        <w:jc w:val="center"/>
        <w:rPr>
          <w:rFonts w:hint="eastAsia" w:ascii="方正小标宋_GBK" w:hAnsi="方正小标宋_GBK" w:eastAsia="方正小标宋_GBK" w:cs="方正小标宋_GBK"/>
          <w:b/>
          <w:bCs/>
          <w:sz w:val="32"/>
          <w:szCs w:val="32"/>
        </w:rPr>
      </w:pPr>
    </w:p>
    <w:p>
      <w:pPr>
        <w:pStyle w:val="33"/>
        <w:jc w:val="center"/>
        <w:rPr>
          <w:rFonts w:hint="eastAsia" w:ascii="方正小标宋_GBK" w:hAnsi="方正小标宋_GBK" w:eastAsia="方正小标宋_GBK" w:cs="方正小标宋_GBK"/>
          <w:b/>
          <w:bCs/>
          <w:color w:val="000000" w:themeColor="text1"/>
          <w:kern w:val="0"/>
          <w:sz w:val="32"/>
          <w:szCs w:val="32"/>
          <w14:textFill>
            <w14:solidFill>
              <w14:schemeClr w14:val="tx1"/>
            </w14:solidFill>
          </w14:textFill>
        </w:rPr>
      </w:pPr>
      <w:r>
        <w:rPr>
          <w:rFonts w:hint="eastAsia" w:ascii="方正小标宋_GBK" w:hAnsi="方正小标宋_GBK" w:eastAsia="方正小标宋_GBK" w:cs="方正小标宋_GBK"/>
          <w:b/>
          <w:bCs/>
          <w:color w:val="000000" w:themeColor="text1"/>
          <w:kern w:val="0"/>
          <w:sz w:val="32"/>
          <w:szCs w:val="32"/>
          <w14:textFill>
            <w14:solidFill>
              <w14:schemeClr w14:val="tx1"/>
            </w14:solidFill>
          </w14:textFill>
        </w:rPr>
        <w:t>2025年阳江公司库区第二批原材料采购合同</w:t>
      </w:r>
    </w:p>
    <w:p>
      <w:pPr>
        <w:autoSpaceDE w:val="0"/>
        <w:autoSpaceDN w:val="0"/>
        <w:adjustRightInd w:val="0"/>
        <w:spacing w:before="72" w:beforeLines="30" w:after="72" w:afterLines="30"/>
        <w:jc w:val="center"/>
        <w:textAlignment w:val="baseline"/>
        <w:rPr>
          <w:b/>
          <w:bCs/>
          <w:sz w:val="52"/>
          <w:szCs w:val="52"/>
        </w:rPr>
      </w:pPr>
    </w:p>
    <w:p>
      <w:pPr>
        <w:tabs>
          <w:tab w:val="left" w:pos="1418"/>
        </w:tabs>
        <w:spacing w:before="72" w:beforeLines="30" w:after="72" w:afterLines="30"/>
        <w:jc w:val="center"/>
        <w:rPr>
          <w:sz w:val="28"/>
          <w:szCs w:val="28"/>
        </w:rPr>
      </w:pPr>
    </w:p>
    <w:p>
      <w:pPr>
        <w:tabs>
          <w:tab w:val="left" w:pos="1418"/>
        </w:tabs>
        <w:spacing w:before="72" w:beforeLines="30" w:after="72" w:afterLines="30"/>
      </w:pPr>
    </w:p>
    <w:p>
      <w:pPr>
        <w:tabs>
          <w:tab w:val="left" w:pos="1418"/>
        </w:tabs>
        <w:spacing w:before="72" w:beforeLines="30" w:after="72" w:afterLines="30"/>
        <w:ind w:firstLine="420" w:firstLineChars="200"/>
        <w:jc w:val="center"/>
      </w:pPr>
    </w:p>
    <w:p/>
    <w:p>
      <w:pPr>
        <w:spacing w:before="72" w:beforeLines="30" w:after="72" w:afterLines="30"/>
        <w:rPr>
          <w:sz w:val="24"/>
        </w:rPr>
      </w:pPr>
    </w:p>
    <w:p>
      <w:pPr>
        <w:spacing w:before="72" w:beforeLines="30" w:after="72" w:afterLines="30"/>
        <w:jc w:val="center"/>
        <w:rPr>
          <w:rFonts w:hAnsi="宋体"/>
          <w:b/>
          <w:bCs/>
          <w:sz w:val="36"/>
          <w:szCs w:val="36"/>
        </w:rPr>
      </w:pPr>
    </w:p>
    <w:p>
      <w:pPr>
        <w:spacing w:after="100" w:afterAutospacing="1"/>
        <w:jc w:val="center"/>
        <w:rPr>
          <w:rFonts w:hint="eastAsia" w:hAnsi="宋体"/>
          <w:bCs/>
          <w:sz w:val="32"/>
          <w:szCs w:val="32"/>
        </w:rPr>
      </w:pPr>
      <w:r>
        <w:rPr>
          <w:rFonts w:hint="eastAsia" w:hAnsi="宋体"/>
          <w:bCs/>
          <w:sz w:val="32"/>
          <w:szCs w:val="32"/>
        </w:rPr>
        <w:t>合同编号：</w:t>
      </w:r>
    </w:p>
    <w:p>
      <w:pPr>
        <w:spacing w:after="100" w:afterAutospacing="1"/>
        <w:jc w:val="center"/>
        <w:rPr>
          <w:rFonts w:hint="eastAsia" w:hAnsi="宋体"/>
          <w:bCs/>
          <w:szCs w:val="21"/>
          <w:lang w:val="en-US" w:eastAsia="zh-CN"/>
        </w:rPr>
      </w:pPr>
    </w:p>
    <w:p>
      <w:pPr>
        <w:spacing w:after="100" w:afterAutospacing="1"/>
        <w:jc w:val="center"/>
        <w:rPr>
          <w:rFonts w:hint="eastAsia" w:hAnsi="宋体"/>
          <w:bCs/>
          <w:szCs w:val="21"/>
          <w:lang w:val="en-US" w:eastAsia="zh-CN"/>
        </w:rPr>
      </w:pPr>
    </w:p>
    <w:p>
      <w:pPr>
        <w:spacing w:after="100" w:afterAutospacing="1"/>
        <w:jc w:val="center"/>
        <w:rPr>
          <w:rFonts w:hint="default" w:hAnsi="宋体" w:eastAsia="宋体"/>
          <w:bCs/>
          <w:sz w:val="32"/>
          <w:szCs w:val="32"/>
          <w:lang w:val="en-US" w:eastAsia="zh-CN"/>
        </w:rPr>
      </w:pPr>
      <w:r>
        <w:rPr>
          <w:rFonts w:hint="eastAsia" w:hAnsi="宋体"/>
          <w:bCs/>
          <w:sz w:val="32"/>
          <w:szCs w:val="32"/>
          <w:lang w:val="en-US" w:eastAsia="zh-CN"/>
        </w:rPr>
        <w:t>买方：海洋石油阳江实业有限公司</w:t>
      </w:r>
    </w:p>
    <w:p>
      <w:pPr>
        <w:spacing w:after="100" w:afterAutospacing="1"/>
        <w:jc w:val="center"/>
        <w:rPr>
          <w:rFonts w:hint="eastAsia"/>
          <w:sz w:val="24"/>
        </w:rPr>
      </w:pPr>
      <w:r>
        <w:rPr>
          <w:rFonts w:hint="eastAsia" w:hAnsi="宋体"/>
          <w:bCs/>
          <w:sz w:val="32"/>
          <w:szCs w:val="32"/>
          <w:lang w:val="en-US" w:eastAsia="zh-CN"/>
        </w:rPr>
        <w:t>卖方：</w:t>
      </w:r>
    </w:p>
    <w:p>
      <w:pPr>
        <w:pStyle w:val="13"/>
        <w:spacing w:before="72" w:beforeLines="30" w:after="72" w:afterLines="30"/>
        <w:jc w:val="center"/>
        <w:rPr>
          <w:rFonts w:hint="default" w:eastAsia="宋体"/>
          <w:sz w:val="24"/>
          <w:lang w:val="en-US" w:eastAsia="zh-CN"/>
        </w:rPr>
      </w:pPr>
      <w:r>
        <w:rPr>
          <w:rFonts w:hint="eastAsia"/>
          <w:sz w:val="24"/>
          <w:lang w:val="en-US" w:eastAsia="zh-CN"/>
        </w:rPr>
        <w:t>2025年  月</w:t>
      </w:r>
    </w:p>
    <w:p>
      <w:pPr>
        <w:pStyle w:val="13"/>
        <w:spacing w:before="72" w:beforeLines="30" w:after="72" w:afterLines="30"/>
        <w:rPr>
          <w:rFonts w:hint="eastAsia"/>
          <w:sz w:val="24"/>
        </w:rPr>
      </w:pPr>
    </w:p>
    <w:p>
      <w:pPr>
        <w:pStyle w:val="13"/>
        <w:spacing w:before="72" w:beforeLines="30" w:after="72" w:afterLines="30"/>
        <w:rPr>
          <w:rFonts w:hint="eastAsia"/>
          <w:sz w:val="24"/>
        </w:rPr>
      </w:pPr>
    </w:p>
    <w:p>
      <w:pPr>
        <w:pStyle w:val="13"/>
        <w:spacing w:before="72" w:beforeLines="30" w:after="72" w:afterLines="30"/>
        <w:rPr>
          <w:rFonts w:hint="eastAsia"/>
          <w:sz w:val="24"/>
        </w:rPr>
      </w:pPr>
    </w:p>
    <w:p>
      <w:pPr>
        <w:pStyle w:val="13"/>
        <w:spacing w:before="72" w:beforeLines="30" w:after="72" w:afterLines="30"/>
        <w:rPr>
          <w:sz w:val="24"/>
        </w:rPr>
      </w:pPr>
      <w:r>
        <w:rPr>
          <w:rFonts w:hint="eastAsia"/>
          <w:sz w:val="24"/>
        </w:rPr>
        <w:t>本货物买卖合同（以下称“合同”或“本合同”）由以下双方于</w:t>
      </w:r>
      <w:r>
        <w:rPr>
          <w:rFonts w:hint="eastAsia"/>
          <w:sz w:val="24"/>
          <w:highlight w:val="magenta"/>
        </w:rPr>
        <w:t>【</w:t>
      </w:r>
      <w:r>
        <w:rPr>
          <w:rFonts w:hint="eastAsia"/>
          <w:i/>
          <w:sz w:val="24"/>
          <w:highlight w:val="magenta"/>
        </w:rPr>
        <w:t>填入签订日期</w:t>
      </w:r>
      <w:r>
        <w:rPr>
          <w:rFonts w:hint="eastAsia"/>
          <w:sz w:val="24"/>
          <w:highlight w:val="magenta"/>
        </w:rPr>
        <w:t>】</w:t>
      </w:r>
      <w:r>
        <w:rPr>
          <w:rFonts w:hint="eastAsia"/>
          <w:sz w:val="24"/>
        </w:rPr>
        <w:t>在</w:t>
      </w:r>
      <w:r>
        <w:rPr>
          <w:rFonts w:hint="eastAsia"/>
          <w:sz w:val="24"/>
          <w:highlight w:val="magenta"/>
        </w:rPr>
        <w:t>【</w:t>
      </w:r>
      <w:r>
        <w:rPr>
          <w:rFonts w:hint="eastAsia"/>
          <w:i/>
          <w:sz w:val="24"/>
          <w:highlight w:val="magenta"/>
          <w:lang w:val="en-US" w:eastAsia="zh-CN"/>
        </w:rPr>
        <w:t>广东阳江</w:t>
      </w:r>
      <w:r>
        <w:rPr>
          <w:rFonts w:hint="eastAsia"/>
          <w:sz w:val="24"/>
          <w:highlight w:val="magenta"/>
        </w:rPr>
        <w:t>】</w:t>
      </w:r>
      <w:r>
        <w:rPr>
          <w:rFonts w:hint="eastAsia"/>
          <w:sz w:val="24"/>
        </w:rPr>
        <w:t>签署。</w:t>
      </w:r>
    </w:p>
    <w:p>
      <w:pPr>
        <w:tabs>
          <w:tab w:val="left" w:pos="3060"/>
        </w:tabs>
        <w:spacing w:before="72" w:beforeLines="30" w:after="72" w:afterLines="30" w:line="360" w:lineRule="auto"/>
        <w:ind w:firstLine="426" w:firstLineChars="177"/>
        <w:rPr>
          <w:sz w:val="24"/>
          <w:highlight w:val="magenta"/>
        </w:rPr>
      </w:pPr>
      <w:r>
        <w:rPr>
          <w:rFonts w:hint="eastAsia"/>
          <w:b/>
          <w:sz w:val="24"/>
        </w:rPr>
        <w:t>买</w:t>
      </w:r>
      <w:r>
        <w:rPr>
          <w:b/>
          <w:sz w:val="24"/>
        </w:rPr>
        <w:t xml:space="preserve">  </w:t>
      </w:r>
      <w:r>
        <w:rPr>
          <w:rFonts w:hint="eastAsia"/>
          <w:b/>
          <w:sz w:val="24"/>
        </w:rPr>
        <w:t>方：</w:t>
      </w:r>
      <w:r>
        <w:rPr>
          <w:rFonts w:hint="eastAsia"/>
          <w:sz w:val="24"/>
          <w:highlight w:val="magenta"/>
          <w:u w:val="single"/>
          <w:lang w:val="en-US" w:eastAsia="zh-CN"/>
        </w:rPr>
        <w:t>海洋石油阳江实业有限公司</w:t>
      </w:r>
      <w:r>
        <w:rPr>
          <w:rFonts w:hint="eastAsia"/>
          <w:sz w:val="24"/>
        </w:rPr>
        <w:t xml:space="preserve">   </w:t>
      </w:r>
      <w:r>
        <w:rPr>
          <w:rFonts w:hint="eastAsia"/>
          <w:b/>
          <w:sz w:val="24"/>
        </w:rPr>
        <w:t>卖</w:t>
      </w:r>
      <w:r>
        <w:rPr>
          <w:b/>
          <w:sz w:val="24"/>
        </w:rPr>
        <w:t xml:space="preserve">  </w:t>
      </w:r>
      <w:r>
        <w:rPr>
          <w:rFonts w:hint="eastAsia"/>
          <w:b/>
          <w:sz w:val="24"/>
        </w:rPr>
        <w:t>方：</w:t>
      </w:r>
      <w:bookmarkStart w:id="11" w:name="OLE_LINK2"/>
      <w:bookmarkStart w:id="12" w:name="OLE_LINK1"/>
      <w:r>
        <w:rPr>
          <w:sz w:val="24"/>
          <w:highlight w:val="magenta"/>
          <w:u w:val="single"/>
        </w:rPr>
        <w:t xml:space="preserve">                           </w:t>
      </w:r>
      <w:bookmarkEnd w:id="11"/>
      <w:bookmarkEnd w:id="12"/>
    </w:p>
    <w:p>
      <w:pPr>
        <w:tabs>
          <w:tab w:val="left" w:pos="3060"/>
        </w:tabs>
        <w:spacing w:before="72" w:beforeLines="30" w:after="72" w:afterLines="30" w:line="360" w:lineRule="auto"/>
        <w:ind w:firstLine="422" w:firstLineChars="176"/>
        <w:rPr>
          <w:sz w:val="24"/>
          <w:u w:val="single"/>
        </w:rPr>
      </w:pPr>
      <w:r>
        <w:rPr>
          <w:rFonts w:hint="eastAsia"/>
          <w:sz w:val="24"/>
        </w:rPr>
        <w:t>注册地址：</w:t>
      </w:r>
      <w:r>
        <w:rPr>
          <w:rFonts w:hint="eastAsia"/>
          <w:sz w:val="24"/>
          <w:highlight w:val="magenta"/>
          <w:u w:val="single"/>
        </w:rPr>
        <w:t xml:space="preserve">                       </w:t>
      </w:r>
      <w:r>
        <w:rPr>
          <w:rFonts w:hint="eastAsia"/>
          <w:sz w:val="24"/>
        </w:rPr>
        <w:t xml:space="preserve">   注册地址：</w:t>
      </w:r>
      <w:r>
        <w:rPr>
          <w:sz w:val="24"/>
          <w:highlight w:val="magenta"/>
          <w:u w:val="single"/>
        </w:rPr>
        <w:t xml:space="preserve">                         </w:t>
      </w:r>
    </w:p>
    <w:p>
      <w:pPr>
        <w:pStyle w:val="13"/>
        <w:spacing w:before="72" w:beforeLines="30" w:after="72" w:afterLines="30"/>
        <w:rPr>
          <w:sz w:val="24"/>
        </w:rPr>
      </w:pPr>
      <w:r>
        <w:rPr>
          <w:rFonts w:hint="eastAsia" w:hAnsi="宋体"/>
          <w:sz w:val="24"/>
        </w:rPr>
        <w:t>根据《中华人民共和国民法典》及相关法律法规的规定，</w:t>
      </w:r>
      <w:r>
        <w:rPr>
          <w:rFonts w:hAnsi="宋体"/>
          <w:sz w:val="24"/>
        </w:rPr>
        <w:t>就</w:t>
      </w:r>
      <w:r>
        <w:rPr>
          <w:rFonts w:hint="eastAsia" w:hAnsi="宋体"/>
          <w:sz w:val="24"/>
          <w:highlight w:val="none"/>
        </w:rPr>
        <w:t>【</w:t>
      </w:r>
      <w:r>
        <w:rPr>
          <w:rFonts w:hint="eastAsia" w:ascii="宋体" w:hAnsi="宋体" w:eastAsia="宋体" w:cs="宋体"/>
          <w:color w:val="000000"/>
          <w:kern w:val="2"/>
          <w:sz w:val="24"/>
          <w:szCs w:val="24"/>
          <w:highlight w:val="none"/>
          <w:lang w:val="en-US" w:eastAsia="zh-CN" w:bidi="ar-SA"/>
        </w:rPr>
        <w:t>2025年工业气体</w:t>
      </w:r>
      <w:r>
        <w:rPr>
          <w:rFonts w:hint="eastAsia" w:hAnsi="宋体"/>
          <w:sz w:val="24"/>
          <w:highlight w:val="none"/>
        </w:rPr>
        <w:t>】</w:t>
      </w:r>
      <w:r>
        <w:rPr>
          <w:rFonts w:hint="eastAsia" w:hAnsi="宋体"/>
          <w:sz w:val="24"/>
        </w:rPr>
        <w:t>的采购和销售及</w:t>
      </w:r>
      <w:r>
        <w:rPr>
          <w:rFonts w:hAnsi="宋体"/>
          <w:sz w:val="24"/>
        </w:rPr>
        <w:t>相关事宜，</w:t>
      </w:r>
      <w:r>
        <w:rPr>
          <w:rFonts w:hint="eastAsia" w:hAnsi="宋体"/>
          <w:sz w:val="24"/>
        </w:rPr>
        <w:t>经协商一致，双方</w:t>
      </w:r>
      <w:r>
        <w:rPr>
          <w:rFonts w:hAnsi="宋体"/>
          <w:sz w:val="24"/>
        </w:rPr>
        <w:t>达成如下</w:t>
      </w:r>
      <w:r>
        <w:rPr>
          <w:rFonts w:hint="eastAsia" w:hAnsi="宋体"/>
          <w:sz w:val="24"/>
        </w:rPr>
        <w:t>合同条款，以兹共同遵守。</w:t>
      </w:r>
    </w:p>
    <w:p>
      <w:pPr>
        <w:pStyle w:val="14"/>
        <w:numPr>
          <w:ilvl w:val="0"/>
          <w:numId w:val="1"/>
        </w:numPr>
        <w:spacing w:before="72" w:beforeLines="30" w:after="72" w:afterLines="30" w:line="360" w:lineRule="auto"/>
        <w:ind w:left="851" w:hanging="851"/>
        <w:jc w:val="left"/>
        <w:rPr>
          <w:sz w:val="24"/>
        </w:rPr>
      </w:pPr>
      <w:bookmarkStart w:id="13" w:name="_Toc306354308"/>
      <w:r>
        <w:rPr>
          <w:sz w:val="24"/>
          <w:szCs w:val="24"/>
        </w:rPr>
        <w:t>合同标的</w:t>
      </w:r>
      <w:bookmarkEnd w:id="13"/>
    </w:p>
    <w:p>
      <w:pPr>
        <w:numPr>
          <w:ilvl w:val="0"/>
          <w:numId w:val="2"/>
        </w:numPr>
        <w:tabs>
          <w:tab w:val="left" w:pos="567"/>
          <w:tab w:val="clear" w:pos="2278"/>
        </w:tabs>
        <w:spacing w:before="72" w:beforeLines="30" w:after="72" w:afterLines="30" w:line="360" w:lineRule="auto"/>
        <w:ind w:left="567" w:hanging="567"/>
        <w:rPr>
          <w:rFonts w:hAnsi="宋体"/>
          <w:sz w:val="24"/>
        </w:rPr>
      </w:pPr>
      <w:bookmarkStart w:id="14" w:name="OLE_LINK21"/>
      <w:bookmarkStart w:id="15" w:name="OLE_LINK15"/>
      <w:bookmarkStart w:id="16" w:name="OLE_LINK26"/>
      <w:bookmarkStart w:id="17" w:name="OLE_LINK9"/>
      <w:bookmarkStart w:id="18" w:name="OLE_LINK13"/>
      <w:bookmarkStart w:id="19" w:name="OLE_LINK14"/>
      <w:bookmarkStart w:id="20" w:name="OLE_LINK17"/>
      <w:bookmarkStart w:id="21" w:name="OLE_LINK10"/>
      <w:bookmarkStart w:id="22" w:name="OLE_LINK23"/>
      <w:bookmarkStart w:id="23" w:name="OLE_LINK24"/>
      <w:bookmarkStart w:id="24" w:name="OLE_LINK22"/>
      <w:bookmarkStart w:id="25" w:name="OLE_LINK18"/>
      <w:bookmarkStart w:id="26" w:name="OLE_LINK16"/>
      <w:bookmarkStart w:id="27" w:name="OLE_LINK19"/>
      <w:bookmarkStart w:id="28" w:name="OLE_LINK25"/>
      <w:bookmarkStart w:id="29" w:name="OLE_LINK20"/>
      <w:r>
        <w:rPr>
          <w:rFonts w:hint="eastAsia"/>
          <w:sz w:val="24"/>
        </w:rPr>
        <w:t>卖方向买方供应的货物的名称、数量、型号、规格</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hint="eastAsia"/>
          <w:sz w:val="24"/>
        </w:rPr>
        <w:t>、单价、原产地等如下：</w:t>
      </w:r>
    </w:p>
    <w:tbl>
      <w:tblPr>
        <w:tblStyle w:val="18"/>
        <w:tblW w:w="9165"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155"/>
        <w:gridCol w:w="1290"/>
        <w:gridCol w:w="2430"/>
        <w:gridCol w:w="675"/>
        <w:gridCol w:w="87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555" w:type="dxa"/>
            <w:vAlign w:val="center"/>
          </w:tcPr>
          <w:p>
            <w:pPr>
              <w:pStyle w:val="3"/>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val="0"/>
                <w:bCs/>
                <w:spacing w:val="0"/>
                <w:sz w:val="21"/>
                <w:szCs w:val="21"/>
              </w:rPr>
            </w:pPr>
            <w:r>
              <w:rPr>
                <w:rFonts w:hint="eastAsia" w:ascii="宋体" w:hAnsi="宋体" w:eastAsia="宋体" w:cs="宋体"/>
                <w:b w:val="0"/>
                <w:bCs/>
                <w:spacing w:val="0"/>
                <w:sz w:val="21"/>
                <w:szCs w:val="21"/>
              </w:rPr>
              <w:t>序号</w:t>
            </w:r>
          </w:p>
        </w:tc>
        <w:tc>
          <w:tcPr>
            <w:tcW w:w="1155" w:type="dxa"/>
            <w:vAlign w:val="center"/>
          </w:tcPr>
          <w:p>
            <w:pPr>
              <w:pStyle w:val="3"/>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val="0"/>
                <w:bCs/>
                <w:color w:val="FF0000"/>
                <w:spacing w:val="0"/>
                <w:sz w:val="21"/>
                <w:szCs w:val="21"/>
                <w:lang w:val="en-US" w:eastAsia="zh-CN"/>
              </w:rPr>
            </w:pPr>
            <w:r>
              <w:rPr>
                <w:rFonts w:hint="eastAsia" w:ascii="宋体" w:hAnsi="宋体" w:eastAsia="宋体" w:cs="宋体"/>
                <w:b w:val="0"/>
                <w:bCs/>
                <w:color w:val="auto"/>
                <w:spacing w:val="0"/>
                <w:sz w:val="21"/>
                <w:szCs w:val="21"/>
                <w:lang w:val="en-US" w:eastAsia="zh-CN"/>
              </w:rPr>
              <w:t>物料编码</w:t>
            </w:r>
          </w:p>
        </w:tc>
        <w:tc>
          <w:tcPr>
            <w:tcW w:w="1290" w:type="dxa"/>
            <w:vAlign w:val="center"/>
          </w:tcPr>
          <w:p>
            <w:pPr>
              <w:pStyle w:val="3"/>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val="0"/>
                <w:bCs/>
                <w:spacing w:val="0"/>
                <w:sz w:val="21"/>
                <w:szCs w:val="21"/>
              </w:rPr>
            </w:pPr>
            <w:r>
              <w:rPr>
                <w:rFonts w:hint="eastAsia" w:ascii="宋体" w:hAnsi="宋体" w:eastAsia="宋体" w:cs="宋体"/>
                <w:b w:val="0"/>
                <w:bCs/>
                <w:spacing w:val="0"/>
                <w:sz w:val="21"/>
                <w:szCs w:val="21"/>
              </w:rPr>
              <w:t>物资名称</w:t>
            </w:r>
          </w:p>
        </w:tc>
        <w:tc>
          <w:tcPr>
            <w:tcW w:w="2430" w:type="dxa"/>
            <w:vAlign w:val="center"/>
          </w:tcPr>
          <w:p>
            <w:pPr>
              <w:pStyle w:val="3"/>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val="0"/>
                <w:bCs/>
                <w:spacing w:val="0"/>
                <w:sz w:val="21"/>
                <w:szCs w:val="21"/>
              </w:rPr>
            </w:pPr>
            <w:r>
              <w:rPr>
                <w:rFonts w:hint="eastAsia" w:ascii="宋体" w:hAnsi="宋体" w:eastAsia="宋体" w:cs="宋体"/>
                <w:b w:val="0"/>
                <w:bCs/>
                <w:spacing w:val="0"/>
                <w:sz w:val="21"/>
                <w:szCs w:val="21"/>
              </w:rPr>
              <w:t>规格型号</w:t>
            </w:r>
          </w:p>
        </w:tc>
        <w:tc>
          <w:tcPr>
            <w:tcW w:w="675" w:type="dxa"/>
            <w:vAlign w:val="center"/>
          </w:tcPr>
          <w:p>
            <w:pPr>
              <w:pStyle w:val="3"/>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val="0"/>
                <w:bCs/>
                <w:spacing w:val="0"/>
                <w:sz w:val="21"/>
                <w:szCs w:val="21"/>
                <w:lang w:val="en-US" w:eastAsia="zh-CN"/>
              </w:rPr>
            </w:pPr>
            <w:r>
              <w:rPr>
                <w:rFonts w:hint="eastAsia" w:ascii="宋体" w:hAnsi="宋体" w:eastAsia="宋体" w:cs="宋体"/>
                <w:b w:val="0"/>
                <w:bCs/>
                <w:spacing w:val="0"/>
                <w:sz w:val="21"/>
                <w:szCs w:val="21"/>
                <w:lang w:val="en-US" w:eastAsia="zh-CN"/>
              </w:rPr>
              <w:t>单位</w:t>
            </w:r>
          </w:p>
        </w:tc>
        <w:tc>
          <w:tcPr>
            <w:tcW w:w="870" w:type="dxa"/>
            <w:vAlign w:val="center"/>
          </w:tcPr>
          <w:p>
            <w:pPr>
              <w:pStyle w:val="3"/>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val="0"/>
                <w:bCs/>
                <w:spacing w:val="0"/>
                <w:sz w:val="21"/>
                <w:szCs w:val="21"/>
                <w:lang w:val="en-US" w:eastAsia="zh-CN"/>
              </w:rPr>
            </w:pPr>
            <w:r>
              <w:rPr>
                <w:rFonts w:hint="eastAsia" w:ascii="宋体" w:hAnsi="宋体" w:eastAsia="宋体" w:cs="宋体"/>
                <w:b w:val="0"/>
                <w:bCs/>
                <w:spacing w:val="0"/>
                <w:sz w:val="21"/>
                <w:szCs w:val="21"/>
                <w:lang w:val="en-US" w:eastAsia="zh-CN"/>
              </w:rPr>
              <w:t>数量</w:t>
            </w:r>
          </w:p>
        </w:tc>
        <w:tc>
          <w:tcPr>
            <w:tcW w:w="2190" w:type="dxa"/>
            <w:vAlign w:val="center"/>
          </w:tcPr>
          <w:p>
            <w:pPr>
              <w:pStyle w:val="3"/>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val="0"/>
                <w:bCs/>
                <w:spacing w:val="0"/>
                <w:sz w:val="21"/>
                <w:szCs w:val="21"/>
              </w:rPr>
            </w:pPr>
            <w:r>
              <w:rPr>
                <w:rFonts w:hint="eastAsia" w:ascii="宋体" w:hAnsi="宋体" w:eastAsia="宋体" w:cs="宋体"/>
                <w:b w:val="0"/>
                <w:bCs/>
                <w:spacing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i w:val="0"/>
                <w:iCs w:val="0"/>
                <w:color w:val="000000"/>
                <w:kern w:val="0"/>
                <w:sz w:val="21"/>
                <w:szCs w:val="21"/>
                <w:u w:val="none"/>
                <w:lang w:val="en-US" w:eastAsia="zh-CN" w:bidi="ar"/>
              </w:rPr>
              <w:t>1</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84535038</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i w:val="0"/>
                <w:iCs w:val="0"/>
                <w:color w:val="000000"/>
                <w:kern w:val="0"/>
                <w:sz w:val="21"/>
                <w:szCs w:val="21"/>
                <w:u w:val="none"/>
                <w:lang w:val="en-US" w:eastAsia="zh-CN" w:bidi="ar"/>
              </w:rPr>
              <w:t>扁铁</w:t>
            </w:r>
          </w:p>
        </w:tc>
        <w:tc>
          <w:tcPr>
            <w:tcW w:w="243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rPr>
            </w:pPr>
            <w:r>
              <w:rPr>
                <w:rFonts w:hint="eastAsia" w:ascii="宋体" w:hAnsi="宋体" w:eastAsia="宋体" w:cs="宋体"/>
                <w:b w:val="0"/>
                <w:bCs/>
                <w:i w:val="0"/>
                <w:iCs w:val="0"/>
                <w:color w:val="000000"/>
                <w:kern w:val="0"/>
                <w:sz w:val="21"/>
                <w:szCs w:val="21"/>
                <w:u w:val="none"/>
                <w:lang w:val="en-US" w:eastAsia="zh-CN" w:bidi="ar"/>
              </w:rPr>
              <w:t>扁铁\40mm×4mm×6m\镀锌</w:t>
            </w:r>
          </w:p>
        </w:tc>
        <w:tc>
          <w:tcPr>
            <w:tcW w:w="675" w:type="dxa"/>
            <w:vAlign w:val="center"/>
          </w:tcPr>
          <w:p>
            <w:pPr>
              <w:keepNext w:val="0"/>
              <w:keepLines w:val="0"/>
              <w:widowControl/>
              <w:suppressLineNumbers w:val="0"/>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米</w:t>
            </w:r>
          </w:p>
        </w:tc>
        <w:tc>
          <w:tcPr>
            <w:tcW w:w="87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i w:val="0"/>
                <w:iCs w:val="0"/>
                <w:color w:val="000000"/>
                <w:kern w:val="0"/>
                <w:sz w:val="21"/>
                <w:szCs w:val="21"/>
                <w:u w:val="none"/>
                <w:lang w:val="en-US" w:eastAsia="zh-CN" w:bidi="ar"/>
              </w:rPr>
              <w:t>500</w:t>
            </w:r>
          </w:p>
        </w:tc>
        <w:tc>
          <w:tcPr>
            <w:tcW w:w="2190" w:type="dxa"/>
          </w:tcPr>
          <w:p>
            <w:pPr>
              <w:pStyle w:val="3"/>
              <w:keepNext w:val="0"/>
              <w:keepLines w:val="0"/>
              <w:pageBreakBefore w:val="0"/>
              <w:kinsoku/>
              <w:wordWrap/>
              <w:overflowPunct/>
              <w:topLinePunct w:val="0"/>
              <w:autoSpaceDE/>
              <w:autoSpaceDN/>
              <w:bidi w:val="0"/>
              <w:adjustRightInd/>
              <w:snapToGrid/>
              <w:spacing w:before="0" w:beforeLines="0" w:after="0" w:afterLines="0" w:line="300" w:lineRule="exact"/>
              <w:jc w:val="center"/>
              <w:rPr>
                <w:rFonts w:hint="eastAsia" w:ascii="宋体" w:hAnsi="宋体" w:eastAsia="宋体" w:cs="宋体"/>
                <w:b w:val="0"/>
                <w:bCs/>
                <w:spacing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2</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84535315</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i w:val="0"/>
                <w:iCs w:val="0"/>
                <w:color w:val="000000"/>
                <w:kern w:val="0"/>
                <w:sz w:val="21"/>
                <w:szCs w:val="21"/>
                <w:u w:val="none"/>
                <w:lang w:val="en-US" w:eastAsia="zh-CN" w:bidi="ar"/>
              </w:rPr>
              <w:t>圆钢</w:t>
            </w:r>
          </w:p>
        </w:tc>
        <w:tc>
          <w:tcPr>
            <w:tcW w:w="243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2"/>
                <w:rFonts w:hint="eastAsia" w:ascii="宋体" w:hAnsi="宋体" w:eastAsia="宋体" w:cs="宋体"/>
                <w:b w:val="0"/>
                <w:bCs/>
                <w:sz w:val="21"/>
                <w:szCs w:val="21"/>
                <w:lang w:val="en-US" w:eastAsia="zh-CN" w:bidi="ar"/>
              </w:rPr>
            </w:pPr>
            <w:r>
              <w:rPr>
                <w:rFonts w:hint="eastAsia" w:ascii="宋体" w:hAnsi="宋体" w:eastAsia="宋体" w:cs="宋体"/>
                <w:b w:val="0"/>
                <w:bCs/>
                <w:i w:val="0"/>
                <w:iCs w:val="0"/>
                <w:color w:val="000000"/>
                <w:kern w:val="0"/>
                <w:sz w:val="21"/>
                <w:szCs w:val="21"/>
                <w:u w:val="none"/>
                <w:lang w:val="en-US" w:eastAsia="zh-CN" w:bidi="ar"/>
              </w:rPr>
              <w:t>圆钢\ф10\Q235B\GALV.\GB/T 905</w:t>
            </w:r>
          </w:p>
        </w:tc>
        <w:tc>
          <w:tcPr>
            <w:tcW w:w="675" w:type="dxa"/>
            <w:vAlign w:val="center"/>
          </w:tcPr>
          <w:p>
            <w:pPr>
              <w:keepNext w:val="0"/>
              <w:keepLines w:val="0"/>
              <w:widowControl/>
              <w:suppressLineNumbers w:val="0"/>
              <w:jc w:val="center"/>
              <w:textAlignment w:val="center"/>
              <w:rPr>
                <w:rFonts w:hint="eastAsia" w:ascii="宋体" w:hAnsi="宋体" w:eastAsia="宋体" w:cs="宋体"/>
                <w:b w:val="0"/>
                <w:bCs/>
                <w:color w:val="auto"/>
                <w:spacing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吨</w:t>
            </w:r>
          </w:p>
        </w:tc>
        <w:tc>
          <w:tcPr>
            <w:tcW w:w="87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spacing w:val="0"/>
                <w:sz w:val="21"/>
                <w:szCs w:val="21"/>
                <w:lang w:val="en-US" w:eastAsia="zh-CN"/>
              </w:rPr>
              <w:t>0.1</w:t>
            </w:r>
          </w:p>
        </w:tc>
        <w:tc>
          <w:tcPr>
            <w:tcW w:w="2190" w:type="dxa"/>
          </w:tcPr>
          <w:p>
            <w:pPr>
              <w:pStyle w:val="3"/>
              <w:keepNext w:val="0"/>
              <w:keepLines w:val="0"/>
              <w:pageBreakBefore w:val="0"/>
              <w:kinsoku/>
              <w:wordWrap/>
              <w:overflowPunct/>
              <w:topLinePunct w:val="0"/>
              <w:autoSpaceDE/>
              <w:autoSpaceDN/>
              <w:bidi w:val="0"/>
              <w:adjustRightInd/>
              <w:snapToGrid/>
              <w:spacing w:before="0" w:beforeLines="0" w:after="0" w:afterLines="0" w:line="300" w:lineRule="exact"/>
              <w:jc w:val="center"/>
              <w:rPr>
                <w:rFonts w:hint="eastAsia" w:ascii="宋体" w:hAnsi="宋体" w:eastAsia="宋体" w:cs="宋体"/>
                <w:b w:val="0"/>
                <w:bCs/>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3</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82413038</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i w:val="0"/>
                <w:iCs w:val="0"/>
                <w:color w:val="000000"/>
                <w:kern w:val="0"/>
                <w:sz w:val="21"/>
                <w:szCs w:val="21"/>
                <w:u w:val="none"/>
                <w:lang w:val="en-US" w:eastAsia="zh-CN" w:bidi="ar"/>
              </w:rPr>
              <w:t>PVC胶水</w:t>
            </w:r>
          </w:p>
        </w:tc>
        <w:tc>
          <w:tcPr>
            <w:tcW w:w="243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2"/>
                <w:rFonts w:hint="eastAsia" w:ascii="宋体" w:hAnsi="宋体" w:eastAsia="宋体" w:cs="宋体"/>
                <w:b w:val="0"/>
                <w:bCs/>
                <w:sz w:val="21"/>
                <w:szCs w:val="21"/>
                <w:lang w:val="en-US" w:eastAsia="zh-CN" w:bidi="ar"/>
              </w:rPr>
            </w:pPr>
            <w:r>
              <w:rPr>
                <w:rFonts w:hint="eastAsia" w:ascii="宋体" w:hAnsi="宋体" w:eastAsia="宋体" w:cs="宋体"/>
                <w:b w:val="0"/>
                <w:bCs/>
                <w:i w:val="0"/>
                <w:iCs w:val="0"/>
                <w:color w:val="000000"/>
                <w:kern w:val="0"/>
                <w:sz w:val="21"/>
                <w:szCs w:val="21"/>
                <w:u w:val="none"/>
                <w:lang w:val="en-US" w:eastAsia="zh-CN" w:bidi="ar"/>
              </w:rPr>
              <w:t>PVC胶水\联塑 111\500g</w:t>
            </w:r>
          </w:p>
        </w:tc>
        <w:tc>
          <w:tcPr>
            <w:tcW w:w="675" w:type="dxa"/>
            <w:vAlign w:val="center"/>
          </w:tcPr>
          <w:p>
            <w:pPr>
              <w:keepNext w:val="0"/>
              <w:keepLines w:val="0"/>
              <w:widowControl/>
              <w:suppressLineNumbers w:val="0"/>
              <w:jc w:val="center"/>
              <w:textAlignment w:val="center"/>
              <w:rPr>
                <w:rFonts w:hint="eastAsia" w:ascii="宋体" w:hAnsi="宋体" w:eastAsia="宋体" w:cs="宋体"/>
                <w:b w:val="0"/>
                <w:bCs/>
                <w:color w:val="auto"/>
                <w:spacing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87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i w:val="0"/>
                <w:iCs w:val="0"/>
                <w:color w:val="000000"/>
                <w:kern w:val="0"/>
                <w:sz w:val="21"/>
                <w:szCs w:val="21"/>
                <w:u w:val="none"/>
                <w:lang w:val="en-US" w:eastAsia="zh-CN" w:bidi="ar"/>
              </w:rPr>
              <w:t>5</w:t>
            </w:r>
          </w:p>
        </w:tc>
        <w:tc>
          <w:tcPr>
            <w:tcW w:w="2190" w:type="dxa"/>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00" w:lineRule="exact"/>
              <w:jc w:val="center"/>
              <w:textAlignment w:val="auto"/>
              <w:rPr>
                <w:rFonts w:hint="eastAsia" w:ascii="宋体" w:hAnsi="宋体" w:eastAsia="宋体" w:cs="宋体"/>
                <w:b w:val="0"/>
                <w:bCs/>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4</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83900048</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i w:val="0"/>
                <w:iCs w:val="0"/>
                <w:color w:val="000000"/>
                <w:kern w:val="0"/>
                <w:sz w:val="21"/>
                <w:szCs w:val="21"/>
                <w:u w:val="none"/>
                <w:lang w:val="en-US" w:eastAsia="zh-CN" w:bidi="ar"/>
              </w:rPr>
              <w:t>膨胀胶粒</w:t>
            </w:r>
          </w:p>
        </w:tc>
        <w:tc>
          <w:tcPr>
            <w:tcW w:w="243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2"/>
                <w:rFonts w:hint="eastAsia" w:ascii="宋体" w:hAnsi="宋体" w:eastAsia="宋体" w:cs="宋体"/>
                <w:b w:val="0"/>
                <w:bCs/>
                <w:sz w:val="21"/>
                <w:szCs w:val="21"/>
                <w:lang w:val="en-US" w:eastAsia="zh-CN" w:bidi="ar"/>
              </w:rPr>
            </w:pPr>
            <w:r>
              <w:rPr>
                <w:rFonts w:hint="eastAsia" w:ascii="宋体" w:hAnsi="宋体" w:eastAsia="宋体" w:cs="宋体"/>
                <w:b w:val="0"/>
                <w:bCs/>
                <w:i w:val="0"/>
                <w:iCs w:val="0"/>
                <w:color w:val="000000"/>
                <w:kern w:val="0"/>
                <w:sz w:val="21"/>
                <w:szCs w:val="21"/>
                <w:u w:val="none"/>
                <w:lang w:val="en-US" w:eastAsia="zh-CN" w:bidi="ar"/>
              </w:rPr>
              <w:t>膨胀胶粒 M6\塑料</w:t>
            </w:r>
          </w:p>
        </w:tc>
        <w:tc>
          <w:tcPr>
            <w:tcW w:w="675" w:type="dxa"/>
            <w:vAlign w:val="center"/>
          </w:tcPr>
          <w:p>
            <w:pPr>
              <w:keepNext w:val="0"/>
              <w:keepLines w:val="0"/>
              <w:widowControl/>
              <w:suppressLineNumbers w:val="0"/>
              <w:jc w:val="center"/>
              <w:textAlignment w:val="center"/>
              <w:rPr>
                <w:rFonts w:hint="eastAsia" w:ascii="宋体" w:hAnsi="宋体" w:eastAsia="宋体" w:cs="宋体"/>
                <w:b w:val="0"/>
                <w:bCs/>
                <w:color w:val="auto"/>
                <w:spacing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盒</w:t>
            </w:r>
          </w:p>
        </w:tc>
        <w:tc>
          <w:tcPr>
            <w:tcW w:w="87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i w:val="0"/>
                <w:iCs w:val="0"/>
                <w:color w:val="000000"/>
                <w:kern w:val="0"/>
                <w:sz w:val="21"/>
                <w:szCs w:val="21"/>
                <w:u w:val="none"/>
                <w:lang w:val="en-US" w:eastAsia="zh-CN" w:bidi="ar"/>
              </w:rPr>
              <w:t>5</w:t>
            </w:r>
          </w:p>
        </w:tc>
        <w:tc>
          <w:tcPr>
            <w:tcW w:w="2190" w:type="dxa"/>
          </w:tcPr>
          <w:p>
            <w:pPr>
              <w:pStyle w:val="3"/>
              <w:keepNext w:val="0"/>
              <w:keepLines w:val="0"/>
              <w:pageBreakBefore w:val="0"/>
              <w:kinsoku/>
              <w:wordWrap/>
              <w:overflowPunct/>
              <w:topLinePunct w:val="0"/>
              <w:autoSpaceDE/>
              <w:autoSpaceDN/>
              <w:bidi w:val="0"/>
              <w:adjustRightInd/>
              <w:snapToGrid/>
              <w:spacing w:before="0" w:beforeLines="0" w:after="0" w:afterLines="0" w:line="300" w:lineRule="exact"/>
              <w:jc w:val="center"/>
              <w:rPr>
                <w:rFonts w:hint="eastAsia" w:ascii="宋体" w:hAnsi="宋体" w:eastAsia="宋体" w:cs="宋体"/>
                <w:b w:val="0"/>
                <w:bCs/>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5</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84554420</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i w:val="0"/>
                <w:iCs w:val="0"/>
                <w:color w:val="000000"/>
                <w:kern w:val="0"/>
                <w:sz w:val="21"/>
                <w:szCs w:val="21"/>
                <w:u w:val="none"/>
                <w:lang w:val="en-US" w:eastAsia="zh-CN" w:bidi="ar"/>
              </w:rPr>
              <w:t>高效脱漆剂</w:t>
            </w:r>
          </w:p>
        </w:tc>
        <w:tc>
          <w:tcPr>
            <w:tcW w:w="243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2"/>
                <w:rFonts w:hint="eastAsia" w:ascii="宋体" w:hAnsi="宋体" w:eastAsia="宋体" w:cs="宋体"/>
                <w:b w:val="0"/>
                <w:bCs/>
                <w:sz w:val="21"/>
                <w:szCs w:val="21"/>
                <w:lang w:val="en-US" w:eastAsia="zh-CN" w:bidi="ar"/>
              </w:rPr>
            </w:pPr>
            <w:r>
              <w:rPr>
                <w:rFonts w:hint="eastAsia" w:ascii="宋体" w:hAnsi="宋体" w:eastAsia="宋体" w:cs="宋体"/>
                <w:b w:val="0"/>
                <w:bCs/>
                <w:i w:val="0"/>
                <w:iCs w:val="0"/>
                <w:color w:val="000000"/>
                <w:kern w:val="0"/>
                <w:sz w:val="21"/>
                <w:szCs w:val="21"/>
                <w:u w:val="none"/>
                <w:lang w:val="en-US" w:eastAsia="zh-CN" w:bidi="ar"/>
              </w:rPr>
              <w:t>高效脱漆剂\ERGO 9162\450mL</w:t>
            </w:r>
          </w:p>
        </w:tc>
        <w:tc>
          <w:tcPr>
            <w:tcW w:w="675" w:type="dxa"/>
            <w:vAlign w:val="center"/>
          </w:tcPr>
          <w:p>
            <w:pPr>
              <w:keepNext w:val="0"/>
              <w:keepLines w:val="0"/>
              <w:widowControl/>
              <w:suppressLineNumbers w:val="0"/>
              <w:jc w:val="center"/>
              <w:textAlignment w:val="center"/>
              <w:rPr>
                <w:rFonts w:hint="eastAsia" w:ascii="宋体" w:hAnsi="宋体" w:eastAsia="宋体" w:cs="宋体"/>
                <w:b w:val="0"/>
                <w:bCs/>
                <w:color w:val="auto"/>
                <w:spacing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87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i w:val="0"/>
                <w:iCs w:val="0"/>
                <w:color w:val="000000"/>
                <w:kern w:val="0"/>
                <w:sz w:val="21"/>
                <w:szCs w:val="21"/>
                <w:u w:val="none"/>
                <w:lang w:val="en-US" w:eastAsia="zh-CN" w:bidi="ar"/>
              </w:rPr>
              <w:t>24</w:t>
            </w:r>
          </w:p>
        </w:tc>
        <w:tc>
          <w:tcPr>
            <w:tcW w:w="2190" w:type="dxa"/>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00" w:lineRule="exact"/>
              <w:jc w:val="center"/>
              <w:textAlignment w:val="auto"/>
              <w:rPr>
                <w:rFonts w:hint="eastAsia" w:ascii="宋体" w:hAnsi="宋体" w:eastAsia="宋体" w:cs="宋体"/>
                <w:b w:val="0"/>
                <w:bCs/>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6</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83234544</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绑扎带</w:t>
            </w:r>
          </w:p>
        </w:tc>
        <w:tc>
          <w:tcPr>
            <w:tcW w:w="243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绑扎带\4.8mm×400mm\铅封标示</w:t>
            </w:r>
          </w:p>
        </w:tc>
        <w:tc>
          <w:tcPr>
            <w:tcW w:w="675" w:type="dxa"/>
            <w:vAlign w:val="center"/>
          </w:tcPr>
          <w:p>
            <w:pPr>
              <w:keepNext w:val="0"/>
              <w:keepLines w:val="0"/>
              <w:widowControl/>
              <w:suppressLineNumbers w:val="0"/>
              <w:jc w:val="center"/>
              <w:textAlignment w:val="center"/>
              <w:rPr>
                <w:rFonts w:hint="eastAsia" w:ascii="宋体" w:hAnsi="宋体" w:eastAsia="宋体" w:cs="宋体"/>
                <w:b w:val="0"/>
                <w:bCs/>
                <w:color w:val="auto"/>
                <w:spacing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条</w:t>
            </w:r>
          </w:p>
        </w:tc>
        <w:tc>
          <w:tcPr>
            <w:tcW w:w="87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10000</w:t>
            </w:r>
          </w:p>
        </w:tc>
        <w:tc>
          <w:tcPr>
            <w:tcW w:w="2190" w:type="dxa"/>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00" w:lineRule="exact"/>
              <w:jc w:val="center"/>
              <w:textAlignment w:val="auto"/>
              <w:rPr>
                <w:rFonts w:hint="eastAsia" w:ascii="宋体" w:hAnsi="宋体" w:eastAsia="宋体" w:cs="宋体"/>
                <w:b w:val="0"/>
                <w:bCs/>
                <w:spacing w:val="0"/>
                <w:sz w:val="21"/>
                <w:szCs w:val="21"/>
              </w:rPr>
            </w:pPr>
            <w:r>
              <w:rPr>
                <w:rFonts w:hint="eastAsia" w:ascii="宋体" w:hAnsi="宋体" w:eastAsia="宋体" w:cs="宋体"/>
                <w:b w:val="0"/>
                <w:bCs/>
                <w:spacing w:val="0"/>
                <w:sz w:val="21"/>
                <w:szCs w:val="21"/>
                <w:lang w:val="en-US" w:eastAsia="zh-CN"/>
              </w:rPr>
              <w:t>绑扎带(</w:t>
            </w:r>
            <w:r>
              <w:rPr>
                <w:rFonts w:hint="eastAsia" w:ascii="宋体" w:hAnsi="宋体" w:eastAsia="宋体" w:cs="宋体"/>
                <w:b w:val="0"/>
                <w:bCs/>
                <w:spacing w:val="0"/>
                <w:sz w:val="21"/>
                <w:szCs w:val="21"/>
              </w:rPr>
              <w:t>槽车装车口封条</w:t>
            </w:r>
            <w:r>
              <w:rPr>
                <w:rFonts w:hint="eastAsia" w:ascii="宋体" w:hAnsi="宋体" w:eastAsia="宋体" w:cs="宋体"/>
                <w:b w:val="0"/>
                <w:bCs/>
                <w:spacing w:val="0"/>
                <w:sz w:val="21"/>
                <w:szCs w:val="21"/>
                <w:lang w:val="en-US" w:eastAsia="zh-CN"/>
              </w:rPr>
              <w:t>)</w:t>
            </w:r>
            <w:r>
              <w:rPr>
                <w:rFonts w:hint="eastAsia" w:ascii="宋体" w:hAnsi="宋体" w:eastAsia="宋体" w:cs="宋体"/>
                <w:b w:val="0"/>
                <w:bCs/>
                <w:spacing w:val="0"/>
                <w:sz w:val="21"/>
                <w:szCs w:val="21"/>
              </w:rPr>
              <w:t>材质改性PP,锁蕊内部采用不锈钢弹簧片，黄色，激光刻印：中海油阳江，编号：2500001-25</w:t>
            </w:r>
            <w:r>
              <w:rPr>
                <w:rFonts w:hint="eastAsia" w:ascii="宋体" w:hAnsi="宋体" w:eastAsia="宋体" w:cs="宋体"/>
                <w:b w:val="0"/>
                <w:bCs/>
                <w:spacing w:val="0"/>
                <w:sz w:val="21"/>
                <w:szCs w:val="21"/>
                <w:lang w:val="en-US" w:eastAsia="zh-CN"/>
              </w:rPr>
              <w:t>1</w:t>
            </w:r>
            <w:r>
              <w:rPr>
                <w:rFonts w:hint="eastAsia" w:ascii="宋体" w:hAnsi="宋体" w:eastAsia="宋体" w:cs="宋体"/>
                <w:b w:val="0"/>
                <w:bCs/>
                <w:spacing w:val="0"/>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7</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82376523</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压力表缓冲管</w:t>
            </w:r>
          </w:p>
        </w:tc>
        <w:tc>
          <w:tcPr>
            <w:tcW w:w="243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压力表缓冲管\M20×1.5 ф14\316L\安徽天康(集团)股份有限公司</w:t>
            </w:r>
          </w:p>
        </w:tc>
        <w:tc>
          <w:tcPr>
            <w:tcW w:w="675" w:type="dxa"/>
            <w:vAlign w:val="center"/>
          </w:tcPr>
          <w:p>
            <w:pPr>
              <w:keepNext w:val="0"/>
              <w:keepLines w:val="0"/>
              <w:widowControl/>
              <w:suppressLineNumbers w:val="0"/>
              <w:jc w:val="center"/>
              <w:textAlignment w:val="center"/>
              <w:rPr>
                <w:rFonts w:hint="eastAsia" w:ascii="宋体" w:hAnsi="宋体" w:eastAsia="宋体" w:cs="宋体"/>
                <w:b w:val="0"/>
                <w:bCs/>
                <w:color w:val="auto"/>
                <w:spacing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7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20</w:t>
            </w:r>
          </w:p>
        </w:tc>
        <w:tc>
          <w:tcPr>
            <w:tcW w:w="2190" w:type="dxa"/>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00" w:lineRule="exact"/>
              <w:jc w:val="center"/>
              <w:textAlignment w:val="auto"/>
              <w:rPr>
                <w:rFonts w:hint="eastAsia" w:ascii="宋体" w:hAnsi="宋体" w:eastAsia="宋体" w:cs="宋体"/>
                <w:b w:val="0"/>
                <w:bCs/>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82912354</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十字槽沉头自攻螺钉</w:t>
            </w:r>
          </w:p>
        </w:tc>
        <w:tc>
          <w:tcPr>
            <w:tcW w:w="243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M4×25\不锈钢\不经处理</w:t>
            </w:r>
          </w:p>
        </w:tc>
        <w:tc>
          <w:tcPr>
            <w:tcW w:w="675" w:type="dxa"/>
            <w:vAlign w:val="center"/>
          </w:tcPr>
          <w:p>
            <w:pPr>
              <w:keepNext w:val="0"/>
              <w:keepLines w:val="0"/>
              <w:widowControl/>
              <w:suppressLineNumbers w:val="0"/>
              <w:jc w:val="center"/>
              <w:textAlignment w:val="center"/>
              <w:rPr>
                <w:rFonts w:hint="eastAsia" w:ascii="宋体" w:hAnsi="宋体" w:eastAsia="宋体" w:cs="宋体"/>
                <w:b w:val="0"/>
                <w:bCs/>
                <w:color w:val="auto"/>
                <w:spacing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公斤</w:t>
            </w:r>
          </w:p>
        </w:tc>
        <w:tc>
          <w:tcPr>
            <w:tcW w:w="87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4</w:t>
            </w:r>
          </w:p>
        </w:tc>
        <w:tc>
          <w:tcPr>
            <w:tcW w:w="2190" w:type="dxa"/>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00" w:lineRule="exact"/>
              <w:jc w:val="center"/>
              <w:textAlignment w:val="auto"/>
              <w:rPr>
                <w:rFonts w:hint="eastAsia" w:ascii="宋体" w:hAnsi="宋体" w:eastAsia="宋体" w:cs="宋体"/>
                <w:b w:val="0"/>
                <w:bCs/>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9</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83283521</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六角头螺栓</w:t>
            </w:r>
          </w:p>
        </w:tc>
        <w:tc>
          <w:tcPr>
            <w:tcW w:w="243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M8×20\304\不经处理\GB/T 5783</w:t>
            </w:r>
          </w:p>
        </w:tc>
        <w:tc>
          <w:tcPr>
            <w:tcW w:w="675" w:type="dxa"/>
            <w:vAlign w:val="center"/>
          </w:tcPr>
          <w:p>
            <w:pPr>
              <w:keepNext w:val="0"/>
              <w:keepLines w:val="0"/>
              <w:widowControl/>
              <w:suppressLineNumbers w:val="0"/>
              <w:jc w:val="center"/>
              <w:textAlignment w:val="center"/>
              <w:rPr>
                <w:rFonts w:hint="eastAsia" w:ascii="宋体" w:hAnsi="宋体" w:eastAsia="宋体" w:cs="宋体"/>
                <w:b w:val="0"/>
                <w:bCs/>
                <w:color w:val="auto"/>
                <w:spacing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7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200</w:t>
            </w:r>
          </w:p>
        </w:tc>
        <w:tc>
          <w:tcPr>
            <w:tcW w:w="2190" w:type="dxa"/>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00" w:lineRule="exact"/>
              <w:jc w:val="center"/>
              <w:textAlignment w:val="auto"/>
              <w:rPr>
                <w:rFonts w:hint="eastAsia" w:ascii="宋体" w:hAnsi="宋体" w:eastAsia="宋体" w:cs="宋体"/>
                <w:b w:val="0"/>
                <w:bCs/>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10</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83033226</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六角头螺栓</w:t>
            </w:r>
          </w:p>
        </w:tc>
        <w:tc>
          <w:tcPr>
            <w:tcW w:w="243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M10×20\304\不经处理\GB/T 5782</w:t>
            </w:r>
          </w:p>
        </w:tc>
        <w:tc>
          <w:tcPr>
            <w:tcW w:w="675" w:type="dxa"/>
            <w:vAlign w:val="center"/>
          </w:tcPr>
          <w:p>
            <w:pPr>
              <w:keepNext w:val="0"/>
              <w:keepLines w:val="0"/>
              <w:widowControl/>
              <w:suppressLineNumbers w:val="0"/>
              <w:jc w:val="center"/>
              <w:textAlignment w:val="center"/>
              <w:rPr>
                <w:rFonts w:hint="eastAsia" w:ascii="宋体" w:hAnsi="宋体" w:eastAsia="宋体" w:cs="宋体"/>
                <w:b w:val="0"/>
                <w:bCs/>
                <w:color w:val="auto"/>
                <w:spacing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7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200</w:t>
            </w:r>
          </w:p>
        </w:tc>
        <w:tc>
          <w:tcPr>
            <w:tcW w:w="2190" w:type="dxa"/>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00" w:lineRule="exact"/>
              <w:jc w:val="center"/>
              <w:textAlignment w:val="auto"/>
              <w:rPr>
                <w:rFonts w:hint="eastAsia" w:ascii="宋体" w:hAnsi="宋体" w:eastAsia="宋体" w:cs="宋体"/>
                <w:b w:val="0"/>
                <w:bCs/>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11</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84255132</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防腐胶带</w:t>
            </w:r>
          </w:p>
        </w:tc>
        <w:tc>
          <w:tcPr>
            <w:tcW w:w="243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防腐胶带\75℃\1.4mm×50mm\≥45N/cm×25N/cm</w:t>
            </w:r>
          </w:p>
        </w:tc>
        <w:tc>
          <w:tcPr>
            <w:tcW w:w="675" w:type="dxa"/>
            <w:vAlign w:val="center"/>
          </w:tcPr>
          <w:p>
            <w:pPr>
              <w:keepNext w:val="0"/>
              <w:keepLines w:val="0"/>
              <w:widowControl/>
              <w:suppressLineNumbers w:val="0"/>
              <w:jc w:val="center"/>
              <w:textAlignment w:val="center"/>
              <w:rPr>
                <w:rFonts w:hint="eastAsia" w:ascii="宋体" w:hAnsi="宋体" w:eastAsia="宋体" w:cs="宋体"/>
                <w:b w:val="0"/>
                <w:bCs/>
                <w:color w:val="auto"/>
                <w:spacing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卷</w:t>
            </w:r>
          </w:p>
        </w:tc>
        <w:tc>
          <w:tcPr>
            <w:tcW w:w="87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30</w:t>
            </w:r>
          </w:p>
        </w:tc>
        <w:tc>
          <w:tcPr>
            <w:tcW w:w="21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rPr>
            </w:pPr>
            <w:r>
              <w:rPr>
                <w:rFonts w:hint="eastAsia" w:ascii="宋体" w:hAnsi="宋体" w:eastAsia="宋体" w:cs="宋体"/>
                <w:b w:val="0"/>
                <w:bCs/>
                <w:i w:val="0"/>
                <w:iCs w:val="0"/>
                <w:color w:val="000000"/>
                <w:kern w:val="0"/>
                <w:sz w:val="21"/>
                <w:szCs w:val="21"/>
                <w:u w:val="none"/>
                <w:lang w:val="en-US" w:eastAsia="zh-CN" w:bidi="ar"/>
              </w:rPr>
              <w:t>每卷约25米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12</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84948494</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角钢</w:t>
            </w:r>
          </w:p>
        </w:tc>
        <w:tc>
          <w:tcPr>
            <w:tcW w:w="243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角钢\50×50×6\Q235B\不经处理\GB/T 706</w:t>
            </w:r>
          </w:p>
        </w:tc>
        <w:tc>
          <w:tcPr>
            <w:tcW w:w="675" w:type="dxa"/>
            <w:vAlign w:val="center"/>
          </w:tcPr>
          <w:p>
            <w:pPr>
              <w:keepNext w:val="0"/>
              <w:keepLines w:val="0"/>
              <w:widowControl/>
              <w:suppressLineNumbers w:val="0"/>
              <w:jc w:val="center"/>
              <w:textAlignment w:val="center"/>
              <w:rPr>
                <w:rFonts w:hint="eastAsia" w:ascii="宋体" w:hAnsi="宋体" w:eastAsia="宋体" w:cs="宋体"/>
                <w:b w:val="0"/>
                <w:bCs/>
                <w:color w:val="FF0000"/>
                <w:spacing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吨</w:t>
            </w:r>
          </w:p>
        </w:tc>
        <w:tc>
          <w:tcPr>
            <w:tcW w:w="87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0.5</w:t>
            </w:r>
          </w:p>
        </w:tc>
        <w:tc>
          <w:tcPr>
            <w:tcW w:w="2190" w:type="dxa"/>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00" w:lineRule="exact"/>
              <w:jc w:val="center"/>
              <w:textAlignment w:val="auto"/>
              <w:rPr>
                <w:rFonts w:hint="eastAsia" w:ascii="宋体" w:hAnsi="宋体" w:eastAsia="宋体" w:cs="宋体"/>
                <w:b w:val="0"/>
                <w:bCs/>
                <w:spacing w:val="0"/>
                <w:sz w:val="21"/>
                <w:szCs w:val="21"/>
              </w:rPr>
            </w:pPr>
          </w:p>
        </w:tc>
      </w:tr>
    </w:tbl>
    <w:p>
      <w:pPr>
        <w:pStyle w:val="2"/>
        <w:ind w:left="0" w:leftChars="0" w:firstLine="0" w:firstLineChars="0"/>
      </w:pPr>
    </w:p>
    <w:p>
      <w:pPr>
        <w:numPr>
          <w:ilvl w:val="0"/>
          <w:numId w:val="2"/>
        </w:numPr>
        <w:tabs>
          <w:tab w:val="left" w:pos="567"/>
          <w:tab w:val="clear" w:pos="2278"/>
        </w:tabs>
        <w:spacing w:before="72" w:beforeLines="30" w:after="72" w:afterLines="30" w:line="360" w:lineRule="auto"/>
        <w:ind w:left="567" w:hanging="567"/>
        <w:rPr>
          <w:rFonts w:hAnsi="宋体"/>
          <w:sz w:val="24"/>
        </w:rPr>
      </w:pPr>
      <w:r>
        <w:rPr>
          <w:rFonts w:hint="eastAsia" w:hAnsi="宋体"/>
          <w:sz w:val="24"/>
        </w:rPr>
        <w:t>买方应根据本合同的规定向卖方购买货物，并支付合同总价，卖方应根据本合同的规定向买方出售、交付货物并提供与货物使用和安装相关的技术资料和技术服务。</w:t>
      </w:r>
    </w:p>
    <w:p>
      <w:pPr>
        <w:pStyle w:val="14"/>
        <w:numPr>
          <w:ilvl w:val="0"/>
          <w:numId w:val="1"/>
        </w:numPr>
        <w:spacing w:before="72" w:beforeLines="30" w:after="72" w:afterLines="30" w:line="360" w:lineRule="auto"/>
        <w:ind w:left="851" w:hanging="851"/>
        <w:jc w:val="left"/>
        <w:rPr>
          <w:sz w:val="24"/>
          <w:szCs w:val="24"/>
        </w:rPr>
      </w:pPr>
      <w:bookmarkStart w:id="30" w:name="_Toc306354309"/>
      <w:r>
        <w:rPr>
          <w:sz w:val="24"/>
          <w:szCs w:val="24"/>
        </w:rPr>
        <w:t>合同</w:t>
      </w:r>
      <w:r>
        <w:rPr>
          <w:rFonts w:hint="eastAsia"/>
          <w:sz w:val="24"/>
          <w:szCs w:val="24"/>
        </w:rPr>
        <w:t>总价</w:t>
      </w:r>
      <w:bookmarkEnd w:id="30"/>
    </w:p>
    <w:p>
      <w:pPr>
        <w:widowControl/>
        <w:numPr>
          <w:ilvl w:val="0"/>
          <w:numId w:val="3"/>
        </w:numPr>
        <w:tabs>
          <w:tab w:val="left" w:pos="567"/>
          <w:tab w:val="clear" w:pos="840"/>
        </w:tabs>
        <w:autoSpaceDE/>
        <w:autoSpaceDN/>
        <w:adjustRightInd/>
        <w:spacing w:before="72" w:beforeLines="30" w:after="72" w:afterLines="30" w:line="360" w:lineRule="auto"/>
        <w:ind w:left="567" w:hanging="567"/>
        <w:textAlignment w:val="auto"/>
        <w:rPr>
          <w:sz w:val="24"/>
        </w:rPr>
      </w:pPr>
      <w:r>
        <w:rPr>
          <w:rFonts w:hint="eastAsia"/>
          <w:sz w:val="24"/>
        </w:rPr>
        <w:t>双方经协商一致，最终确定合同总价为</w:t>
      </w:r>
      <w:r>
        <w:rPr>
          <w:sz w:val="24"/>
          <w:highlight w:val="magenta"/>
        </w:rPr>
        <w:t>【</w:t>
      </w:r>
      <w:r>
        <w:rPr>
          <w:rFonts w:hint="eastAsia"/>
          <w:i/>
          <w:sz w:val="24"/>
          <w:highlight w:val="magenta"/>
        </w:rPr>
        <w:t>填入币种英文简写，如RMB</w:t>
      </w:r>
      <w:r>
        <w:rPr>
          <w:sz w:val="24"/>
          <w:highlight w:val="magenta"/>
        </w:rPr>
        <w:t>】</w:t>
      </w:r>
      <w:r>
        <w:rPr>
          <w:rFonts w:hint="eastAsia"/>
          <w:sz w:val="24"/>
          <w:highlight w:val="magenta"/>
        </w:rPr>
        <w:t>【</w:t>
      </w:r>
      <w:r>
        <w:rPr>
          <w:rFonts w:hint="eastAsia"/>
          <w:i/>
          <w:sz w:val="24"/>
          <w:highlight w:val="magenta"/>
        </w:rPr>
        <w:t>填入小写金额</w:t>
      </w:r>
      <w:r>
        <w:rPr>
          <w:rFonts w:hint="eastAsia"/>
          <w:sz w:val="24"/>
          <w:highlight w:val="magenta"/>
        </w:rPr>
        <w:t>】</w:t>
      </w:r>
      <w:r>
        <w:rPr>
          <w:sz w:val="24"/>
          <w:highlight w:val="magenta"/>
        </w:rPr>
        <w:t>（大写：【</w:t>
      </w:r>
      <w:r>
        <w:rPr>
          <w:rFonts w:hint="eastAsia"/>
          <w:i/>
          <w:sz w:val="24"/>
          <w:highlight w:val="magenta"/>
        </w:rPr>
        <w:t>填入币种名称，如人民币</w:t>
      </w:r>
      <w:r>
        <w:rPr>
          <w:sz w:val="24"/>
          <w:highlight w:val="magenta"/>
        </w:rPr>
        <w:t>】</w:t>
      </w:r>
      <w:r>
        <w:rPr>
          <w:rFonts w:hint="eastAsia"/>
          <w:sz w:val="24"/>
          <w:highlight w:val="magenta"/>
        </w:rPr>
        <w:t>【</w:t>
      </w:r>
      <w:r>
        <w:rPr>
          <w:rFonts w:hint="eastAsia"/>
          <w:i/>
          <w:sz w:val="24"/>
          <w:highlight w:val="magenta"/>
        </w:rPr>
        <w:t>填入大写金额</w:t>
      </w:r>
      <w:r>
        <w:rPr>
          <w:rFonts w:hint="eastAsia"/>
          <w:sz w:val="24"/>
          <w:highlight w:val="magenta"/>
        </w:rPr>
        <w:t>】）</w:t>
      </w:r>
      <w:r>
        <w:rPr>
          <w:rFonts w:hint="eastAsia"/>
          <w:sz w:val="24"/>
        </w:rPr>
        <w:t>。</w:t>
      </w:r>
      <w:bookmarkStart w:id="31" w:name="_Hlk41394068"/>
      <w:r>
        <w:rPr>
          <w:rFonts w:hint="eastAsia"/>
          <w:sz w:val="24"/>
        </w:rPr>
        <w:t>合同总价为含税（包括增值税）总金额。</w:t>
      </w:r>
      <w:r>
        <w:rPr>
          <w:rFonts w:hint="eastAsia" w:hAnsi="Garamond" w:cs="新宋体-18030"/>
          <w:sz w:val="24"/>
        </w:rPr>
        <w:t>其中，</w:t>
      </w:r>
      <w:r>
        <w:rPr>
          <w:rFonts w:hint="eastAsia"/>
          <w:sz w:val="24"/>
        </w:rPr>
        <w:t>不含增值税合同价款为</w:t>
      </w:r>
      <w:r>
        <w:rPr>
          <w:rFonts w:hint="eastAsia" w:hAnsi="宋体"/>
          <w:sz w:val="24"/>
          <w:highlight w:val="magenta"/>
        </w:rPr>
        <w:t>【</w:t>
      </w:r>
      <w:r>
        <w:rPr>
          <w:rFonts w:hint="eastAsia" w:hAnsi="宋体"/>
          <w:i/>
          <w:sz w:val="24"/>
          <w:highlight w:val="magenta"/>
        </w:rPr>
        <w:t>填入币种英文简写，如</w:t>
      </w:r>
      <w:r>
        <w:rPr>
          <w:rFonts w:hAnsi="宋体"/>
          <w:i/>
          <w:sz w:val="24"/>
          <w:highlight w:val="magenta"/>
        </w:rPr>
        <w:t>RMB</w:t>
      </w:r>
      <w:r>
        <w:rPr>
          <w:rFonts w:hint="eastAsia" w:hAnsi="宋体"/>
          <w:sz w:val="24"/>
          <w:highlight w:val="magenta"/>
        </w:rPr>
        <w:t>】</w:t>
      </w:r>
      <w:r>
        <w:rPr>
          <w:rFonts w:hint="eastAsia"/>
          <w:sz w:val="24"/>
          <w:highlight w:val="magenta"/>
        </w:rPr>
        <w:t>【</w:t>
      </w:r>
      <w:r>
        <w:rPr>
          <w:rFonts w:hint="eastAsia"/>
          <w:i/>
          <w:sz w:val="24"/>
          <w:highlight w:val="magenta"/>
        </w:rPr>
        <w:t>填入小写金额</w:t>
      </w:r>
      <w:r>
        <w:rPr>
          <w:rFonts w:hint="eastAsia"/>
          <w:sz w:val="24"/>
          <w:highlight w:val="magenta"/>
        </w:rPr>
        <w:t>】</w:t>
      </w:r>
      <w:r>
        <w:rPr>
          <w:rFonts w:hint="eastAsia" w:hAnsi="宋体"/>
          <w:sz w:val="24"/>
        </w:rPr>
        <w:t>（大写：</w:t>
      </w:r>
      <w:r>
        <w:rPr>
          <w:rFonts w:hint="eastAsia" w:hAnsi="宋体"/>
          <w:sz w:val="24"/>
          <w:highlight w:val="magenta"/>
        </w:rPr>
        <w:t>【</w:t>
      </w:r>
      <w:r>
        <w:rPr>
          <w:rFonts w:hint="eastAsia" w:hAnsi="宋体"/>
          <w:i/>
          <w:sz w:val="24"/>
          <w:highlight w:val="magenta"/>
        </w:rPr>
        <w:t>填入币种名称，如人民币</w:t>
      </w:r>
      <w:r>
        <w:rPr>
          <w:rFonts w:hint="eastAsia" w:hAnsi="宋体"/>
          <w:sz w:val="24"/>
          <w:highlight w:val="magenta"/>
        </w:rPr>
        <w:t>】【</w:t>
      </w:r>
      <w:r>
        <w:rPr>
          <w:rFonts w:hint="eastAsia" w:hAnsi="宋体"/>
          <w:i/>
          <w:sz w:val="24"/>
          <w:highlight w:val="magenta"/>
        </w:rPr>
        <w:t>填入大写金额</w:t>
      </w:r>
      <w:r>
        <w:rPr>
          <w:rFonts w:hint="eastAsia" w:hAnsi="宋体"/>
          <w:sz w:val="24"/>
          <w:highlight w:val="magenta"/>
        </w:rPr>
        <w:t>】</w:t>
      </w:r>
      <w:r>
        <w:rPr>
          <w:rFonts w:hint="eastAsia" w:hAnsi="宋体"/>
          <w:sz w:val="24"/>
        </w:rPr>
        <w:t>），</w:t>
      </w:r>
      <w:r>
        <w:rPr>
          <w:rFonts w:hint="eastAsia"/>
          <w:sz w:val="24"/>
        </w:rPr>
        <w:t>增值税税率为</w:t>
      </w:r>
      <w:r>
        <w:rPr>
          <w:rFonts w:hint="eastAsia"/>
          <w:sz w:val="24"/>
          <w:highlight w:val="magenta"/>
        </w:rPr>
        <w:t>【</w:t>
      </w:r>
      <w:r>
        <w:rPr>
          <w:rFonts w:hint="eastAsia"/>
          <w:i/>
          <w:sz w:val="24"/>
          <w:highlight w:val="magenta"/>
        </w:rPr>
        <w:t>填入增值税税率</w:t>
      </w:r>
      <w:r>
        <w:rPr>
          <w:rFonts w:hint="eastAsia"/>
          <w:sz w:val="24"/>
          <w:highlight w:val="magenta"/>
        </w:rPr>
        <w:t>】</w:t>
      </w:r>
      <w:r>
        <w:rPr>
          <w:sz w:val="24"/>
        </w:rPr>
        <w:t>%</w:t>
      </w:r>
      <w:r>
        <w:rPr>
          <w:rFonts w:hint="eastAsia" w:hAnsi="宋体"/>
          <w:sz w:val="24"/>
        </w:rPr>
        <w:t>。</w:t>
      </w:r>
      <w:bookmarkEnd w:id="31"/>
      <w:r>
        <w:rPr>
          <w:rFonts w:hint="eastAsia"/>
          <w:sz w:val="24"/>
        </w:rPr>
        <w:t>合同总价的各分项价格和组成为：</w:t>
      </w:r>
      <w:r>
        <w:rPr>
          <w:rFonts w:hint="eastAsia"/>
          <w:sz w:val="24"/>
          <w:highlight w:val="magenta"/>
        </w:rPr>
        <w:t>【</w:t>
      </w:r>
      <w:r>
        <w:rPr>
          <w:rFonts w:hint="eastAsia"/>
          <w:i/>
          <w:sz w:val="24"/>
          <w:highlight w:val="magenta"/>
        </w:rPr>
        <w:t>详见本合同附件一</w:t>
      </w:r>
      <w:r>
        <w:rPr>
          <w:rFonts w:hint="eastAsia"/>
          <w:sz w:val="24"/>
          <w:highlight w:val="magenta"/>
        </w:rPr>
        <w:t>】</w:t>
      </w:r>
      <w:r>
        <w:rPr>
          <w:rFonts w:hint="eastAsia"/>
          <w:sz w:val="24"/>
        </w:rPr>
        <w:t>。</w:t>
      </w:r>
    </w:p>
    <w:p>
      <w:pPr>
        <w:numPr>
          <w:ilvl w:val="0"/>
          <w:numId w:val="3"/>
        </w:numPr>
        <w:tabs>
          <w:tab w:val="left" w:pos="567"/>
          <w:tab w:val="clear" w:pos="840"/>
        </w:tabs>
        <w:spacing w:before="72" w:beforeLines="30" w:after="72" w:afterLines="30" w:line="360" w:lineRule="auto"/>
        <w:ind w:left="567" w:hanging="567"/>
        <w:rPr>
          <w:rFonts w:ascii="Arial" w:hAnsi="Arial" w:cs="Arial"/>
          <w:sz w:val="24"/>
        </w:rPr>
      </w:pPr>
      <w:r>
        <w:rPr>
          <w:rFonts w:hint="eastAsia"/>
          <w:sz w:val="24"/>
        </w:rPr>
        <w:t>合同总价系卖方交付全部货物，完成全部工作，完整履行本合同，买方应当支付的全部金额。合同总价为无条件最终封顶价格。除根据本合同规定因工作变更或国家增值税税率调整引起合同总价调整外，不受通货膨胀、利率、汇率、税费、成本及市场等因素变化的影响。合同总价包括货物成本、货物资料的费用；税费（包括关税、增值税等）；运输、储存、包装、维修、搬运、交付费用；管理费和利润；直接成本、间接成本、人力成本；技术服务费用；质保期费用；或有费用及合同没有列明但系为实现合同目的所必需的工作和服务的费用；</w:t>
      </w:r>
      <w:r>
        <w:rPr>
          <w:rFonts w:hint="eastAsia" w:ascii="Arial" w:hAnsi="Arial" w:cs="Arial"/>
          <w:sz w:val="24"/>
        </w:rPr>
        <w:t>卖方所有的风险、义务和责任，以及合同中明确说明由卖方承担的成本与费用</w:t>
      </w:r>
      <w:r>
        <w:rPr>
          <w:rFonts w:hint="eastAsia"/>
          <w:sz w:val="24"/>
        </w:rPr>
        <w:t>等。除买方同意某项费用属于额外的工作项目需另行支付费用外，买方不向卖方支付任何超出合同总价的</w:t>
      </w:r>
      <w:r>
        <w:rPr>
          <w:rFonts w:hint="eastAsia" w:ascii="Arial" w:hAnsi="Arial" w:cs="Arial"/>
          <w:sz w:val="24"/>
        </w:rPr>
        <w:t>款项。</w:t>
      </w:r>
      <w:r>
        <w:rPr>
          <w:rFonts w:hint="eastAsia"/>
          <w:sz w:val="24"/>
        </w:rPr>
        <w:t>为免疑义，如果增值税税率因国家增值税税率调整而发生变化，合同总价自动调整，但不含增值税的合同价款保持不变。</w:t>
      </w:r>
    </w:p>
    <w:p>
      <w:pPr>
        <w:numPr>
          <w:ilvl w:val="0"/>
          <w:numId w:val="3"/>
        </w:numPr>
        <w:tabs>
          <w:tab w:val="left" w:pos="567"/>
          <w:tab w:val="clear" w:pos="840"/>
        </w:tabs>
        <w:spacing w:before="72" w:beforeLines="30" w:after="72" w:afterLines="30" w:line="360" w:lineRule="auto"/>
        <w:ind w:left="567" w:hanging="567"/>
        <w:rPr>
          <w:sz w:val="24"/>
        </w:rPr>
      </w:pPr>
      <w:r>
        <w:rPr>
          <w:rFonts w:hint="eastAsia" w:ascii="Arial" w:hAnsi="Arial" w:cs="Arial"/>
          <w:sz w:val="24"/>
        </w:rPr>
        <w:t>双方应根据法律法规各自承担其应承担的与本合同有关的所有税费。</w:t>
      </w:r>
      <w:r>
        <w:rPr>
          <w:rFonts w:hint="eastAsia"/>
          <w:sz w:val="24"/>
        </w:rPr>
        <w:t>买方有权根据法律法规和本合同的规定从应支付给卖方的合同总价中扣除应由买方代扣、代缴的卖方应付税费，但应向卖方提供完税证明。</w:t>
      </w:r>
    </w:p>
    <w:p>
      <w:pPr>
        <w:pStyle w:val="14"/>
        <w:numPr>
          <w:ilvl w:val="0"/>
          <w:numId w:val="1"/>
        </w:numPr>
        <w:spacing w:before="72" w:beforeLines="30" w:after="72" w:afterLines="30" w:line="360" w:lineRule="auto"/>
        <w:ind w:left="709" w:hanging="709"/>
        <w:jc w:val="left"/>
        <w:rPr>
          <w:sz w:val="24"/>
          <w:szCs w:val="24"/>
        </w:rPr>
      </w:pPr>
      <w:r>
        <w:rPr>
          <w:rFonts w:hint="eastAsia"/>
          <w:sz w:val="24"/>
          <w:szCs w:val="24"/>
        </w:rPr>
        <w:t>付款</w:t>
      </w:r>
    </w:p>
    <w:p>
      <w:pPr>
        <w:pStyle w:val="34"/>
        <w:numPr>
          <w:ilvl w:val="0"/>
          <w:numId w:val="4"/>
        </w:numPr>
        <w:tabs>
          <w:tab w:val="left" w:pos="851"/>
        </w:tabs>
        <w:adjustRightInd w:val="0"/>
        <w:spacing w:line="360" w:lineRule="auto"/>
        <w:ind w:firstLineChars="0"/>
        <w:contextualSpacing/>
        <w:rPr>
          <w:rFonts w:ascii="宋体" w:hAnsi="宋体"/>
          <w:sz w:val="24"/>
        </w:rPr>
      </w:pPr>
      <w:r>
        <w:rPr>
          <w:rFonts w:hint="eastAsia" w:ascii="宋体" w:hAnsi="宋体"/>
          <w:sz w:val="24"/>
        </w:rPr>
        <w:t>支付货币：</w:t>
      </w:r>
    </w:p>
    <w:p>
      <w:pPr>
        <w:pStyle w:val="34"/>
        <w:widowControl/>
        <w:tabs>
          <w:tab w:val="left" w:pos="567"/>
        </w:tabs>
        <w:adjustRightInd w:val="0"/>
        <w:spacing w:line="360" w:lineRule="auto"/>
        <w:ind w:left="672" w:leftChars="320" w:firstLine="36" w:firstLineChars="15"/>
        <w:contextualSpacing/>
        <w:jc w:val="left"/>
        <w:rPr>
          <w:rFonts w:ascii="宋体" w:hAnsi="宋体" w:cs="Arial"/>
          <w:bCs/>
          <w:color w:val="44546A"/>
          <w:kern w:val="0"/>
          <w:sz w:val="24"/>
        </w:rPr>
      </w:pPr>
      <w:r>
        <w:rPr>
          <w:rFonts w:hint="eastAsia"/>
          <w:sz w:val="24"/>
        </w:rPr>
        <w:t>本合同项下的所有应付款项均应以</w:t>
      </w:r>
      <w:r>
        <w:rPr>
          <w:rFonts w:hint="eastAsia" w:ascii="宋体" w:hAnsi="宋体" w:cs="Arial"/>
          <w:color w:val="44546A"/>
          <w:kern w:val="0"/>
          <w:sz w:val="24"/>
        </w:rPr>
        <w:t>【</w:t>
      </w:r>
      <w:r>
        <w:rPr>
          <w:rFonts w:hint="eastAsia" w:ascii="宋体" w:hAnsi="宋体" w:cs="Arial"/>
          <w:i/>
          <w:iCs/>
          <w:color w:val="44546A"/>
          <w:kern w:val="0"/>
          <w:sz w:val="24"/>
          <w:highlight w:val="magenta"/>
        </w:rPr>
        <w:t>人民币</w:t>
      </w:r>
      <w:r>
        <w:rPr>
          <w:rFonts w:hint="eastAsia" w:ascii="宋体" w:hAnsi="宋体" w:cs="Arial"/>
          <w:color w:val="44546A"/>
          <w:kern w:val="0"/>
          <w:sz w:val="24"/>
        </w:rPr>
        <w:t>】</w:t>
      </w:r>
      <w:r>
        <w:rPr>
          <w:rFonts w:hint="eastAsia"/>
          <w:sz w:val="24"/>
        </w:rPr>
        <w:t>支付。</w:t>
      </w:r>
    </w:p>
    <w:p>
      <w:pPr>
        <w:numPr>
          <w:ilvl w:val="0"/>
          <w:numId w:val="4"/>
        </w:numPr>
        <w:tabs>
          <w:tab w:val="left" w:pos="709"/>
        </w:tabs>
        <w:spacing w:before="72" w:beforeLines="30" w:after="72" w:afterLines="30" w:line="360" w:lineRule="auto"/>
        <w:rPr>
          <w:sz w:val="24"/>
        </w:rPr>
      </w:pPr>
      <w:r>
        <w:rPr>
          <w:rFonts w:hint="eastAsia"/>
          <w:sz w:val="24"/>
        </w:rPr>
        <w:t>本合同项下的</w:t>
      </w:r>
      <w:r>
        <w:rPr>
          <w:color w:val="000000"/>
          <w:sz w:val="24"/>
        </w:rPr>
        <w:t>付款方式</w:t>
      </w:r>
      <w:r>
        <w:rPr>
          <w:rFonts w:hint="eastAsia"/>
          <w:color w:val="000000"/>
          <w:sz w:val="24"/>
        </w:rPr>
        <w:t>为</w:t>
      </w:r>
      <w:r>
        <w:rPr>
          <w:color w:val="000000"/>
          <w:sz w:val="24"/>
        </w:rPr>
        <w:t>：</w:t>
      </w:r>
      <w:r>
        <w:rPr>
          <w:rFonts w:hint="eastAsia"/>
          <w:color w:val="000000"/>
          <w:sz w:val="24"/>
          <w:highlight w:val="yellow"/>
        </w:rPr>
        <w:t>【</w:t>
      </w:r>
      <w:r>
        <w:rPr>
          <w:rFonts w:hint="eastAsia"/>
          <w:color w:val="000000"/>
          <w:sz w:val="24"/>
          <w:highlight w:val="yellow"/>
        </w:rPr>
        <w:sym w:font="Wingdings 2" w:char="0052"/>
      </w:r>
      <w:r>
        <w:rPr>
          <w:color w:val="000000"/>
          <w:sz w:val="24"/>
          <w:highlight w:val="yellow"/>
        </w:rPr>
        <w:t>银行电汇；</w:t>
      </w:r>
      <w:r>
        <w:rPr>
          <w:rFonts w:hint="eastAsia"/>
          <w:color w:val="000000"/>
          <w:sz w:val="24"/>
          <w:highlight w:val="yellow"/>
        </w:rPr>
        <w:t>□其他</w:t>
      </w:r>
      <w:r>
        <w:rPr>
          <w:rFonts w:hint="eastAsia"/>
          <w:color w:val="000000"/>
          <w:sz w:val="24"/>
          <w:highlight w:val="yellow"/>
          <w:u w:val="single"/>
        </w:rPr>
        <w:t xml:space="preserve">    </w:t>
      </w:r>
      <w:r>
        <w:rPr>
          <w:rFonts w:hint="eastAsia"/>
          <w:color w:val="000000"/>
          <w:sz w:val="24"/>
          <w:highlight w:val="yellow"/>
        </w:rPr>
        <w:t>】</w:t>
      </w:r>
      <w:r>
        <w:rPr>
          <w:rFonts w:hint="eastAsia"/>
          <w:color w:val="000000"/>
          <w:sz w:val="24"/>
        </w:rPr>
        <w:t>。</w:t>
      </w:r>
    </w:p>
    <w:p>
      <w:pPr>
        <w:numPr>
          <w:ilvl w:val="0"/>
          <w:numId w:val="4"/>
        </w:numPr>
        <w:tabs>
          <w:tab w:val="left" w:pos="709"/>
        </w:tabs>
        <w:spacing w:before="72" w:beforeLines="30" w:after="72" w:afterLines="30" w:line="360" w:lineRule="auto"/>
        <w:rPr>
          <w:color w:val="000000"/>
          <w:sz w:val="24"/>
        </w:rPr>
      </w:pPr>
      <w:r>
        <w:rPr>
          <w:rFonts w:hint="eastAsia"/>
          <w:color w:val="000000"/>
          <w:sz w:val="24"/>
        </w:rPr>
        <w:t>付款进度</w:t>
      </w:r>
    </w:p>
    <w:p>
      <w:pPr>
        <w:tabs>
          <w:tab w:val="left" w:pos="567"/>
        </w:tabs>
        <w:spacing w:before="72" w:beforeLines="30" w:after="72" w:afterLines="30" w:line="360" w:lineRule="auto"/>
        <w:ind w:left="567"/>
        <w:rPr>
          <w:rFonts w:asciiTheme="minorEastAsia" w:hAnsiTheme="minorEastAsia" w:eastAsiaTheme="minorEastAsia"/>
          <w:color w:val="000000"/>
          <w:sz w:val="24"/>
        </w:rPr>
      </w:pPr>
      <w:r>
        <w:rPr>
          <w:rFonts w:hint="eastAsia" w:asciiTheme="minorEastAsia" w:hAnsiTheme="minorEastAsia" w:eastAsiaTheme="minorEastAsia"/>
          <w:sz w:val="24"/>
        </w:rPr>
        <w:t>卖方在合同规定的期限内将货物运至交货地点，买方在收到货物</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签发验收证明</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且收到全额增值税专用发票</w:t>
      </w:r>
      <w:r>
        <w:rPr>
          <w:rFonts w:hint="eastAsia" w:asciiTheme="minorEastAsia" w:hAnsiTheme="minorEastAsia" w:eastAsiaTheme="minorEastAsia"/>
          <w:sz w:val="24"/>
        </w:rPr>
        <w:t>后</w:t>
      </w:r>
      <w:r>
        <w:rPr>
          <w:rFonts w:hint="eastAsia"/>
          <w:sz w:val="24"/>
          <w:highlight w:val="magenta"/>
        </w:rPr>
        <w:t>【</w:t>
      </w:r>
      <w:r>
        <w:rPr>
          <w:rFonts w:hint="eastAsia"/>
          <w:i/>
          <w:sz w:val="24"/>
          <w:highlight w:val="magenta"/>
          <w:lang w:val="en-US" w:eastAsia="zh-CN"/>
        </w:rPr>
        <w:t>45</w:t>
      </w:r>
      <w:r>
        <w:rPr>
          <w:rFonts w:hint="eastAsia"/>
          <w:sz w:val="24"/>
          <w:highlight w:val="magenta"/>
        </w:rPr>
        <w:t>】</w:t>
      </w:r>
      <w:r>
        <w:rPr>
          <w:rFonts w:hAnsi="宋体"/>
          <w:sz w:val="24"/>
        </w:rPr>
        <w:t>日内</w:t>
      </w:r>
      <w:r>
        <w:rPr>
          <w:rFonts w:hint="eastAsia" w:asciiTheme="minorEastAsia" w:hAnsiTheme="minorEastAsia" w:eastAsiaTheme="minorEastAsia"/>
          <w:color w:val="000000"/>
          <w:sz w:val="24"/>
        </w:rPr>
        <w:t>，买方一次性付清全部合同价款。</w:t>
      </w:r>
      <w:r>
        <w:rPr>
          <w:rFonts w:hint="eastAsia" w:asciiTheme="minorEastAsia" w:hAnsiTheme="minorEastAsia" w:eastAsiaTheme="minorEastAsia"/>
          <w:color w:val="000000"/>
          <w:sz w:val="24"/>
          <w:lang w:val="en-US" w:eastAsia="zh-CN"/>
        </w:rPr>
        <w:t>付款到期日为非银行工作日，则付款到期日顺延至下一个银行工作日。</w:t>
      </w:r>
    </w:p>
    <w:p>
      <w:pPr>
        <w:numPr>
          <w:ilvl w:val="0"/>
          <w:numId w:val="4"/>
        </w:numPr>
        <w:tabs>
          <w:tab w:val="left" w:pos="567"/>
        </w:tabs>
        <w:spacing w:before="72" w:beforeLines="30" w:after="72" w:afterLines="30" w:line="360" w:lineRule="auto"/>
        <w:rPr>
          <w:color w:val="000000"/>
          <w:sz w:val="24"/>
        </w:rPr>
      </w:pPr>
      <w:bookmarkStart w:id="32" w:name="OLE_LINK92"/>
      <w:bookmarkStart w:id="33" w:name="OLE_LINK91"/>
      <w:r>
        <w:rPr>
          <w:rFonts w:hint="eastAsia"/>
          <w:color w:val="000000"/>
          <w:sz w:val="24"/>
        </w:rPr>
        <w:t>卖方应根据合同规定的付款条件和进度，提前向买方开具符合中国法律法规要求的发票并提供相关支持文件。</w:t>
      </w:r>
      <w:r>
        <w:rPr>
          <w:rFonts w:hint="eastAsia"/>
          <w:sz w:val="24"/>
        </w:rPr>
        <w:t>如乙方提供的服务属于增值税应税范围，乙方应为甲方开具增值税专用发票。</w:t>
      </w:r>
      <w:r>
        <w:rPr>
          <w:rFonts w:hint="eastAsia" w:cs="新宋体-18030"/>
          <w:sz w:val="24"/>
        </w:rPr>
        <w:t>发票</w:t>
      </w:r>
      <w:r>
        <w:rPr>
          <w:rFonts w:hint="eastAsia"/>
          <w:sz w:val="24"/>
        </w:rPr>
        <w:t>应注明合同编号且抬头应为：</w:t>
      </w:r>
      <w:r>
        <w:rPr>
          <w:rFonts w:hint="eastAsia"/>
          <w:sz w:val="24"/>
          <w:highlight w:val="magenta"/>
        </w:rPr>
        <w:t>【</w:t>
      </w:r>
      <w:r>
        <w:rPr>
          <w:rFonts w:hint="eastAsia"/>
          <w:i/>
          <w:sz w:val="24"/>
          <w:highlight w:val="magenta"/>
          <w:lang w:val="en-US" w:eastAsia="zh-CN"/>
        </w:rPr>
        <w:t>海洋石油阳江实业有限公司</w:t>
      </w:r>
      <w:r>
        <w:rPr>
          <w:rFonts w:hint="eastAsia"/>
          <w:sz w:val="24"/>
          <w:highlight w:val="magenta"/>
        </w:rPr>
        <w:t>】</w:t>
      </w:r>
      <w:r>
        <w:rPr>
          <w:rFonts w:hint="eastAsia"/>
          <w:sz w:val="24"/>
        </w:rPr>
        <w:t>。</w:t>
      </w:r>
      <w:r>
        <w:rPr>
          <w:rFonts w:hint="eastAsia"/>
          <w:color w:val="000000"/>
          <w:sz w:val="24"/>
        </w:rPr>
        <w:t>如卖方未开具上述发票并提供相关支持文件，买方有权拒付相关合同价款。如果买方对卖方出具的该等发票和提供的相关支持文件无异议，应于收到该等发票和相关支持文件之日起</w:t>
      </w:r>
      <w:r>
        <w:rPr>
          <w:rFonts w:hint="eastAsia"/>
          <w:color w:val="000000"/>
          <w:sz w:val="24"/>
          <w:highlight w:val="magenta"/>
        </w:rPr>
        <w:t>【</w:t>
      </w:r>
      <w:r>
        <w:rPr>
          <w:rFonts w:hint="eastAsia"/>
          <w:i/>
          <w:color w:val="000000"/>
          <w:sz w:val="24"/>
          <w:highlight w:val="magenta"/>
          <w:lang w:val="en-US" w:eastAsia="zh-CN"/>
        </w:rPr>
        <w:t>45</w:t>
      </w:r>
      <w:r>
        <w:rPr>
          <w:rFonts w:hint="eastAsia"/>
          <w:color w:val="000000"/>
          <w:sz w:val="24"/>
          <w:highlight w:val="magenta"/>
        </w:rPr>
        <w:t>】</w:t>
      </w:r>
      <w:r>
        <w:rPr>
          <w:rFonts w:hint="eastAsia"/>
          <w:color w:val="000000"/>
          <w:sz w:val="24"/>
        </w:rPr>
        <w:t>日内向卖方付款。</w:t>
      </w:r>
      <w:bookmarkEnd w:id="32"/>
      <w:bookmarkEnd w:id="33"/>
      <w:r>
        <w:rPr>
          <w:rFonts w:hint="eastAsia"/>
          <w:sz w:val="24"/>
        </w:rPr>
        <w:t>如甲方对乙方开具的该等发票和相关支持文件有异议，应于收到发票及相关支持文件后</w:t>
      </w:r>
      <w:r>
        <w:rPr>
          <w:rFonts w:hint="eastAsia"/>
          <w:sz w:val="24"/>
          <w:highlight w:val="magenta"/>
        </w:rPr>
        <w:t>【</w:t>
      </w:r>
      <w:r>
        <w:rPr>
          <w:rFonts w:hint="eastAsia"/>
          <w:i/>
          <w:sz w:val="24"/>
          <w:highlight w:val="magenta"/>
        </w:rPr>
        <w:t>10</w:t>
      </w:r>
      <w:r>
        <w:rPr>
          <w:rFonts w:hint="eastAsia"/>
          <w:sz w:val="24"/>
          <w:highlight w:val="magenta"/>
        </w:rPr>
        <w:t>】</w:t>
      </w:r>
      <w:r>
        <w:rPr>
          <w:rFonts w:hint="eastAsia"/>
          <w:sz w:val="24"/>
        </w:rPr>
        <w:t>日内通知乙方，乙方应重新开具发票和相关支持文件，买方应于收到卖方重新开具的发票和相关支持文件之日起</w:t>
      </w:r>
      <w:r>
        <w:rPr>
          <w:rFonts w:hint="eastAsia"/>
          <w:color w:val="000000"/>
          <w:sz w:val="24"/>
          <w:highlight w:val="magenta"/>
        </w:rPr>
        <w:t>【</w:t>
      </w:r>
      <w:r>
        <w:rPr>
          <w:rFonts w:hint="eastAsia"/>
          <w:i/>
          <w:color w:val="000000"/>
          <w:sz w:val="24"/>
          <w:highlight w:val="magenta"/>
          <w:lang w:val="en-US" w:eastAsia="zh-CN"/>
        </w:rPr>
        <w:t>45</w:t>
      </w:r>
      <w:r>
        <w:rPr>
          <w:rFonts w:hint="eastAsia"/>
          <w:color w:val="000000"/>
          <w:sz w:val="24"/>
          <w:highlight w:val="magenta"/>
        </w:rPr>
        <w:t>】</w:t>
      </w:r>
      <w:r>
        <w:rPr>
          <w:rFonts w:hint="eastAsia"/>
          <w:color w:val="000000"/>
          <w:sz w:val="24"/>
        </w:rPr>
        <w:t>日内向卖方付款。</w:t>
      </w:r>
    </w:p>
    <w:p>
      <w:pPr>
        <w:numPr>
          <w:ilvl w:val="0"/>
          <w:numId w:val="4"/>
        </w:numPr>
        <w:tabs>
          <w:tab w:val="left" w:pos="567"/>
        </w:tabs>
        <w:spacing w:before="72" w:beforeLines="30" w:after="72" w:afterLines="30" w:line="360" w:lineRule="auto"/>
        <w:rPr>
          <w:sz w:val="24"/>
        </w:rPr>
      </w:pPr>
      <w:r>
        <w:rPr>
          <w:rFonts w:hint="eastAsia" w:hAnsi="宋体"/>
          <w:sz w:val="24"/>
        </w:rPr>
        <w:t>卖方</w:t>
      </w:r>
      <w:r>
        <w:rPr>
          <w:rFonts w:hAnsi="宋体"/>
          <w:sz w:val="24"/>
        </w:rPr>
        <w:t>账户</w:t>
      </w:r>
    </w:p>
    <w:p>
      <w:pPr>
        <w:tabs>
          <w:tab w:val="left" w:pos="567"/>
          <w:tab w:val="left" w:pos="1418"/>
        </w:tabs>
        <w:spacing w:before="72" w:beforeLines="30" w:after="72" w:afterLines="30" w:line="360" w:lineRule="auto"/>
        <w:ind w:left="565" w:leftChars="269"/>
        <w:rPr>
          <w:sz w:val="24"/>
        </w:rPr>
      </w:pPr>
      <w:r>
        <w:rPr>
          <w:sz w:val="24"/>
        </w:rPr>
        <w:t>卖方应通过如下账户收取合同总价及其它款项，并通过该账户向买方支付与合同有关的任何款项：</w:t>
      </w:r>
    </w:p>
    <w:p>
      <w:pPr>
        <w:tabs>
          <w:tab w:val="left" w:pos="567"/>
          <w:tab w:val="left" w:pos="1418"/>
        </w:tabs>
        <w:spacing w:before="72" w:beforeLines="30" w:after="72" w:afterLines="30" w:line="360" w:lineRule="auto"/>
        <w:ind w:left="565" w:leftChars="269" w:right="3916" w:rightChars="1865"/>
        <w:rPr>
          <w:sz w:val="24"/>
          <w:highlight w:val="magenta"/>
        </w:rPr>
      </w:pPr>
      <w:r>
        <w:rPr>
          <w:sz w:val="24"/>
        </w:rPr>
        <w:t>卖方名称：</w:t>
      </w:r>
      <w:r>
        <w:rPr>
          <w:rFonts w:hint="eastAsia"/>
          <w:sz w:val="24"/>
          <w:highlight w:val="magenta"/>
          <w:u w:val="single"/>
        </w:rPr>
        <w:t xml:space="preserve">                            </w:t>
      </w:r>
      <w:r>
        <w:rPr>
          <w:sz w:val="24"/>
          <w:highlight w:val="magenta"/>
        </w:rPr>
        <w:t xml:space="preserve"> </w:t>
      </w:r>
    </w:p>
    <w:p>
      <w:pPr>
        <w:tabs>
          <w:tab w:val="left" w:pos="567"/>
          <w:tab w:val="left" w:pos="1418"/>
        </w:tabs>
        <w:spacing w:before="72" w:beforeLines="30" w:after="72" w:afterLines="30" w:line="360" w:lineRule="auto"/>
        <w:ind w:left="565" w:leftChars="269" w:right="3916" w:rightChars="1865"/>
        <w:rPr>
          <w:sz w:val="24"/>
          <w:highlight w:val="magenta"/>
        </w:rPr>
      </w:pPr>
      <w:r>
        <w:rPr>
          <w:sz w:val="24"/>
        </w:rPr>
        <w:t>账号：</w:t>
      </w:r>
      <w:r>
        <w:rPr>
          <w:rFonts w:hint="eastAsia"/>
          <w:sz w:val="24"/>
          <w:highlight w:val="magenta"/>
          <w:u w:val="single"/>
        </w:rPr>
        <w:t xml:space="preserve">                                </w:t>
      </w:r>
    </w:p>
    <w:p>
      <w:pPr>
        <w:tabs>
          <w:tab w:val="left" w:pos="567"/>
          <w:tab w:val="left" w:pos="1418"/>
        </w:tabs>
        <w:spacing w:before="72" w:beforeLines="30" w:after="72" w:afterLines="30" w:line="360" w:lineRule="auto"/>
        <w:ind w:left="565" w:leftChars="269" w:right="3916" w:rightChars="1865"/>
        <w:rPr>
          <w:sz w:val="24"/>
          <w:highlight w:val="magenta"/>
        </w:rPr>
      </w:pPr>
      <w:r>
        <w:rPr>
          <w:sz w:val="24"/>
        </w:rPr>
        <w:t>开户行名称：</w:t>
      </w:r>
      <w:r>
        <w:rPr>
          <w:rFonts w:hint="eastAsia"/>
          <w:sz w:val="24"/>
          <w:highlight w:val="magenta"/>
          <w:u w:val="single"/>
        </w:rPr>
        <w:t xml:space="preserve">                          </w:t>
      </w:r>
      <w:r>
        <w:rPr>
          <w:sz w:val="24"/>
          <w:highlight w:val="magenta"/>
        </w:rPr>
        <w:t xml:space="preserve"> </w:t>
      </w:r>
    </w:p>
    <w:p>
      <w:pPr>
        <w:tabs>
          <w:tab w:val="left" w:pos="567"/>
          <w:tab w:val="left" w:pos="1418"/>
        </w:tabs>
        <w:spacing w:before="72" w:beforeLines="30" w:after="72" w:afterLines="30" w:line="360" w:lineRule="auto"/>
        <w:ind w:left="565" w:leftChars="269" w:right="3916" w:rightChars="1865"/>
        <w:rPr>
          <w:sz w:val="24"/>
          <w:highlight w:val="magenta"/>
        </w:rPr>
      </w:pPr>
      <w:r>
        <w:rPr>
          <w:sz w:val="24"/>
        </w:rPr>
        <w:t>开户行地址：</w:t>
      </w:r>
      <w:bookmarkStart w:id="34" w:name="OLE_LINK46"/>
      <w:bookmarkStart w:id="35" w:name="OLE_LINK45"/>
      <w:r>
        <w:rPr>
          <w:rFonts w:hint="eastAsia"/>
          <w:sz w:val="24"/>
          <w:highlight w:val="magenta"/>
          <w:u w:val="single"/>
        </w:rPr>
        <w:t xml:space="preserve">                          </w:t>
      </w:r>
      <w:r>
        <w:rPr>
          <w:sz w:val="24"/>
          <w:highlight w:val="magenta"/>
        </w:rPr>
        <w:t xml:space="preserve"> </w:t>
      </w:r>
      <w:bookmarkEnd w:id="34"/>
      <w:bookmarkEnd w:id="35"/>
    </w:p>
    <w:p>
      <w:pPr>
        <w:tabs>
          <w:tab w:val="left" w:pos="567"/>
          <w:tab w:val="left" w:pos="1418"/>
        </w:tabs>
        <w:spacing w:before="72" w:beforeLines="30" w:after="72" w:afterLines="30" w:line="360" w:lineRule="auto"/>
        <w:ind w:left="565" w:leftChars="269" w:right="3916" w:rightChars="1865"/>
        <w:rPr>
          <w:sz w:val="24"/>
        </w:rPr>
      </w:pPr>
      <w:r>
        <w:rPr>
          <w:sz w:val="24"/>
        </w:rPr>
        <w:t>邮政编码：</w:t>
      </w:r>
      <w:bookmarkStart w:id="36" w:name="OLE_LINK53"/>
      <w:bookmarkStart w:id="37" w:name="OLE_LINK52"/>
      <w:r>
        <w:rPr>
          <w:sz w:val="24"/>
          <w:highlight w:val="magenta"/>
          <w:u w:val="single"/>
        </w:rPr>
        <w:t xml:space="preserve">                          </w:t>
      </w:r>
      <w:bookmarkEnd w:id="36"/>
      <w:bookmarkEnd w:id="37"/>
      <w:r>
        <w:rPr>
          <w:sz w:val="24"/>
          <w:highlight w:val="magenta"/>
        </w:rPr>
        <w:t xml:space="preserve"> </w:t>
      </w:r>
    </w:p>
    <w:p>
      <w:pPr>
        <w:pStyle w:val="14"/>
        <w:numPr>
          <w:ilvl w:val="0"/>
          <w:numId w:val="1"/>
        </w:numPr>
        <w:spacing w:before="72" w:beforeLines="30" w:after="72" w:afterLines="30" w:line="360" w:lineRule="auto"/>
        <w:ind w:left="851" w:hanging="851"/>
        <w:jc w:val="left"/>
        <w:rPr>
          <w:sz w:val="24"/>
          <w:szCs w:val="24"/>
        </w:rPr>
      </w:pPr>
      <w:bookmarkStart w:id="38" w:name="_Toc306354310"/>
      <w:r>
        <w:rPr>
          <w:rFonts w:hint="eastAsia"/>
          <w:sz w:val="24"/>
          <w:szCs w:val="24"/>
        </w:rPr>
        <w:t>货物交付</w:t>
      </w:r>
      <w:bookmarkEnd w:id="38"/>
    </w:p>
    <w:p>
      <w:pPr>
        <w:numPr>
          <w:ilvl w:val="0"/>
          <w:numId w:val="5"/>
        </w:numPr>
        <w:tabs>
          <w:tab w:val="left" w:pos="567"/>
          <w:tab w:val="clear" w:pos="562"/>
        </w:tabs>
        <w:spacing w:before="72" w:beforeLines="30" w:after="72" w:afterLines="30" w:line="360" w:lineRule="auto"/>
        <w:ind w:left="567" w:hanging="567"/>
        <w:outlineLvl w:val="0"/>
        <w:rPr>
          <w:b/>
          <w:sz w:val="24"/>
        </w:rPr>
      </w:pPr>
      <w:r>
        <w:rPr>
          <w:rFonts w:hAnsi="宋体"/>
          <w:b/>
          <w:sz w:val="24"/>
        </w:rPr>
        <w:t>交货日期</w:t>
      </w:r>
    </w:p>
    <w:p>
      <w:pPr>
        <w:numPr>
          <w:ilvl w:val="0"/>
          <w:numId w:val="6"/>
        </w:numPr>
        <w:tabs>
          <w:tab w:val="left" w:pos="993"/>
        </w:tabs>
        <w:spacing w:before="72" w:beforeLines="30" w:after="72" w:afterLines="30" w:line="360" w:lineRule="auto"/>
        <w:ind w:left="1047" w:leftChars="268" w:hanging="484" w:hangingChars="202"/>
        <w:outlineLvl w:val="0"/>
        <w:rPr>
          <w:sz w:val="24"/>
        </w:rPr>
      </w:pPr>
      <w:r>
        <w:rPr>
          <w:rFonts w:hAnsi="宋体"/>
          <w:sz w:val="24"/>
        </w:rPr>
        <w:t>卖方应在</w:t>
      </w:r>
      <w:r>
        <w:rPr>
          <w:rFonts w:hint="eastAsia"/>
          <w:sz w:val="24"/>
          <w:highlight w:val="magenta"/>
          <w:lang w:val="en-US" w:eastAsia="zh-CN"/>
        </w:rPr>
        <w:t>合同生效后30日内</w:t>
      </w:r>
      <w:r>
        <w:rPr>
          <w:rFonts w:ascii="宋体" w:hAnsi="宋体"/>
          <w:sz w:val="24"/>
        </w:rPr>
        <w:t>（“交货日期”）</w:t>
      </w:r>
      <w:r>
        <w:rPr>
          <w:rFonts w:hAnsi="宋体"/>
          <w:sz w:val="24"/>
        </w:rPr>
        <w:t>完成货物的交付。</w:t>
      </w:r>
    </w:p>
    <w:p>
      <w:pPr>
        <w:numPr>
          <w:ilvl w:val="0"/>
          <w:numId w:val="6"/>
        </w:numPr>
        <w:tabs>
          <w:tab w:val="left" w:pos="993"/>
        </w:tabs>
        <w:spacing w:before="72" w:beforeLines="30" w:after="72" w:afterLines="30" w:line="360" w:lineRule="auto"/>
        <w:ind w:left="1047" w:leftChars="268" w:hanging="484" w:hangingChars="202"/>
        <w:outlineLvl w:val="0"/>
        <w:rPr>
          <w:sz w:val="24"/>
        </w:rPr>
      </w:pPr>
      <w:r>
        <w:rPr>
          <w:rFonts w:hAnsi="宋体"/>
          <w:sz w:val="24"/>
        </w:rPr>
        <w:t>买方</w:t>
      </w:r>
      <w:r>
        <w:rPr>
          <w:rFonts w:hint="eastAsia" w:hAnsi="宋体"/>
          <w:sz w:val="24"/>
        </w:rPr>
        <w:t>有权根据自身</w:t>
      </w:r>
      <w:r>
        <w:rPr>
          <w:rFonts w:hAnsi="宋体"/>
          <w:sz w:val="24"/>
        </w:rPr>
        <w:t>情况</w:t>
      </w:r>
      <w:r>
        <w:rPr>
          <w:rFonts w:hint="eastAsia" w:hAnsi="宋体"/>
          <w:sz w:val="24"/>
        </w:rPr>
        <w:t>要求卖方延期交付货物，但买方应在交付日期前</w:t>
      </w:r>
      <w:bookmarkStart w:id="39" w:name="OLE_LINK56"/>
      <w:bookmarkStart w:id="40" w:name="OLE_LINK57"/>
      <w:r>
        <w:rPr>
          <w:rFonts w:hint="eastAsia" w:hAnsi="宋体"/>
          <w:sz w:val="24"/>
          <w:highlight w:val="magenta"/>
        </w:rPr>
        <w:t>【</w:t>
      </w:r>
      <w:r>
        <w:rPr>
          <w:rFonts w:hint="eastAsia" w:hAnsi="宋体"/>
          <w:i/>
          <w:sz w:val="24"/>
          <w:highlight w:val="magenta"/>
          <w:lang w:val="en-US" w:eastAsia="zh-CN"/>
        </w:rPr>
        <w:t>10</w:t>
      </w:r>
      <w:r>
        <w:rPr>
          <w:rFonts w:hint="eastAsia" w:hAnsi="宋体"/>
          <w:sz w:val="24"/>
          <w:highlight w:val="magenta"/>
        </w:rPr>
        <w:t>】</w:t>
      </w:r>
      <w:bookmarkEnd w:id="39"/>
      <w:bookmarkEnd w:id="40"/>
      <w:r>
        <w:rPr>
          <w:rFonts w:hint="eastAsia" w:hAnsi="宋体"/>
          <w:sz w:val="24"/>
        </w:rPr>
        <w:t>日以书面方式</w:t>
      </w:r>
      <w:r>
        <w:rPr>
          <w:rFonts w:hAnsi="宋体"/>
          <w:sz w:val="24"/>
        </w:rPr>
        <w:t>通知卖方。</w:t>
      </w:r>
      <w:r>
        <w:rPr>
          <w:sz w:val="24"/>
        </w:rPr>
        <w:t>除非买方调整交货日期</w:t>
      </w:r>
      <w:r>
        <w:rPr>
          <w:rFonts w:hint="eastAsia"/>
          <w:sz w:val="24"/>
        </w:rPr>
        <w:t>实质性</w:t>
      </w:r>
      <w:r>
        <w:rPr>
          <w:sz w:val="24"/>
        </w:rPr>
        <w:t>加重卖方义务，否则卖方不得另行向买方主张增加费用。</w:t>
      </w:r>
    </w:p>
    <w:p>
      <w:pPr>
        <w:numPr>
          <w:ilvl w:val="0"/>
          <w:numId w:val="5"/>
        </w:numPr>
        <w:tabs>
          <w:tab w:val="left" w:pos="567"/>
          <w:tab w:val="left" w:pos="709"/>
          <w:tab w:val="clear" w:pos="562"/>
        </w:tabs>
        <w:spacing w:before="72" w:beforeLines="30" w:after="72" w:afterLines="30" w:line="360" w:lineRule="auto"/>
        <w:ind w:left="567" w:hanging="567"/>
        <w:outlineLvl w:val="0"/>
        <w:rPr>
          <w:sz w:val="24"/>
        </w:rPr>
      </w:pPr>
      <w:r>
        <w:rPr>
          <w:rFonts w:hAnsi="宋体"/>
          <w:b/>
          <w:sz w:val="24"/>
        </w:rPr>
        <w:t>交货地点</w:t>
      </w:r>
      <w:r>
        <w:rPr>
          <w:rFonts w:hint="eastAsia" w:hAnsi="宋体"/>
          <w:sz w:val="24"/>
        </w:rPr>
        <w:t>：</w:t>
      </w:r>
      <w:bookmarkStart w:id="41" w:name="OLE_LINK58"/>
      <w:bookmarkStart w:id="42" w:name="OLE_LINK61"/>
      <w:bookmarkStart w:id="43" w:name="OLE_LINK59"/>
      <w:bookmarkStart w:id="44" w:name="OLE_LINK60"/>
      <w:r>
        <w:rPr>
          <w:rFonts w:hint="eastAsia" w:hAnsi="宋体"/>
          <w:sz w:val="24"/>
          <w:highlight w:val="magenta"/>
        </w:rPr>
        <w:t>【</w:t>
      </w:r>
      <w:r>
        <w:rPr>
          <w:rFonts w:hint="eastAsia" w:hAnsi="宋体"/>
          <w:i/>
          <w:sz w:val="24"/>
          <w:highlight w:val="magenta"/>
          <w:lang w:val="en-US" w:eastAsia="zh-CN"/>
        </w:rPr>
        <w:t>广东省阳江市阳江港沿港大道3-6号油气库</w:t>
      </w:r>
      <w:r>
        <w:rPr>
          <w:rFonts w:hint="eastAsia" w:hAnsi="宋体"/>
          <w:sz w:val="24"/>
          <w:highlight w:val="magenta"/>
        </w:rPr>
        <w:t>】</w:t>
      </w:r>
      <w:bookmarkEnd w:id="41"/>
      <w:bookmarkEnd w:id="42"/>
      <w:bookmarkEnd w:id="43"/>
      <w:bookmarkEnd w:id="44"/>
      <w:r>
        <w:rPr>
          <w:rFonts w:hint="eastAsia"/>
          <w:sz w:val="24"/>
        </w:rPr>
        <w:t>。</w:t>
      </w:r>
    </w:p>
    <w:p>
      <w:pPr>
        <w:numPr>
          <w:ilvl w:val="0"/>
          <w:numId w:val="5"/>
        </w:numPr>
        <w:tabs>
          <w:tab w:val="left" w:pos="709"/>
        </w:tabs>
        <w:spacing w:before="72" w:beforeLines="30" w:after="72" w:afterLines="30" w:line="360" w:lineRule="auto"/>
        <w:ind w:left="567" w:hanging="567"/>
        <w:outlineLvl w:val="0"/>
        <w:rPr>
          <w:b/>
          <w:sz w:val="24"/>
        </w:rPr>
      </w:pPr>
      <w:r>
        <w:rPr>
          <w:rFonts w:hint="eastAsia"/>
          <w:b/>
          <w:sz w:val="24"/>
        </w:rPr>
        <w:t>包装</w:t>
      </w:r>
    </w:p>
    <w:p>
      <w:pPr>
        <w:pStyle w:val="34"/>
        <w:spacing w:line="360" w:lineRule="auto"/>
        <w:ind w:left="567" w:leftChars="270" w:firstLine="0" w:firstLineChars="0"/>
        <w:rPr>
          <w:rFonts w:hAnsi="宋体"/>
          <w:sz w:val="24"/>
        </w:rPr>
      </w:pPr>
      <w:r>
        <w:rPr>
          <w:rFonts w:hAnsi="宋体"/>
          <w:sz w:val="24"/>
        </w:rPr>
        <w:t>卖方应提供将货物</w:t>
      </w:r>
      <w:r>
        <w:rPr>
          <w:rFonts w:hint="eastAsia" w:hAnsi="宋体"/>
          <w:sz w:val="24"/>
        </w:rPr>
        <w:t>、货物资料</w:t>
      </w:r>
      <w:r>
        <w:rPr>
          <w:rFonts w:hAnsi="宋体"/>
          <w:sz w:val="24"/>
        </w:rPr>
        <w:t>运至</w:t>
      </w:r>
      <w:r>
        <w:rPr>
          <w:rFonts w:hint="eastAsia" w:hAnsi="宋体"/>
          <w:sz w:val="24"/>
        </w:rPr>
        <w:t>交货</w:t>
      </w:r>
      <w:r>
        <w:rPr>
          <w:rFonts w:hAnsi="宋体"/>
          <w:sz w:val="24"/>
        </w:rPr>
        <w:t>地点所需要的包装，以防止货物</w:t>
      </w:r>
      <w:r>
        <w:rPr>
          <w:rFonts w:hint="eastAsia" w:hAnsi="宋体"/>
          <w:sz w:val="24"/>
        </w:rPr>
        <w:t>、货物资料</w:t>
      </w:r>
      <w:r>
        <w:rPr>
          <w:rFonts w:hAnsi="宋体"/>
          <w:sz w:val="24"/>
        </w:rPr>
        <w:t>在运输中损坏或变质。货物</w:t>
      </w:r>
      <w:r>
        <w:rPr>
          <w:rFonts w:hint="eastAsia" w:hAnsi="宋体"/>
          <w:sz w:val="24"/>
        </w:rPr>
        <w:t>、货物资料</w:t>
      </w:r>
      <w:r>
        <w:rPr>
          <w:rFonts w:hAnsi="宋体"/>
          <w:sz w:val="24"/>
        </w:rPr>
        <w:t>的包装应采用防潮、防晒、防锈、防腐蚀、防震动、防野蛮装卸及防止其它损坏的必要保护措施，保护货物</w:t>
      </w:r>
      <w:r>
        <w:rPr>
          <w:rFonts w:hint="eastAsia" w:hAnsi="宋体"/>
          <w:sz w:val="24"/>
        </w:rPr>
        <w:t>、货物资料</w:t>
      </w:r>
      <w:r>
        <w:rPr>
          <w:rFonts w:hAnsi="宋体"/>
          <w:sz w:val="24"/>
        </w:rPr>
        <w:t>能够经受多次搬运、装卸及远洋和内陆长途运输。</w:t>
      </w:r>
    </w:p>
    <w:p>
      <w:pPr>
        <w:numPr>
          <w:ilvl w:val="0"/>
          <w:numId w:val="5"/>
        </w:numPr>
        <w:tabs>
          <w:tab w:val="left" w:pos="567"/>
          <w:tab w:val="left" w:pos="709"/>
          <w:tab w:val="clear" w:pos="562"/>
        </w:tabs>
        <w:spacing w:before="72" w:beforeLines="30" w:after="72" w:afterLines="30" w:line="360" w:lineRule="auto"/>
        <w:ind w:left="567" w:hanging="567"/>
        <w:outlineLvl w:val="0"/>
        <w:rPr>
          <w:b/>
          <w:sz w:val="24"/>
        </w:rPr>
      </w:pPr>
      <w:r>
        <w:rPr>
          <w:rFonts w:hint="eastAsia"/>
          <w:b/>
          <w:sz w:val="24"/>
        </w:rPr>
        <w:t>货物资料的交付</w:t>
      </w:r>
    </w:p>
    <w:p>
      <w:pPr>
        <w:pStyle w:val="34"/>
        <w:numPr>
          <w:ilvl w:val="0"/>
          <w:numId w:val="7"/>
        </w:numPr>
        <w:tabs>
          <w:tab w:val="left" w:pos="709"/>
        </w:tabs>
        <w:spacing w:before="72" w:beforeLines="30" w:after="72" w:afterLines="30" w:line="360" w:lineRule="auto"/>
        <w:ind w:firstLineChars="0"/>
        <w:outlineLvl w:val="0"/>
        <w:rPr>
          <w:sz w:val="24"/>
        </w:rPr>
      </w:pPr>
      <w:r>
        <w:rPr>
          <w:rFonts w:hint="eastAsia"/>
          <w:sz w:val="24"/>
        </w:rPr>
        <w:t>卖方应根据如下规定向买方交付与货物有关的资料。卖方交付的货物资料应当完整、正确、整洁、书写明确、质量完好，符合行业标准或惯例，并能满足买方正常使用与维护货物之需要。 卖方向买方交付货物、买方验收货物以卖方在交货日将全部货物资料交付买方为前提条件。</w:t>
      </w:r>
      <w:r>
        <w:rPr>
          <w:sz w:val="24"/>
        </w:rPr>
        <w:t>如买方发现货物资料存在任何</w:t>
      </w:r>
      <w:r>
        <w:rPr>
          <w:rFonts w:hint="eastAsia"/>
          <w:sz w:val="24"/>
        </w:rPr>
        <w:t>错漏、</w:t>
      </w:r>
      <w:r>
        <w:rPr>
          <w:sz w:val="24"/>
        </w:rPr>
        <w:t>短缺、损坏、遗失，买方应于收到之日起</w:t>
      </w:r>
      <w:r>
        <w:rPr>
          <w:rFonts w:hint="eastAsia" w:hAnsi="宋体"/>
          <w:sz w:val="24"/>
        </w:rPr>
        <w:t>合理期限</w:t>
      </w:r>
      <w:r>
        <w:rPr>
          <w:sz w:val="24"/>
        </w:rPr>
        <w:t>内通知卖方；卖方收到通知后</w:t>
      </w:r>
      <w:r>
        <w:rPr>
          <w:rFonts w:hint="eastAsia" w:hAnsi="宋体"/>
          <w:sz w:val="24"/>
          <w:highlight w:val="magenta"/>
        </w:rPr>
        <w:t>【</w:t>
      </w:r>
      <w:r>
        <w:rPr>
          <w:rFonts w:hint="eastAsia" w:hAnsi="宋体"/>
          <w:i/>
          <w:sz w:val="24"/>
          <w:highlight w:val="magenta"/>
          <w:lang w:val="en-US" w:eastAsia="zh-CN"/>
        </w:rPr>
        <w:t>10</w:t>
      </w:r>
      <w:r>
        <w:rPr>
          <w:rFonts w:hint="eastAsia" w:hAnsi="宋体"/>
          <w:sz w:val="24"/>
          <w:highlight w:val="magenta"/>
        </w:rPr>
        <w:t>】</w:t>
      </w:r>
      <w:r>
        <w:rPr>
          <w:sz w:val="24"/>
        </w:rPr>
        <w:t>日内应</w:t>
      </w:r>
      <w:r>
        <w:rPr>
          <w:rFonts w:hint="eastAsia"/>
          <w:sz w:val="24"/>
        </w:rPr>
        <w:t>自行承担费用</w:t>
      </w:r>
      <w:r>
        <w:rPr>
          <w:sz w:val="24"/>
        </w:rPr>
        <w:t>将补充或替换的货物资料送达买方，</w:t>
      </w:r>
      <w:r>
        <w:rPr>
          <w:rFonts w:hint="eastAsia"/>
          <w:sz w:val="24"/>
        </w:rPr>
        <w:t>并</w:t>
      </w:r>
      <w:r>
        <w:rPr>
          <w:sz w:val="24"/>
        </w:rPr>
        <w:t>不得因此影响交货进度</w:t>
      </w:r>
      <w:r>
        <w:rPr>
          <w:rFonts w:hint="eastAsia"/>
          <w:sz w:val="24"/>
        </w:rPr>
        <w:t>。</w:t>
      </w:r>
    </w:p>
    <w:p>
      <w:pPr>
        <w:pStyle w:val="34"/>
        <w:numPr>
          <w:ilvl w:val="0"/>
          <w:numId w:val="7"/>
        </w:numPr>
        <w:tabs>
          <w:tab w:val="left" w:pos="709"/>
        </w:tabs>
        <w:spacing w:before="72" w:beforeLines="30" w:after="72" w:afterLines="30" w:line="360" w:lineRule="auto"/>
        <w:ind w:firstLineChars="0"/>
        <w:outlineLvl w:val="0"/>
      </w:pPr>
      <w:r>
        <w:rPr>
          <w:rFonts w:hint="eastAsia"/>
          <w:sz w:val="24"/>
        </w:rPr>
        <w:t>货物资料的名称、数量及交付时间为：</w:t>
      </w:r>
      <w:r>
        <w:rPr>
          <w:rFonts w:hint="eastAsia" w:hAnsi="宋体"/>
          <w:sz w:val="24"/>
          <w:highlight w:val="magenta"/>
          <w:lang w:val="en-US" w:eastAsia="zh-CN"/>
        </w:rPr>
        <w:t>与货物同时交付买方</w:t>
      </w:r>
      <w:r>
        <w:rPr>
          <w:rFonts w:hint="eastAsia"/>
          <w:sz w:val="24"/>
        </w:rPr>
        <w:t>。</w:t>
      </w:r>
    </w:p>
    <w:p>
      <w:pPr>
        <w:pStyle w:val="14"/>
        <w:numPr>
          <w:ilvl w:val="0"/>
          <w:numId w:val="1"/>
        </w:numPr>
        <w:tabs>
          <w:tab w:val="left" w:pos="567"/>
        </w:tabs>
        <w:spacing w:before="72" w:beforeLines="30" w:after="72" w:afterLines="30" w:line="360" w:lineRule="auto"/>
        <w:ind w:left="567" w:hanging="567"/>
        <w:jc w:val="left"/>
        <w:rPr>
          <w:sz w:val="24"/>
          <w:szCs w:val="24"/>
        </w:rPr>
      </w:pPr>
      <w:bookmarkStart w:id="45" w:name="_Toc306354315"/>
      <w:r>
        <w:rPr>
          <w:rFonts w:hint="eastAsia"/>
          <w:sz w:val="24"/>
          <w:szCs w:val="24"/>
        </w:rPr>
        <w:t>货物要求</w:t>
      </w:r>
    </w:p>
    <w:p>
      <w:pPr>
        <w:pStyle w:val="34"/>
        <w:numPr>
          <w:ilvl w:val="0"/>
          <w:numId w:val="8"/>
        </w:numPr>
        <w:spacing w:before="72" w:beforeLines="30" w:after="72" w:afterLines="30" w:line="360" w:lineRule="auto"/>
        <w:ind w:left="567" w:hanging="567" w:firstLineChars="0"/>
        <w:outlineLvl w:val="0"/>
        <w:rPr>
          <w:rFonts w:hAnsi="宋体"/>
          <w:sz w:val="24"/>
        </w:rPr>
      </w:pPr>
      <w:r>
        <w:rPr>
          <w:rFonts w:hAnsi="宋体"/>
          <w:sz w:val="24"/>
        </w:rPr>
        <w:t>卖方应根据合同规定</w:t>
      </w:r>
      <w:r>
        <w:rPr>
          <w:rFonts w:hint="eastAsia" w:hAnsi="宋体"/>
          <w:sz w:val="24"/>
        </w:rPr>
        <w:t>提供</w:t>
      </w:r>
      <w:r>
        <w:rPr>
          <w:rFonts w:hAnsi="宋体"/>
          <w:sz w:val="24"/>
        </w:rPr>
        <w:t>货物，其提供的货物应符合合同规定的质量、规格及其它要求。如合同未就货物相关环节的质量、规格等予以明确规定，则应符合国家标准。如无国家标准，则应符合行业标准；如无行业标准，应</w:t>
      </w:r>
      <w:r>
        <w:rPr>
          <w:rFonts w:hint="eastAsia" w:hAnsi="宋体"/>
          <w:sz w:val="24"/>
        </w:rPr>
        <w:t>适用</w:t>
      </w:r>
      <w:r>
        <w:rPr>
          <w:rFonts w:hAnsi="宋体"/>
          <w:sz w:val="24"/>
        </w:rPr>
        <w:t>符合本合同目的的标准。</w:t>
      </w:r>
    </w:p>
    <w:p>
      <w:pPr>
        <w:pStyle w:val="34"/>
        <w:numPr>
          <w:ilvl w:val="0"/>
          <w:numId w:val="8"/>
        </w:numPr>
        <w:spacing w:before="72" w:beforeLines="30" w:after="72" w:afterLines="30" w:line="360" w:lineRule="auto"/>
        <w:ind w:left="567" w:hanging="567" w:firstLineChars="0"/>
        <w:outlineLvl w:val="0"/>
        <w:rPr>
          <w:rFonts w:hAnsi="宋体"/>
          <w:sz w:val="24"/>
        </w:rPr>
      </w:pPr>
      <w:r>
        <w:rPr>
          <w:rFonts w:hAnsi="宋体"/>
          <w:sz w:val="24"/>
        </w:rPr>
        <w:t>在履行合同过程中，买方接受卖方的有关货物的建议和要求或买方的任何批准、认可不得免除卖方</w:t>
      </w:r>
      <w:r>
        <w:rPr>
          <w:rFonts w:hint="eastAsia" w:hAnsi="宋体"/>
          <w:sz w:val="24"/>
        </w:rPr>
        <w:t>在本合同项下的任何</w:t>
      </w:r>
      <w:r>
        <w:rPr>
          <w:rFonts w:hAnsi="宋体"/>
          <w:sz w:val="24"/>
        </w:rPr>
        <w:t>义务（包括卖方对货物应符合本合同</w:t>
      </w:r>
      <w:r>
        <w:rPr>
          <w:rFonts w:hint="eastAsia" w:hAnsi="宋体"/>
          <w:sz w:val="24"/>
        </w:rPr>
        <w:t>规定的</w:t>
      </w:r>
      <w:r>
        <w:rPr>
          <w:rFonts w:hAnsi="宋体"/>
          <w:sz w:val="24"/>
        </w:rPr>
        <w:t>质量和规格</w:t>
      </w:r>
      <w:r>
        <w:rPr>
          <w:rFonts w:hint="eastAsia" w:hAnsi="宋体"/>
          <w:sz w:val="24"/>
        </w:rPr>
        <w:t>等</w:t>
      </w:r>
      <w:r>
        <w:rPr>
          <w:rFonts w:hAnsi="宋体"/>
          <w:sz w:val="24"/>
        </w:rPr>
        <w:t>要求应承担的责任）。</w:t>
      </w:r>
    </w:p>
    <w:p>
      <w:pPr>
        <w:pStyle w:val="14"/>
        <w:numPr>
          <w:ilvl w:val="0"/>
          <w:numId w:val="1"/>
        </w:numPr>
        <w:tabs>
          <w:tab w:val="left" w:pos="567"/>
        </w:tabs>
        <w:spacing w:before="72" w:beforeLines="30" w:after="72" w:afterLines="30" w:line="360" w:lineRule="auto"/>
        <w:ind w:left="567" w:hanging="567"/>
        <w:jc w:val="left"/>
        <w:rPr>
          <w:sz w:val="24"/>
          <w:szCs w:val="24"/>
        </w:rPr>
      </w:pPr>
      <w:r>
        <w:rPr>
          <w:rFonts w:hint="eastAsia"/>
          <w:sz w:val="24"/>
          <w:szCs w:val="24"/>
        </w:rPr>
        <w:t>运输和保险</w:t>
      </w:r>
    </w:p>
    <w:p>
      <w:pPr>
        <w:pStyle w:val="34"/>
        <w:numPr>
          <w:ilvl w:val="0"/>
          <w:numId w:val="9"/>
        </w:numPr>
        <w:spacing w:before="72" w:beforeLines="30" w:after="72" w:afterLines="30" w:line="360" w:lineRule="auto"/>
        <w:ind w:left="567" w:hanging="567" w:firstLineChars="0"/>
        <w:outlineLvl w:val="0"/>
        <w:rPr>
          <w:sz w:val="24"/>
        </w:rPr>
      </w:pPr>
      <w:r>
        <w:rPr>
          <w:sz w:val="24"/>
        </w:rPr>
        <w:t>运输</w:t>
      </w:r>
      <w:r>
        <w:rPr>
          <w:rFonts w:hint="eastAsia"/>
          <w:sz w:val="24"/>
        </w:rPr>
        <w:t>方式：</w:t>
      </w:r>
      <w:r>
        <w:rPr>
          <w:rFonts w:hint="eastAsia" w:hAnsi="宋体"/>
          <w:sz w:val="24"/>
          <w:highlight w:val="magenta"/>
        </w:rPr>
        <w:t>【</w:t>
      </w:r>
      <w:r>
        <w:rPr>
          <w:rFonts w:hint="eastAsia" w:hAnsi="宋体"/>
          <w:i/>
          <w:sz w:val="24"/>
          <w:highlight w:val="magenta"/>
          <w:lang w:val="en-US" w:eastAsia="zh-CN"/>
        </w:rPr>
        <w:t>汽运</w:t>
      </w:r>
      <w:r>
        <w:rPr>
          <w:rFonts w:hint="eastAsia" w:hAnsi="宋体"/>
          <w:sz w:val="24"/>
          <w:highlight w:val="magenta"/>
        </w:rPr>
        <w:t>】</w:t>
      </w:r>
      <w:r>
        <w:rPr>
          <w:rFonts w:hint="eastAsia"/>
          <w:sz w:val="24"/>
        </w:rPr>
        <w:t>。</w:t>
      </w:r>
    </w:p>
    <w:p>
      <w:pPr>
        <w:pStyle w:val="34"/>
        <w:numPr>
          <w:ilvl w:val="0"/>
          <w:numId w:val="9"/>
        </w:numPr>
        <w:spacing w:before="72" w:beforeLines="30" w:after="72" w:afterLines="30" w:line="360" w:lineRule="auto"/>
        <w:ind w:left="567" w:hanging="567" w:firstLineChars="0"/>
        <w:outlineLvl w:val="0"/>
        <w:rPr>
          <w:rFonts w:hAnsi="宋体"/>
          <w:sz w:val="24"/>
        </w:rPr>
      </w:pPr>
      <w:r>
        <w:rPr>
          <w:rFonts w:hint="eastAsia"/>
          <w:sz w:val="24"/>
        </w:rPr>
        <w:t>除非本合同另有明确规定，</w:t>
      </w:r>
      <w:r>
        <w:rPr>
          <w:rFonts w:hAnsi="宋体"/>
          <w:sz w:val="24"/>
        </w:rPr>
        <w:t>卖方负责将货物</w:t>
      </w:r>
      <w:r>
        <w:rPr>
          <w:rFonts w:hint="eastAsia" w:hAnsi="宋体"/>
          <w:sz w:val="24"/>
        </w:rPr>
        <w:t>及配套软件、货物资料</w:t>
      </w:r>
      <w:r>
        <w:rPr>
          <w:rFonts w:hAnsi="宋体"/>
          <w:sz w:val="24"/>
        </w:rPr>
        <w:t>运至交货地点，运输费用全部包含于合同总价中。如卖方需改变本合同规定的运输方式，卖方应提前</w:t>
      </w:r>
      <w:r>
        <w:rPr>
          <w:rFonts w:hint="eastAsia" w:hAnsi="宋体"/>
          <w:sz w:val="24"/>
          <w:highlight w:val="magenta"/>
        </w:rPr>
        <w:t>【</w:t>
      </w:r>
      <w:r>
        <w:rPr>
          <w:rFonts w:hint="eastAsia" w:hAnsi="宋体"/>
          <w:i/>
          <w:sz w:val="24"/>
          <w:highlight w:val="magenta"/>
          <w:lang w:val="en-US" w:eastAsia="zh-CN"/>
        </w:rPr>
        <w:t>5日</w:t>
      </w:r>
      <w:r>
        <w:rPr>
          <w:rFonts w:hint="eastAsia" w:hAnsi="宋体"/>
          <w:sz w:val="24"/>
          <w:highlight w:val="magenta"/>
        </w:rPr>
        <w:t>】</w:t>
      </w:r>
      <w:r>
        <w:rPr>
          <w:rFonts w:hAnsi="宋体"/>
          <w:sz w:val="24"/>
        </w:rPr>
        <w:t>通知买方，并获得买方的书面认可</w:t>
      </w:r>
      <w:r>
        <w:rPr>
          <w:rFonts w:hint="eastAsia" w:hAnsi="宋体"/>
          <w:sz w:val="24"/>
        </w:rPr>
        <w:t>。</w:t>
      </w:r>
    </w:p>
    <w:p>
      <w:pPr>
        <w:pStyle w:val="34"/>
        <w:numPr>
          <w:ilvl w:val="0"/>
          <w:numId w:val="9"/>
        </w:numPr>
        <w:spacing w:before="72" w:beforeLines="30" w:after="72" w:afterLines="30" w:line="360" w:lineRule="auto"/>
        <w:ind w:left="567" w:hanging="567" w:firstLineChars="0"/>
        <w:outlineLvl w:val="0"/>
        <w:rPr>
          <w:rFonts w:hAnsi="宋体"/>
          <w:sz w:val="24"/>
        </w:rPr>
      </w:pPr>
      <w:r>
        <w:rPr>
          <w:rFonts w:hAnsi="宋体"/>
          <w:sz w:val="24"/>
        </w:rPr>
        <w:t>货物在交货地点的卸货由卖方负责，卸货费用由卖方承担，卖方应在买方指定的地点卸货，且遵守买方有关卸货的指示</w:t>
      </w:r>
      <w:r>
        <w:rPr>
          <w:rFonts w:hint="eastAsia" w:hAnsi="宋体"/>
          <w:sz w:val="24"/>
        </w:rPr>
        <w:t>。</w:t>
      </w:r>
    </w:p>
    <w:p>
      <w:pPr>
        <w:pStyle w:val="34"/>
        <w:numPr>
          <w:ilvl w:val="0"/>
          <w:numId w:val="9"/>
        </w:numPr>
        <w:spacing w:before="72" w:beforeLines="30" w:after="72" w:afterLines="30" w:line="360" w:lineRule="auto"/>
        <w:ind w:left="567" w:hanging="567" w:firstLineChars="0"/>
        <w:outlineLvl w:val="0"/>
        <w:rPr>
          <w:rFonts w:hAnsi="宋体"/>
          <w:sz w:val="24"/>
        </w:rPr>
      </w:pPr>
      <w:r>
        <w:rPr>
          <w:rFonts w:hAnsi="宋体"/>
          <w:sz w:val="24"/>
        </w:rPr>
        <w:t>卖方承担与货物</w:t>
      </w:r>
      <w:r>
        <w:rPr>
          <w:rFonts w:hint="eastAsia" w:hAnsi="宋体"/>
          <w:sz w:val="24"/>
        </w:rPr>
        <w:t>和货物资料</w:t>
      </w:r>
      <w:r>
        <w:rPr>
          <w:rFonts w:hAnsi="宋体"/>
          <w:sz w:val="24"/>
        </w:rPr>
        <w:t>运输相关的全部费用，该等费用已包含于合同总价中。</w:t>
      </w:r>
    </w:p>
    <w:p>
      <w:pPr>
        <w:pStyle w:val="34"/>
        <w:numPr>
          <w:ilvl w:val="0"/>
          <w:numId w:val="9"/>
        </w:numPr>
        <w:spacing w:line="360" w:lineRule="auto"/>
        <w:ind w:firstLineChars="0"/>
        <w:rPr>
          <w:sz w:val="24"/>
        </w:rPr>
      </w:pPr>
      <w:r>
        <w:rPr>
          <w:rFonts w:hint="eastAsia"/>
          <w:sz w:val="24"/>
        </w:rPr>
        <w:t>运输保险</w:t>
      </w:r>
      <w:r>
        <w:rPr>
          <w:rFonts w:hint="eastAsia"/>
          <w:sz w:val="24"/>
          <w:lang w:val="en-US" w:eastAsia="zh-CN"/>
        </w:rPr>
        <w:t>由卖方承担。</w:t>
      </w:r>
    </w:p>
    <w:p>
      <w:pPr>
        <w:pStyle w:val="14"/>
        <w:numPr>
          <w:ilvl w:val="0"/>
          <w:numId w:val="1"/>
        </w:numPr>
        <w:tabs>
          <w:tab w:val="left" w:pos="567"/>
        </w:tabs>
        <w:spacing w:before="72" w:beforeLines="30" w:after="72" w:afterLines="30" w:line="360" w:lineRule="auto"/>
        <w:ind w:left="567" w:hanging="567"/>
        <w:jc w:val="left"/>
        <w:rPr>
          <w:sz w:val="24"/>
          <w:szCs w:val="24"/>
        </w:rPr>
      </w:pPr>
      <w:r>
        <w:rPr>
          <w:rFonts w:hint="eastAsia"/>
          <w:sz w:val="24"/>
          <w:szCs w:val="24"/>
        </w:rPr>
        <w:t>验收</w:t>
      </w:r>
      <w:bookmarkEnd w:id="45"/>
    </w:p>
    <w:p>
      <w:pPr>
        <w:numPr>
          <w:ilvl w:val="0"/>
          <w:numId w:val="10"/>
        </w:numPr>
        <w:tabs>
          <w:tab w:val="left" w:pos="567"/>
          <w:tab w:val="left" w:pos="709"/>
          <w:tab w:val="clear" w:pos="1860"/>
        </w:tabs>
        <w:snapToGrid w:val="0"/>
        <w:spacing w:before="72" w:beforeLines="30" w:after="72" w:afterLines="30" w:line="360" w:lineRule="auto"/>
        <w:ind w:left="567" w:hanging="567"/>
        <w:rPr>
          <w:b/>
          <w:sz w:val="24"/>
        </w:rPr>
      </w:pPr>
      <w:r>
        <w:rPr>
          <w:rFonts w:hint="eastAsia"/>
          <w:sz w:val="24"/>
        </w:rPr>
        <w:t>合同货物交付前，卖方应对其进行全面检验，并在交付货物时向买方提交货物的质量合格证书。</w:t>
      </w:r>
    </w:p>
    <w:p>
      <w:pPr>
        <w:numPr>
          <w:ilvl w:val="0"/>
          <w:numId w:val="10"/>
        </w:numPr>
        <w:tabs>
          <w:tab w:val="left" w:pos="567"/>
          <w:tab w:val="left" w:pos="709"/>
          <w:tab w:val="clear" w:pos="1860"/>
        </w:tabs>
        <w:snapToGrid w:val="0"/>
        <w:spacing w:before="72" w:beforeLines="30" w:after="72" w:afterLines="30" w:line="360" w:lineRule="auto"/>
        <w:ind w:left="567" w:hanging="567"/>
        <w:rPr>
          <w:b/>
          <w:sz w:val="24"/>
        </w:rPr>
      </w:pPr>
      <w:r>
        <w:rPr>
          <w:rFonts w:hint="eastAsia" w:hAnsi="宋体"/>
          <w:sz w:val="24"/>
        </w:rPr>
        <w:t>货物运抵交货地点时，双方应共同对货物进行验收。如果货物通过验收，买方向卖方签发验收证明。如货物不符合本合同的规定，买方有权拒绝接受货物。</w:t>
      </w:r>
    </w:p>
    <w:p>
      <w:pPr>
        <w:numPr>
          <w:ilvl w:val="0"/>
          <w:numId w:val="10"/>
        </w:numPr>
        <w:tabs>
          <w:tab w:val="left" w:pos="567"/>
          <w:tab w:val="left" w:pos="709"/>
          <w:tab w:val="clear" w:pos="1860"/>
        </w:tabs>
        <w:snapToGrid w:val="0"/>
        <w:spacing w:before="72" w:beforeLines="30" w:after="72" w:afterLines="30" w:line="360" w:lineRule="auto"/>
        <w:ind w:left="567" w:hanging="567"/>
        <w:rPr>
          <w:sz w:val="24"/>
        </w:rPr>
      </w:pPr>
      <w:r>
        <w:rPr>
          <w:rFonts w:hint="eastAsia" w:hAnsi="宋体"/>
          <w:sz w:val="24"/>
        </w:rPr>
        <w:t>买方验收货物不减少、免除卖方在本合同项下的任何义务（包括卖方对货物应符合本合同质量、规格要求应承担的责任）。</w:t>
      </w:r>
    </w:p>
    <w:p>
      <w:pPr>
        <w:pStyle w:val="14"/>
        <w:numPr>
          <w:ilvl w:val="0"/>
          <w:numId w:val="1"/>
        </w:numPr>
        <w:tabs>
          <w:tab w:val="left" w:pos="567"/>
        </w:tabs>
        <w:spacing w:before="72" w:beforeLines="30" w:after="72" w:afterLines="30" w:line="360" w:lineRule="auto"/>
        <w:ind w:left="567" w:hanging="567"/>
        <w:jc w:val="left"/>
        <w:rPr>
          <w:rFonts w:ascii="Times New Roman" w:hAnsi="Times New Roman"/>
          <w:sz w:val="24"/>
          <w:szCs w:val="24"/>
        </w:rPr>
      </w:pPr>
      <w:bookmarkStart w:id="46" w:name="_Toc273451799"/>
      <w:bookmarkStart w:id="47" w:name="_Toc274343583"/>
      <w:bookmarkStart w:id="48" w:name="_Toc274669181"/>
      <w:bookmarkStart w:id="49" w:name="_Toc274344115"/>
      <w:bookmarkStart w:id="50" w:name="_Toc274403515"/>
      <w:bookmarkStart w:id="51" w:name="_Toc306354316"/>
      <w:bookmarkStart w:id="52" w:name="_Toc273458613"/>
      <w:bookmarkStart w:id="53" w:name="_Toc273388514"/>
      <w:bookmarkStart w:id="54" w:name="_Toc274754050"/>
      <w:bookmarkStart w:id="55" w:name="_Toc298158366"/>
      <w:bookmarkStart w:id="56" w:name="_Toc274075980"/>
      <w:bookmarkStart w:id="57" w:name="_Toc274668240"/>
      <w:bookmarkStart w:id="58" w:name="_Toc273388613"/>
      <w:bookmarkStart w:id="59" w:name="_Toc278875415"/>
      <w:r>
        <w:rPr>
          <w:rFonts w:ascii="Times New Roman" w:hAnsi="Times New Roman"/>
          <w:sz w:val="24"/>
          <w:szCs w:val="24"/>
        </w:rPr>
        <w:t>风险和</w:t>
      </w:r>
      <w:r>
        <w:rPr>
          <w:rFonts w:hint="eastAsia" w:ascii="Times New Roman" w:hAnsi="Times New Roman"/>
          <w:sz w:val="24"/>
          <w:szCs w:val="24"/>
        </w:rPr>
        <w:t>所有</w:t>
      </w:r>
      <w:r>
        <w:rPr>
          <w:rFonts w:ascii="Times New Roman" w:hAnsi="Times New Roman"/>
          <w:sz w:val="24"/>
          <w:szCs w:val="24"/>
        </w:rPr>
        <w:t>权的转移</w:t>
      </w:r>
      <w:bookmarkEnd w:id="46"/>
      <w:bookmarkEnd w:id="47"/>
      <w:bookmarkEnd w:id="48"/>
      <w:bookmarkEnd w:id="49"/>
      <w:bookmarkEnd w:id="50"/>
      <w:bookmarkEnd w:id="51"/>
      <w:bookmarkEnd w:id="52"/>
      <w:bookmarkEnd w:id="53"/>
      <w:bookmarkEnd w:id="54"/>
      <w:bookmarkEnd w:id="55"/>
      <w:bookmarkEnd w:id="56"/>
      <w:bookmarkEnd w:id="57"/>
      <w:bookmarkEnd w:id="58"/>
      <w:bookmarkEnd w:id="59"/>
    </w:p>
    <w:p>
      <w:pPr>
        <w:numPr>
          <w:ilvl w:val="0"/>
          <w:numId w:val="11"/>
        </w:numPr>
        <w:tabs>
          <w:tab w:val="left" w:pos="567"/>
          <w:tab w:val="left" w:pos="709"/>
          <w:tab w:val="left" w:pos="3060"/>
        </w:tabs>
        <w:spacing w:before="72" w:beforeLines="30" w:after="72" w:afterLines="30" w:line="360" w:lineRule="auto"/>
        <w:ind w:left="567" w:hanging="567"/>
        <w:rPr>
          <w:sz w:val="24"/>
        </w:rPr>
      </w:pPr>
      <w:r>
        <w:rPr>
          <w:sz w:val="24"/>
        </w:rPr>
        <w:t>除非本合同另有明确规定，</w:t>
      </w:r>
      <w:r>
        <w:rPr>
          <w:rFonts w:hint="eastAsia"/>
          <w:sz w:val="24"/>
        </w:rPr>
        <w:t>卖方</w:t>
      </w:r>
      <w:r>
        <w:rPr>
          <w:sz w:val="24"/>
        </w:rPr>
        <w:t>在指定交货地点</w:t>
      </w:r>
      <w:r>
        <w:rPr>
          <w:rFonts w:hint="eastAsia"/>
          <w:sz w:val="24"/>
        </w:rPr>
        <w:t>将货物交付给买方且买方签收货物之</w:t>
      </w:r>
      <w:r>
        <w:rPr>
          <w:sz w:val="24"/>
        </w:rPr>
        <w:t>前</w:t>
      </w:r>
      <w:r>
        <w:rPr>
          <w:rFonts w:hint="eastAsia"/>
          <w:sz w:val="24"/>
        </w:rPr>
        <w:t>，货物的一切</w:t>
      </w:r>
      <w:r>
        <w:rPr>
          <w:sz w:val="24"/>
        </w:rPr>
        <w:t>风险</w:t>
      </w:r>
      <w:r>
        <w:rPr>
          <w:rFonts w:hint="eastAsia"/>
          <w:sz w:val="24"/>
        </w:rPr>
        <w:t>（</w:t>
      </w:r>
      <w:r>
        <w:rPr>
          <w:sz w:val="24"/>
        </w:rPr>
        <w:t>包括</w:t>
      </w:r>
      <w:r>
        <w:rPr>
          <w:rFonts w:hint="eastAsia"/>
          <w:sz w:val="24"/>
        </w:rPr>
        <w:t>货物</w:t>
      </w:r>
      <w:r>
        <w:rPr>
          <w:sz w:val="24"/>
        </w:rPr>
        <w:t>在制造、储存和</w:t>
      </w:r>
      <w:r>
        <w:rPr>
          <w:rFonts w:hint="eastAsia"/>
          <w:sz w:val="24"/>
        </w:rPr>
        <w:t>自</w:t>
      </w:r>
      <w:r>
        <w:rPr>
          <w:sz w:val="24"/>
        </w:rPr>
        <w:t>发货地点至指定</w:t>
      </w:r>
      <w:r>
        <w:rPr>
          <w:rFonts w:hint="eastAsia"/>
          <w:sz w:val="24"/>
        </w:rPr>
        <w:t>交</w:t>
      </w:r>
      <w:r>
        <w:rPr>
          <w:sz w:val="24"/>
        </w:rPr>
        <w:t>货地点运输</w:t>
      </w:r>
      <w:r>
        <w:rPr>
          <w:rFonts w:hint="eastAsia"/>
          <w:sz w:val="24"/>
        </w:rPr>
        <w:t>及装卸货</w:t>
      </w:r>
      <w:r>
        <w:rPr>
          <w:sz w:val="24"/>
        </w:rPr>
        <w:t>过程中</w:t>
      </w:r>
      <w:r>
        <w:rPr>
          <w:rFonts w:hint="eastAsia"/>
          <w:sz w:val="24"/>
        </w:rPr>
        <w:t>毁损、灭失的</w:t>
      </w:r>
      <w:r>
        <w:rPr>
          <w:sz w:val="24"/>
        </w:rPr>
        <w:t>风险</w:t>
      </w:r>
      <w:r>
        <w:rPr>
          <w:rFonts w:hint="eastAsia"/>
          <w:sz w:val="24"/>
        </w:rPr>
        <w:t>）由卖方承担。卖方在指定交货地点将货物交付给买方且买方签收货物之后，货物</w:t>
      </w:r>
      <w:r>
        <w:rPr>
          <w:sz w:val="24"/>
        </w:rPr>
        <w:t>的</w:t>
      </w:r>
      <w:r>
        <w:rPr>
          <w:rFonts w:hint="eastAsia"/>
          <w:sz w:val="24"/>
        </w:rPr>
        <w:t>一切</w:t>
      </w:r>
      <w:r>
        <w:rPr>
          <w:sz w:val="24"/>
        </w:rPr>
        <w:t>风险</w:t>
      </w:r>
      <w:r>
        <w:rPr>
          <w:rFonts w:hint="eastAsia"/>
          <w:sz w:val="24"/>
        </w:rPr>
        <w:t>由买</w:t>
      </w:r>
      <w:r>
        <w:rPr>
          <w:sz w:val="24"/>
        </w:rPr>
        <w:t>方</w:t>
      </w:r>
      <w:r>
        <w:rPr>
          <w:rFonts w:hint="eastAsia"/>
          <w:sz w:val="24"/>
        </w:rPr>
        <w:t>承担</w:t>
      </w:r>
      <w:r>
        <w:rPr>
          <w:sz w:val="24"/>
        </w:rPr>
        <w:t>。</w:t>
      </w:r>
    </w:p>
    <w:p>
      <w:pPr>
        <w:numPr>
          <w:ilvl w:val="0"/>
          <w:numId w:val="11"/>
        </w:numPr>
        <w:tabs>
          <w:tab w:val="left" w:pos="567"/>
          <w:tab w:val="left" w:pos="709"/>
          <w:tab w:val="left" w:pos="3060"/>
        </w:tabs>
        <w:spacing w:before="72" w:beforeLines="30" w:after="72" w:afterLines="30" w:line="360" w:lineRule="auto"/>
        <w:ind w:left="567" w:hanging="567"/>
        <w:rPr>
          <w:sz w:val="24"/>
        </w:rPr>
      </w:pPr>
      <w:r>
        <w:rPr>
          <w:rFonts w:hint="eastAsia"/>
          <w:sz w:val="24"/>
        </w:rPr>
        <w:t>未经买方同意，卖方将货物留置或自行处置，不得视为货物合法、有效地交付买方。未经合法、有效交付，货物的风险仍由卖方承担。</w:t>
      </w:r>
    </w:p>
    <w:p>
      <w:pPr>
        <w:numPr>
          <w:ilvl w:val="0"/>
          <w:numId w:val="11"/>
        </w:numPr>
        <w:tabs>
          <w:tab w:val="left" w:pos="567"/>
          <w:tab w:val="left" w:pos="709"/>
          <w:tab w:val="left" w:pos="3060"/>
        </w:tabs>
        <w:spacing w:before="72" w:beforeLines="30" w:after="72" w:afterLines="30" w:line="360" w:lineRule="auto"/>
        <w:ind w:left="567" w:hanging="567"/>
        <w:rPr>
          <w:sz w:val="24"/>
        </w:rPr>
      </w:pPr>
      <w:r>
        <w:rPr>
          <w:rFonts w:hint="eastAsia"/>
          <w:sz w:val="24"/>
        </w:rPr>
        <w:t>虽然有前述规定，但是，如果货物的风险系因卖方违反合同规定、卖方的过错或者其它可归咎于卖方的原因造成的，货物的风险由卖方承担。</w:t>
      </w:r>
    </w:p>
    <w:p>
      <w:pPr>
        <w:numPr>
          <w:ilvl w:val="0"/>
          <w:numId w:val="11"/>
        </w:numPr>
        <w:tabs>
          <w:tab w:val="left" w:pos="567"/>
          <w:tab w:val="left" w:pos="709"/>
          <w:tab w:val="left" w:pos="3060"/>
        </w:tabs>
        <w:spacing w:before="72" w:beforeLines="30" w:after="72" w:afterLines="30" w:line="360" w:lineRule="auto"/>
        <w:ind w:left="567" w:hanging="567"/>
        <w:rPr>
          <w:i/>
          <w:sz w:val="24"/>
          <w:u w:val="single"/>
        </w:rPr>
      </w:pPr>
      <w:r>
        <w:rPr>
          <w:sz w:val="24"/>
        </w:rPr>
        <w:t>卖方在</w:t>
      </w:r>
      <w:r>
        <w:rPr>
          <w:rFonts w:hint="eastAsia"/>
          <w:sz w:val="24"/>
        </w:rPr>
        <w:t>约定</w:t>
      </w:r>
      <w:r>
        <w:rPr>
          <w:sz w:val="24"/>
        </w:rPr>
        <w:t>交货地点交货后，</w:t>
      </w:r>
      <w:r>
        <w:rPr>
          <w:rFonts w:hint="eastAsia"/>
          <w:sz w:val="24"/>
        </w:rPr>
        <w:t>货物</w:t>
      </w:r>
      <w:r>
        <w:rPr>
          <w:sz w:val="24"/>
        </w:rPr>
        <w:t>的</w:t>
      </w:r>
      <w:r>
        <w:rPr>
          <w:rFonts w:hint="eastAsia"/>
          <w:sz w:val="24"/>
        </w:rPr>
        <w:t>所有</w:t>
      </w:r>
      <w:r>
        <w:rPr>
          <w:sz w:val="24"/>
        </w:rPr>
        <w:t>权转移</w:t>
      </w:r>
      <w:r>
        <w:rPr>
          <w:rFonts w:hint="eastAsia"/>
          <w:sz w:val="24"/>
        </w:rPr>
        <w:t>至</w:t>
      </w:r>
      <w:r>
        <w:rPr>
          <w:sz w:val="24"/>
        </w:rPr>
        <w:t>买方。</w:t>
      </w:r>
    </w:p>
    <w:p>
      <w:pPr>
        <w:numPr>
          <w:ilvl w:val="-1"/>
          <w:numId w:val="0"/>
        </w:numPr>
        <w:tabs>
          <w:tab w:val="left" w:pos="567"/>
          <w:tab w:val="left" w:pos="709"/>
          <w:tab w:val="left" w:pos="3060"/>
        </w:tabs>
        <w:spacing w:before="72" w:beforeLines="30" w:after="72" w:afterLines="30" w:line="360" w:lineRule="auto"/>
        <w:ind w:left="0" w:firstLine="0"/>
        <w:jc w:val="left"/>
        <w:rPr>
          <w:rFonts w:ascii="Times New Roman" w:hAnsi="Times New Roman"/>
          <w:sz w:val="24"/>
          <w:szCs w:val="24"/>
        </w:rPr>
      </w:pPr>
    </w:p>
    <w:p>
      <w:pPr>
        <w:pStyle w:val="14"/>
        <w:numPr>
          <w:ilvl w:val="0"/>
          <w:numId w:val="1"/>
        </w:numPr>
        <w:tabs>
          <w:tab w:val="left" w:pos="993"/>
        </w:tabs>
        <w:spacing w:before="72" w:beforeLines="30" w:after="72" w:afterLines="30" w:line="360" w:lineRule="auto"/>
        <w:ind w:left="567" w:hanging="567"/>
        <w:jc w:val="left"/>
        <w:rPr>
          <w:sz w:val="24"/>
          <w:szCs w:val="24"/>
        </w:rPr>
      </w:pPr>
      <w:r>
        <w:rPr>
          <w:rFonts w:hint="eastAsia"/>
          <w:sz w:val="24"/>
          <w:szCs w:val="24"/>
        </w:rPr>
        <w:t>权利保证</w:t>
      </w:r>
    </w:p>
    <w:p>
      <w:pPr>
        <w:widowControl/>
        <w:numPr>
          <w:ilvl w:val="0"/>
          <w:numId w:val="0"/>
        </w:numPr>
        <w:tabs>
          <w:tab w:val="left" w:pos="567"/>
          <w:tab w:val="left" w:pos="709"/>
        </w:tabs>
        <w:spacing w:before="72" w:beforeLines="30" w:after="72" w:afterLines="30" w:line="360" w:lineRule="auto"/>
        <w:ind w:leftChars="0"/>
        <w:rPr>
          <w:sz w:val="24"/>
        </w:rPr>
      </w:pPr>
      <w:r>
        <w:rPr>
          <w:rFonts w:hint="eastAsia"/>
          <w:sz w:val="24"/>
          <w:lang w:val="en-US" w:eastAsia="zh-CN"/>
        </w:rPr>
        <w:t xml:space="preserve">9.1  </w:t>
      </w:r>
      <w:r>
        <w:rPr>
          <w:sz w:val="24"/>
        </w:rPr>
        <w:t>卖方保证，</w:t>
      </w:r>
      <w:r>
        <w:rPr>
          <w:rFonts w:hint="eastAsia"/>
          <w:sz w:val="24"/>
        </w:rPr>
        <w:t>货物未</w:t>
      </w:r>
      <w:r>
        <w:rPr>
          <w:sz w:val="24"/>
        </w:rPr>
        <w:t>侵犯任何第三方的专利权、商标权</w:t>
      </w:r>
      <w:r>
        <w:rPr>
          <w:rFonts w:hint="eastAsia"/>
          <w:sz w:val="24"/>
        </w:rPr>
        <w:t>或其它知识产</w:t>
      </w:r>
      <w:r>
        <w:rPr>
          <w:sz w:val="24"/>
        </w:rPr>
        <w:t>权</w:t>
      </w:r>
      <w:r>
        <w:rPr>
          <w:rFonts w:hint="eastAsia"/>
          <w:sz w:val="24"/>
        </w:rPr>
        <w:t>，货物</w:t>
      </w:r>
      <w:r>
        <w:rPr>
          <w:sz w:val="24"/>
        </w:rPr>
        <w:t>包含的全部专利、商标</w:t>
      </w:r>
      <w:r>
        <w:rPr>
          <w:rFonts w:hint="eastAsia"/>
          <w:sz w:val="24"/>
        </w:rPr>
        <w:t>及其它知识产权</w:t>
      </w:r>
      <w:r>
        <w:rPr>
          <w:sz w:val="24"/>
        </w:rPr>
        <w:t>均为卖方</w:t>
      </w:r>
      <w:r>
        <w:rPr>
          <w:rFonts w:hint="eastAsia"/>
          <w:sz w:val="24"/>
        </w:rPr>
        <w:t>合法</w:t>
      </w:r>
      <w:r>
        <w:rPr>
          <w:sz w:val="24"/>
        </w:rPr>
        <w:t>拥有或已获得</w:t>
      </w:r>
      <w:r>
        <w:rPr>
          <w:rFonts w:hint="eastAsia"/>
          <w:sz w:val="24"/>
        </w:rPr>
        <w:t>第三方</w:t>
      </w:r>
      <w:r>
        <w:rPr>
          <w:sz w:val="24"/>
        </w:rPr>
        <w:t>的</w:t>
      </w:r>
      <w:r>
        <w:rPr>
          <w:rFonts w:hint="eastAsia"/>
          <w:sz w:val="24"/>
        </w:rPr>
        <w:t>有效</w:t>
      </w:r>
      <w:r>
        <w:rPr>
          <w:sz w:val="24"/>
        </w:rPr>
        <w:t>授权。</w:t>
      </w:r>
    </w:p>
    <w:p>
      <w:pPr>
        <w:widowControl/>
        <w:numPr>
          <w:ilvl w:val="0"/>
          <w:numId w:val="0"/>
        </w:numPr>
        <w:tabs>
          <w:tab w:val="left" w:pos="567"/>
          <w:tab w:val="left" w:pos="709"/>
        </w:tabs>
        <w:spacing w:before="72" w:beforeLines="30" w:after="72" w:afterLines="30" w:line="360" w:lineRule="auto"/>
        <w:ind w:leftChars="0"/>
        <w:rPr>
          <w:sz w:val="24"/>
        </w:rPr>
      </w:pPr>
      <w:r>
        <w:rPr>
          <w:rFonts w:hint="eastAsia"/>
          <w:sz w:val="24"/>
          <w:lang w:val="en-US" w:eastAsia="zh-CN"/>
        </w:rPr>
        <w:t xml:space="preserve">9.2  </w:t>
      </w:r>
      <w:r>
        <w:rPr>
          <w:sz w:val="24"/>
        </w:rPr>
        <w:t>卖方保证，</w:t>
      </w:r>
      <w:r>
        <w:rPr>
          <w:rFonts w:hint="eastAsia"/>
          <w:sz w:val="24"/>
        </w:rPr>
        <w:t>货物交付前，</w:t>
      </w:r>
      <w:r>
        <w:rPr>
          <w:sz w:val="24"/>
        </w:rPr>
        <w:t>卖方</w:t>
      </w:r>
      <w:r>
        <w:rPr>
          <w:rFonts w:hint="eastAsia"/>
          <w:sz w:val="24"/>
        </w:rPr>
        <w:t>对其货物享有完整的所有权，且货物上不存在任何形式的担保物权及其它任何权利负担，亦未</w:t>
      </w:r>
      <w:r>
        <w:rPr>
          <w:sz w:val="24"/>
        </w:rPr>
        <w:t>侵犯任何第三方的</w:t>
      </w:r>
      <w:r>
        <w:rPr>
          <w:rFonts w:hint="eastAsia"/>
          <w:sz w:val="24"/>
        </w:rPr>
        <w:t>权利。</w:t>
      </w:r>
    </w:p>
    <w:p>
      <w:pPr>
        <w:widowControl/>
        <w:numPr>
          <w:ilvl w:val="0"/>
          <w:numId w:val="0"/>
        </w:numPr>
        <w:tabs>
          <w:tab w:val="left" w:pos="567"/>
          <w:tab w:val="left" w:pos="709"/>
        </w:tabs>
        <w:spacing w:before="72" w:beforeLines="30" w:after="72" w:afterLines="30" w:line="360" w:lineRule="auto"/>
        <w:ind w:leftChars="0"/>
        <w:rPr>
          <w:sz w:val="24"/>
        </w:rPr>
      </w:pPr>
      <w:r>
        <w:rPr>
          <w:rFonts w:hint="eastAsia"/>
          <w:sz w:val="24"/>
          <w:lang w:val="en-US" w:eastAsia="zh-CN"/>
        </w:rPr>
        <w:t xml:space="preserve">9.3  </w:t>
      </w:r>
      <w:r>
        <w:rPr>
          <w:rFonts w:hint="eastAsia"/>
          <w:sz w:val="24"/>
        </w:rPr>
        <w:t>如货物侵犯任何第三方的权利（包括</w:t>
      </w:r>
      <w:r>
        <w:rPr>
          <w:sz w:val="24"/>
        </w:rPr>
        <w:t>知识产权</w:t>
      </w:r>
      <w:r>
        <w:rPr>
          <w:rFonts w:hint="eastAsia"/>
          <w:sz w:val="24"/>
        </w:rPr>
        <w:t>）</w:t>
      </w:r>
      <w:r>
        <w:rPr>
          <w:sz w:val="24"/>
        </w:rPr>
        <w:t>，卖方应根据买方</w:t>
      </w:r>
      <w:r>
        <w:rPr>
          <w:rFonts w:hint="eastAsia"/>
          <w:sz w:val="24"/>
        </w:rPr>
        <w:t>的</w:t>
      </w:r>
      <w:r>
        <w:rPr>
          <w:sz w:val="24"/>
        </w:rPr>
        <w:t>要求</w:t>
      </w:r>
      <w:r>
        <w:rPr>
          <w:rFonts w:hint="eastAsia"/>
          <w:sz w:val="24"/>
        </w:rPr>
        <w:t>自行承担费用</w:t>
      </w:r>
      <w:r>
        <w:rPr>
          <w:sz w:val="24"/>
        </w:rPr>
        <w:t>采取一切措施确保买方继续获得</w:t>
      </w:r>
      <w:r>
        <w:rPr>
          <w:rFonts w:hint="eastAsia"/>
          <w:sz w:val="24"/>
        </w:rPr>
        <w:t>货物</w:t>
      </w:r>
      <w:r>
        <w:rPr>
          <w:sz w:val="24"/>
        </w:rPr>
        <w:t>的权利，包括为买方</w:t>
      </w:r>
      <w:r>
        <w:rPr>
          <w:rFonts w:hint="eastAsia"/>
          <w:sz w:val="24"/>
        </w:rPr>
        <w:t>的利益</w:t>
      </w:r>
      <w:r>
        <w:rPr>
          <w:sz w:val="24"/>
        </w:rPr>
        <w:t>购买</w:t>
      </w:r>
      <w:r>
        <w:rPr>
          <w:rFonts w:hint="eastAsia"/>
          <w:sz w:val="24"/>
        </w:rPr>
        <w:t>货物的全部权益（包括但不限于知识产权），或采用</w:t>
      </w:r>
      <w:r>
        <w:rPr>
          <w:sz w:val="24"/>
        </w:rPr>
        <w:t>不侵权的材料、零部件、设计、技术、工艺、方法对</w:t>
      </w:r>
      <w:r>
        <w:rPr>
          <w:rFonts w:hint="eastAsia"/>
          <w:sz w:val="24"/>
        </w:rPr>
        <w:t>货物</w:t>
      </w:r>
      <w:r>
        <w:rPr>
          <w:sz w:val="24"/>
        </w:rPr>
        <w:t>进行变更，变更后</w:t>
      </w:r>
      <w:r>
        <w:rPr>
          <w:rFonts w:hint="eastAsia"/>
          <w:sz w:val="24"/>
        </w:rPr>
        <w:t>货物</w:t>
      </w:r>
      <w:r>
        <w:rPr>
          <w:sz w:val="24"/>
        </w:rPr>
        <w:t>的功能、品质和水平应符合本合同的</w:t>
      </w:r>
      <w:r>
        <w:rPr>
          <w:rFonts w:hint="eastAsia"/>
          <w:sz w:val="24"/>
        </w:rPr>
        <w:t>规定，且</w:t>
      </w:r>
      <w:r>
        <w:rPr>
          <w:sz w:val="24"/>
        </w:rPr>
        <w:t>不低于变更前的</w:t>
      </w:r>
      <w:r>
        <w:rPr>
          <w:rFonts w:hint="eastAsia"/>
          <w:sz w:val="24"/>
        </w:rPr>
        <w:t>货物</w:t>
      </w:r>
      <w:r>
        <w:rPr>
          <w:sz w:val="24"/>
        </w:rPr>
        <w:t>。</w:t>
      </w:r>
    </w:p>
    <w:p>
      <w:pPr>
        <w:widowControl/>
        <w:numPr>
          <w:ilvl w:val="0"/>
          <w:numId w:val="0"/>
        </w:numPr>
        <w:tabs>
          <w:tab w:val="left" w:pos="567"/>
          <w:tab w:val="left" w:pos="709"/>
        </w:tabs>
        <w:spacing w:before="72" w:beforeLines="30" w:after="72" w:afterLines="30" w:line="360" w:lineRule="auto"/>
        <w:ind w:leftChars="0"/>
        <w:rPr>
          <w:sz w:val="24"/>
        </w:rPr>
      </w:pPr>
      <w:r>
        <w:rPr>
          <w:rFonts w:hint="eastAsia"/>
          <w:sz w:val="24"/>
          <w:lang w:val="en-US" w:eastAsia="zh-CN"/>
        </w:rPr>
        <w:t xml:space="preserve">9.4  </w:t>
      </w:r>
      <w:r>
        <w:rPr>
          <w:rFonts w:hint="eastAsia"/>
          <w:sz w:val="24"/>
        </w:rPr>
        <w:t>双方同意，除非本合同另有约定，货物交付且买方按照本合同约定支付合同价款之后，买方</w:t>
      </w:r>
      <w:r>
        <w:rPr>
          <w:rFonts w:hint="eastAsia"/>
          <w:color w:val="000000"/>
          <w:sz w:val="24"/>
        </w:rPr>
        <w:t>不自动获得并拥有货物自身附有的相关知识产权，但</w:t>
      </w:r>
      <w:r>
        <w:rPr>
          <w:rFonts w:hint="eastAsia"/>
          <w:sz w:val="24"/>
        </w:rPr>
        <w:t>卖方同意无偿许可买方使用与货物有关的所有知识产权。</w:t>
      </w:r>
    </w:p>
    <w:p>
      <w:pPr>
        <w:pStyle w:val="14"/>
        <w:numPr>
          <w:ilvl w:val="0"/>
          <w:numId w:val="1"/>
        </w:numPr>
        <w:tabs>
          <w:tab w:val="left" w:pos="993"/>
        </w:tabs>
        <w:spacing w:before="72" w:beforeLines="30" w:after="72" w:afterLines="30" w:line="360" w:lineRule="auto"/>
        <w:ind w:left="567" w:hanging="567"/>
        <w:jc w:val="left"/>
        <w:rPr>
          <w:sz w:val="24"/>
          <w:szCs w:val="24"/>
        </w:rPr>
      </w:pPr>
      <w:bookmarkStart w:id="60" w:name="_Toc306354318"/>
      <w:r>
        <w:rPr>
          <w:rFonts w:hint="eastAsia"/>
          <w:sz w:val="24"/>
          <w:szCs w:val="24"/>
        </w:rPr>
        <w:t xml:space="preserve"> </w:t>
      </w:r>
      <w:r>
        <w:rPr>
          <w:sz w:val="24"/>
          <w:szCs w:val="24"/>
        </w:rPr>
        <w:t>质量保证</w:t>
      </w:r>
      <w:bookmarkEnd w:id="60"/>
    </w:p>
    <w:p>
      <w:pPr>
        <w:numPr>
          <w:ilvl w:val="0"/>
          <w:numId w:val="12"/>
        </w:numPr>
        <w:tabs>
          <w:tab w:val="left" w:pos="567"/>
          <w:tab w:val="left" w:pos="709"/>
        </w:tabs>
        <w:autoSpaceDE w:val="0"/>
        <w:autoSpaceDN w:val="0"/>
        <w:adjustRightInd w:val="0"/>
        <w:spacing w:before="72" w:beforeLines="30" w:after="72" w:afterLines="30" w:line="360" w:lineRule="auto"/>
        <w:ind w:left="418" w:hanging="420"/>
        <w:jc w:val="left"/>
        <w:rPr>
          <w:sz w:val="24"/>
        </w:rPr>
      </w:pPr>
      <w:r>
        <w:rPr>
          <w:sz w:val="24"/>
        </w:rPr>
        <w:t>卖方特此保证提供的货物</w:t>
      </w:r>
      <w:r>
        <w:rPr>
          <w:rFonts w:hint="eastAsia"/>
          <w:sz w:val="24"/>
        </w:rPr>
        <w:t>是崭新、从未使用过的，采用先进技术制造，具备优良的制造工艺和水平，符合本合同规定的要求，不存在任何缺陷。</w:t>
      </w:r>
    </w:p>
    <w:p>
      <w:pPr>
        <w:numPr>
          <w:ilvl w:val="0"/>
          <w:numId w:val="12"/>
        </w:numPr>
        <w:tabs>
          <w:tab w:val="left" w:pos="567"/>
          <w:tab w:val="left" w:pos="709"/>
        </w:tabs>
        <w:autoSpaceDE w:val="0"/>
        <w:autoSpaceDN w:val="0"/>
        <w:adjustRightInd w:val="0"/>
        <w:spacing w:before="72" w:beforeLines="30" w:after="72" w:afterLines="30" w:line="360" w:lineRule="auto"/>
        <w:ind w:left="418" w:hanging="420"/>
        <w:jc w:val="left"/>
        <w:rPr>
          <w:color w:val="000000"/>
          <w:sz w:val="24"/>
        </w:rPr>
      </w:pPr>
      <w:r>
        <w:rPr>
          <w:rFonts w:hint="eastAsia"/>
          <w:sz w:val="24"/>
        </w:rPr>
        <w:t>货物的质保期为货物到货验收合格后</w:t>
      </w:r>
      <w:r>
        <w:rPr>
          <w:rFonts w:hint="eastAsia"/>
          <w:color w:val="000000"/>
          <w:sz w:val="24"/>
          <w:highlight w:val="magenta"/>
        </w:rPr>
        <w:t>【</w:t>
      </w:r>
      <w:r>
        <w:rPr>
          <w:rFonts w:hint="eastAsia"/>
          <w:i/>
          <w:color w:val="000000"/>
          <w:sz w:val="24"/>
          <w:highlight w:val="magenta"/>
          <w:lang w:val="en-US" w:eastAsia="zh-CN"/>
        </w:rPr>
        <w:t>0</w:t>
      </w:r>
      <w:r>
        <w:rPr>
          <w:rFonts w:hint="eastAsia"/>
          <w:color w:val="000000"/>
          <w:sz w:val="24"/>
          <w:highlight w:val="magenta"/>
        </w:rPr>
        <w:t>】</w:t>
      </w:r>
      <w:r>
        <w:rPr>
          <w:rFonts w:hint="eastAsia"/>
          <w:color w:val="000000"/>
          <w:sz w:val="24"/>
        </w:rPr>
        <w:t>个月。</w:t>
      </w:r>
    </w:p>
    <w:p>
      <w:pPr>
        <w:numPr>
          <w:ilvl w:val="0"/>
          <w:numId w:val="12"/>
        </w:numPr>
        <w:tabs>
          <w:tab w:val="left" w:pos="567"/>
          <w:tab w:val="left" w:pos="709"/>
        </w:tabs>
        <w:autoSpaceDE w:val="0"/>
        <w:autoSpaceDN w:val="0"/>
        <w:adjustRightInd w:val="0"/>
        <w:spacing w:before="72" w:beforeLines="30" w:after="72" w:afterLines="30" w:line="360" w:lineRule="auto"/>
        <w:ind w:left="418" w:hanging="420"/>
        <w:jc w:val="left"/>
        <w:rPr>
          <w:sz w:val="24"/>
        </w:rPr>
      </w:pPr>
      <w:r>
        <w:rPr>
          <w:rFonts w:hint="eastAsia"/>
          <w:sz w:val="24"/>
        </w:rPr>
        <w:t>质保期内，如发现货物违反本合同项下的任何保证，买方有权选择且卖方应采取下列补救措施：</w:t>
      </w:r>
    </w:p>
    <w:p>
      <w:pPr>
        <w:tabs>
          <w:tab w:val="left" w:pos="1860"/>
        </w:tabs>
        <w:autoSpaceDE w:val="0"/>
        <w:autoSpaceDN w:val="0"/>
        <w:adjustRightInd w:val="0"/>
        <w:spacing w:before="72" w:beforeLines="30" w:after="72" w:afterLines="30" w:line="360" w:lineRule="auto"/>
        <w:ind w:left="567"/>
        <w:jc w:val="left"/>
        <w:rPr>
          <w:sz w:val="24"/>
        </w:rPr>
      </w:pPr>
      <w:r>
        <w:rPr>
          <w:rFonts w:hint="eastAsia"/>
          <w:sz w:val="24"/>
        </w:rPr>
        <w:t>（1）卖方对货物进行修复使货物符合本合同项下的保证和本合同的约定。卖方承担由此产生的费用。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sz w:val="24"/>
        </w:rPr>
      </w:pPr>
      <w:r>
        <w:rPr>
          <w:rFonts w:hint="eastAsia"/>
          <w:sz w:val="24"/>
        </w:rPr>
        <w:t>（2）卖方对货物进行更换使货物符合本合同项下的保证和本合同的约定。卖方承担由此产生的费用。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sz w:val="24"/>
        </w:rPr>
      </w:pPr>
      <w:r>
        <w:rPr>
          <w:rFonts w:hint="eastAsia"/>
          <w:sz w:val="24"/>
        </w:rPr>
        <w:t>（3）退货。卖方承担由此产生的费用。</w:t>
      </w:r>
    </w:p>
    <w:p>
      <w:pPr>
        <w:numPr>
          <w:ilvl w:val="0"/>
          <w:numId w:val="12"/>
        </w:numPr>
        <w:tabs>
          <w:tab w:val="left" w:pos="567"/>
          <w:tab w:val="left" w:pos="709"/>
        </w:tabs>
        <w:autoSpaceDE w:val="0"/>
        <w:autoSpaceDN w:val="0"/>
        <w:adjustRightInd w:val="0"/>
        <w:spacing w:before="72" w:beforeLines="30" w:after="72" w:afterLines="30" w:line="360" w:lineRule="auto"/>
        <w:ind w:left="418" w:hanging="420"/>
        <w:jc w:val="left"/>
        <w:rPr>
          <w:sz w:val="24"/>
        </w:rPr>
      </w:pPr>
      <w:r>
        <w:rPr>
          <w:rFonts w:hAnsi="宋体"/>
          <w:sz w:val="24"/>
        </w:rPr>
        <w:t>对于任何修复或更换，卖方应在收到</w:t>
      </w:r>
      <w:r>
        <w:rPr>
          <w:rFonts w:hint="eastAsia" w:hAnsi="宋体"/>
          <w:sz w:val="24"/>
        </w:rPr>
        <w:t>买方发出的</w:t>
      </w:r>
      <w:r>
        <w:rPr>
          <w:rFonts w:hAnsi="宋体"/>
          <w:sz w:val="24"/>
        </w:rPr>
        <w:t>货物缺陷通知后</w:t>
      </w:r>
      <w:r>
        <w:rPr>
          <w:rFonts w:hint="eastAsia"/>
          <w:color w:val="000000"/>
          <w:sz w:val="24"/>
          <w:highlight w:val="magenta"/>
        </w:rPr>
        <w:t>【</w:t>
      </w:r>
      <w:r>
        <w:rPr>
          <w:rFonts w:hint="eastAsia"/>
          <w:i/>
          <w:color w:val="000000"/>
          <w:sz w:val="24"/>
          <w:highlight w:val="magenta"/>
          <w:lang w:val="en-US" w:eastAsia="zh-CN"/>
        </w:rPr>
        <w:t>20</w:t>
      </w:r>
      <w:r>
        <w:rPr>
          <w:rFonts w:hint="eastAsia"/>
          <w:color w:val="000000"/>
          <w:sz w:val="24"/>
          <w:highlight w:val="magenta"/>
        </w:rPr>
        <w:t>】</w:t>
      </w:r>
      <w:r>
        <w:rPr>
          <w:rFonts w:hint="eastAsia" w:hAnsi="宋体"/>
          <w:sz w:val="24"/>
        </w:rPr>
        <w:t>日</w:t>
      </w:r>
      <w:r>
        <w:rPr>
          <w:rFonts w:hAnsi="宋体"/>
          <w:sz w:val="24"/>
        </w:rPr>
        <w:t>内完成。</w:t>
      </w:r>
      <w:r>
        <w:rPr>
          <w:rFonts w:hint="eastAsia" w:hAnsi="宋体"/>
          <w:sz w:val="24"/>
        </w:rPr>
        <w:t>若卖方到通知后未在规定的时间内及时维修、重作、更换以弥补缺陷，卖方可采取必要的补救措施，但其风险和费用将由买方承担，买方根据合同规定对买方行使的其他权利不受影响。</w:t>
      </w:r>
      <w:r>
        <w:rPr>
          <w:rFonts w:hAnsi="宋体"/>
          <w:sz w:val="24"/>
        </w:rPr>
        <w:t>如经修复、更换仍无法消除该等缺陷，买方有权要求退货。卖方应赔偿买方因货物存在前述缺陷遭受的全部损失。</w:t>
      </w:r>
    </w:p>
    <w:p>
      <w:pPr>
        <w:numPr>
          <w:ilvl w:val="0"/>
          <w:numId w:val="12"/>
        </w:numPr>
        <w:tabs>
          <w:tab w:val="left" w:pos="567"/>
          <w:tab w:val="left" w:pos="709"/>
        </w:tabs>
        <w:autoSpaceDE w:val="0"/>
        <w:autoSpaceDN w:val="0"/>
        <w:adjustRightInd w:val="0"/>
        <w:spacing w:before="72" w:beforeLines="30" w:after="72" w:afterLines="30" w:line="360" w:lineRule="auto"/>
        <w:ind w:left="418" w:hanging="420"/>
        <w:jc w:val="left"/>
        <w:rPr>
          <w:sz w:val="24"/>
        </w:rPr>
      </w:pPr>
      <w:r>
        <w:rPr>
          <w:rFonts w:hAnsi="宋体"/>
          <w:sz w:val="24"/>
        </w:rPr>
        <w:t>如在质保期内发生</w:t>
      </w:r>
      <w:r>
        <w:rPr>
          <w:rFonts w:hint="eastAsia" w:hAnsi="宋体"/>
          <w:sz w:val="24"/>
        </w:rPr>
        <w:t>维修、重作、更换以弥补缺陷事件，</w:t>
      </w:r>
      <w:r>
        <w:rPr>
          <w:rFonts w:hAnsi="宋体"/>
          <w:sz w:val="24"/>
        </w:rPr>
        <w:t>则相应的质保期应重新计算</w:t>
      </w:r>
      <w:r>
        <w:rPr>
          <w:rFonts w:hint="eastAsia" w:hAnsi="宋体"/>
          <w:sz w:val="24"/>
        </w:rPr>
        <w:t>。</w:t>
      </w:r>
    </w:p>
    <w:p>
      <w:pPr>
        <w:numPr>
          <w:ilvl w:val="0"/>
          <w:numId w:val="12"/>
        </w:numPr>
        <w:tabs>
          <w:tab w:val="left" w:pos="567"/>
          <w:tab w:val="left" w:pos="709"/>
        </w:tabs>
        <w:autoSpaceDE w:val="0"/>
        <w:autoSpaceDN w:val="0"/>
        <w:adjustRightInd w:val="0"/>
        <w:spacing w:before="72" w:beforeLines="30" w:after="72" w:afterLines="30" w:line="360" w:lineRule="auto"/>
        <w:ind w:left="418" w:hanging="420"/>
        <w:jc w:val="left"/>
        <w:rPr>
          <w:sz w:val="24"/>
        </w:rPr>
      </w:pPr>
      <w:r>
        <w:rPr>
          <w:rFonts w:hint="eastAsia" w:hAnsi="宋体"/>
          <w:sz w:val="24"/>
        </w:rPr>
        <w:t>质保期结束，买方向卖方签发货物最终接收证书。买方签发最终接收证书不减少、免除卖方在本合同项下的任何义务（包括卖方对货物应符合本合同质量、规格要求应承担的责任）。</w:t>
      </w:r>
    </w:p>
    <w:p>
      <w:pPr>
        <w:pStyle w:val="14"/>
        <w:numPr>
          <w:ilvl w:val="0"/>
          <w:numId w:val="1"/>
        </w:numPr>
        <w:tabs>
          <w:tab w:val="left" w:pos="993"/>
        </w:tabs>
        <w:spacing w:before="72" w:beforeLines="30" w:after="72" w:afterLines="30" w:line="360" w:lineRule="auto"/>
        <w:ind w:left="567" w:hanging="567"/>
        <w:jc w:val="left"/>
        <w:rPr>
          <w:rFonts w:ascii="Times New Roman" w:hAnsi="Times New Roman"/>
          <w:sz w:val="24"/>
          <w:szCs w:val="24"/>
        </w:rPr>
      </w:pPr>
      <w:bookmarkStart w:id="61" w:name="_Toc274403516"/>
      <w:bookmarkStart w:id="62" w:name="_Toc274076152"/>
      <w:bookmarkStart w:id="63" w:name="_Toc274075964"/>
      <w:bookmarkStart w:id="64" w:name="_Toc273451906"/>
      <w:bookmarkStart w:id="65" w:name="_Toc273451839"/>
      <w:bookmarkStart w:id="66" w:name="_Toc306354320"/>
      <w:bookmarkStart w:id="67" w:name="_Toc274669182"/>
      <w:bookmarkStart w:id="68" w:name="_Toc278875417"/>
      <w:bookmarkStart w:id="69" w:name="_Toc274754051"/>
      <w:bookmarkStart w:id="70" w:name="_Toc274668241"/>
      <w:bookmarkStart w:id="71" w:name="_Toc298158368"/>
      <w:bookmarkStart w:id="72" w:name="_Toc274344116"/>
      <w:bookmarkStart w:id="73" w:name="_Toc274343584"/>
      <w:bookmarkStart w:id="74" w:name="_Toc274075986"/>
      <w:bookmarkStart w:id="75" w:name="_Toc273451804"/>
      <w:bookmarkStart w:id="76" w:name="_Toc273458618"/>
      <w:bookmarkStart w:id="77" w:name="_Toc273388519"/>
      <w:bookmarkStart w:id="78" w:name="_Toc273388618"/>
      <w:r>
        <w:rPr>
          <w:rFonts w:hint="eastAsia" w:ascii="Times New Roman" w:hAnsi="Times New Roman"/>
          <w:sz w:val="24"/>
          <w:szCs w:val="24"/>
        </w:rPr>
        <w:t xml:space="preserve"> </w:t>
      </w:r>
      <w:r>
        <w:rPr>
          <w:rFonts w:ascii="Times New Roman" w:hAnsi="Times New Roman"/>
          <w:sz w:val="24"/>
          <w:szCs w:val="24"/>
        </w:rPr>
        <w:t>违约责任</w:t>
      </w:r>
      <w:bookmarkEnd w:id="61"/>
      <w:bookmarkEnd w:id="62"/>
      <w:bookmarkEnd w:id="63"/>
      <w:bookmarkEnd w:id="64"/>
      <w:bookmarkEnd w:id="65"/>
      <w:bookmarkEnd w:id="66"/>
      <w:bookmarkEnd w:id="67"/>
      <w:bookmarkEnd w:id="68"/>
      <w:bookmarkEnd w:id="69"/>
      <w:bookmarkEnd w:id="70"/>
      <w:bookmarkEnd w:id="71"/>
      <w:bookmarkEnd w:id="72"/>
      <w:bookmarkEnd w:id="73"/>
    </w:p>
    <w:p>
      <w:pPr>
        <w:numPr>
          <w:ilvl w:val="0"/>
          <w:numId w:val="13"/>
        </w:numPr>
        <w:tabs>
          <w:tab w:val="left" w:pos="567"/>
          <w:tab w:val="left" w:pos="709"/>
          <w:tab w:val="left" w:pos="3060"/>
          <w:tab w:val="clear" w:pos="1860"/>
        </w:tabs>
        <w:spacing w:before="72" w:beforeLines="30" w:after="72" w:afterLines="30" w:line="360" w:lineRule="auto"/>
        <w:ind w:left="420" w:hanging="420" w:hangingChars="175"/>
        <w:rPr>
          <w:sz w:val="24"/>
        </w:rPr>
      </w:pPr>
      <w:r>
        <w:rPr>
          <w:rFonts w:hint="eastAsia"/>
          <w:sz w:val="24"/>
        </w:rPr>
        <w:t>卖方发生下列任一违约行为时，应向买方支付合同总价</w:t>
      </w:r>
      <w:bookmarkStart w:id="79" w:name="OLE_LINK65"/>
      <w:bookmarkStart w:id="80" w:name="OLE_LINK64"/>
      <w:r>
        <w:rPr>
          <w:rFonts w:hint="eastAsia"/>
          <w:sz w:val="24"/>
          <w:highlight w:val="magenta"/>
        </w:rPr>
        <w:t>【</w:t>
      </w:r>
      <w:r>
        <w:rPr>
          <w:rFonts w:hint="eastAsia"/>
          <w:i/>
          <w:sz w:val="24"/>
          <w:highlight w:val="magenta"/>
          <w:lang w:val="en-US" w:eastAsia="zh-CN"/>
        </w:rPr>
        <w:t>3%</w:t>
      </w:r>
      <w:r>
        <w:rPr>
          <w:rFonts w:hint="eastAsia"/>
          <w:sz w:val="24"/>
          <w:highlight w:val="magenta"/>
        </w:rPr>
        <w:t>】</w:t>
      </w:r>
      <w:bookmarkEnd w:id="79"/>
      <w:bookmarkEnd w:id="80"/>
      <w:r>
        <w:rPr>
          <w:rFonts w:hint="eastAsia"/>
          <w:sz w:val="24"/>
        </w:rPr>
        <w:t>的违约金，并赔偿买方因此遭受的</w:t>
      </w:r>
      <w:r>
        <w:rPr>
          <w:rFonts w:hint="eastAsia"/>
          <w:bCs/>
          <w:sz w:val="24"/>
        </w:rPr>
        <w:t>超出违约金数额的</w:t>
      </w:r>
      <w:r>
        <w:rPr>
          <w:rFonts w:hint="eastAsia"/>
          <w:sz w:val="24"/>
        </w:rPr>
        <w:t>全部损失：</w:t>
      </w:r>
    </w:p>
    <w:p>
      <w:pPr>
        <w:numPr>
          <w:ilvl w:val="1"/>
          <w:numId w:val="14"/>
        </w:numPr>
        <w:tabs>
          <w:tab w:val="left" w:pos="567"/>
          <w:tab w:val="left" w:pos="993"/>
        </w:tabs>
        <w:snapToGrid w:val="0"/>
        <w:spacing w:before="72" w:beforeLines="30" w:after="72" w:afterLines="30" w:line="360" w:lineRule="auto"/>
        <w:ind w:left="567" w:firstLine="0"/>
        <w:rPr>
          <w:sz w:val="24"/>
        </w:rPr>
      </w:pPr>
      <w:r>
        <w:rPr>
          <w:rFonts w:hint="eastAsia"/>
          <w:sz w:val="24"/>
        </w:rPr>
        <w:t>卖方未按照合同的规定提供货物和相关服务；</w:t>
      </w:r>
    </w:p>
    <w:p>
      <w:pPr>
        <w:numPr>
          <w:ilvl w:val="1"/>
          <w:numId w:val="14"/>
        </w:numPr>
        <w:tabs>
          <w:tab w:val="left" w:pos="567"/>
          <w:tab w:val="left" w:pos="993"/>
        </w:tabs>
        <w:snapToGrid w:val="0"/>
        <w:spacing w:before="72" w:beforeLines="30" w:after="72" w:afterLines="30" w:line="360" w:lineRule="auto"/>
        <w:ind w:left="567" w:firstLine="0"/>
        <w:rPr>
          <w:sz w:val="24"/>
        </w:rPr>
      </w:pPr>
      <w:r>
        <w:rPr>
          <w:rFonts w:hint="eastAsia"/>
          <w:sz w:val="24"/>
        </w:rPr>
        <w:t>卖方提供的货物不合格，且卖方未根据合同规定及时更换为合格产品；</w:t>
      </w:r>
    </w:p>
    <w:p>
      <w:pPr>
        <w:numPr>
          <w:ilvl w:val="1"/>
          <w:numId w:val="14"/>
        </w:numPr>
        <w:tabs>
          <w:tab w:val="left" w:pos="567"/>
          <w:tab w:val="left" w:pos="993"/>
        </w:tabs>
        <w:snapToGrid w:val="0"/>
        <w:spacing w:before="72" w:beforeLines="30" w:after="72" w:afterLines="30" w:line="360" w:lineRule="auto"/>
        <w:ind w:left="567" w:firstLine="0"/>
        <w:rPr>
          <w:sz w:val="24"/>
        </w:rPr>
      </w:pPr>
      <w:r>
        <w:rPr>
          <w:rFonts w:hint="eastAsia"/>
          <w:sz w:val="24"/>
        </w:rPr>
        <w:t>卖方违反本合同规定的承诺、保证或其它义务。</w:t>
      </w:r>
    </w:p>
    <w:p>
      <w:pPr>
        <w:numPr>
          <w:ilvl w:val="0"/>
          <w:numId w:val="13"/>
        </w:numPr>
        <w:tabs>
          <w:tab w:val="left" w:pos="567"/>
          <w:tab w:val="left" w:pos="709"/>
          <w:tab w:val="left" w:pos="3060"/>
          <w:tab w:val="clear" w:pos="1860"/>
        </w:tabs>
        <w:spacing w:before="72" w:beforeLines="30" w:after="72" w:afterLines="30" w:line="360" w:lineRule="auto"/>
        <w:ind w:left="420" w:hanging="420"/>
        <w:rPr>
          <w:sz w:val="24"/>
        </w:rPr>
      </w:pPr>
      <w:r>
        <w:rPr>
          <w:sz w:val="24"/>
        </w:rPr>
        <w:t>就卖方的上述违约行为</w:t>
      </w:r>
      <w:r>
        <w:rPr>
          <w:rFonts w:hint="eastAsia"/>
          <w:sz w:val="24"/>
        </w:rPr>
        <w:t>，买方除有权依据本合同第1</w:t>
      </w:r>
      <w:r>
        <w:rPr>
          <w:rFonts w:hint="eastAsia"/>
          <w:sz w:val="24"/>
          <w:lang w:val="en-US" w:eastAsia="zh-CN"/>
        </w:rPr>
        <w:t>1</w:t>
      </w:r>
      <w:r>
        <w:rPr>
          <w:rFonts w:hint="eastAsia"/>
          <w:sz w:val="24"/>
        </w:rPr>
        <w:t>.1款要求卖方承担违约责任外，有权</w:t>
      </w:r>
      <w:r>
        <w:rPr>
          <w:sz w:val="24"/>
        </w:rPr>
        <w:t>向卖方出具书面通知，要求卖方进行更正或整改</w:t>
      </w:r>
      <w:r>
        <w:rPr>
          <w:rFonts w:hint="eastAsia"/>
          <w:sz w:val="24"/>
        </w:rPr>
        <w:t>。如</w:t>
      </w:r>
      <w:r>
        <w:rPr>
          <w:sz w:val="24"/>
        </w:rPr>
        <w:t>卖方</w:t>
      </w:r>
      <w:r>
        <w:rPr>
          <w:rFonts w:hint="eastAsia"/>
          <w:sz w:val="24"/>
        </w:rPr>
        <w:t>收到该等通知后</w:t>
      </w:r>
      <w:r>
        <w:rPr>
          <w:rFonts w:hint="eastAsia"/>
          <w:sz w:val="24"/>
          <w:highlight w:val="magenta"/>
        </w:rPr>
        <w:t>【</w:t>
      </w:r>
      <w:r>
        <w:rPr>
          <w:i/>
          <w:sz w:val="24"/>
          <w:highlight w:val="magenta"/>
        </w:rPr>
        <w:t>10</w:t>
      </w:r>
      <w:r>
        <w:rPr>
          <w:rFonts w:hint="eastAsia"/>
          <w:sz w:val="24"/>
          <w:highlight w:val="magenta"/>
        </w:rPr>
        <w:t>】</w:t>
      </w:r>
      <w:r>
        <w:rPr>
          <w:sz w:val="24"/>
        </w:rPr>
        <w:t>个工作日内未按照买方要求</w:t>
      </w:r>
      <w:r>
        <w:rPr>
          <w:rFonts w:hint="eastAsia"/>
          <w:sz w:val="24"/>
        </w:rPr>
        <w:t>作出</w:t>
      </w:r>
      <w:r>
        <w:rPr>
          <w:sz w:val="24"/>
        </w:rPr>
        <w:t>更正或进行整改的，买方有权立即</w:t>
      </w:r>
      <w:r>
        <w:rPr>
          <w:rFonts w:hint="eastAsia"/>
          <w:sz w:val="24"/>
        </w:rPr>
        <w:t>解除</w:t>
      </w:r>
      <w:r>
        <w:rPr>
          <w:sz w:val="24"/>
        </w:rPr>
        <w:t>本合同，卖方应赔偿买方</w:t>
      </w:r>
      <w:r>
        <w:rPr>
          <w:rFonts w:hint="eastAsia"/>
          <w:sz w:val="24"/>
        </w:rPr>
        <w:t>因此</w:t>
      </w:r>
      <w:r>
        <w:rPr>
          <w:sz w:val="24"/>
        </w:rPr>
        <w:t>而遭受的</w:t>
      </w:r>
      <w:r>
        <w:rPr>
          <w:rFonts w:hint="eastAsia"/>
          <w:bCs/>
          <w:sz w:val="24"/>
        </w:rPr>
        <w:t>超出违约金数额的</w:t>
      </w:r>
      <w:r>
        <w:rPr>
          <w:sz w:val="24"/>
        </w:rPr>
        <w:t>全部损失。</w:t>
      </w:r>
    </w:p>
    <w:p>
      <w:pPr>
        <w:numPr>
          <w:ilvl w:val="0"/>
          <w:numId w:val="13"/>
        </w:numPr>
        <w:tabs>
          <w:tab w:val="left" w:pos="567"/>
          <w:tab w:val="left" w:pos="709"/>
          <w:tab w:val="left" w:pos="3060"/>
          <w:tab w:val="clear" w:pos="1860"/>
        </w:tabs>
        <w:spacing w:before="72" w:beforeLines="30" w:after="72" w:afterLines="30" w:line="360" w:lineRule="auto"/>
        <w:ind w:left="420" w:hanging="420"/>
        <w:rPr>
          <w:rFonts w:hAnsi="宋体"/>
          <w:bCs/>
          <w:sz w:val="24"/>
          <w:highlight w:val="none"/>
        </w:rPr>
      </w:pPr>
      <w:r>
        <w:rPr>
          <w:rFonts w:hint="eastAsia"/>
          <w:sz w:val="24"/>
        </w:rPr>
        <w:t>如卖方</w:t>
      </w:r>
      <w:r>
        <w:rPr>
          <w:rFonts w:hint="eastAsia"/>
          <w:sz w:val="24"/>
          <w:highlight w:val="none"/>
        </w:rPr>
        <w:t>未能在交付日期交付货物，每延期交付一日，卖方应向买方支付合同总价的【</w:t>
      </w:r>
      <w:r>
        <w:rPr>
          <w:rFonts w:hint="eastAsia"/>
          <w:i/>
          <w:sz w:val="24"/>
          <w:highlight w:val="none"/>
          <w:lang w:val="en-US" w:eastAsia="zh-CN"/>
        </w:rPr>
        <w:t>3%</w:t>
      </w:r>
      <w:r>
        <w:rPr>
          <w:rFonts w:hint="eastAsia"/>
          <w:sz w:val="24"/>
          <w:highlight w:val="none"/>
        </w:rPr>
        <w:t>】作为延期违约金，但是，该等延期违约金最高不得超过合同总价的【</w:t>
      </w:r>
      <w:r>
        <w:rPr>
          <w:rFonts w:hint="eastAsia"/>
          <w:i/>
          <w:sz w:val="24"/>
          <w:highlight w:val="none"/>
          <w:lang w:val="en-US" w:eastAsia="zh-CN"/>
        </w:rPr>
        <w:t>10%</w:t>
      </w:r>
      <w:r>
        <w:rPr>
          <w:rFonts w:hint="eastAsia"/>
          <w:sz w:val="24"/>
          <w:highlight w:val="none"/>
        </w:rPr>
        <w:t>】。</w:t>
      </w:r>
      <w:r>
        <w:rPr>
          <w:rFonts w:hint="eastAsia" w:hAnsi="宋体"/>
          <w:bCs/>
          <w:sz w:val="24"/>
          <w:highlight w:val="none"/>
        </w:rPr>
        <w:t>如延期超过</w:t>
      </w:r>
      <w:r>
        <w:rPr>
          <w:rFonts w:hAnsi="宋体"/>
          <w:bCs/>
          <w:sz w:val="24"/>
          <w:highlight w:val="none"/>
        </w:rPr>
        <w:t>【</w:t>
      </w:r>
      <w:r>
        <w:rPr>
          <w:rFonts w:hint="eastAsia" w:hAnsi="宋体"/>
          <w:bCs/>
          <w:i/>
          <w:sz w:val="24"/>
          <w:highlight w:val="none"/>
          <w:lang w:val="en-US" w:eastAsia="zh-CN"/>
        </w:rPr>
        <w:t>30</w:t>
      </w:r>
      <w:r>
        <w:rPr>
          <w:rFonts w:hAnsi="宋体"/>
          <w:bCs/>
          <w:sz w:val="24"/>
          <w:highlight w:val="none"/>
        </w:rPr>
        <w:t>】</w:t>
      </w:r>
      <w:r>
        <w:rPr>
          <w:rFonts w:hint="eastAsia" w:hAnsi="宋体"/>
          <w:bCs/>
          <w:sz w:val="24"/>
          <w:highlight w:val="none"/>
        </w:rPr>
        <w:t>日，除要求卖方支付违约金外，买方有权解除本合同，并有权要求卖方赔偿买方因此遭受的</w:t>
      </w:r>
      <w:r>
        <w:rPr>
          <w:rFonts w:hint="eastAsia"/>
          <w:bCs/>
          <w:sz w:val="24"/>
          <w:highlight w:val="none"/>
        </w:rPr>
        <w:t>超出违约金数额的</w:t>
      </w:r>
      <w:r>
        <w:rPr>
          <w:rFonts w:hint="eastAsia" w:hAnsi="宋体"/>
          <w:bCs/>
          <w:sz w:val="24"/>
          <w:highlight w:val="none"/>
        </w:rPr>
        <w:t>全部损失。</w:t>
      </w:r>
    </w:p>
    <w:p>
      <w:pPr>
        <w:numPr>
          <w:ilvl w:val="0"/>
          <w:numId w:val="13"/>
        </w:numPr>
        <w:tabs>
          <w:tab w:val="left" w:pos="567"/>
          <w:tab w:val="left" w:pos="709"/>
          <w:tab w:val="left" w:pos="3060"/>
          <w:tab w:val="clear" w:pos="1860"/>
        </w:tabs>
        <w:spacing w:before="72" w:beforeLines="30" w:after="72" w:afterLines="30" w:line="360" w:lineRule="auto"/>
        <w:ind w:left="420" w:hanging="420"/>
        <w:rPr>
          <w:sz w:val="24"/>
        </w:rPr>
      </w:pPr>
      <w:r>
        <w:rPr>
          <w:rFonts w:hint="eastAsia"/>
          <w:sz w:val="24"/>
          <w:highlight w:val="none"/>
        </w:rPr>
        <w:t>如仅因买方原因，买方逾期向卖方付款，卖方应向买方发出书面催款通知，买方应在收到该等通知后【</w:t>
      </w:r>
      <w:r>
        <w:rPr>
          <w:rFonts w:hint="eastAsia"/>
          <w:sz w:val="24"/>
          <w:highlight w:val="none"/>
          <w:lang w:val="en-US" w:eastAsia="zh-CN"/>
        </w:rPr>
        <w:t>10</w:t>
      </w:r>
      <w:r>
        <w:rPr>
          <w:rFonts w:hint="eastAsia"/>
          <w:sz w:val="24"/>
          <w:highlight w:val="none"/>
        </w:rPr>
        <w:t>】日内付款，否则，即应自该等【</w:t>
      </w:r>
      <w:r>
        <w:rPr>
          <w:rFonts w:hint="eastAsia"/>
          <w:sz w:val="24"/>
          <w:highlight w:val="none"/>
          <w:lang w:val="en-US" w:eastAsia="zh-CN"/>
        </w:rPr>
        <w:t>10</w:t>
      </w:r>
      <w:r>
        <w:rPr>
          <w:rFonts w:hint="eastAsia"/>
          <w:sz w:val="24"/>
          <w:highlight w:val="none"/>
        </w:rPr>
        <w:t>】日期间结束之日起，按合同订立时1年期贷款市场报价利率计算并支付应付未付合同价款的利息，最高不超过相关应付未付合同价款的【</w:t>
      </w:r>
      <w:r>
        <w:rPr>
          <w:rFonts w:hint="eastAsia"/>
          <w:sz w:val="24"/>
          <w:highlight w:val="none"/>
          <w:lang w:val="en-US" w:eastAsia="zh-CN"/>
        </w:rPr>
        <w:t>2</w:t>
      </w:r>
      <w:r>
        <w:rPr>
          <w:rFonts w:hint="default" w:ascii="Arial" w:hAnsi="Arial" w:cs="Arial"/>
          <w:sz w:val="24"/>
          <w:highlight w:val="none"/>
          <w:lang w:val="en-US" w:eastAsia="zh-CN"/>
        </w:rPr>
        <w:t>‰</w:t>
      </w:r>
      <w:r>
        <w:rPr>
          <w:rFonts w:hint="eastAsia"/>
          <w:sz w:val="24"/>
          <w:highlight w:val="none"/>
        </w:rPr>
        <w:t>】。双方同意，该等利息的支付是买方就未能如期支付相关合同价款所需承担</w:t>
      </w:r>
      <w:r>
        <w:rPr>
          <w:rFonts w:hint="eastAsia"/>
          <w:sz w:val="24"/>
        </w:rPr>
        <w:t>的全部责任。</w:t>
      </w:r>
    </w:p>
    <w:p>
      <w:pPr>
        <w:numPr>
          <w:ilvl w:val="0"/>
          <w:numId w:val="13"/>
        </w:numPr>
        <w:tabs>
          <w:tab w:val="left" w:pos="567"/>
          <w:tab w:val="left" w:pos="709"/>
          <w:tab w:val="left" w:pos="3060"/>
          <w:tab w:val="clear" w:pos="1860"/>
        </w:tabs>
        <w:spacing w:before="72" w:beforeLines="30" w:after="72" w:afterLines="30" w:line="360" w:lineRule="auto"/>
        <w:ind w:left="420" w:hanging="420"/>
        <w:rPr>
          <w:sz w:val="24"/>
        </w:rPr>
      </w:pPr>
      <w:r>
        <w:rPr>
          <w:sz w:val="24"/>
        </w:rPr>
        <w:t>卖方根据本合同的规定应承担违约金或赔偿责任的，买方有权从合同总价余额</w:t>
      </w:r>
      <w:r>
        <w:rPr>
          <w:rFonts w:hint="eastAsia"/>
          <w:sz w:val="24"/>
        </w:rPr>
        <w:t>中直接扣除</w:t>
      </w:r>
      <w:r>
        <w:rPr>
          <w:sz w:val="24"/>
        </w:rPr>
        <w:t>。</w:t>
      </w:r>
    </w:p>
    <w:p>
      <w:pPr>
        <w:pStyle w:val="14"/>
        <w:numPr>
          <w:ilvl w:val="0"/>
          <w:numId w:val="1"/>
        </w:numPr>
        <w:tabs>
          <w:tab w:val="left" w:pos="993"/>
        </w:tabs>
        <w:spacing w:before="72" w:beforeLines="30" w:after="72" w:afterLines="30" w:line="360" w:lineRule="auto"/>
        <w:ind w:left="567" w:hanging="567"/>
        <w:jc w:val="left"/>
        <w:rPr>
          <w:sz w:val="24"/>
          <w:szCs w:val="24"/>
        </w:rPr>
      </w:pPr>
      <w:r>
        <w:rPr>
          <w:rFonts w:hint="eastAsia"/>
          <w:sz w:val="24"/>
        </w:rPr>
        <w:t xml:space="preserve"> </w:t>
      </w:r>
      <w:bookmarkStart w:id="81" w:name="_Toc306354321"/>
      <w:r>
        <w:rPr>
          <w:rFonts w:hint="eastAsia" w:ascii="Times New Roman" w:hAnsi="Times New Roman"/>
          <w:sz w:val="24"/>
          <w:szCs w:val="24"/>
        </w:rPr>
        <w:t>合同的解除和</w:t>
      </w:r>
      <w:r>
        <w:rPr>
          <w:sz w:val="24"/>
          <w:szCs w:val="24"/>
        </w:rPr>
        <w:t>终止</w:t>
      </w:r>
      <w:bookmarkEnd w:id="81"/>
    </w:p>
    <w:p>
      <w:pPr>
        <w:numPr>
          <w:ilvl w:val="0"/>
          <w:numId w:val="15"/>
        </w:numPr>
        <w:tabs>
          <w:tab w:val="left" w:pos="567"/>
          <w:tab w:val="left" w:pos="709"/>
        </w:tabs>
        <w:spacing w:before="72" w:beforeLines="30" w:after="72" w:afterLines="30" w:line="360" w:lineRule="auto"/>
        <w:ind w:left="3681" w:hanging="3681"/>
        <w:rPr>
          <w:rFonts w:hAnsi="宋体"/>
          <w:color w:val="000000"/>
          <w:sz w:val="24"/>
        </w:rPr>
      </w:pPr>
      <w:r>
        <w:rPr>
          <w:rFonts w:hint="eastAsia" w:hAnsi="宋体"/>
          <w:color w:val="000000"/>
          <w:sz w:val="24"/>
        </w:rPr>
        <w:t>如</w:t>
      </w:r>
      <w:r>
        <w:rPr>
          <w:rFonts w:hAnsi="宋体"/>
          <w:color w:val="000000"/>
          <w:sz w:val="24"/>
        </w:rPr>
        <w:t>发生以下任</w:t>
      </w:r>
      <w:r>
        <w:rPr>
          <w:rFonts w:hint="eastAsia" w:hAnsi="宋体"/>
          <w:color w:val="000000"/>
          <w:sz w:val="24"/>
        </w:rPr>
        <w:t>一情形，经书面通知卖方，</w:t>
      </w:r>
      <w:r>
        <w:rPr>
          <w:rFonts w:hAnsi="宋体"/>
          <w:color w:val="000000"/>
          <w:sz w:val="24"/>
        </w:rPr>
        <w:t>买方</w:t>
      </w:r>
      <w:r>
        <w:rPr>
          <w:rFonts w:hint="eastAsia" w:hAnsi="宋体"/>
          <w:color w:val="000000"/>
          <w:sz w:val="24"/>
        </w:rPr>
        <w:t>有权解除本</w:t>
      </w:r>
      <w:r>
        <w:rPr>
          <w:rFonts w:hAnsi="宋体"/>
          <w:color w:val="000000"/>
          <w:sz w:val="24"/>
        </w:rPr>
        <w:t>合同：</w:t>
      </w:r>
      <w:r>
        <w:rPr>
          <w:rFonts w:hint="eastAsia" w:hAnsi="宋体"/>
          <w:color w:val="000000"/>
          <w:sz w:val="24"/>
        </w:rPr>
        <w:t xml:space="preserve"> </w:t>
      </w:r>
    </w:p>
    <w:p>
      <w:pPr>
        <w:widowControl/>
        <w:numPr>
          <w:ilvl w:val="0"/>
          <w:numId w:val="16"/>
        </w:numPr>
        <w:tabs>
          <w:tab w:val="left" w:pos="993"/>
          <w:tab w:val="clear" w:pos="840"/>
        </w:tabs>
        <w:spacing w:before="72" w:beforeLines="30" w:after="72" w:afterLines="30" w:line="360" w:lineRule="auto"/>
        <w:ind w:left="1378" w:leftChars="270" w:hanging="811" w:hangingChars="338"/>
        <w:jc w:val="left"/>
        <w:rPr>
          <w:sz w:val="24"/>
        </w:rPr>
      </w:pPr>
      <w:r>
        <w:rPr>
          <w:rFonts w:hint="eastAsia"/>
          <w:sz w:val="24"/>
        </w:rPr>
        <w:t>本合同明确规定买方有权解除合同的情形；</w:t>
      </w:r>
    </w:p>
    <w:p>
      <w:pPr>
        <w:widowControl/>
        <w:numPr>
          <w:ilvl w:val="0"/>
          <w:numId w:val="16"/>
        </w:numPr>
        <w:tabs>
          <w:tab w:val="left" w:pos="993"/>
          <w:tab w:val="clear" w:pos="840"/>
        </w:tabs>
        <w:spacing w:before="72" w:beforeLines="30" w:after="72" w:afterLines="30" w:line="360" w:lineRule="auto"/>
        <w:ind w:left="1378" w:leftChars="270" w:hanging="811" w:hangingChars="338"/>
        <w:jc w:val="left"/>
        <w:rPr>
          <w:sz w:val="24"/>
        </w:rPr>
      </w:pPr>
      <w:r>
        <w:rPr>
          <w:sz w:val="24"/>
        </w:rPr>
        <w:t>卖方破产、资不抵债、停业清理、解散、被兼并、被查封</w:t>
      </w:r>
      <w:r>
        <w:rPr>
          <w:rFonts w:hint="eastAsia"/>
          <w:sz w:val="24"/>
        </w:rPr>
        <w:t>；</w:t>
      </w:r>
    </w:p>
    <w:p>
      <w:pPr>
        <w:widowControl/>
        <w:numPr>
          <w:ilvl w:val="0"/>
          <w:numId w:val="16"/>
        </w:numPr>
        <w:tabs>
          <w:tab w:val="left" w:pos="993"/>
          <w:tab w:val="clear" w:pos="840"/>
        </w:tabs>
        <w:spacing w:before="72" w:beforeLines="30" w:after="72" w:afterLines="30" w:line="360" w:lineRule="auto"/>
        <w:ind w:left="1378" w:leftChars="270" w:hanging="811" w:hangingChars="338"/>
        <w:jc w:val="left"/>
        <w:rPr>
          <w:sz w:val="24"/>
        </w:rPr>
      </w:pPr>
      <w:r>
        <w:rPr>
          <w:sz w:val="24"/>
        </w:rPr>
        <w:t>卖方</w:t>
      </w:r>
      <w:r>
        <w:rPr>
          <w:rFonts w:hint="eastAsia"/>
          <w:sz w:val="24"/>
        </w:rPr>
        <w:t>发生其它严重违约</w:t>
      </w:r>
      <w:r>
        <w:rPr>
          <w:sz w:val="24"/>
        </w:rPr>
        <w:t>，</w:t>
      </w:r>
      <w:r>
        <w:rPr>
          <w:rFonts w:hint="eastAsia"/>
          <w:sz w:val="24"/>
        </w:rPr>
        <w:t>且未在买方要求的合理期限内纠正；</w:t>
      </w:r>
    </w:p>
    <w:p>
      <w:pPr>
        <w:widowControl/>
        <w:numPr>
          <w:ilvl w:val="0"/>
          <w:numId w:val="16"/>
        </w:numPr>
        <w:tabs>
          <w:tab w:val="left" w:pos="993"/>
          <w:tab w:val="clear" w:pos="840"/>
        </w:tabs>
        <w:spacing w:before="72" w:beforeLines="30" w:after="72" w:afterLines="30" w:line="360" w:lineRule="auto"/>
        <w:ind w:left="1378" w:leftChars="270" w:hanging="811" w:hangingChars="338"/>
        <w:jc w:val="left"/>
        <w:rPr>
          <w:sz w:val="24"/>
        </w:rPr>
      </w:pPr>
      <w:r>
        <w:rPr>
          <w:rFonts w:hint="eastAsia"/>
          <w:sz w:val="24"/>
        </w:rPr>
        <w:t>不可抗力</w:t>
      </w:r>
      <w:r>
        <w:rPr>
          <w:sz w:val="24"/>
        </w:rPr>
        <w:t>持续超过</w:t>
      </w:r>
      <w:r>
        <w:rPr>
          <w:sz w:val="24"/>
          <w:highlight w:val="none"/>
        </w:rPr>
        <w:t>【</w:t>
      </w:r>
      <w:r>
        <w:rPr>
          <w:rFonts w:hint="eastAsia"/>
          <w:i/>
          <w:sz w:val="24"/>
          <w:highlight w:val="none"/>
        </w:rPr>
        <w:t>60</w:t>
      </w:r>
      <w:r>
        <w:rPr>
          <w:sz w:val="24"/>
          <w:highlight w:val="none"/>
        </w:rPr>
        <w:t>】</w:t>
      </w:r>
      <w:r>
        <w:rPr>
          <w:rFonts w:hint="eastAsia"/>
          <w:sz w:val="24"/>
        </w:rPr>
        <w:t>日。</w:t>
      </w:r>
    </w:p>
    <w:p>
      <w:pPr>
        <w:numPr>
          <w:ilvl w:val="0"/>
          <w:numId w:val="15"/>
        </w:numPr>
        <w:tabs>
          <w:tab w:val="left" w:pos="420"/>
          <w:tab w:val="left" w:pos="567"/>
          <w:tab w:val="left" w:pos="709"/>
          <w:tab w:val="clear" w:pos="3681"/>
        </w:tabs>
        <w:spacing w:before="72" w:beforeLines="30" w:after="72" w:afterLines="30" w:line="360" w:lineRule="auto"/>
        <w:ind w:left="420" w:hanging="420" w:hangingChars="175"/>
        <w:rPr>
          <w:rFonts w:hAnsi="宋体"/>
          <w:color w:val="000000"/>
          <w:sz w:val="24"/>
        </w:rPr>
      </w:pPr>
      <w:r>
        <w:rPr>
          <w:rFonts w:hint="eastAsia" w:hAnsi="宋体"/>
          <w:color w:val="000000"/>
          <w:sz w:val="24"/>
        </w:rPr>
        <w:t>如因卖方违约买方解除本合同，</w:t>
      </w:r>
      <w:r>
        <w:rPr>
          <w:rFonts w:hAnsi="宋体"/>
          <w:color w:val="000000"/>
          <w:sz w:val="24"/>
        </w:rPr>
        <w:t>卖方应退回买方已经支付的</w:t>
      </w:r>
      <w:r>
        <w:rPr>
          <w:rFonts w:hint="eastAsia" w:hAnsi="宋体"/>
          <w:color w:val="000000"/>
          <w:sz w:val="24"/>
        </w:rPr>
        <w:t>全部款项，并根据本合同规定支付违约金，并且买方有权要求卖方赔偿其因此遭受的</w:t>
      </w:r>
      <w:r>
        <w:rPr>
          <w:rFonts w:hint="eastAsia"/>
          <w:bCs/>
          <w:sz w:val="24"/>
        </w:rPr>
        <w:t>超出违约金数额的</w:t>
      </w:r>
      <w:r>
        <w:rPr>
          <w:rFonts w:hint="eastAsia" w:hAnsi="宋体"/>
          <w:color w:val="000000"/>
          <w:sz w:val="24"/>
        </w:rPr>
        <w:t>全部损失。</w:t>
      </w:r>
      <w:r>
        <w:rPr>
          <w:rFonts w:hAnsi="宋体"/>
          <w:color w:val="000000"/>
          <w:sz w:val="24"/>
        </w:rPr>
        <w:t>买方</w:t>
      </w:r>
      <w:r>
        <w:rPr>
          <w:rFonts w:hint="eastAsia" w:hAnsi="宋体"/>
          <w:color w:val="000000"/>
          <w:sz w:val="24"/>
        </w:rPr>
        <w:t>有权以</w:t>
      </w:r>
      <w:r>
        <w:rPr>
          <w:rFonts w:hAnsi="宋体"/>
          <w:color w:val="000000"/>
          <w:sz w:val="24"/>
        </w:rPr>
        <w:t>适当的条件和方式</w:t>
      </w:r>
      <w:r>
        <w:rPr>
          <w:rFonts w:hint="eastAsia" w:hAnsi="宋体"/>
          <w:color w:val="000000"/>
          <w:sz w:val="24"/>
        </w:rPr>
        <w:t>购买同等货物</w:t>
      </w:r>
      <w:r>
        <w:rPr>
          <w:rFonts w:hAnsi="宋体"/>
          <w:color w:val="000000"/>
          <w:sz w:val="24"/>
        </w:rPr>
        <w:t>，卖方应</w:t>
      </w:r>
      <w:r>
        <w:rPr>
          <w:rFonts w:hint="eastAsia" w:hAnsi="宋体"/>
          <w:color w:val="000000"/>
          <w:sz w:val="24"/>
        </w:rPr>
        <w:t>承</w:t>
      </w:r>
      <w:r>
        <w:rPr>
          <w:rFonts w:hAnsi="宋体"/>
          <w:color w:val="000000"/>
          <w:sz w:val="24"/>
        </w:rPr>
        <w:t>担</w:t>
      </w:r>
      <w:r>
        <w:rPr>
          <w:rFonts w:hint="eastAsia" w:hAnsi="宋体"/>
          <w:color w:val="000000"/>
          <w:sz w:val="24"/>
        </w:rPr>
        <w:t>买方</w:t>
      </w:r>
      <w:r>
        <w:rPr>
          <w:rFonts w:hAnsi="宋体"/>
          <w:color w:val="000000"/>
          <w:sz w:val="24"/>
        </w:rPr>
        <w:t>购买</w:t>
      </w:r>
      <w:r>
        <w:rPr>
          <w:rFonts w:hint="eastAsia" w:hAnsi="宋体"/>
          <w:color w:val="000000"/>
          <w:sz w:val="24"/>
        </w:rPr>
        <w:t>同等货物的差额费用</w:t>
      </w:r>
      <w:r>
        <w:rPr>
          <w:rFonts w:hAnsi="宋体"/>
          <w:color w:val="000000"/>
          <w:sz w:val="24"/>
        </w:rPr>
        <w:t>。</w:t>
      </w:r>
    </w:p>
    <w:p>
      <w:pPr>
        <w:numPr>
          <w:ilvl w:val="0"/>
          <w:numId w:val="15"/>
        </w:numPr>
        <w:tabs>
          <w:tab w:val="left" w:pos="567"/>
          <w:tab w:val="left" w:pos="709"/>
          <w:tab w:val="clear" w:pos="3681"/>
        </w:tabs>
        <w:spacing w:before="72" w:beforeLines="30" w:after="72" w:afterLines="30" w:line="360" w:lineRule="auto"/>
        <w:ind w:left="421" w:hanging="421"/>
        <w:rPr>
          <w:rFonts w:hAnsi="宋体"/>
          <w:color w:val="000000"/>
          <w:sz w:val="24"/>
        </w:rPr>
      </w:pPr>
      <w:r>
        <w:rPr>
          <w:rFonts w:hint="eastAsia" w:hAnsi="宋体"/>
          <w:color w:val="000000"/>
          <w:sz w:val="24"/>
        </w:rPr>
        <w:t>无论基于何种原因，经</w:t>
      </w:r>
      <w:r>
        <w:rPr>
          <w:rFonts w:hAnsi="宋体"/>
          <w:color w:val="000000"/>
          <w:sz w:val="24"/>
        </w:rPr>
        <w:t>提前</w:t>
      </w:r>
      <w:r>
        <w:rPr>
          <w:rFonts w:hAnsi="宋体"/>
          <w:color w:val="000000"/>
          <w:sz w:val="24"/>
          <w:highlight w:val="none"/>
        </w:rPr>
        <w:t>【</w:t>
      </w:r>
      <w:r>
        <w:rPr>
          <w:rFonts w:hint="eastAsia" w:hAnsi="宋体"/>
          <w:i/>
          <w:color w:val="000000"/>
          <w:sz w:val="24"/>
          <w:highlight w:val="none"/>
        </w:rPr>
        <w:t>15</w:t>
      </w:r>
      <w:r>
        <w:rPr>
          <w:rFonts w:hAnsi="宋体"/>
          <w:color w:val="000000"/>
          <w:sz w:val="24"/>
          <w:highlight w:val="none"/>
        </w:rPr>
        <w:t>】</w:t>
      </w:r>
      <w:r>
        <w:rPr>
          <w:rFonts w:hint="eastAsia" w:hAnsi="宋体"/>
          <w:color w:val="000000"/>
          <w:sz w:val="24"/>
        </w:rPr>
        <w:t>日</w:t>
      </w:r>
      <w:r>
        <w:rPr>
          <w:rFonts w:hAnsi="宋体"/>
          <w:color w:val="000000"/>
          <w:sz w:val="24"/>
        </w:rPr>
        <w:t>书面通知</w:t>
      </w:r>
      <w:r>
        <w:rPr>
          <w:rFonts w:hint="eastAsia" w:hAnsi="宋体"/>
          <w:color w:val="000000"/>
          <w:sz w:val="24"/>
        </w:rPr>
        <w:t>卖方</w:t>
      </w:r>
      <w:r>
        <w:rPr>
          <w:rFonts w:hAnsi="宋体"/>
          <w:color w:val="000000"/>
          <w:sz w:val="24"/>
        </w:rPr>
        <w:t>，买方有权随时</w:t>
      </w:r>
      <w:r>
        <w:rPr>
          <w:rFonts w:hint="eastAsia" w:hAnsi="宋体"/>
          <w:color w:val="000000"/>
          <w:sz w:val="24"/>
        </w:rPr>
        <w:t>终止</w:t>
      </w:r>
      <w:r>
        <w:rPr>
          <w:rFonts w:hAnsi="宋体"/>
          <w:color w:val="000000"/>
          <w:sz w:val="24"/>
        </w:rPr>
        <w:t>合同。卖方</w:t>
      </w:r>
      <w:r>
        <w:rPr>
          <w:rFonts w:hint="eastAsia" w:hAnsi="宋体"/>
          <w:color w:val="000000"/>
          <w:sz w:val="24"/>
        </w:rPr>
        <w:t>收到</w:t>
      </w:r>
      <w:r>
        <w:rPr>
          <w:rFonts w:hAnsi="宋体"/>
          <w:color w:val="000000"/>
          <w:sz w:val="24"/>
        </w:rPr>
        <w:t>买方</w:t>
      </w:r>
      <w:r>
        <w:rPr>
          <w:rFonts w:hint="eastAsia" w:hAnsi="宋体"/>
          <w:color w:val="000000"/>
          <w:sz w:val="24"/>
        </w:rPr>
        <w:t>终止</w:t>
      </w:r>
      <w:r>
        <w:rPr>
          <w:rFonts w:hAnsi="宋体"/>
          <w:color w:val="000000"/>
          <w:sz w:val="24"/>
        </w:rPr>
        <w:t>合同的</w:t>
      </w:r>
      <w:r>
        <w:rPr>
          <w:rFonts w:hint="eastAsia" w:hAnsi="宋体"/>
          <w:color w:val="000000"/>
          <w:sz w:val="24"/>
        </w:rPr>
        <w:t>书面</w:t>
      </w:r>
      <w:r>
        <w:rPr>
          <w:rFonts w:hAnsi="宋体"/>
          <w:color w:val="000000"/>
          <w:sz w:val="24"/>
        </w:rPr>
        <w:t>通知</w:t>
      </w:r>
      <w:r>
        <w:rPr>
          <w:rFonts w:hint="eastAsia" w:hAnsi="宋体"/>
          <w:color w:val="000000"/>
          <w:sz w:val="24"/>
        </w:rPr>
        <w:t>后，</w:t>
      </w:r>
      <w:r>
        <w:rPr>
          <w:rFonts w:hAnsi="宋体"/>
          <w:color w:val="000000"/>
          <w:sz w:val="24"/>
        </w:rPr>
        <w:t>应立即停止</w:t>
      </w:r>
      <w:r>
        <w:rPr>
          <w:rFonts w:hint="eastAsia" w:hAnsi="宋体"/>
          <w:color w:val="000000"/>
          <w:sz w:val="24"/>
        </w:rPr>
        <w:t>实施与</w:t>
      </w:r>
      <w:r>
        <w:rPr>
          <w:rFonts w:hAnsi="宋体"/>
          <w:color w:val="000000"/>
          <w:sz w:val="24"/>
        </w:rPr>
        <w:t>本合同</w:t>
      </w:r>
      <w:r>
        <w:rPr>
          <w:rFonts w:hint="eastAsia" w:hAnsi="宋体"/>
          <w:color w:val="000000"/>
          <w:sz w:val="24"/>
        </w:rPr>
        <w:t>有</w:t>
      </w:r>
      <w:r>
        <w:rPr>
          <w:rFonts w:hAnsi="宋体"/>
          <w:color w:val="000000"/>
          <w:sz w:val="24"/>
        </w:rPr>
        <w:t>关的工作并对</w:t>
      </w:r>
      <w:r>
        <w:rPr>
          <w:rFonts w:hint="eastAsia" w:hAnsi="宋体"/>
          <w:color w:val="000000"/>
          <w:sz w:val="24"/>
        </w:rPr>
        <w:t>已履行</w:t>
      </w:r>
      <w:r>
        <w:rPr>
          <w:rFonts w:hAnsi="宋体"/>
          <w:color w:val="000000"/>
          <w:sz w:val="24"/>
        </w:rPr>
        <w:t>的</w:t>
      </w:r>
      <w:r>
        <w:rPr>
          <w:rFonts w:hint="eastAsia" w:hAnsi="宋体"/>
          <w:color w:val="000000"/>
          <w:sz w:val="24"/>
        </w:rPr>
        <w:t>部分</w:t>
      </w:r>
      <w:r>
        <w:rPr>
          <w:rFonts w:hAnsi="宋体"/>
          <w:color w:val="000000"/>
          <w:sz w:val="24"/>
        </w:rPr>
        <w:t>进行结算。买方收到卖方的结算</w:t>
      </w:r>
      <w:r>
        <w:rPr>
          <w:rFonts w:hint="eastAsia" w:hAnsi="宋体"/>
          <w:color w:val="000000"/>
          <w:sz w:val="24"/>
        </w:rPr>
        <w:t>要求</w:t>
      </w:r>
      <w:r>
        <w:rPr>
          <w:rFonts w:hAnsi="宋体"/>
          <w:color w:val="000000"/>
          <w:sz w:val="24"/>
        </w:rPr>
        <w:t>后，</w:t>
      </w:r>
      <w:r>
        <w:rPr>
          <w:rFonts w:hint="eastAsia" w:hAnsi="宋体"/>
          <w:color w:val="000000"/>
          <w:sz w:val="24"/>
        </w:rPr>
        <w:t>应</w:t>
      </w:r>
      <w:r>
        <w:rPr>
          <w:rFonts w:hAnsi="宋体"/>
          <w:color w:val="000000"/>
          <w:sz w:val="24"/>
        </w:rPr>
        <w:t>与卖方协商结算</w:t>
      </w:r>
      <w:r>
        <w:rPr>
          <w:rFonts w:hint="eastAsia" w:hAnsi="宋体"/>
          <w:color w:val="000000"/>
          <w:sz w:val="24"/>
        </w:rPr>
        <w:t>数额、</w:t>
      </w:r>
      <w:r>
        <w:rPr>
          <w:rFonts w:hAnsi="宋体"/>
          <w:color w:val="000000"/>
          <w:sz w:val="24"/>
        </w:rPr>
        <w:t>因买方终止合同</w:t>
      </w:r>
      <w:r>
        <w:rPr>
          <w:rFonts w:hint="eastAsia" w:hAnsi="宋体"/>
          <w:color w:val="000000"/>
          <w:sz w:val="24"/>
        </w:rPr>
        <w:t>需向</w:t>
      </w:r>
      <w:r>
        <w:rPr>
          <w:rFonts w:hAnsi="宋体"/>
          <w:color w:val="000000"/>
          <w:sz w:val="24"/>
        </w:rPr>
        <w:t>卖方</w:t>
      </w:r>
      <w:r>
        <w:rPr>
          <w:rFonts w:hint="eastAsia" w:hAnsi="宋体"/>
          <w:color w:val="000000"/>
          <w:sz w:val="24"/>
        </w:rPr>
        <w:t>支付</w:t>
      </w:r>
      <w:r>
        <w:rPr>
          <w:rFonts w:hAnsi="宋体"/>
          <w:color w:val="000000"/>
          <w:sz w:val="24"/>
        </w:rPr>
        <w:t>的补偿</w:t>
      </w:r>
      <w:r>
        <w:rPr>
          <w:rFonts w:hint="eastAsia" w:hAnsi="宋体"/>
          <w:color w:val="000000"/>
          <w:sz w:val="24"/>
        </w:rPr>
        <w:t>款等事项</w:t>
      </w:r>
      <w:r>
        <w:rPr>
          <w:rFonts w:hAnsi="宋体"/>
          <w:color w:val="000000"/>
          <w:sz w:val="24"/>
        </w:rPr>
        <w:t>。</w:t>
      </w:r>
      <w:r>
        <w:rPr>
          <w:rFonts w:hint="eastAsia" w:hAnsi="宋体"/>
          <w:color w:val="000000"/>
          <w:sz w:val="24"/>
        </w:rPr>
        <w:t>买方因终止合同向</w:t>
      </w:r>
      <w:r>
        <w:rPr>
          <w:rFonts w:hAnsi="宋体"/>
          <w:color w:val="000000"/>
          <w:sz w:val="24"/>
        </w:rPr>
        <w:t>卖方</w:t>
      </w:r>
      <w:r>
        <w:rPr>
          <w:rFonts w:hint="eastAsia" w:hAnsi="宋体"/>
          <w:color w:val="000000"/>
          <w:sz w:val="24"/>
        </w:rPr>
        <w:t>支付的补偿款以卖方为</w:t>
      </w:r>
      <w:r>
        <w:rPr>
          <w:rFonts w:hAnsi="宋体"/>
          <w:color w:val="000000"/>
          <w:sz w:val="24"/>
        </w:rPr>
        <w:t>履行合同已</w:t>
      </w:r>
      <w:r>
        <w:rPr>
          <w:rFonts w:hint="eastAsia" w:hAnsi="宋体"/>
          <w:color w:val="000000"/>
          <w:sz w:val="24"/>
        </w:rPr>
        <w:t>实际</w:t>
      </w:r>
      <w:r>
        <w:rPr>
          <w:rFonts w:hAnsi="宋体"/>
          <w:color w:val="000000"/>
          <w:sz w:val="24"/>
        </w:rPr>
        <w:t>发生</w:t>
      </w:r>
      <w:r>
        <w:rPr>
          <w:rFonts w:hint="eastAsia" w:hAnsi="宋体"/>
          <w:color w:val="000000"/>
          <w:sz w:val="24"/>
        </w:rPr>
        <w:t>的</w:t>
      </w:r>
      <w:r>
        <w:rPr>
          <w:rFonts w:hAnsi="宋体"/>
          <w:color w:val="000000"/>
          <w:sz w:val="24"/>
        </w:rPr>
        <w:t>直接、合理费用</w:t>
      </w:r>
      <w:r>
        <w:rPr>
          <w:rFonts w:hint="eastAsia" w:hAnsi="宋体"/>
          <w:color w:val="000000"/>
          <w:sz w:val="24"/>
        </w:rPr>
        <w:t>为限。</w:t>
      </w:r>
      <w:r>
        <w:rPr>
          <w:rFonts w:hAnsi="宋体"/>
          <w:color w:val="000000"/>
          <w:sz w:val="24"/>
        </w:rPr>
        <w:t>买方向卖方支付的</w:t>
      </w:r>
      <w:r>
        <w:rPr>
          <w:rFonts w:hint="eastAsia" w:hAnsi="宋体"/>
          <w:color w:val="000000"/>
          <w:sz w:val="24"/>
        </w:rPr>
        <w:t>该等补偿款</w:t>
      </w:r>
      <w:r>
        <w:rPr>
          <w:rFonts w:hAnsi="宋体"/>
          <w:color w:val="000000"/>
          <w:sz w:val="24"/>
        </w:rPr>
        <w:t>系买方</w:t>
      </w:r>
      <w:r>
        <w:rPr>
          <w:rFonts w:hint="eastAsia" w:hAnsi="宋体"/>
          <w:color w:val="000000"/>
          <w:sz w:val="24"/>
        </w:rPr>
        <w:t>根据本款规定</w:t>
      </w:r>
      <w:r>
        <w:rPr>
          <w:rFonts w:hAnsi="宋体"/>
          <w:color w:val="000000"/>
          <w:sz w:val="24"/>
        </w:rPr>
        <w:t>终止合同时</w:t>
      </w:r>
      <w:r>
        <w:rPr>
          <w:rFonts w:hint="eastAsia" w:hAnsi="宋体"/>
          <w:color w:val="000000"/>
          <w:sz w:val="24"/>
        </w:rPr>
        <w:t>，</w:t>
      </w:r>
      <w:r>
        <w:rPr>
          <w:rFonts w:hAnsi="宋体"/>
          <w:color w:val="000000"/>
          <w:sz w:val="24"/>
        </w:rPr>
        <w:t>卖方可获得的</w:t>
      </w:r>
      <w:r>
        <w:rPr>
          <w:rFonts w:hint="eastAsia" w:hAnsi="宋体"/>
          <w:color w:val="000000"/>
          <w:sz w:val="24"/>
        </w:rPr>
        <w:t>全部赔偿。任何时候卖方均无权要求买方赔偿因合同终止引起的预期利润的损失或损害。</w:t>
      </w:r>
    </w:p>
    <w:p>
      <w:pPr>
        <w:numPr>
          <w:ilvl w:val="0"/>
          <w:numId w:val="15"/>
        </w:numPr>
        <w:tabs>
          <w:tab w:val="left" w:pos="420"/>
          <w:tab w:val="left" w:pos="567"/>
          <w:tab w:val="left" w:pos="709"/>
          <w:tab w:val="clear" w:pos="3681"/>
        </w:tabs>
        <w:spacing w:before="72" w:beforeLines="30" w:after="72" w:afterLines="30" w:line="360" w:lineRule="auto"/>
        <w:ind w:left="421" w:hanging="421"/>
        <w:rPr>
          <w:rFonts w:hAnsi="宋体"/>
          <w:color w:val="000000"/>
          <w:sz w:val="24"/>
        </w:rPr>
      </w:pPr>
      <w:bookmarkStart w:id="82" w:name="_DV_C932"/>
      <w:r>
        <w:rPr>
          <w:rFonts w:hint="eastAsia" w:hAnsi="宋体"/>
          <w:color w:val="000000"/>
          <w:sz w:val="24"/>
        </w:rPr>
        <w:t>如果本合同根据本条第1</w:t>
      </w:r>
      <w:r>
        <w:rPr>
          <w:rFonts w:hint="eastAsia" w:hAnsi="宋体"/>
          <w:color w:val="000000"/>
          <w:sz w:val="24"/>
          <w:lang w:val="en-US" w:eastAsia="zh-CN"/>
        </w:rPr>
        <w:t>2</w:t>
      </w:r>
      <w:r>
        <w:rPr>
          <w:rFonts w:hAnsi="宋体"/>
          <w:color w:val="000000"/>
          <w:sz w:val="24"/>
        </w:rPr>
        <w:t>.3款</w:t>
      </w:r>
      <w:r>
        <w:rPr>
          <w:rFonts w:hint="eastAsia" w:hAnsi="宋体"/>
          <w:color w:val="000000"/>
          <w:sz w:val="24"/>
        </w:rPr>
        <w:t>终止，对于合同终止前买方已经支付合同价款或提供补偿费用的货物，卖方应立即移交给买方，买方拥有相关货物的全部权益。</w:t>
      </w:r>
      <w:bookmarkEnd w:id="82"/>
    </w:p>
    <w:p>
      <w:pPr>
        <w:pStyle w:val="14"/>
        <w:numPr>
          <w:ilvl w:val="0"/>
          <w:numId w:val="1"/>
        </w:numPr>
        <w:tabs>
          <w:tab w:val="left" w:pos="993"/>
        </w:tabs>
        <w:spacing w:before="72" w:beforeLines="30" w:after="72" w:afterLines="30" w:line="360" w:lineRule="auto"/>
        <w:ind w:left="567" w:hanging="567"/>
        <w:jc w:val="left"/>
        <w:rPr>
          <w:sz w:val="24"/>
          <w:szCs w:val="24"/>
        </w:rPr>
      </w:pPr>
      <w:bookmarkStart w:id="83" w:name="_Toc306354322"/>
      <w:r>
        <w:rPr>
          <w:rFonts w:hint="eastAsia"/>
          <w:sz w:val="24"/>
          <w:szCs w:val="24"/>
        </w:rPr>
        <w:t xml:space="preserve"> 健康、安全和环保</w:t>
      </w:r>
      <w:bookmarkEnd w:id="83"/>
    </w:p>
    <w:p>
      <w:pPr>
        <w:numPr>
          <w:ilvl w:val="0"/>
          <w:numId w:val="17"/>
        </w:numPr>
        <w:tabs>
          <w:tab w:val="left" w:pos="567"/>
          <w:tab w:val="left" w:pos="709"/>
          <w:tab w:val="left" w:pos="3060"/>
        </w:tabs>
        <w:spacing w:before="72" w:beforeLines="30" w:after="72" w:afterLines="30" w:line="360" w:lineRule="auto"/>
        <w:ind w:left="567" w:hanging="567"/>
        <w:rPr>
          <w:sz w:val="24"/>
        </w:rPr>
      </w:pPr>
      <w:r>
        <w:rPr>
          <w:sz w:val="24"/>
        </w:rPr>
        <w:t>卖方应确保在货物制造过程中使用的材料和制作工艺符合国家标准</w:t>
      </w:r>
      <w:r>
        <w:rPr>
          <w:rFonts w:hint="eastAsia"/>
          <w:sz w:val="24"/>
        </w:rPr>
        <w:t>，保证货物制造现场符合法律法规的要求</w:t>
      </w:r>
      <w:r>
        <w:rPr>
          <w:sz w:val="24"/>
        </w:rPr>
        <w:t>。</w:t>
      </w:r>
    </w:p>
    <w:p>
      <w:pPr>
        <w:numPr>
          <w:ilvl w:val="0"/>
          <w:numId w:val="17"/>
        </w:numPr>
        <w:tabs>
          <w:tab w:val="left" w:pos="567"/>
          <w:tab w:val="left" w:pos="709"/>
          <w:tab w:val="left" w:pos="3060"/>
        </w:tabs>
        <w:spacing w:before="72" w:beforeLines="30" w:after="72" w:afterLines="30" w:line="360" w:lineRule="auto"/>
        <w:ind w:left="567" w:hanging="567"/>
        <w:rPr>
          <w:sz w:val="24"/>
        </w:rPr>
      </w:pPr>
      <w:r>
        <w:rPr>
          <w:sz w:val="24"/>
        </w:rPr>
        <w:t>卖方向买方提供的货物必须符合</w:t>
      </w:r>
      <w:r>
        <w:rPr>
          <w:rFonts w:hint="eastAsia"/>
          <w:sz w:val="24"/>
        </w:rPr>
        <w:t>中国</w:t>
      </w:r>
      <w:r>
        <w:rPr>
          <w:sz w:val="24"/>
        </w:rPr>
        <w:t>有关健康、安全、环保法律法规的规定。对</w:t>
      </w:r>
      <w:r>
        <w:rPr>
          <w:rFonts w:hint="eastAsia"/>
          <w:sz w:val="24"/>
        </w:rPr>
        <w:t>于</w:t>
      </w:r>
      <w:r>
        <w:rPr>
          <w:sz w:val="24"/>
        </w:rPr>
        <w:t>根据有关法律法规必须持证生产或经营的</w:t>
      </w:r>
      <w:r>
        <w:rPr>
          <w:rFonts w:hint="eastAsia"/>
          <w:sz w:val="24"/>
        </w:rPr>
        <w:t>货物</w:t>
      </w:r>
      <w:r>
        <w:rPr>
          <w:sz w:val="24"/>
        </w:rPr>
        <w:t>，卖方在生产或经营时应持有全套有效的生产许可证或经营许可证。</w:t>
      </w:r>
    </w:p>
    <w:p>
      <w:pPr>
        <w:pStyle w:val="14"/>
        <w:numPr>
          <w:ilvl w:val="0"/>
          <w:numId w:val="1"/>
        </w:numPr>
        <w:tabs>
          <w:tab w:val="left" w:pos="993"/>
        </w:tabs>
        <w:spacing w:before="72" w:beforeLines="30" w:after="72" w:afterLines="30" w:line="360" w:lineRule="auto"/>
        <w:ind w:left="567" w:hanging="567"/>
        <w:jc w:val="left"/>
        <w:rPr>
          <w:sz w:val="24"/>
          <w:szCs w:val="24"/>
        </w:rPr>
      </w:pPr>
      <w:bookmarkStart w:id="84" w:name="_Toc306354323"/>
      <w:r>
        <w:rPr>
          <w:rFonts w:hint="eastAsia" w:ascii="Times New Roman" w:hAnsi="Times New Roman"/>
          <w:sz w:val="24"/>
          <w:szCs w:val="24"/>
        </w:rPr>
        <w:t xml:space="preserve"> 转让</w:t>
      </w:r>
      <w:r>
        <w:rPr>
          <w:rFonts w:hint="eastAsia"/>
          <w:sz w:val="24"/>
          <w:szCs w:val="24"/>
        </w:rPr>
        <w:t>和分包</w:t>
      </w:r>
      <w:bookmarkEnd w:id="84"/>
    </w:p>
    <w:p>
      <w:pPr>
        <w:widowControl/>
        <w:numPr>
          <w:ilvl w:val="0"/>
          <w:numId w:val="18"/>
        </w:numPr>
        <w:tabs>
          <w:tab w:val="left" w:pos="567"/>
          <w:tab w:val="left" w:pos="709"/>
        </w:tabs>
        <w:spacing w:before="72" w:beforeLines="30" w:after="72" w:afterLines="30" w:line="360" w:lineRule="auto"/>
        <w:ind w:left="420" w:hanging="420"/>
        <w:rPr>
          <w:sz w:val="24"/>
        </w:rPr>
      </w:pPr>
      <w:r>
        <w:rPr>
          <w:sz w:val="24"/>
        </w:rPr>
        <w:t>未经买方</w:t>
      </w:r>
      <w:r>
        <w:rPr>
          <w:rFonts w:hint="eastAsia"/>
          <w:sz w:val="24"/>
        </w:rPr>
        <w:t>事先</w:t>
      </w:r>
      <w:r>
        <w:rPr>
          <w:sz w:val="24"/>
        </w:rPr>
        <w:t>书面同意，卖方不得</w:t>
      </w:r>
      <w:r>
        <w:rPr>
          <w:rFonts w:hint="eastAsia"/>
          <w:sz w:val="24"/>
        </w:rPr>
        <w:t>将</w:t>
      </w:r>
      <w:r>
        <w:rPr>
          <w:sz w:val="24"/>
        </w:rPr>
        <w:t>其</w:t>
      </w:r>
      <w:r>
        <w:rPr>
          <w:rFonts w:hint="eastAsia"/>
          <w:sz w:val="24"/>
        </w:rPr>
        <w:t>在本</w:t>
      </w:r>
      <w:r>
        <w:rPr>
          <w:sz w:val="24"/>
        </w:rPr>
        <w:t>合同</w:t>
      </w:r>
      <w:r>
        <w:rPr>
          <w:rFonts w:hint="eastAsia"/>
          <w:sz w:val="24"/>
        </w:rPr>
        <w:t>项下</w:t>
      </w:r>
      <w:r>
        <w:rPr>
          <w:sz w:val="24"/>
        </w:rPr>
        <w:t>的</w:t>
      </w:r>
      <w:r>
        <w:rPr>
          <w:rFonts w:hint="eastAsia"/>
          <w:sz w:val="24"/>
        </w:rPr>
        <w:t>任何权利和</w:t>
      </w:r>
      <w:r>
        <w:rPr>
          <w:sz w:val="24"/>
        </w:rPr>
        <w:t>义务</w:t>
      </w:r>
      <w:r>
        <w:rPr>
          <w:rFonts w:hint="eastAsia"/>
          <w:sz w:val="24"/>
        </w:rPr>
        <w:t>全部或部分转让给任何第三方，包括卖方的关联企业</w:t>
      </w:r>
      <w:r>
        <w:rPr>
          <w:sz w:val="24"/>
        </w:rPr>
        <w:t>。</w:t>
      </w:r>
      <w:r>
        <w:rPr>
          <w:rFonts w:hint="eastAsia"/>
          <w:sz w:val="24"/>
        </w:rPr>
        <w:t>买方</w:t>
      </w:r>
      <w:r>
        <w:rPr>
          <w:sz w:val="24"/>
        </w:rPr>
        <w:t>可以</w:t>
      </w:r>
      <w:r>
        <w:rPr>
          <w:rFonts w:hint="eastAsia"/>
          <w:sz w:val="24"/>
        </w:rPr>
        <w:t>将其在</w:t>
      </w:r>
      <w:r>
        <w:rPr>
          <w:sz w:val="24"/>
        </w:rPr>
        <w:t>本合同</w:t>
      </w:r>
      <w:r>
        <w:rPr>
          <w:rFonts w:hint="eastAsia"/>
          <w:sz w:val="24"/>
        </w:rPr>
        <w:t>项下的</w:t>
      </w:r>
      <w:r>
        <w:rPr>
          <w:sz w:val="24"/>
        </w:rPr>
        <w:t>权利和义务</w:t>
      </w:r>
      <w:r>
        <w:rPr>
          <w:rFonts w:hint="eastAsia"/>
          <w:sz w:val="24"/>
        </w:rPr>
        <w:t>全部或部分</w:t>
      </w:r>
      <w:r>
        <w:rPr>
          <w:sz w:val="24"/>
        </w:rPr>
        <w:t>转让给</w:t>
      </w:r>
      <w:r>
        <w:rPr>
          <w:rFonts w:hint="eastAsia"/>
          <w:sz w:val="24"/>
        </w:rPr>
        <w:t>其关联企业</w:t>
      </w:r>
      <w:r>
        <w:rPr>
          <w:sz w:val="24"/>
        </w:rPr>
        <w:t>，</w:t>
      </w:r>
      <w:r>
        <w:rPr>
          <w:rFonts w:hint="eastAsia"/>
          <w:sz w:val="24"/>
        </w:rPr>
        <w:t>且无需</w:t>
      </w:r>
      <w:r>
        <w:rPr>
          <w:sz w:val="24"/>
        </w:rPr>
        <w:t>事先征得</w:t>
      </w:r>
      <w:r>
        <w:rPr>
          <w:rFonts w:hint="eastAsia"/>
          <w:sz w:val="24"/>
        </w:rPr>
        <w:t>卖方</w:t>
      </w:r>
      <w:r>
        <w:rPr>
          <w:sz w:val="24"/>
        </w:rPr>
        <w:t>的同意，但应书面通知</w:t>
      </w:r>
      <w:r>
        <w:rPr>
          <w:rFonts w:hint="eastAsia"/>
          <w:sz w:val="24"/>
        </w:rPr>
        <w:t>卖方</w:t>
      </w:r>
      <w:r>
        <w:rPr>
          <w:sz w:val="24"/>
        </w:rPr>
        <w:t>。</w:t>
      </w:r>
    </w:p>
    <w:p>
      <w:pPr>
        <w:widowControl/>
        <w:numPr>
          <w:ilvl w:val="0"/>
          <w:numId w:val="18"/>
        </w:numPr>
        <w:tabs>
          <w:tab w:val="left" w:pos="567"/>
          <w:tab w:val="left" w:pos="709"/>
        </w:tabs>
        <w:spacing w:before="72" w:beforeLines="30" w:after="72" w:afterLines="30" w:line="360" w:lineRule="auto"/>
        <w:ind w:left="420" w:hanging="420"/>
        <w:rPr>
          <w:sz w:val="24"/>
        </w:rPr>
      </w:pPr>
      <w:r>
        <w:rPr>
          <w:rFonts w:hint="eastAsia"/>
          <w:sz w:val="24"/>
        </w:rPr>
        <w:t>未经买方事先书面同意，卖方不得将其在本合同项下的任何义务分包给任何第三方，包括卖方的关联企业。</w:t>
      </w:r>
      <w:bookmarkStart w:id="85" w:name="_DV_C867"/>
      <w:r>
        <w:rPr>
          <w:rFonts w:hint="eastAsia"/>
          <w:sz w:val="24"/>
        </w:rPr>
        <w:t>卖方不得将本合同转包给任何第三方，包括其关联企业。</w:t>
      </w:r>
      <w:bookmarkEnd w:id="85"/>
    </w:p>
    <w:bookmarkEnd w:id="74"/>
    <w:bookmarkEnd w:id="75"/>
    <w:bookmarkEnd w:id="76"/>
    <w:bookmarkEnd w:id="77"/>
    <w:bookmarkEnd w:id="78"/>
    <w:p>
      <w:pPr>
        <w:pStyle w:val="14"/>
        <w:numPr>
          <w:ilvl w:val="0"/>
          <w:numId w:val="1"/>
        </w:numPr>
        <w:tabs>
          <w:tab w:val="left" w:pos="993"/>
        </w:tabs>
        <w:spacing w:before="72" w:beforeLines="30" w:after="72" w:afterLines="30" w:line="360" w:lineRule="auto"/>
        <w:ind w:left="567" w:hanging="567"/>
        <w:jc w:val="left"/>
        <w:rPr>
          <w:rFonts w:hAnsi="宋体"/>
          <w:color w:val="000000"/>
          <w:sz w:val="24"/>
          <w:szCs w:val="24"/>
        </w:rPr>
      </w:pPr>
      <w:bookmarkStart w:id="86" w:name="_Toc306354324"/>
      <w:r>
        <w:rPr>
          <w:rFonts w:hint="eastAsia" w:hAnsi="宋体"/>
          <w:color w:val="000000"/>
          <w:sz w:val="24"/>
          <w:szCs w:val="24"/>
        </w:rPr>
        <w:t xml:space="preserve"> 不可抗力</w:t>
      </w:r>
      <w:bookmarkEnd w:id="86"/>
    </w:p>
    <w:p>
      <w:pPr>
        <w:pStyle w:val="7"/>
        <w:widowControl/>
        <w:numPr>
          <w:ilvl w:val="0"/>
          <w:numId w:val="19"/>
        </w:numPr>
        <w:tabs>
          <w:tab w:val="left" w:pos="567"/>
        </w:tabs>
        <w:spacing w:before="72" w:beforeLines="30" w:after="72" w:afterLines="30" w:line="360" w:lineRule="auto"/>
        <w:ind w:left="840" w:hanging="420"/>
        <w:rPr>
          <w:sz w:val="24"/>
        </w:rPr>
      </w:pPr>
      <w:r>
        <w:rPr>
          <w:rFonts w:hint="eastAsia"/>
          <w:sz w:val="24"/>
        </w:rPr>
        <w:t>不可抗力系指本合同的履行过程中，任何一方经合理努力仍不可预见、不可避免并不能克服的客观情况。</w:t>
      </w:r>
      <w:r>
        <w:rPr>
          <w:sz w:val="24"/>
        </w:rPr>
        <w:t>任何一方因不可抗力不能或延迟履行本合同，不承担违约责任。</w:t>
      </w:r>
    </w:p>
    <w:p>
      <w:pPr>
        <w:pStyle w:val="7"/>
        <w:widowControl/>
        <w:numPr>
          <w:ilvl w:val="0"/>
          <w:numId w:val="19"/>
        </w:numPr>
        <w:tabs>
          <w:tab w:val="left" w:pos="567"/>
        </w:tabs>
        <w:spacing w:before="72" w:beforeLines="30" w:after="72" w:afterLines="30" w:line="360" w:lineRule="auto"/>
        <w:ind w:left="840" w:hanging="420"/>
        <w:rPr>
          <w:sz w:val="24"/>
        </w:rPr>
      </w:pPr>
      <w:r>
        <w:rPr>
          <w:sz w:val="24"/>
        </w:rPr>
        <w:t>如果一方遭受不可抗力，应立即（不迟于24小时内）通知另一方，并采取一切合理、必要的措施减少损失及不可抗力的影响，恢复合同的履行。</w:t>
      </w:r>
      <w:r>
        <w:rPr>
          <w:rFonts w:hint="eastAsia"/>
          <w:sz w:val="24"/>
        </w:rPr>
        <w:t>不可抗力结束后</w:t>
      </w:r>
      <w:r>
        <w:rPr>
          <w:sz w:val="24"/>
        </w:rPr>
        <w:t>48</w:t>
      </w:r>
      <w:r>
        <w:rPr>
          <w:rFonts w:hint="eastAsia"/>
          <w:sz w:val="24"/>
        </w:rPr>
        <w:t>小时内，遭受不可抗力的一方应向另一方通报不可抗力的情况，包括不可抗力造成的损害、延续时间、合同设备受影响的范围、补救措施等，如不可抗力持续发生，遭受不可抗力的一方应及时更新该等信息。</w:t>
      </w:r>
    </w:p>
    <w:p>
      <w:pPr>
        <w:pStyle w:val="7"/>
        <w:widowControl/>
        <w:numPr>
          <w:ilvl w:val="0"/>
          <w:numId w:val="19"/>
        </w:numPr>
        <w:tabs>
          <w:tab w:val="left" w:pos="567"/>
        </w:tabs>
        <w:spacing w:before="72" w:beforeLines="30" w:after="72" w:afterLines="30" w:line="360" w:lineRule="auto"/>
        <w:ind w:left="840" w:hanging="420"/>
        <w:rPr>
          <w:sz w:val="24"/>
        </w:rPr>
      </w:pPr>
      <w:r>
        <w:rPr>
          <w:rFonts w:hint="eastAsia"/>
          <w:sz w:val="24"/>
        </w:rPr>
        <w:t>如发生不可抗力，双方各自承担其人员和财产损失。一旦不可抗力停止或者影响消除，双方应立即履行其义务，合同的期限应该相应顺延。如果不可抗力的影响持续超过</w:t>
      </w:r>
      <w:r>
        <w:rPr>
          <w:rFonts w:hint="eastAsia"/>
          <w:sz w:val="24"/>
          <w:highlight w:val="none"/>
        </w:rPr>
        <w:t>【</w:t>
      </w:r>
      <w:r>
        <w:rPr>
          <w:rFonts w:hint="eastAsia"/>
          <w:i/>
          <w:sz w:val="24"/>
          <w:highlight w:val="none"/>
          <w:lang w:val="en-US" w:eastAsia="zh-CN"/>
        </w:rPr>
        <w:t>60</w:t>
      </w:r>
      <w:r>
        <w:rPr>
          <w:rFonts w:hint="eastAsia"/>
          <w:sz w:val="24"/>
          <w:highlight w:val="none"/>
        </w:rPr>
        <w:t>】</w:t>
      </w:r>
      <w:r>
        <w:rPr>
          <w:rFonts w:hint="eastAsia"/>
          <w:sz w:val="24"/>
        </w:rPr>
        <w:t>日，双方应该共同商议应对措施。</w:t>
      </w:r>
    </w:p>
    <w:p>
      <w:pPr>
        <w:pStyle w:val="7"/>
        <w:widowControl/>
        <w:numPr>
          <w:ilvl w:val="0"/>
          <w:numId w:val="19"/>
        </w:numPr>
        <w:tabs>
          <w:tab w:val="left" w:pos="567"/>
        </w:tabs>
        <w:spacing w:before="72" w:beforeLines="30" w:after="72" w:afterLines="30" w:line="360" w:lineRule="auto"/>
        <w:ind w:left="840" w:hanging="420"/>
        <w:rPr>
          <w:sz w:val="24"/>
        </w:rPr>
      </w:pPr>
      <w:r>
        <w:rPr>
          <w:rFonts w:hint="eastAsia"/>
          <w:sz w:val="24"/>
        </w:rPr>
        <w:t>任何一方迟延履行合同后遭受不可抗力的，不得减少、免除该方在本合同项下的任何义务和责任。</w:t>
      </w:r>
    </w:p>
    <w:p>
      <w:pPr>
        <w:pStyle w:val="14"/>
        <w:numPr>
          <w:ilvl w:val="0"/>
          <w:numId w:val="1"/>
        </w:numPr>
        <w:tabs>
          <w:tab w:val="left" w:pos="993"/>
        </w:tabs>
        <w:spacing w:before="72" w:beforeLines="30" w:after="72" w:afterLines="30" w:line="360" w:lineRule="auto"/>
        <w:ind w:left="567" w:hanging="567"/>
        <w:jc w:val="left"/>
        <w:rPr>
          <w:sz w:val="24"/>
          <w:szCs w:val="24"/>
        </w:rPr>
      </w:pPr>
      <w:bookmarkStart w:id="87" w:name="_Toc306354326"/>
      <w:bookmarkStart w:id="88" w:name="_Toc298158360"/>
      <w:r>
        <w:rPr>
          <w:rFonts w:hint="eastAsia"/>
          <w:sz w:val="24"/>
          <w:szCs w:val="24"/>
        </w:rPr>
        <w:t xml:space="preserve"> 保密</w:t>
      </w:r>
      <w:bookmarkEnd w:id="87"/>
      <w:bookmarkEnd w:id="88"/>
    </w:p>
    <w:p>
      <w:pPr>
        <w:numPr>
          <w:ilvl w:val="0"/>
          <w:numId w:val="20"/>
        </w:numPr>
        <w:tabs>
          <w:tab w:val="left" w:pos="567"/>
          <w:tab w:val="left" w:pos="709"/>
        </w:tabs>
        <w:spacing w:before="72" w:beforeLines="30" w:after="72" w:afterLines="30" w:line="360" w:lineRule="auto"/>
        <w:ind w:left="840" w:hanging="420"/>
        <w:rPr>
          <w:sz w:val="24"/>
        </w:rPr>
      </w:pPr>
      <w:r>
        <w:rPr>
          <w:sz w:val="24"/>
        </w:rPr>
        <w:t>除非法律法规、政府机关另行强制要求，未经</w:t>
      </w:r>
      <w:r>
        <w:rPr>
          <w:rFonts w:hint="eastAsia"/>
          <w:sz w:val="24"/>
        </w:rPr>
        <w:t>买方</w:t>
      </w:r>
      <w:r>
        <w:rPr>
          <w:sz w:val="24"/>
        </w:rPr>
        <w:t>同意，</w:t>
      </w:r>
      <w:r>
        <w:rPr>
          <w:rFonts w:hint="eastAsia"/>
          <w:sz w:val="24"/>
        </w:rPr>
        <w:t>卖方</w:t>
      </w:r>
      <w:r>
        <w:rPr>
          <w:sz w:val="24"/>
        </w:rPr>
        <w:t>不得将</w:t>
      </w:r>
      <w:r>
        <w:rPr>
          <w:rFonts w:hint="eastAsia"/>
          <w:sz w:val="24"/>
        </w:rPr>
        <w:t>买</w:t>
      </w:r>
      <w:r>
        <w:rPr>
          <w:sz w:val="24"/>
        </w:rPr>
        <w:t>方保密信息披露给任何第三方（包括与合同无关的</w:t>
      </w:r>
      <w:r>
        <w:rPr>
          <w:rFonts w:hint="eastAsia"/>
          <w:sz w:val="24"/>
        </w:rPr>
        <w:t>卖</w:t>
      </w:r>
      <w:r>
        <w:rPr>
          <w:sz w:val="24"/>
        </w:rPr>
        <w:t>方员工和政府部门），亦不得将该等信息用于与本合同无关的用途。保密信息包括但不限于：合同内容；</w:t>
      </w:r>
      <w:r>
        <w:rPr>
          <w:rFonts w:hint="eastAsia"/>
          <w:sz w:val="24"/>
        </w:rPr>
        <w:t>买方提供的</w:t>
      </w:r>
      <w:r>
        <w:rPr>
          <w:sz w:val="24"/>
        </w:rPr>
        <w:t>与本合同有关的任何技术信息、图纸、样本、资料等；</w:t>
      </w:r>
      <w:r>
        <w:rPr>
          <w:rFonts w:hint="eastAsia"/>
          <w:sz w:val="24"/>
        </w:rPr>
        <w:t>买方</w:t>
      </w:r>
      <w:r>
        <w:rPr>
          <w:sz w:val="24"/>
        </w:rPr>
        <w:t>提供的或</w:t>
      </w:r>
      <w:r>
        <w:rPr>
          <w:rFonts w:hint="eastAsia"/>
          <w:sz w:val="24"/>
        </w:rPr>
        <w:t>卖方</w:t>
      </w:r>
      <w:r>
        <w:rPr>
          <w:sz w:val="24"/>
        </w:rPr>
        <w:t>获得的与项目或买方有关的任何技术和商务信息。</w:t>
      </w:r>
    </w:p>
    <w:p>
      <w:pPr>
        <w:pStyle w:val="14"/>
        <w:numPr>
          <w:ilvl w:val="0"/>
          <w:numId w:val="1"/>
        </w:numPr>
        <w:tabs>
          <w:tab w:val="left" w:pos="993"/>
        </w:tabs>
        <w:spacing w:before="72" w:beforeLines="30" w:after="72" w:afterLines="30" w:line="360" w:lineRule="auto"/>
        <w:ind w:left="567" w:hanging="567"/>
        <w:jc w:val="left"/>
        <w:rPr>
          <w:sz w:val="24"/>
          <w:szCs w:val="24"/>
        </w:rPr>
      </w:pPr>
      <w:bookmarkStart w:id="89" w:name="_Toc306354328"/>
      <w:r>
        <w:rPr>
          <w:rFonts w:hint="eastAsia"/>
          <w:sz w:val="24"/>
          <w:szCs w:val="24"/>
        </w:rPr>
        <w:t xml:space="preserve"> 审计、禁止商业贿赂和反腐败</w:t>
      </w:r>
    </w:p>
    <w:p>
      <w:pPr>
        <w:pStyle w:val="34"/>
        <w:numPr>
          <w:ilvl w:val="0"/>
          <w:numId w:val="21"/>
        </w:numPr>
        <w:adjustRightInd w:val="0"/>
        <w:snapToGrid w:val="0"/>
        <w:spacing w:before="72" w:beforeLines="30" w:after="72" w:afterLines="30" w:line="360" w:lineRule="auto"/>
        <w:ind w:left="1126" w:hanging="420" w:firstLineChars="0"/>
        <w:rPr>
          <w:rFonts w:asciiTheme="minorEastAsia" w:hAnsiTheme="minorEastAsia" w:eastAsiaTheme="minorEastAsia"/>
          <w:sz w:val="24"/>
        </w:rPr>
      </w:pPr>
      <w:r>
        <w:rPr>
          <w:rFonts w:hint="eastAsia" w:asciiTheme="minorEastAsia" w:hAnsiTheme="minorEastAsia" w:eastAsiaTheme="minorEastAsia"/>
          <w:kern w:val="0"/>
          <w:sz w:val="24"/>
        </w:rPr>
        <w:t>卖方应根据买方要求，接受和配合买方或买方委</w:t>
      </w:r>
      <w:r>
        <w:rPr>
          <w:rFonts w:hint="eastAsia" w:asciiTheme="minorEastAsia" w:hAnsiTheme="minorEastAsia" w:eastAsiaTheme="minorEastAsia"/>
          <w:sz w:val="24"/>
        </w:rPr>
        <w:t>托的会计师事务所进行的与本合同相关的审计。</w:t>
      </w:r>
    </w:p>
    <w:p>
      <w:pPr>
        <w:pStyle w:val="34"/>
        <w:numPr>
          <w:ilvl w:val="0"/>
          <w:numId w:val="21"/>
        </w:numPr>
        <w:adjustRightInd w:val="0"/>
        <w:snapToGrid w:val="0"/>
        <w:spacing w:before="72" w:beforeLines="30" w:after="72" w:afterLines="30" w:line="360" w:lineRule="auto"/>
        <w:ind w:left="1126" w:hanging="420" w:firstLineChars="0"/>
        <w:rPr>
          <w:rFonts w:asciiTheme="minorEastAsia" w:hAnsiTheme="minorEastAsia" w:eastAsiaTheme="minorEastAsia"/>
          <w:sz w:val="24"/>
        </w:rPr>
      </w:pPr>
      <w:r>
        <w:rPr>
          <w:rFonts w:hint="eastAsia" w:asciiTheme="minorEastAsia" w:hAnsiTheme="minorEastAsia" w:eastAsiaTheme="minorEastAsia"/>
          <w:kern w:val="0"/>
          <w:sz w:val="24"/>
        </w:rPr>
        <w:t>卖方应保存与本合同相关的记录和账目，保存期限为本合同终止后</w:t>
      </w:r>
      <w:r>
        <w:rPr>
          <w:rFonts w:hint="eastAsia" w:asciiTheme="minorEastAsia" w:hAnsiTheme="minorEastAsia" w:eastAsiaTheme="minorEastAsia"/>
          <w:kern w:val="0"/>
          <w:sz w:val="24"/>
          <w:highlight w:val="magenta"/>
        </w:rPr>
        <w:t>【</w:t>
      </w:r>
      <w:r>
        <w:rPr>
          <w:rFonts w:asciiTheme="minorEastAsia" w:hAnsiTheme="minorEastAsia" w:eastAsiaTheme="minorEastAsia"/>
          <w:i/>
          <w:kern w:val="0"/>
          <w:sz w:val="24"/>
          <w:highlight w:val="magenta"/>
        </w:rPr>
        <w:t>10</w:t>
      </w:r>
      <w:r>
        <w:rPr>
          <w:rFonts w:hint="eastAsia" w:asciiTheme="minorEastAsia" w:hAnsiTheme="minorEastAsia" w:eastAsiaTheme="minorEastAsia"/>
          <w:kern w:val="0"/>
          <w:sz w:val="24"/>
          <w:highlight w:val="magenta"/>
        </w:rPr>
        <w:t>】</w:t>
      </w:r>
      <w:r>
        <w:rPr>
          <w:rFonts w:hint="eastAsia" w:asciiTheme="minorEastAsia" w:hAnsiTheme="minorEastAsia" w:eastAsiaTheme="minorEastAsia"/>
          <w:kern w:val="0"/>
          <w:sz w:val="24"/>
        </w:rPr>
        <w:t>年或遵从所在国相关规定。经提前通知，买方或买方委托的会计师事务所有权检查并复制该等记录和账目。</w:t>
      </w:r>
    </w:p>
    <w:p>
      <w:pPr>
        <w:pStyle w:val="34"/>
        <w:numPr>
          <w:ilvl w:val="0"/>
          <w:numId w:val="21"/>
        </w:numPr>
        <w:spacing w:line="360" w:lineRule="auto"/>
        <w:ind w:left="1126" w:hanging="420" w:firstLineChars="0"/>
        <w:rPr>
          <w:rFonts w:asciiTheme="minorEastAsia" w:hAnsiTheme="minorEastAsia" w:eastAsiaTheme="minorEastAsia"/>
          <w:sz w:val="24"/>
        </w:rPr>
      </w:pPr>
      <w:r>
        <w:rPr>
          <w:rFonts w:hint="eastAsia" w:asciiTheme="minorEastAsia" w:hAnsiTheme="minorEastAsia" w:eastAsiaTheme="minorEastAsia"/>
          <w:sz w:val="24"/>
        </w:rPr>
        <w:t>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守约方有权因此随时终止本合同。</w:t>
      </w:r>
    </w:p>
    <w:p>
      <w:pPr>
        <w:pStyle w:val="14"/>
        <w:numPr>
          <w:ilvl w:val="0"/>
          <w:numId w:val="1"/>
        </w:numPr>
        <w:tabs>
          <w:tab w:val="left" w:pos="993"/>
        </w:tabs>
        <w:spacing w:before="72" w:beforeLines="30" w:after="72" w:afterLines="30" w:line="360" w:lineRule="auto"/>
        <w:ind w:left="567" w:hanging="567"/>
        <w:jc w:val="left"/>
        <w:rPr>
          <w:sz w:val="24"/>
          <w:szCs w:val="24"/>
        </w:rPr>
      </w:pPr>
      <w:r>
        <w:rPr>
          <w:rFonts w:hint="eastAsia"/>
          <w:sz w:val="24"/>
          <w:szCs w:val="24"/>
        </w:rPr>
        <w:t xml:space="preserve"> 通知</w:t>
      </w:r>
      <w:bookmarkEnd w:id="89"/>
    </w:p>
    <w:p>
      <w:pPr>
        <w:widowControl/>
        <w:numPr>
          <w:ilvl w:val="0"/>
          <w:numId w:val="22"/>
        </w:numPr>
        <w:tabs>
          <w:tab w:val="left" w:pos="567"/>
          <w:tab w:val="left" w:pos="709"/>
        </w:tabs>
        <w:autoSpaceDE w:val="0"/>
        <w:autoSpaceDN w:val="0"/>
        <w:spacing w:before="72" w:beforeLines="30" w:after="72" w:afterLines="30" w:line="360" w:lineRule="auto"/>
        <w:ind w:left="420" w:hanging="420"/>
        <w:jc w:val="left"/>
        <w:textAlignment w:val="bottom"/>
        <w:rPr>
          <w:sz w:val="24"/>
        </w:rPr>
      </w:pPr>
      <w:r>
        <w:rPr>
          <w:rFonts w:hint="eastAsia"/>
          <w:sz w:val="24"/>
        </w:rPr>
        <w:t>通知应根据本合同规定以亲自递送、特快专递、传真等方式送达。</w:t>
      </w:r>
      <w:r>
        <w:rPr>
          <w:sz w:val="24"/>
        </w:rPr>
        <w:t>通知在下列情况视为</w:t>
      </w:r>
      <w:r>
        <w:rPr>
          <w:rFonts w:hint="eastAsia"/>
          <w:sz w:val="24"/>
        </w:rPr>
        <w:t>送达</w:t>
      </w:r>
      <w:r>
        <w:rPr>
          <w:sz w:val="24"/>
        </w:rPr>
        <w:t>：</w:t>
      </w:r>
    </w:p>
    <w:p>
      <w:pPr>
        <w:widowControl/>
        <w:numPr>
          <w:ilvl w:val="1"/>
          <w:numId w:val="23"/>
        </w:numPr>
        <w:tabs>
          <w:tab w:val="left" w:pos="567"/>
          <w:tab w:val="left" w:pos="993"/>
        </w:tabs>
        <w:spacing w:before="72" w:beforeLines="30" w:after="72" w:afterLines="30" w:line="360" w:lineRule="auto"/>
        <w:ind w:left="567" w:firstLine="0"/>
        <w:jc w:val="left"/>
        <w:rPr>
          <w:sz w:val="24"/>
        </w:rPr>
      </w:pPr>
      <w:r>
        <w:rPr>
          <w:sz w:val="24"/>
        </w:rPr>
        <w:t>如采</w:t>
      </w:r>
      <w:r>
        <w:rPr>
          <w:rFonts w:hint="eastAsia"/>
          <w:sz w:val="24"/>
        </w:rPr>
        <w:t>用</w:t>
      </w:r>
      <w:r>
        <w:rPr>
          <w:sz w:val="24"/>
        </w:rPr>
        <w:t>亲自递送方式，于</w:t>
      </w:r>
      <w:r>
        <w:rPr>
          <w:rFonts w:hint="eastAsia"/>
          <w:sz w:val="24"/>
        </w:rPr>
        <w:t>签收确认</w:t>
      </w:r>
      <w:r>
        <w:rPr>
          <w:sz w:val="24"/>
        </w:rPr>
        <w:t>之时；</w:t>
      </w:r>
    </w:p>
    <w:p>
      <w:pPr>
        <w:widowControl/>
        <w:numPr>
          <w:ilvl w:val="1"/>
          <w:numId w:val="23"/>
        </w:numPr>
        <w:tabs>
          <w:tab w:val="left" w:pos="567"/>
          <w:tab w:val="left" w:pos="993"/>
        </w:tabs>
        <w:spacing w:before="72" w:beforeLines="30" w:after="72" w:afterLines="30" w:line="360" w:lineRule="auto"/>
        <w:ind w:left="567" w:firstLine="0"/>
        <w:jc w:val="left"/>
        <w:rPr>
          <w:sz w:val="24"/>
        </w:rPr>
      </w:pPr>
      <w:r>
        <w:rPr>
          <w:sz w:val="24"/>
        </w:rPr>
        <w:t>如采</w:t>
      </w:r>
      <w:r>
        <w:rPr>
          <w:rFonts w:hint="eastAsia"/>
          <w:sz w:val="24"/>
        </w:rPr>
        <w:t>用特快专递</w:t>
      </w:r>
      <w:r>
        <w:rPr>
          <w:sz w:val="24"/>
        </w:rPr>
        <w:t>方式，于</w:t>
      </w:r>
      <w:r>
        <w:rPr>
          <w:rFonts w:hint="eastAsia"/>
          <w:sz w:val="24"/>
        </w:rPr>
        <w:t>收件人签收</w:t>
      </w:r>
      <w:r>
        <w:rPr>
          <w:sz w:val="24"/>
        </w:rPr>
        <w:t>之时</w:t>
      </w:r>
      <w:r>
        <w:rPr>
          <w:rFonts w:hint="eastAsia"/>
          <w:sz w:val="24"/>
        </w:rPr>
        <w:t>；</w:t>
      </w:r>
    </w:p>
    <w:p>
      <w:pPr>
        <w:widowControl/>
        <w:numPr>
          <w:ilvl w:val="1"/>
          <w:numId w:val="23"/>
        </w:numPr>
        <w:tabs>
          <w:tab w:val="left" w:pos="567"/>
          <w:tab w:val="left" w:pos="993"/>
        </w:tabs>
        <w:spacing w:before="72" w:beforeLines="30" w:after="72" w:afterLines="30" w:line="360" w:lineRule="auto"/>
        <w:ind w:left="567" w:firstLine="0"/>
        <w:jc w:val="left"/>
        <w:rPr>
          <w:sz w:val="24"/>
        </w:rPr>
      </w:pPr>
      <w:r>
        <w:rPr>
          <w:sz w:val="24"/>
        </w:rPr>
        <w:t>如采</w:t>
      </w:r>
      <w:r>
        <w:rPr>
          <w:rFonts w:hint="eastAsia"/>
          <w:sz w:val="24"/>
        </w:rPr>
        <w:t>用</w:t>
      </w:r>
      <w:r>
        <w:rPr>
          <w:sz w:val="24"/>
        </w:rPr>
        <w:t>传真方式，于确认传输之时</w:t>
      </w:r>
      <w:r>
        <w:rPr>
          <w:rFonts w:hint="eastAsia"/>
          <w:sz w:val="24"/>
        </w:rPr>
        <w:t>。</w:t>
      </w:r>
    </w:p>
    <w:p>
      <w:pPr>
        <w:widowControl/>
        <w:numPr>
          <w:ilvl w:val="0"/>
          <w:numId w:val="22"/>
        </w:numPr>
        <w:tabs>
          <w:tab w:val="left" w:pos="567"/>
          <w:tab w:val="left" w:pos="709"/>
        </w:tabs>
        <w:autoSpaceDE w:val="0"/>
        <w:autoSpaceDN w:val="0"/>
        <w:spacing w:before="72" w:beforeLines="30" w:after="72" w:afterLines="30" w:line="360" w:lineRule="auto"/>
        <w:ind w:left="420" w:hanging="420"/>
        <w:jc w:val="left"/>
        <w:textAlignment w:val="bottom"/>
        <w:rPr>
          <w:sz w:val="24"/>
        </w:rPr>
      </w:pPr>
      <w:r>
        <w:rPr>
          <w:rFonts w:ascii="宋体" w:hAnsi="宋体"/>
          <w:sz w:val="24"/>
        </w:rPr>
        <w:t>除非一方另行</w:t>
      </w:r>
      <w:r>
        <w:rPr>
          <w:rFonts w:hint="eastAsia" w:ascii="宋体" w:hAnsi="宋体"/>
          <w:sz w:val="24"/>
        </w:rPr>
        <w:t>明确</w:t>
      </w:r>
      <w:r>
        <w:rPr>
          <w:rFonts w:ascii="宋体" w:hAnsi="宋体"/>
          <w:sz w:val="24"/>
        </w:rPr>
        <w:t>要求，双方可通过互联网电子邮件进行通讯联系或传送文件。因不能合理控制的原因导致任何互联网电子邮件遗失、延误、被截取、破坏或修改的，</w:t>
      </w:r>
      <w:r>
        <w:rPr>
          <w:rFonts w:hint="eastAsia" w:ascii="宋体" w:hAnsi="宋体"/>
          <w:sz w:val="24"/>
        </w:rPr>
        <w:t>通知发出方不承担</w:t>
      </w:r>
      <w:r>
        <w:rPr>
          <w:rFonts w:ascii="宋体" w:hAnsi="宋体"/>
          <w:sz w:val="24"/>
        </w:rPr>
        <w:t>因此造成的任何损失、损害、费用、伤害或不便。</w:t>
      </w:r>
    </w:p>
    <w:p>
      <w:pPr>
        <w:numPr>
          <w:ilvl w:val="0"/>
          <w:numId w:val="22"/>
        </w:numPr>
        <w:adjustRightInd w:val="0"/>
        <w:snapToGrid w:val="0"/>
        <w:spacing w:line="360" w:lineRule="auto"/>
        <w:ind w:left="420" w:hanging="420"/>
        <w:jc w:val="left"/>
        <w:textAlignment w:val="baseline"/>
        <w:outlineLvl w:val="3"/>
        <w:rPr>
          <w:sz w:val="24"/>
        </w:rPr>
      </w:pPr>
      <w:r>
        <w:rPr>
          <w:rFonts w:hint="eastAsia" w:hAnsi="宋体"/>
          <w:bCs/>
          <w:kern w:val="0"/>
          <w:sz w:val="24"/>
        </w:rPr>
        <w:t>本合同送达地址适用范围包括就本合同发生争议时相关文件和法律文书的 送达（包括在争议进入仲裁、民事诉讼程序后的一审、二审、再审和执行程序）。</w:t>
      </w:r>
    </w:p>
    <w:p>
      <w:pPr>
        <w:pStyle w:val="14"/>
        <w:numPr>
          <w:ilvl w:val="0"/>
          <w:numId w:val="1"/>
        </w:numPr>
        <w:tabs>
          <w:tab w:val="left" w:pos="567"/>
        </w:tabs>
        <w:spacing w:before="72" w:beforeLines="30" w:after="72" w:afterLines="30" w:line="360" w:lineRule="auto"/>
        <w:ind w:left="567" w:hanging="567"/>
        <w:jc w:val="left"/>
        <w:rPr>
          <w:sz w:val="24"/>
          <w:szCs w:val="24"/>
        </w:rPr>
      </w:pPr>
      <w:bookmarkStart w:id="90" w:name="_Toc306354329"/>
      <w:r>
        <w:rPr>
          <w:sz w:val="24"/>
          <w:szCs w:val="24"/>
        </w:rPr>
        <w:t>法律适用</w:t>
      </w:r>
      <w:r>
        <w:rPr>
          <w:rFonts w:hint="eastAsia"/>
          <w:sz w:val="24"/>
          <w:szCs w:val="24"/>
        </w:rPr>
        <w:t>和</w:t>
      </w:r>
      <w:r>
        <w:rPr>
          <w:sz w:val="24"/>
          <w:szCs w:val="24"/>
        </w:rPr>
        <w:t>争议解决</w:t>
      </w:r>
      <w:bookmarkEnd w:id="90"/>
    </w:p>
    <w:p>
      <w:pPr>
        <w:numPr>
          <w:ilvl w:val="1"/>
          <w:numId w:val="24"/>
        </w:numPr>
        <w:tabs>
          <w:tab w:val="left" w:pos="567"/>
        </w:tabs>
        <w:spacing w:before="72" w:beforeLines="30" w:after="72" w:afterLines="30" w:line="360" w:lineRule="auto"/>
        <w:ind w:left="720" w:hanging="720"/>
        <w:rPr>
          <w:rFonts w:ascii="宋体" w:hAnsi="宋体"/>
          <w:sz w:val="24"/>
        </w:rPr>
      </w:pPr>
      <w:bookmarkStart w:id="91" w:name="_Toc296955884"/>
      <w:bookmarkStart w:id="92" w:name="_Toc296959346"/>
      <w:r>
        <w:rPr>
          <w:rFonts w:hint="eastAsia" w:ascii="宋体" w:hAnsi="宋体"/>
          <w:sz w:val="24"/>
        </w:rPr>
        <w:t>本合同适用中华人民共和国（不含香港特别行政区、澳门特别行政区和台湾地区）法律。</w:t>
      </w:r>
    </w:p>
    <w:p>
      <w:pPr>
        <w:numPr>
          <w:ilvl w:val="1"/>
          <w:numId w:val="24"/>
        </w:numPr>
        <w:tabs>
          <w:tab w:val="left" w:pos="567"/>
        </w:tabs>
        <w:spacing w:before="72" w:beforeLines="30" w:after="72" w:afterLines="30" w:line="360" w:lineRule="auto"/>
        <w:ind w:left="720" w:hanging="720"/>
        <w:rPr>
          <w:rFonts w:ascii="宋体" w:hAnsi="宋体"/>
          <w:sz w:val="24"/>
        </w:rPr>
      </w:pPr>
      <w:r>
        <w:rPr>
          <w:rFonts w:ascii="宋体" w:hAnsi="宋体"/>
          <w:sz w:val="24"/>
        </w:rPr>
        <w:t>因履行</w:t>
      </w:r>
      <w:r>
        <w:rPr>
          <w:rFonts w:hint="eastAsia" w:ascii="宋体" w:hAnsi="宋体"/>
          <w:sz w:val="24"/>
        </w:rPr>
        <w:t>本</w:t>
      </w:r>
      <w:r>
        <w:rPr>
          <w:rFonts w:ascii="宋体" w:hAnsi="宋体"/>
          <w:sz w:val="24"/>
        </w:rPr>
        <w:t>合同发生的或与本合同有关的一切争议，双方</w:t>
      </w:r>
      <w:r>
        <w:rPr>
          <w:rFonts w:hint="eastAsia" w:ascii="宋体" w:hAnsi="宋体"/>
          <w:sz w:val="24"/>
        </w:rPr>
        <w:t>首先应</w:t>
      </w:r>
      <w:r>
        <w:rPr>
          <w:rFonts w:ascii="宋体" w:hAnsi="宋体"/>
          <w:sz w:val="24"/>
        </w:rPr>
        <w:t>友好协商解决，</w:t>
      </w:r>
      <w:r>
        <w:rPr>
          <w:rFonts w:hint="eastAsia" w:ascii="宋体" w:hAnsi="宋体"/>
          <w:sz w:val="24"/>
        </w:rPr>
        <w:t>如</w:t>
      </w:r>
      <w:r>
        <w:rPr>
          <w:rFonts w:ascii="宋体" w:hAnsi="宋体"/>
          <w:sz w:val="24"/>
        </w:rPr>
        <w:t>经协商</w:t>
      </w:r>
      <w:r>
        <w:rPr>
          <w:rFonts w:hint="eastAsia" w:ascii="宋体" w:hAnsi="宋体"/>
          <w:sz w:val="24"/>
          <w:highlight w:val="none"/>
        </w:rPr>
        <w:t>【</w:t>
      </w:r>
      <w:r>
        <w:rPr>
          <w:i/>
          <w:sz w:val="24"/>
          <w:highlight w:val="none"/>
        </w:rPr>
        <w:t>60</w:t>
      </w:r>
      <w:r>
        <w:rPr>
          <w:rFonts w:hint="eastAsia" w:ascii="宋体" w:hAnsi="宋体"/>
          <w:sz w:val="24"/>
          <w:highlight w:val="none"/>
        </w:rPr>
        <w:t>】</w:t>
      </w:r>
      <w:r>
        <w:rPr>
          <w:rFonts w:hint="eastAsia" w:ascii="宋体" w:hAnsi="宋体"/>
          <w:sz w:val="24"/>
        </w:rPr>
        <w:t>日内</w:t>
      </w:r>
      <w:r>
        <w:rPr>
          <w:rFonts w:ascii="宋体" w:hAnsi="宋体"/>
          <w:sz w:val="24"/>
        </w:rPr>
        <w:t>仍不能解决</w:t>
      </w:r>
      <w:r>
        <w:rPr>
          <w:rFonts w:hint="eastAsia" w:ascii="宋体" w:hAnsi="宋体"/>
          <w:sz w:val="24"/>
        </w:rPr>
        <w:t>，</w:t>
      </w:r>
      <w:r>
        <w:rPr>
          <w:rFonts w:ascii="宋体" w:hAnsi="宋体"/>
          <w:sz w:val="24"/>
        </w:rPr>
        <w:t>双方同意：</w:t>
      </w:r>
    </w:p>
    <w:p>
      <w:pPr>
        <w:spacing w:before="72" w:beforeLines="30" w:after="72" w:afterLines="30" w:line="360" w:lineRule="auto"/>
        <w:ind w:left="567"/>
        <w:rPr>
          <w:sz w:val="24"/>
        </w:rPr>
      </w:pPr>
      <w:r>
        <w:rPr>
          <w:rFonts w:ascii="宋体" w:hAnsi="宋体"/>
          <w:sz w:val="24"/>
        </w:rPr>
        <w:t>向买方所在地人民法院起诉。</w:t>
      </w:r>
    </w:p>
    <w:p>
      <w:pPr>
        <w:numPr>
          <w:ilvl w:val="1"/>
          <w:numId w:val="24"/>
        </w:numPr>
        <w:tabs>
          <w:tab w:val="left" w:pos="567"/>
        </w:tabs>
        <w:spacing w:before="72" w:beforeLines="30" w:after="72" w:afterLines="30" w:line="360" w:lineRule="auto"/>
        <w:ind w:left="720" w:hanging="720"/>
        <w:rPr>
          <w:b/>
          <w:sz w:val="24"/>
        </w:rPr>
      </w:pPr>
      <w:r>
        <w:rPr>
          <w:rFonts w:hint="eastAsia" w:ascii="宋体" w:hAnsi="宋体"/>
          <w:sz w:val="24"/>
        </w:rPr>
        <w:t>争议解决期间</w:t>
      </w:r>
      <w:r>
        <w:rPr>
          <w:rFonts w:ascii="宋体" w:hAnsi="宋体"/>
          <w:sz w:val="24"/>
        </w:rPr>
        <w:t>，除争议事项外，双方应继续履行本合同。</w:t>
      </w:r>
    </w:p>
    <w:bookmarkEnd w:id="91"/>
    <w:bookmarkEnd w:id="92"/>
    <w:p>
      <w:pPr>
        <w:pStyle w:val="14"/>
        <w:numPr>
          <w:ilvl w:val="0"/>
          <w:numId w:val="1"/>
        </w:numPr>
        <w:tabs>
          <w:tab w:val="left" w:pos="567"/>
        </w:tabs>
        <w:spacing w:before="72" w:beforeLines="30" w:after="72" w:afterLines="30" w:line="360" w:lineRule="auto"/>
        <w:ind w:left="567" w:hanging="567"/>
        <w:jc w:val="left"/>
        <w:rPr>
          <w:sz w:val="24"/>
          <w:szCs w:val="24"/>
        </w:rPr>
      </w:pPr>
      <w:bookmarkStart w:id="93" w:name="_Toc306354330"/>
      <w:r>
        <w:rPr>
          <w:rFonts w:hint="eastAsia"/>
          <w:sz w:val="24"/>
          <w:szCs w:val="24"/>
        </w:rPr>
        <w:t xml:space="preserve"> </w:t>
      </w:r>
      <w:r>
        <w:rPr>
          <w:sz w:val="24"/>
          <w:szCs w:val="24"/>
        </w:rPr>
        <w:t>其它</w:t>
      </w:r>
      <w:bookmarkEnd w:id="93"/>
    </w:p>
    <w:p>
      <w:pPr>
        <w:numPr>
          <w:ilvl w:val="1"/>
          <w:numId w:val="25"/>
        </w:numPr>
        <w:tabs>
          <w:tab w:val="left" w:pos="567"/>
        </w:tabs>
        <w:spacing w:before="72" w:beforeLines="30" w:after="72" w:afterLines="30" w:line="360" w:lineRule="auto"/>
        <w:ind w:left="650" w:leftChars="0" w:hanging="650" w:firstLineChars="0"/>
        <w:rPr>
          <w:sz w:val="24"/>
        </w:rPr>
      </w:pPr>
      <w:r>
        <w:rPr>
          <w:rFonts w:hint="eastAsia"/>
          <w:sz w:val="24"/>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p>
    <w:p>
      <w:pPr>
        <w:numPr>
          <w:ilvl w:val="1"/>
          <w:numId w:val="25"/>
        </w:numPr>
        <w:tabs>
          <w:tab w:val="left" w:pos="567"/>
        </w:tabs>
        <w:spacing w:before="72" w:beforeLines="30" w:after="72" w:afterLines="30" w:line="360" w:lineRule="auto"/>
        <w:ind w:left="650" w:leftChars="0" w:hanging="650" w:firstLineChars="0"/>
        <w:rPr>
          <w:sz w:val="24"/>
        </w:rPr>
      </w:pPr>
      <w:r>
        <w:rPr>
          <w:sz w:val="24"/>
        </w:rPr>
        <w:t>本合同自买卖双方</w:t>
      </w:r>
      <w:r>
        <w:rPr>
          <w:rFonts w:hint="eastAsia"/>
          <w:sz w:val="24"/>
        </w:rPr>
        <w:t>法定代表人或授权代表</w:t>
      </w:r>
      <w:r>
        <w:rPr>
          <w:sz w:val="24"/>
        </w:rPr>
        <w:t>签</w:t>
      </w:r>
      <w:r>
        <w:rPr>
          <w:rFonts w:hint="eastAsia"/>
          <w:sz w:val="24"/>
        </w:rPr>
        <w:t>字并盖章</w:t>
      </w:r>
      <w:r>
        <w:rPr>
          <w:sz w:val="24"/>
        </w:rPr>
        <w:t>之日起生效</w:t>
      </w:r>
      <w:r>
        <w:rPr>
          <w:rFonts w:hint="eastAsia"/>
          <w:sz w:val="24"/>
        </w:rPr>
        <w:t>，</w:t>
      </w:r>
      <w:bookmarkStart w:id="94" w:name="OLE_LINK11"/>
      <w:bookmarkStart w:id="95" w:name="OLE_LINK12"/>
      <w:r>
        <w:rPr>
          <w:rFonts w:hint="eastAsia" w:ascii="宋体" w:hAnsi="宋体"/>
          <w:sz w:val="24"/>
        </w:rPr>
        <w:t>自双方履行完本合同项下全部权利和义务后终止</w:t>
      </w:r>
      <w:bookmarkEnd w:id="94"/>
      <w:bookmarkEnd w:id="95"/>
      <w:r>
        <w:rPr>
          <w:sz w:val="24"/>
        </w:rPr>
        <w:t>。</w:t>
      </w:r>
    </w:p>
    <w:p>
      <w:pPr>
        <w:numPr>
          <w:ilvl w:val="1"/>
          <w:numId w:val="25"/>
        </w:numPr>
        <w:tabs>
          <w:tab w:val="left" w:pos="567"/>
        </w:tabs>
        <w:spacing w:before="72" w:beforeLines="30" w:after="72" w:afterLines="30" w:line="360" w:lineRule="auto"/>
        <w:ind w:left="430" w:leftChars="0" w:hanging="430" w:firstLineChars="0"/>
        <w:rPr>
          <w:sz w:val="24"/>
        </w:rPr>
      </w:pPr>
      <w:r>
        <w:rPr>
          <w:rFonts w:hint="eastAsia"/>
          <w:sz w:val="24"/>
        </w:rPr>
        <w:t>本合同签署以前双方就本合同约定的货物买卖及</w:t>
      </w:r>
      <w:r>
        <w:rPr>
          <w:sz w:val="24"/>
        </w:rPr>
        <w:t>相关事宜</w:t>
      </w:r>
      <w:r>
        <w:rPr>
          <w:rFonts w:hint="eastAsia"/>
          <w:sz w:val="24"/>
        </w:rPr>
        <w:t>达成的所有口头和</w:t>
      </w:r>
      <w:r>
        <w:rPr>
          <w:sz w:val="24"/>
        </w:rPr>
        <w:t>/</w:t>
      </w:r>
      <w:r>
        <w:rPr>
          <w:rFonts w:hint="eastAsia"/>
          <w:sz w:val="24"/>
        </w:rPr>
        <w:t>或书面的声明、文件、信件及双方其它形式的通信在本合同生效后自动失效。</w:t>
      </w:r>
    </w:p>
    <w:p>
      <w:pPr>
        <w:numPr>
          <w:ilvl w:val="1"/>
          <w:numId w:val="25"/>
        </w:numPr>
        <w:tabs>
          <w:tab w:val="left" w:pos="567"/>
        </w:tabs>
        <w:spacing w:before="72" w:beforeLines="30" w:after="72" w:afterLines="30" w:line="360" w:lineRule="auto"/>
        <w:ind w:left="650" w:leftChars="0" w:hanging="650" w:firstLineChars="0"/>
        <w:rPr>
          <w:rFonts w:ascii="宋体" w:hAnsi="宋体"/>
          <w:sz w:val="24"/>
        </w:rPr>
      </w:pPr>
      <w:r>
        <w:rPr>
          <w:rFonts w:ascii="宋体" w:hAnsi="宋体"/>
          <w:sz w:val="24"/>
        </w:rPr>
        <w:t>未经另一方事先书面同意，任何一方不得以任何方式使用另一方的名称、商品商标、服务商标、企业标志、商号或品牌。</w:t>
      </w:r>
    </w:p>
    <w:p>
      <w:pPr>
        <w:numPr>
          <w:ilvl w:val="1"/>
          <w:numId w:val="25"/>
        </w:numPr>
        <w:tabs>
          <w:tab w:val="left" w:pos="567"/>
        </w:tabs>
        <w:spacing w:before="72" w:beforeLines="30" w:after="72" w:afterLines="30" w:line="360" w:lineRule="auto"/>
        <w:ind w:left="650" w:leftChars="0" w:hanging="650" w:firstLineChars="0"/>
        <w:rPr>
          <w:sz w:val="24"/>
        </w:rPr>
      </w:pPr>
      <w:r>
        <w:rPr>
          <w:sz w:val="24"/>
        </w:rPr>
        <w:t>如</w:t>
      </w:r>
      <w:r>
        <w:rPr>
          <w:rFonts w:hint="eastAsia"/>
          <w:sz w:val="24"/>
        </w:rPr>
        <w:t>果</w:t>
      </w:r>
      <w:r>
        <w:rPr>
          <w:sz w:val="24"/>
        </w:rPr>
        <w:t>本合同</w:t>
      </w:r>
      <w:r>
        <w:rPr>
          <w:rFonts w:hint="eastAsia"/>
          <w:sz w:val="24"/>
        </w:rPr>
        <w:t>的</w:t>
      </w:r>
      <w:r>
        <w:rPr>
          <w:sz w:val="24"/>
        </w:rPr>
        <w:t>任何条款</w:t>
      </w:r>
      <w:r>
        <w:rPr>
          <w:rFonts w:hint="eastAsia"/>
          <w:sz w:val="24"/>
        </w:rPr>
        <w:t>或规定</w:t>
      </w:r>
      <w:r>
        <w:rPr>
          <w:sz w:val="24"/>
        </w:rPr>
        <w:t>被裁定</w:t>
      </w:r>
      <w:r>
        <w:rPr>
          <w:rFonts w:hint="eastAsia"/>
          <w:sz w:val="24"/>
        </w:rPr>
        <w:t>为</w:t>
      </w:r>
      <w:r>
        <w:rPr>
          <w:sz w:val="24"/>
        </w:rPr>
        <w:t>无效、不合法或不可</w:t>
      </w:r>
      <w:r>
        <w:rPr>
          <w:rFonts w:hint="eastAsia"/>
          <w:sz w:val="24"/>
        </w:rPr>
        <w:t>强制</w:t>
      </w:r>
      <w:r>
        <w:rPr>
          <w:sz w:val="24"/>
        </w:rPr>
        <w:t>执行，</w:t>
      </w:r>
      <w:r>
        <w:rPr>
          <w:rFonts w:hint="eastAsia"/>
          <w:sz w:val="24"/>
        </w:rPr>
        <w:t>该条款或规定应视为被删除，本合同</w:t>
      </w:r>
      <w:r>
        <w:rPr>
          <w:sz w:val="24"/>
        </w:rPr>
        <w:t>其它条款</w:t>
      </w:r>
      <w:r>
        <w:rPr>
          <w:rFonts w:hint="eastAsia"/>
          <w:sz w:val="24"/>
        </w:rPr>
        <w:t>不受影响，</w:t>
      </w:r>
      <w:r>
        <w:rPr>
          <w:sz w:val="24"/>
        </w:rPr>
        <w:t>仍</w:t>
      </w:r>
      <w:r>
        <w:rPr>
          <w:rFonts w:hint="eastAsia"/>
          <w:sz w:val="24"/>
        </w:rPr>
        <w:t>继续</w:t>
      </w:r>
      <w:r>
        <w:rPr>
          <w:sz w:val="24"/>
        </w:rPr>
        <w:t>有效。</w:t>
      </w:r>
    </w:p>
    <w:p>
      <w:pPr>
        <w:numPr>
          <w:ilvl w:val="1"/>
          <w:numId w:val="25"/>
        </w:numPr>
        <w:tabs>
          <w:tab w:val="left" w:pos="567"/>
        </w:tabs>
        <w:spacing w:before="72" w:beforeLines="30" w:after="72" w:afterLines="30" w:line="360" w:lineRule="auto"/>
        <w:ind w:left="650" w:leftChars="0" w:hanging="650" w:firstLineChars="0"/>
        <w:rPr>
          <w:sz w:val="24"/>
        </w:rPr>
      </w:pPr>
      <w:r>
        <w:rPr>
          <w:sz w:val="24"/>
        </w:rPr>
        <w:t>本合同履行过程中，</w:t>
      </w:r>
      <w:r>
        <w:rPr>
          <w:rFonts w:hint="eastAsia"/>
          <w:sz w:val="24"/>
        </w:rPr>
        <w:t>如</w:t>
      </w:r>
      <w:r>
        <w:rPr>
          <w:sz w:val="24"/>
        </w:rPr>
        <w:t>卖方</w:t>
      </w:r>
      <w:r>
        <w:rPr>
          <w:rFonts w:hint="eastAsia"/>
          <w:sz w:val="24"/>
        </w:rPr>
        <w:t>发生重组、</w:t>
      </w:r>
      <w:r>
        <w:rPr>
          <w:sz w:val="24"/>
        </w:rPr>
        <w:t>合并、</w:t>
      </w:r>
      <w:r>
        <w:rPr>
          <w:rFonts w:hint="eastAsia"/>
          <w:sz w:val="24"/>
        </w:rPr>
        <w:t>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pPr>
        <w:numPr>
          <w:ilvl w:val="1"/>
          <w:numId w:val="25"/>
        </w:numPr>
        <w:tabs>
          <w:tab w:val="left" w:pos="567"/>
        </w:tabs>
        <w:spacing w:before="72" w:beforeLines="30" w:after="72" w:afterLines="30" w:line="360" w:lineRule="auto"/>
        <w:ind w:left="650" w:leftChars="0" w:hanging="650" w:firstLineChars="0"/>
        <w:rPr>
          <w:sz w:val="24"/>
        </w:rPr>
      </w:pPr>
      <w:r>
        <w:rPr>
          <w:sz w:val="24"/>
        </w:rPr>
        <w:t>本合同</w:t>
      </w:r>
      <w:r>
        <w:rPr>
          <w:rFonts w:hint="eastAsia"/>
          <w:sz w:val="24"/>
        </w:rPr>
        <w:t>解除或终止</w:t>
      </w:r>
      <w:r>
        <w:rPr>
          <w:sz w:val="24"/>
        </w:rPr>
        <w:t>后</w:t>
      </w:r>
      <w:r>
        <w:rPr>
          <w:rFonts w:hint="eastAsia"/>
          <w:sz w:val="24"/>
        </w:rPr>
        <w:t>，本合同项下关于知识产权、保密、保证、责任、法律适用、争议解决和其它具有持续性效力的条款继续</w:t>
      </w:r>
      <w:r>
        <w:rPr>
          <w:sz w:val="24"/>
        </w:rPr>
        <w:t>有效。</w:t>
      </w:r>
    </w:p>
    <w:p>
      <w:pPr>
        <w:numPr>
          <w:ilvl w:val="1"/>
          <w:numId w:val="25"/>
        </w:numPr>
        <w:tabs>
          <w:tab w:val="left" w:pos="567"/>
        </w:tabs>
        <w:spacing w:before="72" w:beforeLines="30" w:after="72" w:afterLines="30" w:line="360" w:lineRule="auto"/>
        <w:ind w:left="650" w:leftChars="0" w:hanging="650" w:firstLineChars="0"/>
        <w:rPr>
          <w:sz w:val="24"/>
        </w:rPr>
      </w:pPr>
      <w:r>
        <w:rPr>
          <w:rFonts w:hint="eastAsia"/>
          <w:sz w:val="24"/>
        </w:rPr>
        <w:t>本</w:t>
      </w:r>
      <w:r>
        <w:rPr>
          <w:sz w:val="24"/>
        </w:rPr>
        <w:t>合同未尽事宜，应由双方协商</w:t>
      </w:r>
      <w:r>
        <w:rPr>
          <w:rFonts w:hint="eastAsia"/>
          <w:sz w:val="24"/>
        </w:rPr>
        <w:t>确定</w:t>
      </w:r>
      <w:r>
        <w:rPr>
          <w:sz w:val="24"/>
        </w:rPr>
        <w:t>，并签订补充协议，补充协议与本合同具有同等法律效力。</w:t>
      </w:r>
    </w:p>
    <w:p>
      <w:pPr>
        <w:numPr>
          <w:ilvl w:val="1"/>
          <w:numId w:val="25"/>
        </w:numPr>
        <w:tabs>
          <w:tab w:val="left" w:pos="567"/>
        </w:tabs>
        <w:spacing w:before="72" w:beforeLines="30" w:after="72" w:afterLines="30" w:line="360" w:lineRule="auto"/>
        <w:ind w:left="650" w:leftChars="0" w:hanging="650" w:firstLineChars="0"/>
        <w:rPr>
          <w:sz w:val="24"/>
        </w:rPr>
      </w:pPr>
      <w:r>
        <w:rPr>
          <w:sz w:val="24"/>
        </w:rPr>
        <w:t>本合同的任何变更、修改或增减，须经双方协商</w:t>
      </w:r>
      <w:r>
        <w:rPr>
          <w:rFonts w:hint="eastAsia"/>
          <w:sz w:val="24"/>
        </w:rPr>
        <w:t>一致、法定代表人或</w:t>
      </w:r>
      <w:r>
        <w:rPr>
          <w:sz w:val="24"/>
        </w:rPr>
        <w:t>授权代表签署书面文件</w:t>
      </w:r>
      <w:r>
        <w:rPr>
          <w:rFonts w:hint="eastAsia"/>
          <w:sz w:val="24"/>
        </w:rPr>
        <w:t>并盖章</w:t>
      </w:r>
      <w:r>
        <w:rPr>
          <w:sz w:val="24"/>
        </w:rPr>
        <w:t>后</w:t>
      </w:r>
      <w:r>
        <w:rPr>
          <w:rFonts w:hint="eastAsia"/>
          <w:sz w:val="24"/>
        </w:rPr>
        <w:t>生</w:t>
      </w:r>
      <w:r>
        <w:rPr>
          <w:sz w:val="24"/>
        </w:rPr>
        <w:t>效。</w:t>
      </w:r>
    </w:p>
    <w:p>
      <w:pPr>
        <w:numPr>
          <w:ilvl w:val="1"/>
          <w:numId w:val="25"/>
        </w:numPr>
        <w:tabs>
          <w:tab w:val="left" w:pos="567"/>
        </w:tabs>
        <w:spacing w:before="72" w:beforeLines="30" w:after="72" w:afterLines="30" w:line="360" w:lineRule="auto"/>
        <w:ind w:left="650" w:leftChars="0" w:hanging="650" w:firstLineChars="0"/>
        <w:rPr>
          <w:sz w:val="24"/>
        </w:rPr>
      </w:pPr>
      <w:r>
        <w:rPr>
          <w:rFonts w:hint="eastAsia"/>
          <w:sz w:val="24"/>
        </w:rPr>
        <w:t>任何一方未行使或延迟行使本合同项下的任何权利，不视为该方对该等权利的放弃。任何一方部分行使其在本合同项下的任何权利不妨碍其将来进一步行使该等权利或合同约定的其它权利。</w:t>
      </w:r>
    </w:p>
    <w:p>
      <w:pPr>
        <w:numPr>
          <w:ilvl w:val="1"/>
          <w:numId w:val="25"/>
        </w:numPr>
        <w:tabs>
          <w:tab w:val="left" w:pos="567"/>
        </w:tabs>
        <w:spacing w:before="72" w:beforeLines="30" w:after="72" w:afterLines="30" w:line="360" w:lineRule="auto"/>
        <w:ind w:left="810" w:hanging="810"/>
        <w:rPr>
          <w:sz w:val="24"/>
        </w:rPr>
      </w:pPr>
      <w:r>
        <w:rPr>
          <w:rFonts w:hint="eastAsia"/>
          <w:sz w:val="24"/>
        </w:rPr>
        <w:t>本合同系双方协商、讨论的结果，合同内容非一方当事人单方拟定。本合同不属于格式合同，条款内容不属于格式条款。</w:t>
      </w:r>
    </w:p>
    <w:p>
      <w:pPr>
        <w:numPr>
          <w:ilvl w:val="1"/>
          <w:numId w:val="25"/>
        </w:numPr>
        <w:tabs>
          <w:tab w:val="left" w:pos="567"/>
        </w:tabs>
        <w:spacing w:before="72" w:beforeLines="30" w:after="72" w:afterLines="30" w:line="360" w:lineRule="auto"/>
        <w:ind w:left="810" w:hanging="810"/>
        <w:rPr>
          <w:sz w:val="24"/>
        </w:rPr>
      </w:pPr>
      <w:r>
        <w:rPr>
          <w:rFonts w:hint="eastAsia"/>
          <w:sz w:val="24"/>
        </w:rPr>
        <w:t>本合同正文、附件及其后的修改文件和补充文件均应采用中文书写。附件及其后的修改文件和补充文件作为本合同不可分割的组成部分，与本合同正文具有同等法律效力。</w:t>
      </w:r>
    </w:p>
    <w:p>
      <w:pPr>
        <w:widowControl/>
        <w:numPr>
          <w:ilvl w:val="1"/>
          <w:numId w:val="25"/>
        </w:numPr>
        <w:tabs>
          <w:tab w:val="left" w:pos="567"/>
        </w:tabs>
        <w:spacing w:before="72" w:beforeLines="30" w:after="72" w:afterLines="30" w:line="360" w:lineRule="auto"/>
        <w:ind w:left="810" w:hanging="810"/>
        <w:jc w:val="left"/>
        <w:rPr>
          <w:sz w:val="24"/>
        </w:rPr>
      </w:pPr>
      <w:r>
        <w:rPr>
          <w:sz w:val="24"/>
        </w:rPr>
        <w:t>本合同一式</w:t>
      </w:r>
      <w:r>
        <w:rPr>
          <w:rFonts w:hint="eastAsia"/>
          <w:sz w:val="24"/>
          <w:highlight w:val="none"/>
        </w:rPr>
        <w:t>【</w:t>
      </w:r>
      <w:r>
        <w:rPr>
          <w:rFonts w:hint="eastAsia"/>
          <w:i/>
          <w:sz w:val="24"/>
          <w:highlight w:val="none"/>
          <w:lang w:val="en-US" w:eastAsia="zh-CN"/>
        </w:rPr>
        <w:t>贰</w:t>
      </w:r>
      <w:r>
        <w:rPr>
          <w:rFonts w:hint="eastAsia"/>
          <w:sz w:val="24"/>
          <w:highlight w:val="none"/>
        </w:rPr>
        <w:t>】</w:t>
      </w:r>
      <w:r>
        <w:rPr>
          <w:sz w:val="24"/>
          <w:highlight w:val="none"/>
        </w:rPr>
        <w:t>份，</w:t>
      </w:r>
      <w:r>
        <w:rPr>
          <w:rFonts w:hint="eastAsia"/>
          <w:sz w:val="24"/>
          <w:highlight w:val="none"/>
        </w:rPr>
        <w:t>买卖双方各持【</w:t>
      </w:r>
      <w:r>
        <w:rPr>
          <w:rFonts w:hint="eastAsia"/>
          <w:i/>
          <w:sz w:val="24"/>
          <w:highlight w:val="none"/>
          <w:lang w:val="en-US" w:eastAsia="zh-CN"/>
        </w:rPr>
        <w:t>壹</w:t>
      </w:r>
      <w:r>
        <w:rPr>
          <w:rFonts w:hint="eastAsia"/>
          <w:sz w:val="24"/>
          <w:highlight w:val="none"/>
        </w:rPr>
        <w:t>】</w:t>
      </w:r>
      <w:r>
        <w:rPr>
          <w:rFonts w:hint="eastAsia"/>
          <w:sz w:val="24"/>
        </w:rPr>
        <w:t>份</w:t>
      </w:r>
      <w:r>
        <w:rPr>
          <w:sz w:val="24"/>
        </w:rPr>
        <w:t>，具有同等效力。</w:t>
      </w:r>
    </w:p>
    <w:p>
      <w:pPr>
        <w:tabs>
          <w:tab w:val="left" w:pos="850"/>
        </w:tabs>
        <w:autoSpaceDE w:val="0"/>
        <w:autoSpaceDN w:val="0"/>
        <w:spacing w:before="72" w:beforeLines="30" w:after="72" w:afterLines="30" w:line="360" w:lineRule="auto"/>
        <w:textAlignment w:val="bottom"/>
        <w:rPr>
          <w:sz w:val="24"/>
        </w:rPr>
      </w:pPr>
    </w:p>
    <w:tbl>
      <w:tblPr>
        <w:tblStyle w:val="17"/>
        <w:tblW w:w="5000" w:type="pct"/>
        <w:tblInd w:w="0" w:type="dxa"/>
        <w:tblLayout w:type="autofit"/>
        <w:tblCellMar>
          <w:top w:w="0" w:type="dxa"/>
          <w:left w:w="108" w:type="dxa"/>
          <w:bottom w:w="0" w:type="dxa"/>
          <w:right w:w="108" w:type="dxa"/>
        </w:tblCellMar>
      </w:tblPr>
      <w:tblGrid>
        <w:gridCol w:w="4437"/>
        <w:gridCol w:w="4085"/>
      </w:tblGrid>
      <w:tr>
        <w:tblPrEx>
          <w:tblCellMar>
            <w:top w:w="0" w:type="dxa"/>
            <w:left w:w="108" w:type="dxa"/>
            <w:bottom w:w="0" w:type="dxa"/>
            <w:right w:w="108" w:type="dxa"/>
          </w:tblCellMar>
        </w:tblPrEx>
        <w:trPr>
          <w:trHeight w:val="2653" w:hRule="atLeast"/>
        </w:trPr>
        <w:tc>
          <w:tcPr>
            <w:tcW w:w="2603" w:type="pct"/>
          </w:tcPr>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r>
              <w:rPr>
                <w:sz w:val="24"/>
              </w:rPr>
              <w:t>买方</w:t>
            </w:r>
            <w:r>
              <w:rPr>
                <w:rFonts w:hint="eastAsia"/>
                <w:sz w:val="24"/>
              </w:rPr>
              <w:t>（盖章）</w:t>
            </w:r>
          </w:p>
        </w:tc>
        <w:tc>
          <w:tcPr>
            <w:tcW w:w="2397" w:type="pct"/>
          </w:tcPr>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r>
              <w:rPr>
                <w:sz w:val="24"/>
              </w:rPr>
              <w:t>卖方</w:t>
            </w:r>
            <w:r>
              <w:rPr>
                <w:rFonts w:hint="eastAsia"/>
                <w:sz w:val="24"/>
              </w:rPr>
              <w:t>（盖章）</w:t>
            </w:r>
          </w:p>
          <w:p>
            <w:pPr>
              <w:tabs>
                <w:tab w:val="left" w:pos="850"/>
              </w:tabs>
              <w:autoSpaceDE w:val="0"/>
              <w:autoSpaceDN w:val="0"/>
              <w:spacing w:before="72" w:beforeLines="30" w:after="72" w:afterLines="30" w:line="360" w:lineRule="auto"/>
              <w:textAlignment w:val="bottom"/>
              <w:rPr>
                <w:sz w:val="24"/>
              </w:rPr>
            </w:pPr>
          </w:p>
        </w:tc>
      </w:tr>
      <w:tr>
        <w:tblPrEx>
          <w:tblCellMar>
            <w:top w:w="0" w:type="dxa"/>
            <w:left w:w="108" w:type="dxa"/>
            <w:bottom w:w="0" w:type="dxa"/>
            <w:right w:w="108" w:type="dxa"/>
          </w:tblCellMar>
        </w:tblPrEx>
        <w:trPr>
          <w:trHeight w:val="1084" w:hRule="atLeast"/>
        </w:trPr>
        <w:tc>
          <w:tcPr>
            <w:tcW w:w="2603" w:type="pct"/>
            <w:vAlign w:val="center"/>
          </w:tcPr>
          <w:p>
            <w:pPr>
              <w:tabs>
                <w:tab w:val="left" w:pos="850"/>
              </w:tabs>
              <w:autoSpaceDE w:val="0"/>
              <w:autoSpaceDN w:val="0"/>
              <w:spacing w:before="72" w:beforeLines="30" w:after="72" w:afterLines="30" w:line="360" w:lineRule="auto"/>
              <w:textAlignment w:val="bottom"/>
              <w:rPr>
                <w:sz w:val="24"/>
              </w:rPr>
            </w:pPr>
            <w:r>
              <w:rPr>
                <w:sz w:val="24"/>
              </w:rPr>
              <w:t>法定代表人或授权代表签字：</w:t>
            </w:r>
          </w:p>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r>
              <w:rPr>
                <w:sz w:val="24"/>
                <w:u w:val="single"/>
              </w:rPr>
              <w:t xml:space="preserve">         </w:t>
            </w:r>
            <w:r>
              <w:rPr>
                <w:rFonts w:hint="eastAsia"/>
                <w:sz w:val="24"/>
                <w:u w:val="single"/>
              </w:rPr>
              <w:t xml:space="preserve">                     </w:t>
            </w:r>
            <w:r>
              <w:rPr>
                <w:sz w:val="24"/>
                <w:u w:val="single"/>
              </w:rPr>
              <w:t xml:space="preserve">    </w:t>
            </w:r>
          </w:p>
        </w:tc>
        <w:tc>
          <w:tcPr>
            <w:tcW w:w="2397" w:type="pct"/>
            <w:vAlign w:val="center"/>
          </w:tcPr>
          <w:p>
            <w:pPr>
              <w:tabs>
                <w:tab w:val="left" w:pos="850"/>
              </w:tabs>
              <w:autoSpaceDE w:val="0"/>
              <w:autoSpaceDN w:val="0"/>
              <w:spacing w:before="72" w:beforeLines="30" w:after="72" w:afterLines="30" w:line="360" w:lineRule="auto"/>
              <w:textAlignment w:val="bottom"/>
              <w:rPr>
                <w:sz w:val="24"/>
              </w:rPr>
            </w:pPr>
            <w:r>
              <w:rPr>
                <w:sz w:val="24"/>
              </w:rPr>
              <w:t>法定代表人或授权代表签字：</w:t>
            </w:r>
          </w:p>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r>
              <w:rPr>
                <w:sz w:val="24"/>
                <w:u w:val="single"/>
              </w:rPr>
              <w:t xml:space="preserve">            </w:t>
            </w:r>
            <w:r>
              <w:rPr>
                <w:rFonts w:hint="eastAsia"/>
                <w:sz w:val="24"/>
                <w:u w:val="single"/>
              </w:rPr>
              <w:t xml:space="preserve">                 </w:t>
            </w:r>
            <w:r>
              <w:rPr>
                <w:sz w:val="24"/>
                <w:u w:val="single"/>
              </w:rPr>
              <w:t xml:space="preserve">   </w:t>
            </w:r>
          </w:p>
        </w:tc>
      </w:tr>
    </w:tbl>
    <w:p/>
    <w:p>
      <w:pPr>
        <w:widowControl/>
        <w:spacing w:before="72" w:beforeLines="30" w:after="72" w:afterLines="30" w:line="360" w:lineRule="auto"/>
        <w:jc w:val="left"/>
        <w:rPr>
          <w:b/>
          <w:bCs/>
          <w:iCs/>
          <w:kern w:val="0"/>
          <w:sz w:val="24"/>
        </w:rPr>
      </w:pPr>
      <w:bookmarkStart w:id="96" w:name="_Toc300670448"/>
      <w:bookmarkStart w:id="97" w:name="_Toc358987523"/>
      <w:bookmarkStart w:id="98" w:name="_Toc366251493"/>
      <w:bookmarkStart w:id="99" w:name="_Toc291435952"/>
      <w:bookmarkStart w:id="100" w:name="_Toc296955897"/>
      <w:bookmarkStart w:id="101" w:name="_Toc300670376"/>
      <w:bookmarkStart w:id="102" w:name="_Toc291435885"/>
      <w:r>
        <w:rPr>
          <w:rFonts w:hint="eastAsia"/>
          <w:b/>
          <w:bCs/>
          <w:iCs/>
          <w:kern w:val="0"/>
          <w:sz w:val="24"/>
        </w:rPr>
        <w:t>附件一：</w:t>
      </w:r>
      <w:bookmarkEnd w:id="96"/>
      <w:bookmarkEnd w:id="97"/>
      <w:bookmarkEnd w:id="98"/>
      <w:bookmarkEnd w:id="99"/>
      <w:bookmarkEnd w:id="100"/>
      <w:bookmarkEnd w:id="101"/>
      <w:bookmarkEnd w:id="102"/>
      <w:r>
        <w:rPr>
          <w:rFonts w:hint="eastAsia"/>
          <w:b/>
          <w:bCs/>
          <w:iCs/>
          <w:kern w:val="0"/>
          <w:sz w:val="24"/>
        </w:rPr>
        <w:t>价格表</w:t>
      </w:r>
    </w:p>
    <w:p>
      <w:pPr>
        <w:widowControl/>
        <w:spacing w:before="72" w:beforeLines="30" w:after="72" w:afterLines="30" w:line="360" w:lineRule="auto"/>
        <w:jc w:val="left"/>
        <w:rPr>
          <w:rFonts w:hint="eastAsia"/>
          <w:b/>
          <w:bCs/>
          <w:iCs/>
          <w:kern w:val="0"/>
          <w:sz w:val="24"/>
        </w:rPr>
      </w:pPr>
    </w:p>
    <w:p>
      <w:pPr>
        <w:widowControl/>
        <w:spacing w:before="72" w:beforeLines="30" w:after="72" w:afterLines="30" w:line="360" w:lineRule="auto"/>
        <w:jc w:val="left"/>
        <w:rPr>
          <w:rFonts w:hint="eastAsia"/>
          <w:b/>
          <w:bCs/>
          <w:iCs/>
          <w:kern w:val="0"/>
          <w:sz w:val="24"/>
        </w:rPr>
      </w:pPr>
    </w:p>
    <w:p>
      <w:pPr>
        <w:widowControl/>
        <w:spacing w:before="72" w:beforeLines="30" w:after="72" w:afterLines="30" w:line="360" w:lineRule="auto"/>
        <w:jc w:val="left"/>
        <w:rPr>
          <w:rFonts w:hint="eastAsia" w:eastAsiaTheme="minorEastAsia"/>
          <w:sz w:val="24"/>
          <w:lang w:eastAsia="zh-CN"/>
        </w:rPr>
      </w:pPr>
      <w:r>
        <w:rPr>
          <w:rFonts w:hint="eastAsia"/>
          <w:b/>
          <w:bCs/>
          <w:iCs/>
          <w:kern w:val="0"/>
          <w:sz w:val="24"/>
        </w:rPr>
        <w:t>附件二：技术</w:t>
      </w:r>
      <w:r>
        <w:rPr>
          <w:rFonts w:hint="eastAsia"/>
          <w:b/>
          <w:bCs/>
          <w:iCs/>
          <w:kern w:val="0"/>
          <w:sz w:val="24"/>
          <w:lang w:val="en-US" w:eastAsia="zh-CN"/>
        </w:rPr>
        <w:t>说明</w:t>
      </w:r>
    </w:p>
    <w:p>
      <w:pPr>
        <w:pStyle w:val="49"/>
        <w:keepNext w:val="0"/>
        <w:keepLines w:val="0"/>
        <w:pageBreakBefore w:val="0"/>
        <w:widowControl w:val="0"/>
        <w:kinsoku/>
        <w:wordWrap/>
        <w:overflowPunct/>
        <w:topLinePunct w:val="0"/>
        <w:bidi w:val="0"/>
        <w:snapToGrid/>
        <w:spacing w:line="400" w:lineRule="exact"/>
        <w:textAlignment w:val="auto"/>
        <w:outlineLvl w:val="0"/>
        <w:rPr>
          <w:rFonts w:hint="eastAsia" w:ascii="黑体" w:hAnsi="黑体" w:eastAsia="黑体" w:cs="黑体"/>
          <w:sz w:val="21"/>
          <w:szCs w:val="21"/>
          <w:lang w:eastAsia="zh-CN"/>
        </w:rPr>
      </w:pPr>
      <w:r>
        <w:rPr>
          <w:rFonts w:hint="eastAsia" w:ascii="黑体" w:hAnsi="黑体" w:eastAsia="黑体" w:cs="黑体"/>
          <w:bCs/>
          <w:color w:val="auto"/>
          <w:sz w:val="21"/>
          <w:szCs w:val="21"/>
        </w:rPr>
        <w:t>一、项目概况及总体要求</w:t>
      </w:r>
    </w:p>
    <w:p>
      <w:pPr>
        <w:pStyle w:val="7"/>
        <w:keepNext w:val="0"/>
        <w:keepLines w:val="0"/>
        <w:pageBreakBefore w:val="0"/>
        <w:widowControl w:val="0"/>
        <w:kinsoku/>
        <w:wordWrap/>
        <w:overflowPunct/>
        <w:topLinePunct w:val="0"/>
        <w:autoSpaceDE/>
        <w:autoSpaceDN/>
        <w:bidi w:val="0"/>
        <w:adjustRightInd/>
        <w:snapToGrid/>
        <w:spacing w:before="0" w:line="400" w:lineRule="exact"/>
        <w:ind w:left="221" w:right="119" w:firstLine="420"/>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rPr>
        <w:t>为保障阳江公司库区正常运营及作业，根据阳江公司库区2025年物料购置计划，结合现场</w:t>
      </w:r>
      <w:r>
        <w:rPr>
          <w:rFonts w:hint="eastAsia" w:ascii="宋体" w:hAnsi="宋体" w:eastAsia="宋体" w:cs="宋体"/>
          <w:sz w:val="21"/>
          <w:szCs w:val="21"/>
          <w:lang w:val="en-US" w:eastAsia="zh-CN"/>
        </w:rPr>
        <w:t>防护栏、接地</w:t>
      </w:r>
      <w:r>
        <w:rPr>
          <w:rFonts w:hint="eastAsia" w:ascii="宋体" w:hAnsi="宋体" w:eastAsia="宋体" w:cs="宋体"/>
          <w:sz w:val="21"/>
          <w:szCs w:val="21"/>
        </w:rPr>
        <w:t>等</w:t>
      </w:r>
      <w:r>
        <w:rPr>
          <w:rFonts w:hint="eastAsia" w:ascii="宋体" w:hAnsi="宋体" w:eastAsia="宋体" w:cs="宋体"/>
          <w:sz w:val="21"/>
          <w:szCs w:val="21"/>
          <w:lang w:val="en-US" w:eastAsia="zh-CN"/>
        </w:rPr>
        <w:t>维护</w:t>
      </w:r>
      <w:r>
        <w:rPr>
          <w:rFonts w:hint="eastAsia" w:ascii="宋体" w:hAnsi="宋体" w:eastAsia="宋体" w:cs="宋体"/>
          <w:sz w:val="21"/>
          <w:szCs w:val="21"/>
        </w:rPr>
        <w:t>实际情况</w:t>
      </w:r>
      <w:r>
        <w:rPr>
          <w:rFonts w:hint="eastAsia" w:ascii="宋体" w:hAnsi="宋体" w:eastAsia="宋体" w:cs="宋体"/>
          <w:sz w:val="21"/>
          <w:szCs w:val="21"/>
          <w:lang w:val="en-US" w:eastAsia="zh-CN"/>
        </w:rPr>
        <w:t>及阳江库区</w:t>
      </w:r>
      <w:r>
        <w:rPr>
          <w:rFonts w:hint="eastAsia" w:ascii="宋体" w:hAnsi="宋体" w:eastAsia="宋体" w:cs="宋体"/>
          <w:sz w:val="21"/>
          <w:szCs w:val="21"/>
        </w:rPr>
        <w:t>设备</w:t>
      </w:r>
      <w:r>
        <w:rPr>
          <w:rFonts w:hint="eastAsia" w:ascii="宋体" w:hAnsi="宋体" w:eastAsia="宋体" w:cs="宋体"/>
          <w:sz w:val="21"/>
          <w:szCs w:val="21"/>
          <w:lang w:val="en-US" w:eastAsia="zh-CN"/>
        </w:rPr>
        <w:t>设施维修计划，</w:t>
      </w:r>
      <w:r>
        <w:rPr>
          <w:rFonts w:hint="eastAsia" w:ascii="宋体" w:hAnsi="宋体" w:eastAsia="宋体" w:cs="宋体"/>
          <w:sz w:val="21"/>
          <w:szCs w:val="21"/>
        </w:rPr>
        <w:t>特申请采购一批</w:t>
      </w:r>
      <w:r>
        <w:rPr>
          <w:rFonts w:hint="eastAsia" w:ascii="宋体" w:hAnsi="宋体" w:eastAsia="宋体" w:cs="宋体"/>
          <w:sz w:val="21"/>
          <w:szCs w:val="21"/>
          <w:lang w:val="en-US" w:eastAsia="zh-CN"/>
        </w:rPr>
        <w:t>原材料</w:t>
      </w:r>
      <w:r>
        <w:rPr>
          <w:rFonts w:hint="eastAsia" w:ascii="宋体" w:hAnsi="宋体" w:eastAsia="宋体" w:cs="宋体"/>
          <w:sz w:val="21"/>
          <w:szCs w:val="21"/>
        </w:rPr>
        <w:t>，以确保库区的正常生产运行。</w:t>
      </w:r>
    </w:p>
    <w:p>
      <w:pPr>
        <w:pStyle w:val="49"/>
        <w:keepNext w:val="0"/>
        <w:keepLines w:val="0"/>
        <w:pageBreakBefore w:val="0"/>
        <w:widowControl w:val="0"/>
        <w:kinsoku/>
        <w:wordWrap/>
        <w:overflowPunct/>
        <w:topLinePunct w:val="0"/>
        <w:bidi w:val="0"/>
        <w:snapToGrid/>
        <w:spacing w:line="400" w:lineRule="exact"/>
        <w:textAlignment w:val="auto"/>
        <w:outlineLvl w:val="0"/>
        <w:rPr>
          <w:rFonts w:hint="eastAsia" w:ascii="黑体" w:hAnsi="黑体" w:eastAsia="黑体" w:cs="黑体"/>
          <w:bCs/>
          <w:color w:val="auto"/>
          <w:sz w:val="21"/>
          <w:szCs w:val="21"/>
        </w:rPr>
      </w:pPr>
      <w:r>
        <w:rPr>
          <w:rFonts w:hint="eastAsia" w:ascii="黑体" w:hAnsi="黑体" w:eastAsia="黑体" w:cs="黑体"/>
          <w:bCs/>
          <w:color w:val="auto"/>
          <w:sz w:val="21"/>
          <w:szCs w:val="21"/>
        </w:rPr>
        <w:t>二、需求一览表</w:t>
      </w:r>
    </w:p>
    <w:tbl>
      <w:tblPr>
        <w:tblStyle w:val="18"/>
        <w:tblW w:w="9165"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155"/>
        <w:gridCol w:w="1290"/>
        <w:gridCol w:w="2400"/>
        <w:gridCol w:w="675"/>
        <w:gridCol w:w="795"/>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555" w:type="dxa"/>
            <w:vAlign w:val="center"/>
          </w:tcPr>
          <w:p>
            <w:pPr>
              <w:pStyle w:val="3"/>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val="0"/>
                <w:bCs/>
                <w:spacing w:val="0"/>
                <w:sz w:val="21"/>
                <w:szCs w:val="21"/>
              </w:rPr>
            </w:pPr>
            <w:r>
              <w:rPr>
                <w:rFonts w:hint="eastAsia" w:ascii="宋体" w:hAnsi="宋体" w:eastAsia="宋体" w:cs="宋体"/>
                <w:b w:val="0"/>
                <w:bCs/>
                <w:spacing w:val="0"/>
                <w:sz w:val="21"/>
                <w:szCs w:val="21"/>
              </w:rPr>
              <w:t>序号</w:t>
            </w:r>
          </w:p>
        </w:tc>
        <w:tc>
          <w:tcPr>
            <w:tcW w:w="1155" w:type="dxa"/>
            <w:vAlign w:val="center"/>
          </w:tcPr>
          <w:p>
            <w:pPr>
              <w:pStyle w:val="3"/>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val="0"/>
                <w:bCs/>
                <w:color w:val="FF0000"/>
                <w:spacing w:val="0"/>
                <w:sz w:val="21"/>
                <w:szCs w:val="21"/>
                <w:lang w:val="en-US" w:eastAsia="zh-CN"/>
              </w:rPr>
            </w:pPr>
            <w:r>
              <w:rPr>
                <w:rFonts w:hint="eastAsia" w:ascii="宋体" w:hAnsi="宋体" w:eastAsia="宋体" w:cs="宋体"/>
                <w:b w:val="0"/>
                <w:bCs/>
                <w:color w:val="auto"/>
                <w:spacing w:val="0"/>
                <w:sz w:val="21"/>
                <w:szCs w:val="21"/>
                <w:lang w:val="en-US" w:eastAsia="zh-CN"/>
              </w:rPr>
              <w:t>物料编码</w:t>
            </w:r>
          </w:p>
        </w:tc>
        <w:tc>
          <w:tcPr>
            <w:tcW w:w="1290" w:type="dxa"/>
            <w:vAlign w:val="center"/>
          </w:tcPr>
          <w:p>
            <w:pPr>
              <w:pStyle w:val="3"/>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val="0"/>
                <w:bCs/>
                <w:spacing w:val="0"/>
                <w:sz w:val="21"/>
                <w:szCs w:val="21"/>
              </w:rPr>
            </w:pPr>
            <w:r>
              <w:rPr>
                <w:rFonts w:hint="eastAsia" w:ascii="宋体" w:hAnsi="宋体" w:eastAsia="宋体" w:cs="宋体"/>
                <w:b w:val="0"/>
                <w:bCs/>
                <w:spacing w:val="0"/>
                <w:sz w:val="21"/>
                <w:szCs w:val="21"/>
              </w:rPr>
              <w:t>物资名称</w:t>
            </w:r>
          </w:p>
        </w:tc>
        <w:tc>
          <w:tcPr>
            <w:tcW w:w="2400" w:type="dxa"/>
            <w:vAlign w:val="center"/>
          </w:tcPr>
          <w:p>
            <w:pPr>
              <w:pStyle w:val="3"/>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val="0"/>
                <w:bCs/>
                <w:spacing w:val="0"/>
                <w:sz w:val="21"/>
                <w:szCs w:val="21"/>
              </w:rPr>
            </w:pPr>
            <w:r>
              <w:rPr>
                <w:rFonts w:hint="eastAsia" w:ascii="宋体" w:hAnsi="宋体" w:eastAsia="宋体" w:cs="宋体"/>
                <w:b w:val="0"/>
                <w:bCs/>
                <w:spacing w:val="0"/>
                <w:sz w:val="21"/>
                <w:szCs w:val="21"/>
              </w:rPr>
              <w:t>规格型号</w:t>
            </w:r>
          </w:p>
        </w:tc>
        <w:tc>
          <w:tcPr>
            <w:tcW w:w="675" w:type="dxa"/>
            <w:vAlign w:val="center"/>
          </w:tcPr>
          <w:p>
            <w:pPr>
              <w:pStyle w:val="3"/>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val="0"/>
                <w:bCs/>
                <w:spacing w:val="0"/>
                <w:sz w:val="21"/>
                <w:szCs w:val="21"/>
                <w:lang w:val="en-US" w:eastAsia="zh-CN"/>
              </w:rPr>
            </w:pPr>
            <w:r>
              <w:rPr>
                <w:rFonts w:hint="eastAsia" w:ascii="宋体" w:hAnsi="宋体" w:eastAsia="宋体" w:cs="宋体"/>
                <w:b w:val="0"/>
                <w:bCs/>
                <w:spacing w:val="0"/>
                <w:sz w:val="21"/>
                <w:szCs w:val="21"/>
                <w:lang w:val="en-US" w:eastAsia="zh-CN"/>
              </w:rPr>
              <w:t>单位</w:t>
            </w:r>
          </w:p>
        </w:tc>
        <w:tc>
          <w:tcPr>
            <w:tcW w:w="795" w:type="dxa"/>
            <w:vAlign w:val="center"/>
          </w:tcPr>
          <w:p>
            <w:pPr>
              <w:pStyle w:val="3"/>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val="0"/>
                <w:bCs/>
                <w:spacing w:val="0"/>
                <w:sz w:val="21"/>
                <w:szCs w:val="21"/>
                <w:lang w:val="en-US" w:eastAsia="zh-CN"/>
              </w:rPr>
            </w:pPr>
            <w:r>
              <w:rPr>
                <w:rFonts w:hint="eastAsia" w:ascii="宋体" w:hAnsi="宋体" w:eastAsia="宋体" w:cs="宋体"/>
                <w:b w:val="0"/>
                <w:bCs/>
                <w:spacing w:val="0"/>
                <w:sz w:val="21"/>
                <w:szCs w:val="21"/>
                <w:lang w:val="en-US" w:eastAsia="zh-CN"/>
              </w:rPr>
              <w:t>数量</w:t>
            </w:r>
          </w:p>
        </w:tc>
        <w:tc>
          <w:tcPr>
            <w:tcW w:w="2295" w:type="dxa"/>
            <w:vAlign w:val="center"/>
          </w:tcPr>
          <w:p>
            <w:pPr>
              <w:pStyle w:val="3"/>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val="0"/>
                <w:bCs/>
                <w:spacing w:val="0"/>
                <w:sz w:val="21"/>
                <w:szCs w:val="21"/>
              </w:rPr>
            </w:pPr>
            <w:r>
              <w:rPr>
                <w:rFonts w:hint="eastAsia" w:ascii="宋体" w:hAnsi="宋体" w:eastAsia="宋体" w:cs="宋体"/>
                <w:b w:val="0"/>
                <w:bCs/>
                <w:spacing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i w:val="0"/>
                <w:iCs w:val="0"/>
                <w:color w:val="000000"/>
                <w:kern w:val="0"/>
                <w:sz w:val="21"/>
                <w:szCs w:val="21"/>
                <w:u w:val="none"/>
                <w:lang w:val="en-US" w:eastAsia="zh-CN" w:bidi="ar"/>
              </w:rPr>
              <w:t>1</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84535038</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i w:val="0"/>
                <w:iCs w:val="0"/>
                <w:color w:val="000000"/>
                <w:kern w:val="0"/>
                <w:sz w:val="21"/>
                <w:szCs w:val="21"/>
                <w:u w:val="none"/>
                <w:lang w:val="en-US" w:eastAsia="zh-CN" w:bidi="ar"/>
              </w:rPr>
              <w:t>扁铁</w:t>
            </w:r>
          </w:p>
        </w:tc>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rPr>
            </w:pPr>
            <w:r>
              <w:rPr>
                <w:rFonts w:hint="eastAsia" w:ascii="宋体" w:hAnsi="宋体" w:eastAsia="宋体" w:cs="宋体"/>
                <w:b w:val="0"/>
                <w:bCs/>
                <w:i w:val="0"/>
                <w:iCs w:val="0"/>
                <w:color w:val="000000"/>
                <w:kern w:val="0"/>
                <w:sz w:val="21"/>
                <w:szCs w:val="21"/>
                <w:u w:val="none"/>
                <w:lang w:val="en-US" w:eastAsia="zh-CN" w:bidi="ar"/>
              </w:rPr>
              <w:t>扁铁\40mm×4mm×6m\镀锌</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米</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i w:val="0"/>
                <w:iCs w:val="0"/>
                <w:color w:val="000000"/>
                <w:kern w:val="0"/>
                <w:sz w:val="21"/>
                <w:szCs w:val="21"/>
                <w:u w:val="none"/>
                <w:lang w:val="en-US" w:eastAsia="zh-CN" w:bidi="ar"/>
              </w:rPr>
              <w:t>500</w:t>
            </w:r>
          </w:p>
        </w:tc>
        <w:tc>
          <w:tcPr>
            <w:tcW w:w="2295" w:type="dxa"/>
          </w:tcPr>
          <w:p>
            <w:pPr>
              <w:pStyle w:val="3"/>
              <w:keepNext w:val="0"/>
              <w:keepLines w:val="0"/>
              <w:pageBreakBefore w:val="0"/>
              <w:kinsoku/>
              <w:wordWrap/>
              <w:overflowPunct/>
              <w:topLinePunct w:val="0"/>
              <w:autoSpaceDE/>
              <w:autoSpaceDN/>
              <w:bidi w:val="0"/>
              <w:adjustRightInd/>
              <w:snapToGrid/>
              <w:spacing w:before="0" w:beforeLines="0" w:after="0" w:afterLines="0" w:line="300" w:lineRule="exact"/>
              <w:jc w:val="center"/>
              <w:rPr>
                <w:rFonts w:hint="eastAsia" w:ascii="宋体" w:hAnsi="宋体" w:eastAsia="宋体" w:cs="宋体"/>
                <w:b w:val="0"/>
                <w:bCs/>
                <w:spacing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2</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84535315</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i w:val="0"/>
                <w:iCs w:val="0"/>
                <w:color w:val="000000"/>
                <w:kern w:val="0"/>
                <w:sz w:val="21"/>
                <w:szCs w:val="21"/>
                <w:u w:val="none"/>
                <w:lang w:val="en-US" w:eastAsia="zh-CN" w:bidi="ar"/>
              </w:rPr>
              <w:t>圆钢</w:t>
            </w:r>
          </w:p>
        </w:tc>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2"/>
                <w:rFonts w:hint="eastAsia" w:ascii="宋体" w:hAnsi="宋体" w:eastAsia="宋体" w:cs="宋体"/>
                <w:b w:val="0"/>
                <w:bCs/>
                <w:sz w:val="21"/>
                <w:szCs w:val="21"/>
                <w:lang w:val="en-US" w:eastAsia="zh-CN" w:bidi="ar"/>
              </w:rPr>
            </w:pPr>
            <w:r>
              <w:rPr>
                <w:rFonts w:hint="eastAsia" w:ascii="宋体" w:hAnsi="宋体" w:eastAsia="宋体" w:cs="宋体"/>
                <w:b w:val="0"/>
                <w:bCs/>
                <w:i w:val="0"/>
                <w:iCs w:val="0"/>
                <w:color w:val="000000"/>
                <w:kern w:val="0"/>
                <w:sz w:val="21"/>
                <w:szCs w:val="21"/>
                <w:u w:val="none"/>
                <w:lang w:val="en-US" w:eastAsia="zh-CN" w:bidi="ar"/>
              </w:rPr>
              <w:t>圆钢\ф10\Q235B\GALV.\GB/T 905</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吨</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spacing w:val="0"/>
                <w:sz w:val="21"/>
                <w:szCs w:val="21"/>
                <w:lang w:val="en-US" w:eastAsia="zh-CN"/>
              </w:rPr>
              <w:t>0.1</w:t>
            </w:r>
          </w:p>
        </w:tc>
        <w:tc>
          <w:tcPr>
            <w:tcW w:w="2295" w:type="dxa"/>
          </w:tcPr>
          <w:p>
            <w:pPr>
              <w:pStyle w:val="3"/>
              <w:keepNext w:val="0"/>
              <w:keepLines w:val="0"/>
              <w:pageBreakBefore w:val="0"/>
              <w:kinsoku/>
              <w:wordWrap/>
              <w:overflowPunct/>
              <w:topLinePunct w:val="0"/>
              <w:autoSpaceDE/>
              <w:autoSpaceDN/>
              <w:bidi w:val="0"/>
              <w:adjustRightInd/>
              <w:snapToGrid/>
              <w:spacing w:before="0" w:beforeLines="0" w:after="0" w:afterLines="0" w:line="300" w:lineRule="exact"/>
              <w:jc w:val="center"/>
              <w:rPr>
                <w:rFonts w:hint="eastAsia" w:ascii="宋体" w:hAnsi="宋体" w:eastAsia="宋体" w:cs="宋体"/>
                <w:b w:val="0"/>
                <w:bCs/>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3</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82413038</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i w:val="0"/>
                <w:iCs w:val="0"/>
                <w:color w:val="000000"/>
                <w:kern w:val="0"/>
                <w:sz w:val="21"/>
                <w:szCs w:val="21"/>
                <w:u w:val="none"/>
                <w:lang w:val="en-US" w:eastAsia="zh-CN" w:bidi="ar"/>
              </w:rPr>
              <w:t>PVC胶水</w:t>
            </w:r>
          </w:p>
        </w:tc>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2"/>
                <w:rFonts w:hint="eastAsia" w:ascii="宋体" w:hAnsi="宋体" w:eastAsia="宋体" w:cs="宋体"/>
                <w:b w:val="0"/>
                <w:bCs/>
                <w:sz w:val="21"/>
                <w:szCs w:val="21"/>
                <w:lang w:val="en-US" w:eastAsia="zh-CN" w:bidi="ar"/>
              </w:rPr>
            </w:pPr>
            <w:r>
              <w:rPr>
                <w:rFonts w:hint="eastAsia" w:ascii="宋体" w:hAnsi="宋体" w:eastAsia="宋体" w:cs="宋体"/>
                <w:b w:val="0"/>
                <w:bCs/>
                <w:i w:val="0"/>
                <w:iCs w:val="0"/>
                <w:color w:val="000000"/>
                <w:kern w:val="0"/>
                <w:sz w:val="21"/>
                <w:szCs w:val="21"/>
                <w:u w:val="none"/>
                <w:lang w:val="en-US" w:eastAsia="zh-CN" w:bidi="ar"/>
              </w:rPr>
              <w:t>PVC胶水\联塑 111\500g</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瓶</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i w:val="0"/>
                <w:iCs w:val="0"/>
                <w:color w:val="000000"/>
                <w:kern w:val="0"/>
                <w:sz w:val="21"/>
                <w:szCs w:val="21"/>
                <w:u w:val="none"/>
                <w:lang w:val="en-US" w:eastAsia="zh-CN" w:bidi="ar"/>
              </w:rPr>
              <w:t>5</w:t>
            </w:r>
          </w:p>
        </w:tc>
        <w:tc>
          <w:tcPr>
            <w:tcW w:w="2295" w:type="dxa"/>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00" w:lineRule="exact"/>
              <w:jc w:val="center"/>
              <w:textAlignment w:val="auto"/>
              <w:rPr>
                <w:rFonts w:hint="eastAsia" w:ascii="宋体" w:hAnsi="宋体" w:eastAsia="宋体" w:cs="宋体"/>
                <w:b w:val="0"/>
                <w:bCs/>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4</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83900048</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i w:val="0"/>
                <w:iCs w:val="0"/>
                <w:color w:val="000000"/>
                <w:kern w:val="0"/>
                <w:sz w:val="21"/>
                <w:szCs w:val="21"/>
                <w:u w:val="none"/>
                <w:lang w:val="en-US" w:eastAsia="zh-CN" w:bidi="ar"/>
              </w:rPr>
              <w:t>膨胀胶粒</w:t>
            </w:r>
          </w:p>
        </w:tc>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2"/>
                <w:rFonts w:hint="eastAsia" w:ascii="宋体" w:hAnsi="宋体" w:eastAsia="宋体" w:cs="宋体"/>
                <w:b w:val="0"/>
                <w:bCs/>
                <w:sz w:val="21"/>
                <w:szCs w:val="21"/>
                <w:lang w:val="en-US" w:eastAsia="zh-CN" w:bidi="ar"/>
              </w:rPr>
            </w:pPr>
            <w:r>
              <w:rPr>
                <w:rFonts w:hint="eastAsia" w:ascii="宋体" w:hAnsi="宋体" w:eastAsia="宋体" w:cs="宋体"/>
                <w:b w:val="0"/>
                <w:bCs/>
                <w:i w:val="0"/>
                <w:iCs w:val="0"/>
                <w:color w:val="000000"/>
                <w:kern w:val="0"/>
                <w:sz w:val="21"/>
                <w:szCs w:val="21"/>
                <w:u w:val="none"/>
                <w:lang w:val="en-US" w:eastAsia="zh-CN" w:bidi="ar"/>
              </w:rPr>
              <w:t>膨胀胶粒 M6\塑料</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盒</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i w:val="0"/>
                <w:iCs w:val="0"/>
                <w:color w:val="000000"/>
                <w:kern w:val="0"/>
                <w:sz w:val="21"/>
                <w:szCs w:val="21"/>
                <w:u w:val="none"/>
                <w:lang w:val="en-US" w:eastAsia="zh-CN" w:bidi="ar"/>
              </w:rPr>
              <w:t>5</w:t>
            </w:r>
          </w:p>
        </w:tc>
        <w:tc>
          <w:tcPr>
            <w:tcW w:w="2295" w:type="dxa"/>
          </w:tcPr>
          <w:p>
            <w:pPr>
              <w:pStyle w:val="3"/>
              <w:keepNext w:val="0"/>
              <w:keepLines w:val="0"/>
              <w:pageBreakBefore w:val="0"/>
              <w:kinsoku/>
              <w:wordWrap/>
              <w:overflowPunct/>
              <w:topLinePunct w:val="0"/>
              <w:autoSpaceDE/>
              <w:autoSpaceDN/>
              <w:bidi w:val="0"/>
              <w:adjustRightInd/>
              <w:snapToGrid/>
              <w:spacing w:before="0" w:beforeLines="0" w:after="0" w:afterLines="0" w:line="300" w:lineRule="exact"/>
              <w:jc w:val="center"/>
              <w:rPr>
                <w:rFonts w:hint="eastAsia" w:ascii="宋体" w:hAnsi="宋体" w:eastAsia="宋体" w:cs="宋体"/>
                <w:b w:val="0"/>
                <w:bCs/>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5</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84554420</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i w:val="0"/>
                <w:iCs w:val="0"/>
                <w:color w:val="000000"/>
                <w:kern w:val="0"/>
                <w:sz w:val="21"/>
                <w:szCs w:val="21"/>
                <w:u w:val="none"/>
                <w:lang w:val="en-US" w:eastAsia="zh-CN" w:bidi="ar"/>
              </w:rPr>
              <w:t>高效脱漆剂</w:t>
            </w:r>
          </w:p>
        </w:tc>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52"/>
                <w:rFonts w:hint="eastAsia" w:ascii="宋体" w:hAnsi="宋体" w:eastAsia="宋体" w:cs="宋体"/>
                <w:b w:val="0"/>
                <w:bCs/>
                <w:sz w:val="21"/>
                <w:szCs w:val="21"/>
                <w:lang w:val="en-US" w:eastAsia="zh-CN" w:bidi="ar"/>
              </w:rPr>
            </w:pPr>
            <w:r>
              <w:rPr>
                <w:rFonts w:hint="eastAsia" w:ascii="宋体" w:hAnsi="宋体" w:eastAsia="宋体" w:cs="宋体"/>
                <w:b w:val="0"/>
                <w:bCs/>
                <w:i w:val="0"/>
                <w:iCs w:val="0"/>
                <w:color w:val="000000"/>
                <w:kern w:val="0"/>
                <w:sz w:val="21"/>
                <w:szCs w:val="21"/>
                <w:u w:val="none"/>
                <w:lang w:val="en-US" w:eastAsia="zh-CN" w:bidi="ar"/>
              </w:rPr>
              <w:t>高效脱漆剂\ERGO 9162\450mL</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瓶</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lang w:val="en-US" w:eastAsia="zh-CN"/>
              </w:rPr>
            </w:pPr>
            <w:r>
              <w:rPr>
                <w:rFonts w:hint="eastAsia" w:ascii="宋体" w:hAnsi="宋体" w:eastAsia="宋体" w:cs="宋体"/>
                <w:b w:val="0"/>
                <w:bCs/>
                <w:i w:val="0"/>
                <w:iCs w:val="0"/>
                <w:color w:val="000000"/>
                <w:kern w:val="0"/>
                <w:sz w:val="21"/>
                <w:szCs w:val="21"/>
                <w:u w:val="none"/>
                <w:lang w:val="en-US" w:eastAsia="zh-CN" w:bidi="ar"/>
              </w:rPr>
              <w:t>24</w:t>
            </w:r>
          </w:p>
        </w:tc>
        <w:tc>
          <w:tcPr>
            <w:tcW w:w="2295" w:type="dxa"/>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00" w:lineRule="exact"/>
              <w:jc w:val="center"/>
              <w:textAlignment w:val="auto"/>
              <w:rPr>
                <w:rFonts w:hint="eastAsia" w:ascii="宋体" w:hAnsi="宋体" w:eastAsia="宋体" w:cs="宋体"/>
                <w:b w:val="0"/>
                <w:bCs/>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6</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83234544</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绑扎带</w:t>
            </w:r>
          </w:p>
        </w:tc>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绑扎带\4.8mm×400mm\铅封标示</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条</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10000</w:t>
            </w:r>
          </w:p>
        </w:tc>
        <w:tc>
          <w:tcPr>
            <w:tcW w:w="2295" w:type="dxa"/>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00" w:lineRule="exact"/>
              <w:jc w:val="center"/>
              <w:textAlignment w:val="auto"/>
              <w:rPr>
                <w:rFonts w:hint="eastAsia" w:ascii="宋体" w:hAnsi="宋体" w:eastAsia="宋体" w:cs="宋体"/>
                <w:b w:val="0"/>
                <w:bCs/>
                <w:spacing w:val="0"/>
                <w:sz w:val="21"/>
                <w:szCs w:val="21"/>
              </w:rPr>
            </w:pPr>
            <w:r>
              <w:rPr>
                <w:rFonts w:hint="eastAsia" w:ascii="宋体" w:hAnsi="宋体" w:eastAsia="宋体" w:cs="宋体"/>
                <w:b w:val="0"/>
                <w:bCs/>
                <w:spacing w:val="0"/>
                <w:sz w:val="21"/>
                <w:szCs w:val="21"/>
                <w:lang w:val="en-US" w:eastAsia="zh-CN"/>
              </w:rPr>
              <w:t>绑扎带(</w:t>
            </w:r>
            <w:r>
              <w:rPr>
                <w:rFonts w:hint="eastAsia" w:ascii="宋体" w:hAnsi="宋体" w:eastAsia="宋体" w:cs="宋体"/>
                <w:b w:val="0"/>
                <w:bCs/>
                <w:spacing w:val="0"/>
                <w:sz w:val="21"/>
                <w:szCs w:val="21"/>
              </w:rPr>
              <w:t>槽车装车口封条</w:t>
            </w:r>
            <w:r>
              <w:rPr>
                <w:rFonts w:hint="eastAsia" w:ascii="宋体" w:hAnsi="宋体" w:eastAsia="宋体" w:cs="宋体"/>
                <w:b w:val="0"/>
                <w:bCs/>
                <w:spacing w:val="0"/>
                <w:sz w:val="21"/>
                <w:szCs w:val="21"/>
                <w:lang w:val="en-US" w:eastAsia="zh-CN"/>
              </w:rPr>
              <w:t>)</w:t>
            </w:r>
            <w:r>
              <w:rPr>
                <w:rFonts w:hint="eastAsia" w:ascii="宋体" w:hAnsi="宋体" w:eastAsia="宋体" w:cs="宋体"/>
                <w:b w:val="0"/>
                <w:bCs/>
                <w:spacing w:val="0"/>
                <w:sz w:val="21"/>
                <w:szCs w:val="21"/>
              </w:rPr>
              <w:t>材质改性PP,锁蕊内部采用不锈钢弹簧片，黄色，激光刻印：中海油阳江，编号：2500001-25</w:t>
            </w:r>
            <w:r>
              <w:rPr>
                <w:rFonts w:hint="eastAsia" w:ascii="宋体" w:hAnsi="宋体" w:eastAsia="宋体" w:cs="宋体"/>
                <w:b w:val="0"/>
                <w:bCs/>
                <w:spacing w:val="0"/>
                <w:sz w:val="21"/>
                <w:szCs w:val="21"/>
                <w:lang w:val="en-US" w:eastAsia="zh-CN"/>
              </w:rPr>
              <w:t>1</w:t>
            </w:r>
            <w:r>
              <w:rPr>
                <w:rFonts w:hint="eastAsia" w:ascii="宋体" w:hAnsi="宋体" w:eastAsia="宋体" w:cs="宋体"/>
                <w:b w:val="0"/>
                <w:bCs/>
                <w:spacing w:val="0"/>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7</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82376523</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压力表缓冲管</w:t>
            </w:r>
          </w:p>
        </w:tc>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压力表缓冲管\M20×1.5 ф14\316L\安徽天康(集团)股份有限公司</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个</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20</w:t>
            </w:r>
          </w:p>
        </w:tc>
        <w:tc>
          <w:tcPr>
            <w:tcW w:w="2295" w:type="dxa"/>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00" w:lineRule="exact"/>
              <w:jc w:val="center"/>
              <w:textAlignment w:val="auto"/>
              <w:rPr>
                <w:rFonts w:hint="eastAsia" w:ascii="宋体" w:hAnsi="宋体" w:eastAsia="宋体" w:cs="宋体"/>
                <w:b w:val="0"/>
                <w:bCs/>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82912354</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十字槽沉头自攻螺钉</w:t>
            </w:r>
          </w:p>
        </w:tc>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M4×25\不锈钢\不经处理</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公斤</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4</w:t>
            </w:r>
          </w:p>
        </w:tc>
        <w:tc>
          <w:tcPr>
            <w:tcW w:w="2295" w:type="dxa"/>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00" w:lineRule="exact"/>
              <w:jc w:val="center"/>
              <w:textAlignment w:val="auto"/>
              <w:rPr>
                <w:rFonts w:hint="eastAsia" w:ascii="宋体" w:hAnsi="宋体" w:eastAsia="宋体" w:cs="宋体"/>
                <w:b w:val="0"/>
                <w:bCs/>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9</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83283521</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六角头螺栓</w:t>
            </w:r>
          </w:p>
        </w:tc>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M8×20\304\不经处理\GB/T 5783</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套</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200</w:t>
            </w:r>
          </w:p>
        </w:tc>
        <w:tc>
          <w:tcPr>
            <w:tcW w:w="2295" w:type="dxa"/>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00" w:lineRule="exact"/>
              <w:jc w:val="center"/>
              <w:textAlignment w:val="auto"/>
              <w:rPr>
                <w:rFonts w:hint="eastAsia" w:ascii="宋体" w:hAnsi="宋体" w:eastAsia="宋体" w:cs="宋体"/>
                <w:b w:val="0"/>
                <w:bCs/>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10</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83033226</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六角头螺栓</w:t>
            </w:r>
          </w:p>
        </w:tc>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M10×20\304\不经处理\GB/T 5782</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套</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200</w:t>
            </w:r>
          </w:p>
        </w:tc>
        <w:tc>
          <w:tcPr>
            <w:tcW w:w="2295" w:type="dxa"/>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00" w:lineRule="exact"/>
              <w:jc w:val="center"/>
              <w:textAlignment w:val="auto"/>
              <w:rPr>
                <w:rFonts w:hint="eastAsia" w:ascii="宋体" w:hAnsi="宋体" w:eastAsia="宋体" w:cs="宋体"/>
                <w:b w:val="0"/>
                <w:bCs/>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11</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84255132</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防腐胶带</w:t>
            </w:r>
          </w:p>
        </w:tc>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防腐胶带\75℃\1.4mm×50mm\≥45N/cm×25N/cm</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卷</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30</w:t>
            </w:r>
          </w:p>
        </w:tc>
        <w:tc>
          <w:tcPr>
            <w:tcW w:w="229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pacing w:val="0"/>
                <w:sz w:val="21"/>
                <w:szCs w:val="21"/>
              </w:rPr>
            </w:pPr>
            <w:r>
              <w:rPr>
                <w:rFonts w:hint="eastAsia" w:ascii="宋体" w:hAnsi="宋体" w:eastAsia="宋体" w:cs="宋体"/>
                <w:b w:val="0"/>
                <w:bCs/>
                <w:i w:val="0"/>
                <w:iCs w:val="0"/>
                <w:color w:val="000000"/>
                <w:kern w:val="0"/>
                <w:sz w:val="21"/>
                <w:szCs w:val="21"/>
                <w:u w:val="none"/>
                <w:lang w:val="en-US" w:eastAsia="zh-CN" w:bidi="ar"/>
              </w:rPr>
              <w:t>每卷约25米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12</w:t>
            </w:r>
          </w:p>
        </w:tc>
        <w:tc>
          <w:tcPr>
            <w:tcW w:w="115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FF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84948494</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角钢</w:t>
            </w:r>
          </w:p>
        </w:tc>
        <w:tc>
          <w:tcPr>
            <w:tcW w:w="240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角钢\50×50×6\Q235B\不经处理\GB/T 706</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吨</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0.5</w:t>
            </w:r>
          </w:p>
        </w:tc>
        <w:tc>
          <w:tcPr>
            <w:tcW w:w="2295" w:type="dxa"/>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00" w:lineRule="exact"/>
              <w:jc w:val="center"/>
              <w:textAlignment w:val="auto"/>
              <w:rPr>
                <w:rFonts w:hint="eastAsia" w:ascii="宋体" w:hAnsi="宋体" w:eastAsia="宋体" w:cs="宋体"/>
                <w:b w:val="0"/>
                <w:bCs/>
                <w:spacing w:val="0"/>
                <w:sz w:val="21"/>
                <w:szCs w:val="21"/>
              </w:rPr>
            </w:pPr>
          </w:p>
        </w:tc>
      </w:tr>
    </w:tbl>
    <w:p>
      <w:pPr>
        <w:pStyle w:val="7"/>
        <w:keepNext w:val="0"/>
        <w:keepLines w:val="0"/>
        <w:pageBreakBefore w:val="0"/>
        <w:kinsoku/>
        <w:wordWrap/>
        <w:overflowPunct/>
        <w:topLinePunct w:val="0"/>
        <w:bidi w:val="0"/>
        <w:snapToGrid/>
        <w:spacing w:before="0" w:line="400" w:lineRule="exact"/>
        <w:ind w:left="0" w:leftChars="0" w:right="122" w:firstLine="420" w:firstLineChars="200"/>
        <w:textAlignment w:val="auto"/>
        <w:rPr>
          <w:rFonts w:hint="eastAsia" w:ascii="宋体" w:hAnsi="宋体" w:eastAsia="宋体" w:cs="宋体"/>
          <w:b w:val="0"/>
          <w:bCs w:val="0"/>
          <w:color w:val="auto"/>
          <w:lang w:eastAsia="zh-CN"/>
        </w:rPr>
      </w:pPr>
      <w:r>
        <w:rPr>
          <w:rFonts w:hint="eastAsia" w:ascii="宋体" w:hAnsi="宋体" w:eastAsia="宋体" w:cs="宋体"/>
          <w:b w:val="0"/>
          <w:bCs w:val="0"/>
          <w:color w:val="auto"/>
          <w:sz w:val="21"/>
          <w:szCs w:val="21"/>
          <w:lang w:eastAsia="zh-CN"/>
        </w:rPr>
        <w:t>备注：可视采购产品特性补充采购明细项，如最小送货量等。</w:t>
      </w:r>
    </w:p>
    <w:p>
      <w:pPr>
        <w:pStyle w:val="49"/>
        <w:keepNext w:val="0"/>
        <w:keepLines w:val="0"/>
        <w:pageBreakBefore w:val="0"/>
        <w:kinsoku/>
        <w:wordWrap/>
        <w:overflowPunct/>
        <w:topLinePunct w:val="0"/>
        <w:bidi w:val="0"/>
        <w:snapToGrid/>
        <w:spacing w:line="400" w:lineRule="exact"/>
        <w:textAlignment w:val="auto"/>
        <w:outlineLvl w:val="0"/>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三、执行标准/规范</w:t>
      </w:r>
    </w:p>
    <w:p>
      <w:pPr>
        <w:pStyle w:val="7"/>
        <w:keepNext w:val="0"/>
        <w:keepLines w:val="0"/>
        <w:pageBreakBefore w:val="0"/>
        <w:kinsoku/>
        <w:wordWrap/>
        <w:overflowPunct/>
        <w:topLinePunct w:val="0"/>
        <w:bidi w:val="0"/>
        <w:snapToGrid/>
        <w:spacing w:before="0" w:line="400" w:lineRule="exact"/>
        <w:ind w:left="220" w:right="122" w:firstLine="42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GB/T 700-2006碳素结构钢标准。</w:t>
      </w:r>
    </w:p>
    <w:p>
      <w:pPr>
        <w:pStyle w:val="49"/>
        <w:keepNext w:val="0"/>
        <w:keepLines w:val="0"/>
        <w:pageBreakBefore w:val="0"/>
        <w:kinsoku/>
        <w:wordWrap/>
        <w:overflowPunct/>
        <w:topLinePunct w:val="0"/>
        <w:bidi w:val="0"/>
        <w:snapToGrid/>
        <w:spacing w:line="400" w:lineRule="exact"/>
        <w:textAlignment w:val="auto"/>
        <w:outlineLvl w:val="0"/>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四、设计/使用条件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Lines="0" w:beforeAutospacing="0" w:after="0" w:afterLines="0" w:afterAutospacing="0" w:line="400" w:lineRule="exact"/>
        <w:ind w:right="0"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1. 设计要求：</w:t>
      </w:r>
      <w:r>
        <w:rPr>
          <w:rFonts w:hint="eastAsia" w:ascii="宋体" w:hAnsi="宋体" w:eastAsia="宋体" w:cs="宋体"/>
          <w:b w:val="0"/>
          <w:bCs w:val="0"/>
          <w:color w:val="auto"/>
          <w:sz w:val="21"/>
          <w:szCs w:val="21"/>
          <w:lang w:val="en-US" w:eastAsia="zh-CN"/>
        </w:rPr>
        <w:t>角钢、圆钢、扁钢采用Q235B级钢材</w:t>
      </w:r>
    </w:p>
    <w:p>
      <w:pPr>
        <w:pStyle w:val="7"/>
        <w:keepNext w:val="0"/>
        <w:keepLines w:val="0"/>
        <w:pageBreakBefore w:val="0"/>
        <w:kinsoku/>
        <w:wordWrap/>
        <w:overflowPunct/>
        <w:topLinePunct w:val="0"/>
        <w:bidi w:val="0"/>
        <w:snapToGrid/>
        <w:spacing w:before="0" w:line="400" w:lineRule="exact"/>
        <w:ind w:left="0" w:leftChars="0" w:right="122"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2. 到货/安装或使用地点：</w:t>
      </w:r>
      <w:r>
        <w:rPr>
          <w:rFonts w:hint="eastAsia" w:ascii="宋体" w:hAnsi="宋体" w:eastAsia="宋体" w:cs="宋体"/>
          <w:b w:val="0"/>
          <w:bCs w:val="0"/>
          <w:color w:val="auto"/>
          <w:sz w:val="21"/>
          <w:szCs w:val="21"/>
          <w:lang w:val="en-US" w:eastAsia="zh-CN"/>
        </w:rPr>
        <w:t>广东省阳江市江城区平冈镇大魁村疏港大道30号海洋石油阳江实业有限公司。</w:t>
      </w:r>
    </w:p>
    <w:p>
      <w:pPr>
        <w:pStyle w:val="49"/>
        <w:keepNext w:val="0"/>
        <w:keepLines w:val="0"/>
        <w:pageBreakBefore w:val="0"/>
        <w:kinsoku/>
        <w:wordWrap/>
        <w:overflowPunct/>
        <w:topLinePunct w:val="0"/>
        <w:bidi w:val="0"/>
        <w:snapToGrid/>
        <w:spacing w:line="400" w:lineRule="exact"/>
        <w:textAlignment w:val="auto"/>
        <w:outlineLvl w:val="0"/>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五、技术要求</w:t>
      </w:r>
    </w:p>
    <w:p>
      <w:pPr>
        <w:pStyle w:val="3"/>
        <w:keepNext w:val="0"/>
        <w:keepLines w:val="0"/>
        <w:pageBreakBefore w:val="0"/>
        <w:kinsoku/>
        <w:wordWrap/>
        <w:overflowPunct/>
        <w:topLinePunct w:val="0"/>
        <w:bidi w:val="0"/>
        <w:snapToGrid/>
        <w:spacing w:before="0" w:beforeLines="0" w:after="0" w:afterLines="0" w:line="400" w:lineRule="exact"/>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 产品技术参数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Lines="0" w:beforeAutospacing="0" w:after="0" w:afterLines="0" w:afterAutospacing="0" w:line="400" w:lineRule="exact"/>
        <w:ind w:right="0"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角钢50×50×6mm，</w:t>
      </w:r>
      <w:r>
        <w:rPr>
          <w:rFonts w:hint="eastAsia" w:ascii="宋体" w:hAnsi="宋体" w:eastAsia="宋体" w:cs="宋体"/>
          <w:b w:val="0"/>
          <w:bCs w:val="0"/>
          <w:i w:val="0"/>
          <w:iCs w:val="0"/>
          <w:color w:val="auto"/>
          <w:kern w:val="0"/>
          <w:sz w:val="21"/>
          <w:szCs w:val="21"/>
          <w:u w:val="none"/>
          <w:lang w:val="en-US" w:eastAsia="zh-CN" w:bidi="ar"/>
        </w:rPr>
        <w:t>扁</w:t>
      </w:r>
      <w:r>
        <w:rPr>
          <w:rFonts w:hint="eastAsia" w:ascii="宋体" w:hAnsi="宋体" w:eastAsia="宋体" w:cs="宋体"/>
          <w:b w:val="0"/>
          <w:bCs w:val="0"/>
          <w:color w:val="auto"/>
          <w:sz w:val="21"/>
          <w:szCs w:val="21"/>
          <w:lang w:val="en-US" w:eastAsia="zh-CN"/>
        </w:rPr>
        <w:t>铁40mm×4mm×6m镀锌，圆钢ф10镀锌；</w:t>
      </w:r>
    </w:p>
    <w:p>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i w:val="0"/>
          <w:iCs w:val="0"/>
          <w:color w:val="auto"/>
          <w:kern w:val="0"/>
          <w:sz w:val="21"/>
          <w:szCs w:val="21"/>
          <w:u w:val="none"/>
          <w:lang w:val="en-US" w:eastAsia="zh-CN" w:bidi="ar"/>
        </w:rPr>
        <w:t>绑扎带(</w:t>
      </w:r>
      <w:r>
        <w:rPr>
          <w:rFonts w:hint="eastAsia" w:ascii="宋体" w:hAnsi="宋体" w:eastAsia="宋体" w:cs="宋体"/>
          <w:b w:val="0"/>
          <w:bCs w:val="0"/>
          <w:color w:val="auto"/>
          <w:spacing w:val="0"/>
          <w:sz w:val="21"/>
          <w:szCs w:val="21"/>
        </w:rPr>
        <w:t>槽车装车口封条</w:t>
      </w:r>
      <w:r>
        <w:rPr>
          <w:rFonts w:hint="eastAsia" w:ascii="宋体" w:hAnsi="宋体" w:eastAsia="宋体" w:cs="宋体"/>
          <w:b w:val="0"/>
          <w:bCs w:val="0"/>
          <w:color w:val="auto"/>
          <w:spacing w:val="0"/>
          <w:sz w:val="21"/>
          <w:szCs w:val="21"/>
          <w:lang w:eastAsia="zh-CN"/>
        </w:rPr>
        <w:t>）</w:t>
      </w:r>
      <w:r>
        <w:rPr>
          <w:rFonts w:hint="eastAsia" w:ascii="宋体" w:hAnsi="宋体" w:eastAsia="宋体" w:cs="宋体"/>
          <w:b w:val="0"/>
          <w:bCs w:val="0"/>
          <w:color w:val="auto"/>
          <w:spacing w:val="0"/>
          <w:sz w:val="21"/>
          <w:szCs w:val="21"/>
        </w:rPr>
        <w:t>材质改性PP,锁蕊内部采用不锈钢弹簧片，黄色，激光刻印：中海油阳江，编号：2500001-25</w:t>
      </w:r>
      <w:r>
        <w:rPr>
          <w:rFonts w:hint="eastAsia" w:ascii="宋体" w:hAnsi="宋体" w:eastAsia="宋体" w:cs="宋体"/>
          <w:b w:val="0"/>
          <w:bCs w:val="0"/>
          <w:color w:val="auto"/>
          <w:spacing w:val="0"/>
          <w:sz w:val="21"/>
          <w:szCs w:val="21"/>
          <w:lang w:val="en-US" w:eastAsia="zh-CN"/>
        </w:rPr>
        <w:t>1</w:t>
      </w:r>
      <w:r>
        <w:rPr>
          <w:rFonts w:hint="eastAsia" w:ascii="宋体" w:hAnsi="宋体" w:eastAsia="宋体" w:cs="宋体"/>
          <w:b w:val="0"/>
          <w:bCs w:val="0"/>
          <w:color w:val="auto"/>
          <w:spacing w:val="0"/>
          <w:sz w:val="21"/>
          <w:szCs w:val="21"/>
        </w:rPr>
        <w:t>0000</w:t>
      </w:r>
      <w:r>
        <w:rPr>
          <w:rFonts w:hint="eastAsia" w:ascii="宋体" w:hAnsi="宋体" w:eastAsia="宋体" w:cs="宋体"/>
          <w:b w:val="0"/>
          <w:bCs w:val="0"/>
          <w:color w:val="auto"/>
          <w:spacing w:val="0"/>
          <w:sz w:val="21"/>
          <w:szCs w:val="21"/>
          <w:lang w:eastAsia="zh-CN"/>
        </w:rPr>
        <w:t>。</w:t>
      </w:r>
    </w:p>
    <w:p>
      <w:pPr>
        <w:pStyle w:val="49"/>
        <w:keepNext w:val="0"/>
        <w:keepLines w:val="0"/>
        <w:pageBreakBefore w:val="0"/>
        <w:kinsoku/>
        <w:wordWrap/>
        <w:overflowPunct/>
        <w:topLinePunct w:val="0"/>
        <w:bidi w:val="0"/>
        <w:snapToGrid/>
        <w:spacing w:line="400" w:lineRule="exact"/>
        <w:textAlignment w:val="auto"/>
        <w:outlineLvl w:val="0"/>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六、检测和试验</w:t>
      </w:r>
    </w:p>
    <w:p>
      <w:pPr>
        <w:pStyle w:val="7"/>
        <w:keepNext w:val="0"/>
        <w:keepLines w:val="0"/>
        <w:pageBreakBefore w:val="0"/>
        <w:numPr>
          <w:ilvl w:val="0"/>
          <w:numId w:val="0"/>
        </w:numPr>
        <w:kinsoku/>
        <w:wordWrap/>
        <w:overflowPunct/>
        <w:topLinePunct w:val="0"/>
        <w:bidi w:val="0"/>
        <w:snapToGrid/>
        <w:spacing w:before="0" w:line="400" w:lineRule="exact"/>
        <w:ind w:right="122" w:rightChars="0"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具有产品检验合格证。</w:t>
      </w:r>
    </w:p>
    <w:p>
      <w:pPr>
        <w:pStyle w:val="49"/>
        <w:keepNext w:val="0"/>
        <w:keepLines w:val="0"/>
        <w:pageBreakBefore w:val="0"/>
        <w:kinsoku/>
        <w:wordWrap/>
        <w:overflowPunct/>
        <w:topLinePunct w:val="0"/>
        <w:bidi w:val="0"/>
        <w:snapToGrid/>
        <w:spacing w:line="400" w:lineRule="exact"/>
        <w:textAlignment w:val="auto"/>
        <w:outlineLvl w:val="0"/>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七、标识、包装、运输和存储</w:t>
      </w:r>
    </w:p>
    <w:p>
      <w:pPr>
        <w:pStyle w:val="3"/>
        <w:keepNext w:val="0"/>
        <w:keepLines w:val="0"/>
        <w:pageBreakBefore w:val="0"/>
        <w:kinsoku/>
        <w:wordWrap/>
        <w:overflowPunct/>
        <w:topLinePunct w:val="0"/>
        <w:bidi w:val="0"/>
        <w:snapToGrid/>
        <w:spacing w:before="0" w:beforeLines="0" w:after="0" w:afterLines="0" w:line="400" w:lineRule="exact"/>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 产品标识</w:t>
      </w:r>
    </w:p>
    <w:p>
      <w:pPr>
        <w:pStyle w:val="7"/>
        <w:keepNext w:val="0"/>
        <w:keepLines w:val="0"/>
        <w:pageBreakBefore w:val="0"/>
        <w:kinsoku/>
        <w:wordWrap/>
        <w:overflowPunct/>
        <w:topLinePunct w:val="0"/>
        <w:bidi w:val="0"/>
        <w:snapToGrid/>
        <w:spacing w:before="0" w:line="400" w:lineRule="exact"/>
        <w:ind w:left="0" w:leftChars="0" w:right="122"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设备铭牌要求：</w:t>
      </w:r>
      <w:r>
        <w:rPr>
          <w:rFonts w:hint="eastAsia" w:ascii="宋体" w:hAnsi="宋体" w:eastAsia="宋体" w:cs="宋体"/>
          <w:b w:val="0"/>
          <w:bCs w:val="0"/>
          <w:color w:val="auto"/>
          <w:sz w:val="21"/>
          <w:szCs w:val="21"/>
          <w:lang w:val="en-US" w:eastAsia="zh-CN"/>
        </w:rPr>
        <w:t>产品包括不限于</w:t>
      </w:r>
      <w:r>
        <w:rPr>
          <w:rFonts w:hint="eastAsia" w:ascii="宋体" w:hAnsi="宋体" w:eastAsia="宋体" w:cs="宋体"/>
          <w:b w:val="0"/>
          <w:bCs w:val="0"/>
          <w:color w:val="auto"/>
          <w:sz w:val="21"/>
          <w:szCs w:val="21"/>
          <w:lang w:eastAsia="zh-CN"/>
        </w:rPr>
        <w:t>名称、型号、制造日期等内容以及主要参数。</w:t>
      </w:r>
    </w:p>
    <w:p>
      <w:pPr>
        <w:pStyle w:val="3"/>
        <w:keepNext w:val="0"/>
        <w:keepLines w:val="0"/>
        <w:pageBreakBefore w:val="0"/>
        <w:kinsoku/>
        <w:wordWrap/>
        <w:overflowPunct/>
        <w:topLinePunct w:val="0"/>
        <w:bidi w:val="0"/>
        <w:snapToGrid/>
        <w:spacing w:before="0" w:beforeLines="0" w:after="0" w:afterLines="0" w:line="400" w:lineRule="exact"/>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 产品包装</w:t>
      </w:r>
    </w:p>
    <w:p>
      <w:pPr>
        <w:pStyle w:val="7"/>
        <w:keepNext w:val="0"/>
        <w:keepLines w:val="0"/>
        <w:pageBreakBefore w:val="0"/>
        <w:kinsoku/>
        <w:wordWrap/>
        <w:overflowPunct/>
        <w:topLinePunct w:val="0"/>
        <w:bidi w:val="0"/>
        <w:snapToGrid/>
        <w:spacing w:before="0" w:line="400" w:lineRule="exact"/>
        <w:ind w:left="0" w:leftChars="0" w:right="122"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明确产品包装要求：</w:t>
      </w:r>
      <w:r>
        <w:rPr>
          <w:rFonts w:hint="eastAsia" w:ascii="宋体" w:hAnsi="宋体" w:eastAsia="宋体" w:cs="宋体"/>
          <w:b w:val="0"/>
          <w:bCs w:val="0"/>
          <w:color w:val="auto"/>
          <w:sz w:val="21"/>
          <w:szCs w:val="21"/>
          <w:lang w:val="en-US" w:eastAsia="zh-CN"/>
        </w:rPr>
        <w:t>卖方确保产品</w:t>
      </w:r>
      <w:r>
        <w:rPr>
          <w:rFonts w:hint="eastAsia" w:ascii="宋体" w:hAnsi="宋体" w:eastAsia="宋体" w:cs="宋体"/>
          <w:b w:val="0"/>
          <w:bCs w:val="0"/>
          <w:color w:val="auto"/>
          <w:sz w:val="21"/>
          <w:szCs w:val="21"/>
          <w:lang w:eastAsia="zh-CN"/>
        </w:rPr>
        <w:t>包装</w:t>
      </w:r>
      <w:r>
        <w:rPr>
          <w:rFonts w:hint="eastAsia" w:ascii="宋体" w:hAnsi="宋体" w:eastAsia="宋体" w:cs="宋体"/>
          <w:b w:val="0"/>
          <w:bCs w:val="0"/>
          <w:color w:val="auto"/>
          <w:sz w:val="21"/>
          <w:szCs w:val="21"/>
          <w:lang w:val="en-US" w:eastAsia="zh-CN"/>
        </w:rPr>
        <w:t>完整</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并采取有效措施确保货物的完整性</w:t>
      </w:r>
      <w:r>
        <w:rPr>
          <w:rFonts w:hint="eastAsia" w:ascii="宋体" w:hAnsi="宋体" w:eastAsia="宋体" w:cs="宋体"/>
          <w:b w:val="0"/>
          <w:bCs w:val="0"/>
          <w:color w:val="auto"/>
          <w:sz w:val="21"/>
          <w:szCs w:val="21"/>
          <w:lang w:eastAsia="zh-CN"/>
        </w:rPr>
        <w:t>。</w:t>
      </w:r>
    </w:p>
    <w:p>
      <w:pPr>
        <w:pStyle w:val="3"/>
        <w:keepNext w:val="0"/>
        <w:keepLines w:val="0"/>
        <w:pageBreakBefore w:val="0"/>
        <w:kinsoku/>
        <w:wordWrap/>
        <w:overflowPunct/>
        <w:topLinePunct w:val="0"/>
        <w:bidi w:val="0"/>
        <w:snapToGrid/>
        <w:spacing w:before="0" w:beforeLines="0" w:after="0" w:afterLines="0" w:line="400" w:lineRule="exact"/>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 产品运输</w:t>
      </w:r>
    </w:p>
    <w:p>
      <w:pPr>
        <w:pStyle w:val="7"/>
        <w:keepNext w:val="0"/>
        <w:keepLines w:val="0"/>
        <w:pageBreakBefore w:val="0"/>
        <w:kinsoku/>
        <w:wordWrap/>
        <w:overflowPunct/>
        <w:topLinePunct w:val="0"/>
        <w:bidi w:val="0"/>
        <w:snapToGrid/>
        <w:spacing w:before="0" w:line="400" w:lineRule="exact"/>
        <w:ind w:left="0" w:leftChars="0" w:right="122"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货物由卖方负责</w:t>
      </w:r>
      <w:r>
        <w:rPr>
          <w:rFonts w:hint="eastAsia" w:ascii="宋体" w:hAnsi="宋体" w:eastAsia="宋体" w:cs="宋体"/>
          <w:b w:val="0"/>
          <w:bCs w:val="0"/>
          <w:color w:val="auto"/>
          <w:sz w:val="21"/>
          <w:szCs w:val="21"/>
          <w:lang w:eastAsia="zh-CN"/>
        </w:rPr>
        <w:t>运</w:t>
      </w:r>
      <w:r>
        <w:rPr>
          <w:rFonts w:hint="eastAsia" w:ascii="宋体" w:hAnsi="宋体" w:eastAsia="宋体" w:cs="宋体"/>
          <w:b w:val="0"/>
          <w:bCs w:val="0"/>
          <w:color w:val="auto"/>
          <w:sz w:val="21"/>
          <w:szCs w:val="21"/>
          <w:lang w:val="en-US" w:eastAsia="zh-CN"/>
        </w:rPr>
        <w:t>输到买方广东省阳江市江城区平冈镇大魁村疏港大道30号海洋石油阳江实业有限公司</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并承担运输、包装等事项相关全部费用。</w:t>
      </w:r>
    </w:p>
    <w:p>
      <w:pPr>
        <w:pStyle w:val="49"/>
        <w:keepNext w:val="0"/>
        <w:keepLines w:val="0"/>
        <w:pageBreakBefore w:val="0"/>
        <w:numPr>
          <w:ilvl w:val="0"/>
          <w:numId w:val="0"/>
        </w:numPr>
        <w:kinsoku/>
        <w:wordWrap/>
        <w:overflowPunct/>
        <w:topLinePunct w:val="0"/>
        <w:bidi w:val="0"/>
        <w:snapToGrid/>
        <w:spacing w:line="400" w:lineRule="exact"/>
        <w:ind w:leftChars="0"/>
        <w:textAlignment w:val="auto"/>
        <w:outlineLvl w:val="0"/>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lang w:val="en-US" w:eastAsia="zh-CN"/>
        </w:rPr>
        <w:t>八、</w:t>
      </w:r>
      <w:r>
        <w:rPr>
          <w:rFonts w:hint="eastAsia" w:ascii="黑体" w:hAnsi="黑体" w:eastAsia="黑体" w:cs="黑体"/>
          <w:b w:val="0"/>
          <w:bCs w:val="0"/>
          <w:color w:val="auto"/>
          <w:sz w:val="21"/>
          <w:szCs w:val="21"/>
        </w:rPr>
        <w:t>技术文件</w:t>
      </w:r>
    </w:p>
    <w:p>
      <w:pPr>
        <w:pStyle w:val="7"/>
        <w:keepNext w:val="0"/>
        <w:keepLines w:val="0"/>
        <w:pageBreakBefore w:val="0"/>
        <w:kinsoku/>
        <w:wordWrap/>
        <w:overflowPunct/>
        <w:topLinePunct w:val="0"/>
        <w:bidi w:val="0"/>
        <w:snapToGrid/>
        <w:spacing w:before="0" w:line="400" w:lineRule="exact"/>
        <w:ind w:left="0" w:leftChars="0" w:right="122"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交付产品合格证、产品说明书、保修卡等。</w:t>
      </w:r>
    </w:p>
    <w:p>
      <w:pPr>
        <w:pStyle w:val="49"/>
        <w:keepNext w:val="0"/>
        <w:keepLines w:val="0"/>
        <w:pageBreakBefore w:val="0"/>
        <w:kinsoku/>
        <w:wordWrap/>
        <w:overflowPunct/>
        <w:topLinePunct w:val="0"/>
        <w:bidi w:val="0"/>
        <w:snapToGrid/>
        <w:spacing w:line="400" w:lineRule="exact"/>
        <w:textAlignment w:val="auto"/>
        <w:outlineLvl w:val="0"/>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九、工作进度、监造和现场验收</w:t>
      </w:r>
    </w:p>
    <w:p>
      <w:pPr>
        <w:pStyle w:val="7"/>
        <w:keepNext w:val="0"/>
        <w:keepLines w:val="0"/>
        <w:pageBreakBefore w:val="0"/>
        <w:kinsoku/>
        <w:wordWrap/>
        <w:overflowPunct/>
        <w:topLinePunct w:val="0"/>
        <w:bidi w:val="0"/>
        <w:snapToGrid/>
        <w:spacing w:before="0" w:line="400" w:lineRule="exact"/>
        <w:ind w:left="0" w:leftChars="0" w:right="122"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 xml:space="preserve">1. </w:t>
      </w:r>
      <w:r>
        <w:rPr>
          <w:rFonts w:hint="eastAsia" w:ascii="宋体" w:hAnsi="宋体" w:eastAsia="宋体" w:cs="宋体"/>
          <w:b w:val="0"/>
          <w:bCs w:val="0"/>
          <w:color w:val="auto"/>
          <w:sz w:val="21"/>
          <w:szCs w:val="21"/>
          <w:lang w:val="en-US" w:eastAsia="zh-CN"/>
        </w:rPr>
        <w:t>合同生效后30天完成交货。</w:t>
      </w:r>
    </w:p>
    <w:p>
      <w:pPr>
        <w:pStyle w:val="7"/>
        <w:keepNext w:val="0"/>
        <w:keepLines w:val="0"/>
        <w:pageBreakBefore w:val="0"/>
        <w:kinsoku/>
        <w:wordWrap/>
        <w:overflowPunct/>
        <w:topLinePunct w:val="0"/>
        <w:bidi w:val="0"/>
        <w:snapToGrid/>
        <w:spacing w:before="0" w:line="400" w:lineRule="exact"/>
        <w:ind w:left="0" w:leftChars="0" w:right="122"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2. 明确产品验收要求：</w:t>
      </w:r>
      <w:r>
        <w:rPr>
          <w:rFonts w:hint="eastAsia" w:ascii="宋体" w:hAnsi="宋体" w:eastAsia="宋体" w:cs="宋体"/>
          <w:b w:val="0"/>
          <w:bCs w:val="0"/>
          <w:color w:val="auto"/>
          <w:sz w:val="21"/>
          <w:szCs w:val="21"/>
          <w:lang w:val="en-US" w:eastAsia="zh-CN"/>
        </w:rPr>
        <w:t>现场</w:t>
      </w:r>
      <w:r>
        <w:rPr>
          <w:rFonts w:hint="eastAsia" w:ascii="宋体" w:hAnsi="宋体" w:eastAsia="宋体" w:cs="宋体"/>
          <w:b w:val="0"/>
          <w:bCs w:val="0"/>
          <w:color w:val="auto"/>
          <w:sz w:val="21"/>
          <w:szCs w:val="21"/>
          <w:lang w:eastAsia="zh-CN"/>
        </w:rPr>
        <w:t>验收</w:t>
      </w:r>
      <w:r>
        <w:rPr>
          <w:rFonts w:hint="eastAsia" w:ascii="宋体" w:hAnsi="宋体" w:eastAsia="宋体" w:cs="宋体"/>
          <w:b w:val="0"/>
          <w:bCs w:val="0"/>
          <w:color w:val="auto"/>
          <w:sz w:val="21"/>
          <w:szCs w:val="21"/>
          <w:lang w:val="en-US" w:eastAsia="zh-CN"/>
        </w:rPr>
        <w:t>卖方</w:t>
      </w:r>
      <w:r>
        <w:rPr>
          <w:rFonts w:hint="eastAsia" w:ascii="宋体" w:hAnsi="宋体" w:eastAsia="宋体" w:cs="宋体"/>
          <w:b w:val="0"/>
          <w:bCs w:val="0"/>
          <w:color w:val="auto"/>
          <w:sz w:val="21"/>
          <w:szCs w:val="21"/>
          <w:lang w:eastAsia="zh-CN"/>
        </w:rPr>
        <w:t>提供交货清单</w:t>
      </w:r>
      <w:r>
        <w:rPr>
          <w:rFonts w:hint="eastAsia" w:ascii="宋体" w:hAnsi="宋体" w:eastAsia="宋体" w:cs="宋体"/>
          <w:b w:val="0"/>
          <w:bCs w:val="0"/>
          <w:color w:val="auto"/>
          <w:sz w:val="21"/>
          <w:szCs w:val="21"/>
          <w:lang w:val="en-US" w:eastAsia="zh-CN"/>
        </w:rPr>
        <w:t>及合格证书</w:t>
      </w:r>
      <w:r>
        <w:rPr>
          <w:rFonts w:hint="eastAsia" w:ascii="宋体" w:hAnsi="宋体" w:eastAsia="宋体" w:cs="宋体"/>
          <w:b w:val="0"/>
          <w:bCs w:val="0"/>
          <w:color w:val="auto"/>
          <w:sz w:val="21"/>
          <w:szCs w:val="21"/>
          <w:lang w:eastAsia="zh-CN"/>
        </w:rPr>
        <w:t>等资料，</w:t>
      </w:r>
      <w:r>
        <w:rPr>
          <w:rFonts w:hint="eastAsia" w:ascii="宋体" w:hAnsi="宋体" w:eastAsia="宋体" w:cs="宋体"/>
          <w:b w:val="0"/>
          <w:bCs w:val="0"/>
          <w:color w:val="auto"/>
          <w:sz w:val="21"/>
          <w:szCs w:val="21"/>
          <w:lang w:val="en-US" w:eastAsia="zh-CN"/>
        </w:rPr>
        <w:t>若卖方无人到现场参加验收应认同买方单方的验收结果。</w:t>
      </w:r>
    </w:p>
    <w:p>
      <w:pPr>
        <w:pStyle w:val="49"/>
        <w:keepNext w:val="0"/>
        <w:keepLines w:val="0"/>
        <w:pageBreakBefore w:val="0"/>
        <w:kinsoku/>
        <w:wordWrap/>
        <w:overflowPunct/>
        <w:topLinePunct w:val="0"/>
        <w:bidi w:val="0"/>
        <w:snapToGrid/>
        <w:spacing w:line="400" w:lineRule="exact"/>
        <w:textAlignment w:val="auto"/>
        <w:outlineLvl w:val="0"/>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十、技术服务与售后服务</w:t>
      </w:r>
    </w:p>
    <w:p>
      <w:pPr>
        <w:pStyle w:val="49"/>
        <w:keepNext w:val="0"/>
        <w:keepLines w:val="0"/>
        <w:pageBreakBefore w:val="0"/>
        <w:kinsoku/>
        <w:wordWrap/>
        <w:overflowPunct/>
        <w:topLinePunct w:val="0"/>
        <w:bidi w:val="0"/>
        <w:snapToGrid/>
        <w:spacing w:line="400" w:lineRule="exact"/>
        <w:ind w:firstLine="420" w:firstLineChars="200"/>
        <w:textAlignment w:val="auto"/>
        <w:outlineLvl w:val="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技术联络与响应：卖方在接到</w:t>
      </w:r>
      <w:r>
        <w:rPr>
          <w:rFonts w:hint="eastAsia" w:ascii="宋体" w:hAnsi="宋体" w:eastAsia="宋体" w:cs="宋体"/>
          <w:b w:val="0"/>
          <w:bCs w:val="0"/>
          <w:color w:val="auto"/>
          <w:sz w:val="21"/>
          <w:szCs w:val="21"/>
          <w:lang w:val="en-US" w:eastAsia="zh-CN"/>
        </w:rPr>
        <w:t>买</w:t>
      </w:r>
      <w:r>
        <w:rPr>
          <w:rFonts w:hint="eastAsia" w:ascii="宋体" w:hAnsi="宋体" w:eastAsia="宋体" w:cs="宋体"/>
          <w:b w:val="0"/>
          <w:bCs w:val="0"/>
          <w:color w:val="auto"/>
          <w:sz w:val="21"/>
          <w:szCs w:val="21"/>
          <w:lang w:eastAsia="zh-CN"/>
        </w:rPr>
        <w:t>方通知24小时内给予答复。</w:t>
      </w:r>
    </w:p>
    <w:p>
      <w:pPr>
        <w:pStyle w:val="49"/>
        <w:keepNext w:val="0"/>
        <w:keepLines w:val="0"/>
        <w:pageBreakBefore w:val="0"/>
        <w:kinsoku/>
        <w:wordWrap/>
        <w:overflowPunct/>
        <w:topLinePunct w:val="0"/>
        <w:bidi w:val="0"/>
        <w:snapToGrid/>
        <w:spacing w:line="400" w:lineRule="exact"/>
        <w:textAlignment w:val="auto"/>
        <w:outlineLvl w:val="0"/>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十一、质量保证</w:t>
      </w:r>
    </w:p>
    <w:p>
      <w:pPr>
        <w:pStyle w:val="7"/>
        <w:keepNext w:val="0"/>
        <w:keepLines w:val="0"/>
        <w:pageBreakBefore w:val="0"/>
        <w:numPr>
          <w:ilvl w:val="0"/>
          <w:numId w:val="0"/>
        </w:numPr>
        <w:kinsoku/>
        <w:wordWrap/>
        <w:overflowPunct/>
        <w:topLinePunct w:val="0"/>
        <w:bidi w:val="0"/>
        <w:snapToGrid/>
        <w:spacing w:before="0" w:line="400" w:lineRule="exact"/>
        <w:ind w:left="200" w:leftChars="0" w:right="122" w:rightChars="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lang w:eastAsia="zh-CN"/>
        </w:rPr>
        <w:t>质保期与质保金要求：</w:t>
      </w:r>
      <w:r>
        <w:rPr>
          <w:rFonts w:hint="eastAsia" w:ascii="宋体" w:hAnsi="宋体" w:eastAsia="宋体" w:cs="宋体"/>
          <w:b w:val="0"/>
          <w:bCs w:val="0"/>
          <w:color w:val="auto"/>
          <w:sz w:val="21"/>
          <w:szCs w:val="21"/>
          <w:lang w:val="en-US" w:eastAsia="zh-CN"/>
        </w:rPr>
        <w:t>质保期12个月。</w:t>
      </w:r>
    </w:p>
    <w:p>
      <w:pPr>
        <w:pStyle w:val="49"/>
        <w:keepNext w:val="0"/>
        <w:keepLines w:val="0"/>
        <w:pageBreakBefore w:val="0"/>
        <w:kinsoku/>
        <w:wordWrap/>
        <w:overflowPunct/>
        <w:topLinePunct w:val="0"/>
        <w:bidi w:val="0"/>
        <w:snapToGrid/>
        <w:spacing w:line="400" w:lineRule="exact"/>
        <w:textAlignment w:val="auto"/>
        <w:outlineLvl w:val="0"/>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十二、其他要求</w:t>
      </w:r>
    </w:p>
    <w:p>
      <w:pPr>
        <w:pStyle w:val="7"/>
        <w:keepNext w:val="0"/>
        <w:keepLines w:val="0"/>
        <w:pageBreakBefore w:val="0"/>
        <w:kinsoku/>
        <w:wordWrap/>
        <w:overflowPunct/>
        <w:topLinePunct w:val="0"/>
        <w:bidi w:val="0"/>
        <w:snapToGrid/>
        <w:spacing w:before="0" w:line="400" w:lineRule="exact"/>
        <w:ind w:left="0" w:leftChars="0" w:right="115" w:rightChars="55"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1</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lang w:eastAsia="zh-CN"/>
        </w:rPr>
        <w:t>技术联系人：</w:t>
      </w:r>
      <w:r>
        <w:rPr>
          <w:rFonts w:hint="eastAsia" w:ascii="宋体" w:hAnsi="宋体" w:eastAsia="宋体" w:cs="宋体"/>
          <w:b w:val="0"/>
          <w:bCs w:val="0"/>
          <w:color w:val="auto"/>
          <w:sz w:val="21"/>
          <w:szCs w:val="21"/>
          <w:lang w:val="en-US" w:eastAsia="zh-CN"/>
        </w:rPr>
        <w:t>王学智</w:t>
      </w:r>
      <w:r>
        <w:rPr>
          <w:rFonts w:hint="eastAsia" w:ascii="宋体" w:hAnsi="宋体" w:eastAsia="宋体" w:cs="宋体"/>
          <w:b w:val="0"/>
          <w:bCs w:val="0"/>
          <w:color w:val="auto"/>
          <w:sz w:val="21"/>
          <w:szCs w:val="21"/>
          <w:lang w:eastAsia="zh-CN"/>
        </w:rPr>
        <w:t>、联系方式：</w:t>
      </w:r>
      <w:r>
        <w:rPr>
          <w:rFonts w:hint="eastAsia" w:ascii="宋体" w:hAnsi="宋体" w:eastAsia="宋体" w:cs="宋体"/>
          <w:b w:val="0"/>
          <w:bCs w:val="0"/>
          <w:color w:val="auto"/>
          <w:sz w:val="21"/>
          <w:szCs w:val="21"/>
          <w:lang w:val="en-US" w:eastAsia="zh-CN"/>
        </w:rPr>
        <w:t>18202662663</w:t>
      </w:r>
    </w:p>
    <w:p>
      <w:pPr>
        <w:pStyle w:val="7"/>
        <w:keepNext w:val="0"/>
        <w:keepLines w:val="0"/>
        <w:pageBreakBefore w:val="0"/>
        <w:numPr>
          <w:ilvl w:val="0"/>
          <w:numId w:val="0"/>
        </w:numPr>
        <w:kinsoku/>
        <w:wordWrap/>
        <w:overflowPunct/>
        <w:topLinePunct w:val="0"/>
        <w:bidi w:val="0"/>
        <w:snapToGrid/>
        <w:spacing w:before="0" w:line="400" w:lineRule="exact"/>
        <w:ind w:right="122" w:rightChars="0"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lang w:eastAsia="zh-CN"/>
        </w:rPr>
        <w:t>付款方式要求：银行电汇。</w:t>
      </w:r>
    </w:p>
    <w:p>
      <w:pPr>
        <w:pStyle w:val="7"/>
        <w:keepNext w:val="0"/>
        <w:keepLines w:val="0"/>
        <w:pageBreakBefore w:val="0"/>
        <w:numPr>
          <w:ilvl w:val="0"/>
          <w:numId w:val="0"/>
        </w:numPr>
        <w:kinsoku/>
        <w:wordWrap/>
        <w:overflowPunct/>
        <w:topLinePunct w:val="0"/>
        <w:bidi w:val="0"/>
        <w:snapToGrid/>
        <w:spacing w:before="0" w:line="400" w:lineRule="exact"/>
        <w:ind w:right="122" w:rightChars="0"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lang w:eastAsia="zh-CN"/>
        </w:rPr>
        <w:t>付款周期要求：接到发票</w:t>
      </w:r>
      <w:r>
        <w:rPr>
          <w:rFonts w:hint="eastAsia" w:ascii="宋体" w:hAnsi="宋体" w:eastAsia="宋体" w:cs="宋体"/>
          <w:b w:val="0"/>
          <w:bCs w:val="0"/>
          <w:color w:val="auto"/>
          <w:sz w:val="21"/>
          <w:szCs w:val="21"/>
          <w:lang w:val="en-US" w:eastAsia="zh-CN"/>
        </w:rPr>
        <w:t>45</w:t>
      </w:r>
      <w:r>
        <w:rPr>
          <w:rFonts w:hint="eastAsia" w:ascii="宋体" w:hAnsi="宋体" w:eastAsia="宋体" w:cs="宋体"/>
          <w:b w:val="0"/>
          <w:bCs w:val="0"/>
          <w:color w:val="auto"/>
          <w:sz w:val="21"/>
          <w:szCs w:val="21"/>
          <w:lang w:eastAsia="zh-CN"/>
        </w:rPr>
        <w:t>天内付款。</w:t>
      </w:r>
    </w:p>
    <w:p>
      <w:pPr>
        <w:pStyle w:val="7"/>
        <w:keepNext w:val="0"/>
        <w:keepLines w:val="0"/>
        <w:pageBreakBefore w:val="0"/>
        <w:kinsoku/>
        <w:wordWrap/>
        <w:overflowPunct/>
        <w:topLinePunct w:val="0"/>
        <w:bidi w:val="0"/>
        <w:snapToGrid/>
        <w:spacing w:before="0" w:line="400" w:lineRule="exact"/>
        <w:ind w:left="0" w:leftChars="0" w:right="122"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lang w:eastAsia="zh-CN"/>
        </w:rPr>
        <w:t>交货地址：</w:t>
      </w:r>
      <w:r>
        <w:rPr>
          <w:rFonts w:hint="eastAsia" w:ascii="宋体" w:hAnsi="宋体" w:eastAsia="宋体" w:cs="宋体"/>
          <w:b w:val="0"/>
          <w:bCs w:val="0"/>
          <w:color w:val="auto"/>
          <w:sz w:val="21"/>
          <w:szCs w:val="21"/>
          <w:lang w:val="en-US" w:eastAsia="zh-CN"/>
        </w:rPr>
        <w:t>广东省阳江市江城区平冈镇大魁村疏港大道30号海洋石油阳江实业有限公司。</w:t>
      </w: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72" w:beforeLines="30" w:after="72" w:afterLines="30" w:line="360" w:lineRule="auto"/>
        <w:jc w:val="both"/>
        <w:textAlignment w:val="auto"/>
        <w:rPr>
          <w:rFonts w:hint="eastAsia" w:ascii="宋体" w:hAnsi="宋体" w:eastAsia="宋体" w:cs="Times New Roman"/>
          <w:b/>
          <w:color w:val="auto"/>
          <w:sz w:val="30"/>
          <w:szCs w:val="30"/>
        </w:rPr>
      </w:pPr>
    </w:p>
    <w:p>
      <w:pPr>
        <w:keepNext w:val="0"/>
        <w:keepLines w:val="0"/>
        <w:pageBreakBefore w:val="0"/>
        <w:widowControl w:val="0"/>
        <w:kinsoku/>
        <w:wordWrap/>
        <w:overflowPunct/>
        <w:topLinePunct w:val="0"/>
        <w:autoSpaceDE/>
        <w:autoSpaceDN/>
        <w:bidi w:val="0"/>
        <w:adjustRightInd/>
        <w:snapToGrid/>
        <w:spacing w:before="72" w:beforeLines="30" w:after="72" w:afterLines="30" w:line="360" w:lineRule="auto"/>
        <w:jc w:val="both"/>
        <w:textAlignment w:val="auto"/>
        <w:rPr>
          <w:rFonts w:hint="default" w:ascii="宋体" w:hAnsi="宋体" w:eastAsia="宋体" w:cs="Times New Roman"/>
          <w:b/>
          <w:color w:val="auto"/>
          <w:sz w:val="30"/>
          <w:szCs w:val="30"/>
          <w:lang w:val="en-US" w:eastAsia="zh-CN"/>
        </w:rPr>
      </w:pPr>
      <w:r>
        <w:rPr>
          <w:rFonts w:hint="eastAsia" w:ascii="宋体" w:hAnsi="宋体" w:eastAsia="宋体" w:cs="Times New Roman"/>
          <w:b/>
          <w:color w:val="auto"/>
          <w:sz w:val="30"/>
          <w:szCs w:val="30"/>
          <w:lang w:val="en-US" w:eastAsia="zh-CN"/>
        </w:rPr>
        <w:t>附件三</w:t>
      </w:r>
    </w:p>
    <w:p>
      <w:pPr>
        <w:keepNext w:val="0"/>
        <w:keepLines w:val="0"/>
        <w:pageBreakBefore w:val="0"/>
        <w:widowControl w:val="0"/>
        <w:kinsoku/>
        <w:wordWrap/>
        <w:overflowPunct/>
        <w:topLinePunct w:val="0"/>
        <w:autoSpaceDE/>
        <w:autoSpaceDN/>
        <w:bidi w:val="0"/>
        <w:adjustRightInd/>
        <w:snapToGrid/>
        <w:spacing w:before="72" w:beforeLines="30" w:after="72" w:afterLines="30" w:line="360" w:lineRule="auto"/>
        <w:ind w:firstLine="602" w:firstLineChars="200"/>
        <w:jc w:val="center"/>
        <w:textAlignment w:val="auto"/>
        <w:rPr>
          <w:rFonts w:hint="eastAsia" w:ascii="宋体" w:hAnsi="宋体" w:eastAsia="宋体" w:cs="Times New Roman"/>
          <w:b/>
          <w:color w:val="auto"/>
          <w:sz w:val="30"/>
          <w:szCs w:val="30"/>
        </w:rPr>
      </w:pPr>
      <w:r>
        <w:rPr>
          <w:rFonts w:hint="eastAsia" w:ascii="宋体" w:hAnsi="宋体" w:eastAsia="宋体" w:cs="Times New Roman"/>
          <w:b/>
          <w:color w:val="auto"/>
          <w:sz w:val="30"/>
          <w:szCs w:val="30"/>
        </w:rPr>
        <w:t>廉洁备忘录</w:t>
      </w:r>
    </w:p>
    <w:p>
      <w:pPr>
        <w:keepNext w:val="0"/>
        <w:keepLines w:val="0"/>
        <w:pageBreakBefore w:val="0"/>
        <w:kinsoku/>
        <w:wordWrap/>
        <w:overflowPunct/>
        <w:topLinePunct w:val="0"/>
        <w:autoSpaceDE w:val="0"/>
        <w:autoSpaceDN w:val="0"/>
        <w:bidi w:val="0"/>
        <w:adjustRightInd/>
        <w:snapToGrid/>
        <w:spacing w:line="360" w:lineRule="auto"/>
        <w:ind w:firstLine="482"/>
        <w:textAlignment w:val="auto"/>
        <w:rPr>
          <w:rFonts w:ascii="宋体" w:hAnsi="宋体" w:eastAsia="宋体" w:cs="Times New Roman"/>
          <w:sz w:val="24"/>
          <w:szCs w:val="24"/>
        </w:rPr>
      </w:pPr>
      <w:r>
        <w:rPr>
          <w:rFonts w:hint="eastAsia" w:ascii="宋体" w:hAnsi="宋体" w:eastAsia="宋体" w:cs="Times New Roman"/>
          <w:sz w:val="24"/>
          <w:szCs w:val="24"/>
        </w:rPr>
        <w:t>为进一步加强廉政建设，规范甲乙双方的各项活动，防止发生各种谋取不正当利益的违法违规行为，从源头上预防治理腐败，根据国家有关的法律法规规定，特制定本廉洁条款。</w:t>
      </w:r>
    </w:p>
    <w:p>
      <w:pPr>
        <w:keepNext w:val="0"/>
        <w:keepLines w:val="0"/>
        <w:pageBreakBefore w:val="0"/>
        <w:kinsoku/>
        <w:wordWrap/>
        <w:overflowPunct/>
        <w:topLinePunct w:val="0"/>
        <w:autoSpaceDE w:val="0"/>
        <w:autoSpaceDN w:val="0"/>
        <w:bidi w:val="0"/>
        <w:adjustRightInd/>
        <w:snapToGrid/>
        <w:spacing w:line="360" w:lineRule="auto"/>
        <w:ind w:firstLine="482"/>
        <w:textAlignment w:val="auto"/>
        <w:rPr>
          <w:rFonts w:ascii="宋体" w:hAnsi="宋体" w:eastAsia="宋体" w:cs="Times New Roman"/>
          <w:sz w:val="24"/>
          <w:szCs w:val="24"/>
        </w:rPr>
      </w:pPr>
      <w:r>
        <w:rPr>
          <w:rFonts w:hint="eastAsia" w:ascii="宋体" w:hAnsi="宋体" w:eastAsia="宋体" w:cs="Times New Roman"/>
          <w:sz w:val="24"/>
          <w:szCs w:val="24"/>
        </w:rPr>
        <w:t>第一条 甲乙双方的权利和义务</w:t>
      </w:r>
    </w:p>
    <w:p>
      <w:pPr>
        <w:keepNext w:val="0"/>
        <w:keepLines w:val="0"/>
        <w:pageBreakBefore w:val="0"/>
        <w:kinsoku/>
        <w:wordWrap/>
        <w:overflowPunct/>
        <w:topLinePunct w:val="0"/>
        <w:autoSpaceDE w:val="0"/>
        <w:autoSpaceDN w:val="0"/>
        <w:bidi w:val="0"/>
        <w:adjustRightInd/>
        <w:snapToGrid/>
        <w:spacing w:line="360" w:lineRule="auto"/>
        <w:ind w:firstLine="482"/>
        <w:textAlignment w:val="auto"/>
        <w:rPr>
          <w:rFonts w:ascii="宋体" w:hAnsi="宋体" w:eastAsia="宋体" w:cs="Times New Roman"/>
          <w:sz w:val="24"/>
          <w:szCs w:val="24"/>
        </w:rPr>
      </w:pPr>
      <w:r>
        <w:rPr>
          <w:rFonts w:hint="eastAsia" w:ascii="宋体" w:hAnsi="宋体" w:eastAsia="宋体" w:cs="Times New Roman"/>
          <w:sz w:val="24"/>
          <w:szCs w:val="24"/>
        </w:rPr>
        <w:t>（一）在双方的业务交往中，共同遵守相关的法律法规。</w:t>
      </w:r>
    </w:p>
    <w:p>
      <w:pPr>
        <w:keepNext w:val="0"/>
        <w:keepLines w:val="0"/>
        <w:pageBreakBefore w:val="0"/>
        <w:kinsoku/>
        <w:wordWrap/>
        <w:overflowPunct/>
        <w:topLinePunct w:val="0"/>
        <w:autoSpaceDE w:val="0"/>
        <w:autoSpaceDN w:val="0"/>
        <w:bidi w:val="0"/>
        <w:adjustRightInd/>
        <w:snapToGrid/>
        <w:spacing w:line="360" w:lineRule="auto"/>
        <w:ind w:firstLine="482"/>
        <w:textAlignment w:val="auto"/>
        <w:rPr>
          <w:rFonts w:ascii="宋体" w:hAnsi="宋体" w:eastAsia="宋体" w:cs="Times New Roman"/>
          <w:sz w:val="24"/>
          <w:szCs w:val="24"/>
        </w:rPr>
      </w:pPr>
      <w:r>
        <w:rPr>
          <w:rFonts w:hint="eastAsia" w:ascii="宋体" w:hAnsi="宋体" w:eastAsia="宋体" w:cs="Times New Roman"/>
          <w:sz w:val="24"/>
          <w:szCs w:val="24"/>
        </w:rPr>
        <w:t>（二）加强本单位廉政建设和对员工的廉洁从业教育，不断提高员工的廉洁自律意识。</w:t>
      </w:r>
    </w:p>
    <w:p>
      <w:pPr>
        <w:keepNext w:val="0"/>
        <w:keepLines w:val="0"/>
        <w:pageBreakBefore w:val="0"/>
        <w:kinsoku/>
        <w:wordWrap/>
        <w:overflowPunct/>
        <w:topLinePunct w:val="0"/>
        <w:autoSpaceDE w:val="0"/>
        <w:autoSpaceDN w:val="0"/>
        <w:bidi w:val="0"/>
        <w:adjustRightInd/>
        <w:snapToGrid/>
        <w:spacing w:line="360" w:lineRule="auto"/>
        <w:ind w:firstLine="482"/>
        <w:textAlignment w:val="auto"/>
        <w:rPr>
          <w:rFonts w:ascii="宋体" w:hAnsi="宋体" w:eastAsia="宋体" w:cs="Times New Roman"/>
          <w:sz w:val="24"/>
          <w:szCs w:val="24"/>
        </w:rPr>
      </w:pPr>
      <w:r>
        <w:rPr>
          <w:rFonts w:hint="eastAsia" w:ascii="宋体" w:hAnsi="宋体" w:eastAsia="宋体" w:cs="Times New Roman"/>
          <w:sz w:val="24"/>
          <w:szCs w:val="24"/>
        </w:rPr>
        <w:t>（三）加强对本单位员工的监督与检查，并自觉接受对方廉政监督。当发现对方在彼此的业务交往中存在可能或有违法违规行为时，应及时给予提醒制止，并通报对方，进行调查、处理。</w:t>
      </w:r>
    </w:p>
    <w:p>
      <w:pPr>
        <w:keepNext w:val="0"/>
        <w:keepLines w:val="0"/>
        <w:pageBreakBefore w:val="0"/>
        <w:kinsoku/>
        <w:wordWrap/>
        <w:overflowPunct/>
        <w:topLinePunct w:val="0"/>
        <w:autoSpaceDE w:val="0"/>
        <w:autoSpaceDN w:val="0"/>
        <w:bidi w:val="0"/>
        <w:adjustRightInd/>
        <w:snapToGrid/>
        <w:spacing w:line="360" w:lineRule="auto"/>
        <w:ind w:firstLine="482"/>
        <w:textAlignment w:val="auto"/>
        <w:rPr>
          <w:rFonts w:ascii="宋体" w:hAnsi="宋体" w:eastAsia="宋体" w:cs="Times New Roman"/>
          <w:sz w:val="24"/>
          <w:szCs w:val="24"/>
        </w:rPr>
      </w:pPr>
      <w:r>
        <w:rPr>
          <w:rFonts w:hint="eastAsia" w:ascii="宋体" w:hAnsi="宋体" w:eastAsia="宋体" w:cs="Times New Roman"/>
          <w:sz w:val="24"/>
          <w:szCs w:val="24"/>
        </w:rPr>
        <w:t>第二条 甲方的责任</w:t>
      </w:r>
    </w:p>
    <w:p>
      <w:pPr>
        <w:keepNext w:val="0"/>
        <w:keepLines w:val="0"/>
        <w:pageBreakBefore w:val="0"/>
        <w:kinsoku/>
        <w:wordWrap/>
        <w:overflowPunct/>
        <w:topLinePunct w:val="0"/>
        <w:autoSpaceDE w:val="0"/>
        <w:autoSpaceDN w:val="0"/>
        <w:bidi w:val="0"/>
        <w:adjustRightInd/>
        <w:snapToGrid/>
        <w:spacing w:line="360" w:lineRule="auto"/>
        <w:ind w:firstLine="482"/>
        <w:textAlignment w:val="auto"/>
        <w:rPr>
          <w:rFonts w:ascii="宋体" w:hAnsi="宋体" w:eastAsia="宋体" w:cs="Times New Roman"/>
          <w:sz w:val="24"/>
          <w:szCs w:val="24"/>
        </w:rPr>
      </w:pPr>
      <w:r>
        <w:rPr>
          <w:rFonts w:hint="eastAsia" w:ascii="宋体" w:hAnsi="宋体" w:eastAsia="宋体" w:cs="Times New Roman"/>
          <w:sz w:val="24"/>
          <w:szCs w:val="24"/>
        </w:rPr>
        <w:t>（一）不准向乙方索要或接受回扣、礼金、有价证券、贵重物品和好处费、感谢费等；不准在乙方报销任何由甲方或个人支付的费用。</w:t>
      </w:r>
    </w:p>
    <w:p>
      <w:pPr>
        <w:keepNext w:val="0"/>
        <w:keepLines w:val="0"/>
        <w:pageBreakBefore w:val="0"/>
        <w:kinsoku/>
        <w:wordWrap/>
        <w:overflowPunct/>
        <w:topLinePunct w:val="0"/>
        <w:autoSpaceDE w:val="0"/>
        <w:autoSpaceDN w:val="0"/>
        <w:bidi w:val="0"/>
        <w:adjustRightInd/>
        <w:snapToGrid/>
        <w:spacing w:line="360" w:lineRule="auto"/>
        <w:ind w:firstLine="482"/>
        <w:textAlignment w:val="auto"/>
        <w:rPr>
          <w:rFonts w:ascii="宋体" w:hAnsi="宋体" w:eastAsia="宋体" w:cs="Times New Roman"/>
          <w:sz w:val="24"/>
          <w:szCs w:val="24"/>
        </w:rPr>
      </w:pPr>
      <w:r>
        <w:rPr>
          <w:rFonts w:hint="eastAsia" w:ascii="宋体" w:hAnsi="宋体" w:eastAsia="宋体" w:cs="Times New Roman"/>
          <w:sz w:val="24"/>
          <w:szCs w:val="24"/>
        </w:rPr>
        <w:t>（二）不准参加乙方安排的宴请和健身、娱乐等活动；不得接受乙方提供的通讯工具、交通工具和高档办公用品等。</w:t>
      </w:r>
    </w:p>
    <w:p>
      <w:pPr>
        <w:keepNext w:val="0"/>
        <w:keepLines w:val="0"/>
        <w:pageBreakBefore w:val="0"/>
        <w:kinsoku/>
        <w:wordWrap/>
        <w:overflowPunct/>
        <w:topLinePunct w:val="0"/>
        <w:autoSpaceDE w:val="0"/>
        <w:autoSpaceDN w:val="0"/>
        <w:bidi w:val="0"/>
        <w:adjustRightInd/>
        <w:snapToGrid/>
        <w:spacing w:line="360" w:lineRule="auto"/>
        <w:ind w:firstLine="482"/>
        <w:textAlignment w:val="auto"/>
        <w:rPr>
          <w:rFonts w:ascii="宋体" w:hAnsi="宋体" w:eastAsia="宋体" w:cs="Times New Roman"/>
          <w:sz w:val="24"/>
          <w:szCs w:val="24"/>
        </w:rPr>
      </w:pPr>
      <w:r>
        <w:rPr>
          <w:rFonts w:hint="eastAsia" w:ascii="宋体" w:hAnsi="宋体" w:eastAsia="宋体" w:cs="Times New Roman"/>
          <w:sz w:val="24"/>
          <w:szCs w:val="24"/>
        </w:rPr>
        <w:t>（三）不准要求、暗示和接受乙方为个人装修住房、婚丧嫁娶、配偶子女的工作安排以及出国（境）旅游等提供方便。</w:t>
      </w:r>
    </w:p>
    <w:p>
      <w:pPr>
        <w:keepNext w:val="0"/>
        <w:keepLines w:val="0"/>
        <w:pageBreakBefore w:val="0"/>
        <w:kinsoku/>
        <w:wordWrap/>
        <w:overflowPunct/>
        <w:topLinePunct w:val="0"/>
        <w:autoSpaceDE w:val="0"/>
        <w:autoSpaceDN w:val="0"/>
        <w:bidi w:val="0"/>
        <w:adjustRightInd/>
        <w:snapToGrid/>
        <w:spacing w:line="360" w:lineRule="auto"/>
        <w:ind w:firstLine="482"/>
        <w:textAlignment w:val="auto"/>
        <w:rPr>
          <w:rFonts w:ascii="宋体" w:hAnsi="宋体" w:eastAsia="宋体" w:cs="Times New Roman"/>
          <w:sz w:val="24"/>
          <w:szCs w:val="24"/>
        </w:rPr>
      </w:pPr>
      <w:r>
        <w:rPr>
          <w:rFonts w:hint="eastAsia" w:ascii="宋体" w:hAnsi="宋体" w:eastAsia="宋体" w:cs="Times New Roman"/>
          <w:sz w:val="24"/>
          <w:szCs w:val="24"/>
        </w:rPr>
        <w:t>（四）配偶、子女不得从事与乙方承包本工程有关的设备材料供应、工程分包、劳务等经济活动。</w:t>
      </w:r>
    </w:p>
    <w:p>
      <w:pPr>
        <w:keepNext w:val="0"/>
        <w:keepLines w:val="0"/>
        <w:pageBreakBefore w:val="0"/>
        <w:kinsoku/>
        <w:wordWrap/>
        <w:overflowPunct/>
        <w:topLinePunct w:val="0"/>
        <w:autoSpaceDE w:val="0"/>
        <w:autoSpaceDN w:val="0"/>
        <w:bidi w:val="0"/>
        <w:adjustRightInd/>
        <w:snapToGrid/>
        <w:spacing w:line="360" w:lineRule="auto"/>
        <w:ind w:firstLine="482"/>
        <w:textAlignment w:val="auto"/>
        <w:rPr>
          <w:rFonts w:ascii="宋体" w:hAnsi="宋体" w:eastAsia="宋体" w:cs="Times New Roman"/>
          <w:sz w:val="24"/>
          <w:szCs w:val="24"/>
        </w:rPr>
      </w:pPr>
      <w:r>
        <w:rPr>
          <w:rFonts w:hint="eastAsia" w:ascii="宋体" w:hAnsi="宋体" w:eastAsia="宋体" w:cs="Times New Roman"/>
          <w:sz w:val="24"/>
          <w:szCs w:val="24"/>
        </w:rPr>
        <w:t>（五）不得以任何理由向乙方推荐分包单位或要求乙方购买项目合同规定外的材料、设备和服务等。</w:t>
      </w:r>
    </w:p>
    <w:p>
      <w:pPr>
        <w:keepNext w:val="0"/>
        <w:keepLines w:val="0"/>
        <w:pageBreakBefore w:val="0"/>
        <w:kinsoku/>
        <w:wordWrap/>
        <w:overflowPunct/>
        <w:topLinePunct w:val="0"/>
        <w:autoSpaceDE w:val="0"/>
        <w:autoSpaceDN w:val="0"/>
        <w:bidi w:val="0"/>
        <w:adjustRightInd/>
        <w:snapToGrid/>
        <w:spacing w:line="360" w:lineRule="auto"/>
        <w:ind w:firstLine="482"/>
        <w:textAlignment w:val="auto"/>
        <w:rPr>
          <w:rFonts w:ascii="宋体" w:hAnsi="宋体" w:eastAsia="宋体" w:cs="Times New Roman"/>
          <w:sz w:val="24"/>
          <w:szCs w:val="24"/>
        </w:rPr>
      </w:pPr>
      <w:r>
        <w:rPr>
          <w:rFonts w:hint="eastAsia" w:ascii="宋体" w:hAnsi="宋体" w:eastAsia="宋体" w:cs="Times New Roman"/>
          <w:sz w:val="24"/>
          <w:szCs w:val="24"/>
        </w:rPr>
        <w:t>（六）其它不廉洁行为。</w:t>
      </w:r>
    </w:p>
    <w:p>
      <w:pPr>
        <w:keepNext w:val="0"/>
        <w:keepLines w:val="0"/>
        <w:pageBreakBefore w:val="0"/>
        <w:kinsoku/>
        <w:wordWrap/>
        <w:overflowPunct/>
        <w:topLinePunct w:val="0"/>
        <w:autoSpaceDE w:val="0"/>
        <w:autoSpaceDN w:val="0"/>
        <w:bidi w:val="0"/>
        <w:adjustRightInd/>
        <w:snapToGrid/>
        <w:spacing w:line="360" w:lineRule="auto"/>
        <w:ind w:firstLine="482"/>
        <w:textAlignment w:val="auto"/>
        <w:rPr>
          <w:rFonts w:ascii="宋体" w:hAnsi="宋体" w:eastAsia="宋体" w:cs="Times New Roman"/>
          <w:sz w:val="24"/>
          <w:szCs w:val="24"/>
        </w:rPr>
      </w:pPr>
      <w:r>
        <w:rPr>
          <w:rFonts w:hint="eastAsia" w:ascii="宋体" w:hAnsi="宋体" w:eastAsia="宋体" w:cs="Times New Roman"/>
          <w:sz w:val="24"/>
          <w:szCs w:val="24"/>
        </w:rPr>
        <w:t>第三条 乙方的责任</w:t>
      </w:r>
    </w:p>
    <w:p>
      <w:pPr>
        <w:keepNext w:val="0"/>
        <w:keepLines w:val="0"/>
        <w:pageBreakBefore w:val="0"/>
        <w:kinsoku/>
        <w:wordWrap/>
        <w:overflowPunct/>
        <w:topLinePunct w:val="0"/>
        <w:autoSpaceDE w:val="0"/>
        <w:autoSpaceDN w:val="0"/>
        <w:bidi w:val="0"/>
        <w:adjustRightInd/>
        <w:snapToGrid/>
        <w:spacing w:line="360" w:lineRule="auto"/>
        <w:ind w:firstLine="482"/>
        <w:textAlignment w:val="auto"/>
        <w:rPr>
          <w:rFonts w:ascii="宋体" w:hAnsi="宋体" w:eastAsia="宋体" w:cs="Times New Roman"/>
          <w:sz w:val="24"/>
          <w:szCs w:val="24"/>
        </w:rPr>
      </w:pPr>
      <w:r>
        <w:rPr>
          <w:rFonts w:hint="eastAsia" w:ascii="宋体" w:hAnsi="宋体" w:eastAsia="宋体" w:cs="Times New Roman"/>
          <w:sz w:val="24"/>
          <w:szCs w:val="24"/>
        </w:rPr>
        <w:t>（一）不准以任何理由向甲方工作人员（含家属、子女，下同）行贿或馈赠礼物、礼金、有价证券、贵重物品及象征性低价物品。</w:t>
      </w:r>
    </w:p>
    <w:p>
      <w:pPr>
        <w:keepNext w:val="0"/>
        <w:keepLines w:val="0"/>
        <w:pageBreakBefore w:val="0"/>
        <w:kinsoku/>
        <w:wordWrap/>
        <w:overflowPunct/>
        <w:topLinePunct w:val="0"/>
        <w:autoSpaceDE w:val="0"/>
        <w:autoSpaceDN w:val="0"/>
        <w:bidi w:val="0"/>
        <w:adjustRightInd/>
        <w:snapToGrid/>
        <w:spacing w:line="360" w:lineRule="auto"/>
        <w:ind w:firstLine="482"/>
        <w:textAlignment w:val="auto"/>
        <w:rPr>
          <w:rFonts w:ascii="宋体" w:hAnsi="宋体" w:eastAsia="宋体" w:cs="Times New Roman"/>
          <w:sz w:val="24"/>
          <w:szCs w:val="24"/>
        </w:rPr>
      </w:pPr>
      <w:r>
        <w:rPr>
          <w:rFonts w:hint="eastAsia" w:ascii="宋体" w:hAnsi="宋体" w:eastAsia="宋体" w:cs="Times New Roman"/>
          <w:sz w:val="24"/>
          <w:szCs w:val="24"/>
        </w:rPr>
        <w:t>（二）不准以任何名义为甲方工作人员报销应由对方或个人支付的费用。</w:t>
      </w:r>
    </w:p>
    <w:p>
      <w:pPr>
        <w:keepNext w:val="0"/>
        <w:keepLines w:val="0"/>
        <w:pageBreakBefore w:val="0"/>
        <w:kinsoku/>
        <w:wordWrap/>
        <w:overflowPunct/>
        <w:topLinePunct w:val="0"/>
        <w:autoSpaceDE w:val="0"/>
        <w:autoSpaceDN w:val="0"/>
        <w:bidi w:val="0"/>
        <w:adjustRightInd/>
        <w:snapToGrid/>
        <w:spacing w:line="360" w:lineRule="auto"/>
        <w:ind w:firstLine="482"/>
        <w:textAlignment w:val="auto"/>
        <w:rPr>
          <w:rFonts w:ascii="宋体" w:hAnsi="宋体" w:eastAsia="宋体" w:cs="Times New Roman"/>
          <w:sz w:val="24"/>
          <w:szCs w:val="24"/>
        </w:rPr>
      </w:pPr>
      <w:r>
        <w:rPr>
          <w:rFonts w:hint="eastAsia" w:ascii="宋体" w:hAnsi="宋体" w:eastAsia="宋体" w:cs="Times New Roman"/>
          <w:sz w:val="24"/>
          <w:szCs w:val="24"/>
        </w:rPr>
        <w:t>（三）不准以任何理由安排甲方工作人员参加宴请及健身、娱乐和旅游等活动。</w:t>
      </w:r>
    </w:p>
    <w:p>
      <w:pPr>
        <w:keepNext w:val="0"/>
        <w:keepLines w:val="0"/>
        <w:pageBreakBefore w:val="0"/>
        <w:kinsoku/>
        <w:wordWrap/>
        <w:overflowPunct/>
        <w:topLinePunct w:val="0"/>
        <w:autoSpaceDE w:val="0"/>
        <w:autoSpaceDN w:val="0"/>
        <w:bidi w:val="0"/>
        <w:adjustRightInd/>
        <w:snapToGrid/>
        <w:spacing w:line="360" w:lineRule="auto"/>
        <w:ind w:firstLine="482"/>
        <w:textAlignment w:val="auto"/>
        <w:rPr>
          <w:rFonts w:ascii="宋体" w:hAnsi="宋体" w:eastAsia="宋体" w:cs="Times New Roman"/>
          <w:sz w:val="24"/>
          <w:szCs w:val="24"/>
        </w:rPr>
      </w:pPr>
      <w:r>
        <w:rPr>
          <w:rFonts w:hint="eastAsia" w:ascii="宋体" w:hAnsi="宋体" w:eastAsia="宋体" w:cs="Times New Roman"/>
          <w:sz w:val="24"/>
          <w:szCs w:val="24"/>
        </w:rPr>
        <w:t>（四）不准为甲方单位和工作人员购置或提供通讯工具、交通工具和高档办公用品和装修住房等。</w:t>
      </w:r>
    </w:p>
    <w:p>
      <w:pPr>
        <w:keepNext w:val="0"/>
        <w:keepLines w:val="0"/>
        <w:pageBreakBefore w:val="0"/>
        <w:kinsoku/>
        <w:wordWrap/>
        <w:overflowPunct/>
        <w:topLinePunct w:val="0"/>
        <w:autoSpaceDE w:val="0"/>
        <w:autoSpaceDN w:val="0"/>
        <w:bidi w:val="0"/>
        <w:adjustRightInd/>
        <w:snapToGrid/>
        <w:spacing w:line="360" w:lineRule="auto"/>
        <w:ind w:firstLine="482"/>
        <w:textAlignment w:val="auto"/>
        <w:rPr>
          <w:rFonts w:ascii="宋体" w:hAnsi="宋体" w:eastAsia="宋体" w:cs="Times New Roman"/>
          <w:sz w:val="24"/>
          <w:szCs w:val="24"/>
        </w:rPr>
      </w:pPr>
      <w:r>
        <w:rPr>
          <w:rFonts w:hint="eastAsia" w:ascii="宋体" w:hAnsi="宋体" w:eastAsia="宋体" w:cs="Times New Roman"/>
          <w:sz w:val="24"/>
          <w:szCs w:val="24"/>
        </w:rPr>
        <w:t>（五）其它不廉洁行为。</w:t>
      </w:r>
    </w:p>
    <w:p>
      <w:pPr>
        <w:keepNext w:val="0"/>
        <w:keepLines w:val="0"/>
        <w:pageBreakBefore w:val="0"/>
        <w:kinsoku/>
        <w:wordWrap/>
        <w:overflowPunct/>
        <w:topLinePunct w:val="0"/>
        <w:autoSpaceDE w:val="0"/>
        <w:autoSpaceDN w:val="0"/>
        <w:bidi w:val="0"/>
        <w:adjustRightInd/>
        <w:snapToGrid/>
        <w:spacing w:line="360" w:lineRule="auto"/>
        <w:ind w:firstLine="482"/>
        <w:textAlignment w:val="auto"/>
        <w:rPr>
          <w:rFonts w:ascii="宋体" w:hAnsi="宋体" w:eastAsia="宋体" w:cs="Times New Roman"/>
          <w:sz w:val="24"/>
          <w:szCs w:val="24"/>
        </w:rPr>
      </w:pPr>
      <w:r>
        <w:rPr>
          <w:rFonts w:hint="eastAsia" w:ascii="宋体" w:hAnsi="宋体" w:eastAsia="宋体" w:cs="Times New Roman"/>
          <w:sz w:val="24"/>
          <w:szCs w:val="24"/>
        </w:rPr>
        <w:t>第四条 违约责任</w:t>
      </w:r>
    </w:p>
    <w:p>
      <w:pPr>
        <w:keepNext w:val="0"/>
        <w:keepLines w:val="0"/>
        <w:pageBreakBefore w:val="0"/>
        <w:kinsoku/>
        <w:wordWrap/>
        <w:overflowPunct/>
        <w:topLinePunct w:val="0"/>
        <w:autoSpaceDE w:val="0"/>
        <w:autoSpaceDN w:val="0"/>
        <w:bidi w:val="0"/>
        <w:adjustRightInd/>
        <w:snapToGrid/>
        <w:spacing w:line="360" w:lineRule="auto"/>
        <w:ind w:firstLine="482"/>
        <w:textAlignment w:val="auto"/>
        <w:rPr>
          <w:rFonts w:ascii="宋体" w:hAnsi="宋体" w:eastAsia="宋体" w:cs="Times New Roman"/>
          <w:sz w:val="24"/>
          <w:szCs w:val="24"/>
        </w:rPr>
      </w:pPr>
      <w:r>
        <w:rPr>
          <w:rFonts w:hint="eastAsia" w:ascii="宋体" w:hAnsi="宋体" w:eastAsia="宋体" w:cs="Times New Roman"/>
          <w:sz w:val="24"/>
          <w:szCs w:val="24"/>
        </w:rPr>
        <w:t>（一）甲方发现乙方有违反本条款或者采用不正当的手段贿赂甲方工作人员，甲方应向乙方领导举报，并取消乙方供应商资格，由此给甲方造成的损失均由乙方承担。</w:t>
      </w:r>
    </w:p>
    <w:p>
      <w:pPr>
        <w:pStyle w:val="34"/>
        <w:spacing w:before="240" w:after="240" w:line="360" w:lineRule="auto"/>
        <w:ind w:firstLine="424" w:firstLineChars="177"/>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s="Times New Roman"/>
          <w:sz w:val="24"/>
          <w:szCs w:val="24"/>
        </w:rPr>
        <w:t>（二）乙方如发现甲方工作人员有违反上述条款，应当向甲方领导举报，甲方不得找任何借口对乙方进行报复或刁难、延误工作。</w:t>
      </w:r>
    </w:p>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rFonts w:hint="eastAsia"/>
          <w:b/>
          <w:strike w:val="0"/>
          <w:dstrike w:val="0"/>
          <w:sz w:val="24"/>
          <w:lang w:val="en-US" w:eastAsia="zh-CN"/>
        </w:rPr>
      </w:pPr>
      <w:r>
        <w:rPr>
          <w:rFonts w:hint="eastAsia"/>
          <w:b/>
          <w:strike w:val="0"/>
          <w:dstrike w:val="0"/>
          <w:sz w:val="24"/>
          <w:lang w:val="en-US" w:eastAsia="zh-CN"/>
        </w:rPr>
        <w:br w:type="page"/>
      </w:r>
    </w:p>
    <w:p>
      <w:pPr>
        <w:pStyle w:val="34"/>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outlineLvl w:val="0"/>
        <w:rPr>
          <w:rFonts w:hint="eastAsia"/>
          <w:b/>
          <w:strike w:val="0"/>
          <w:dstrike w:val="0"/>
          <w:sz w:val="24"/>
        </w:rPr>
      </w:pPr>
      <w:r>
        <w:rPr>
          <w:rFonts w:hint="eastAsia"/>
          <w:b/>
          <w:strike w:val="0"/>
          <w:dstrike w:val="0"/>
          <w:sz w:val="24"/>
          <w:lang w:val="en-US" w:eastAsia="zh-CN"/>
        </w:rPr>
        <w:t xml:space="preserve">附件4： </w:t>
      </w:r>
      <w:r>
        <w:rPr>
          <w:rFonts w:hint="eastAsia"/>
          <w:b/>
          <w:strike w:val="0"/>
          <w:dstrike w:val="0"/>
          <w:sz w:val="24"/>
        </w:rPr>
        <w:t>供应商履约异常处罚方式</w:t>
      </w:r>
    </w:p>
    <w:p>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1"/>
        <w:rPr>
          <w:rFonts w:hint="eastAsia" w:eastAsia="宋体"/>
          <w:b/>
          <w:strike w:val="0"/>
          <w:dstrike w:val="0"/>
          <w:sz w:val="24"/>
          <w:lang w:eastAsia="zh-CN"/>
        </w:rPr>
      </w:pPr>
      <w:r>
        <w:rPr>
          <w:rFonts w:hint="eastAsia"/>
          <w:b/>
          <w:strike w:val="0"/>
          <w:dstrike w:val="0"/>
          <w:sz w:val="24"/>
          <w:lang w:val="en-US" w:eastAsia="zh-CN"/>
        </w:rPr>
        <w:t>4.1海油发展供应商处理情形和处理标准</w:t>
      </w:r>
    </w:p>
    <w:tbl>
      <w:tblPr>
        <w:tblStyle w:val="17"/>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66"/>
        <w:gridCol w:w="548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8"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序号</w:t>
            </w:r>
          </w:p>
        </w:tc>
        <w:tc>
          <w:tcPr>
            <w:tcW w:w="1266"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违规类型</w:t>
            </w:r>
          </w:p>
        </w:tc>
        <w:tc>
          <w:tcPr>
            <w:tcW w:w="5484"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违规情形说明</w:t>
            </w:r>
          </w:p>
        </w:tc>
        <w:tc>
          <w:tcPr>
            <w:tcW w:w="1281" w:type="dxa"/>
            <w:shd w:val="clear" w:color="auto" w:fill="auto"/>
            <w:vAlign w:val="center"/>
          </w:tcPr>
          <w:p>
            <w:pPr>
              <w:textAlignment w:val="center"/>
              <w:rPr>
                <w:b/>
                <w:bCs/>
                <w:color w:val="000000"/>
                <w:sz w:val="22"/>
                <w:szCs w:val="22"/>
              </w:rPr>
            </w:pPr>
            <w:r>
              <w:rPr>
                <w:rFonts w:hint="eastAsia"/>
                <w:b/>
                <w:bCs/>
                <w:color w:val="000000"/>
                <w:sz w:val="22"/>
                <w:szCs w:val="22"/>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提供虚假资料</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提供虚假材料（资质文件、业绩、财务状况、书面承诺等）进行供应商注册、准入或参与采购项目，未造成损失的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rFonts w:hint="default" w:eastAsia="宋体"/>
                <w:color w:val="000000"/>
                <w:sz w:val="20"/>
                <w:szCs w:val="20"/>
                <w:lang w:val="en-US" w:eastAsia="zh-CN"/>
              </w:rPr>
            </w:pPr>
            <w:r>
              <w:rPr>
                <w:rFonts w:hint="eastAsia"/>
                <w:b/>
                <w:bCs/>
                <w:color w:val="000000"/>
                <w:sz w:val="20"/>
                <w:szCs w:val="20"/>
                <w:lang w:bidi="ar"/>
              </w:rPr>
              <w:t>提供虚假材料</w:t>
            </w:r>
            <w:r>
              <w:rPr>
                <w:rFonts w:hint="eastAsia"/>
                <w:color w:val="000000"/>
                <w:sz w:val="20"/>
                <w:szCs w:val="20"/>
                <w:lang w:bidi="ar"/>
              </w:rPr>
              <w:t>（</w:t>
            </w:r>
            <w:r>
              <w:rPr>
                <w:rFonts w:hint="eastAsia"/>
                <w:b/>
                <w:bCs/>
                <w:color w:val="000000"/>
                <w:sz w:val="20"/>
                <w:szCs w:val="20"/>
                <w:lang w:bidi="ar"/>
              </w:rPr>
              <w:t>资质文件、业绩、财务状况、书面承诺</w:t>
            </w:r>
            <w:r>
              <w:rPr>
                <w:rFonts w:hint="eastAsia"/>
                <w:color w:val="000000"/>
                <w:sz w:val="20"/>
                <w:szCs w:val="20"/>
                <w:lang w:bidi="ar"/>
              </w:rPr>
              <w:t>等）进行供应商注册、准入或参与采购项目，造成损失的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恶意串通</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w:t>
            </w:r>
            <w:r>
              <w:rPr>
                <w:rFonts w:hint="eastAsia"/>
                <w:b/>
                <w:bCs/>
                <w:color w:val="000000"/>
                <w:sz w:val="20"/>
                <w:szCs w:val="20"/>
                <w:lang w:bidi="ar"/>
              </w:rPr>
              <w:t>相互恶意串通</w:t>
            </w:r>
            <w:r>
              <w:rPr>
                <w:rFonts w:hint="eastAsia"/>
                <w:color w:val="000000"/>
                <w:sz w:val="20"/>
                <w:szCs w:val="20"/>
                <w:lang w:bidi="ar"/>
              </w:rPr>
              <w:t>，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为达到不正当目的相互恶意串通，造成损失的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r>
              <w:rPr>
                <w:rFonts w:hint="eastAsia"/>
                <w:color w:val="000000"/>
                <w:sz w:val="20"/>
                <w:szCs w:val="20"/>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中途撤销投标</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非公开采办方式，具有参与意向，但未投标/响应的，且对采办过程造成影响的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开标后在有效期内中途撤销投标的，未对采办过程造成影响的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开标后在有效期内中途撤销投标的</w:t>
            </w:r>
            <w:r>
              <w:rPr>
                <w:rFonts w:hint="eastAsia"/>
                <w:color w:val="000000"/>
                <w:sz w:val="20"/>
                <w:szCs w:val="20"/>
                <w:lang w:bidi="ar"/>
              </w:rPr>
              <w:t>，且对采办过程造成影响的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9</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投标文件质量差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281" w:type="dxa"/>
            <w:shd w:val="clear" w:color="auto" w:fill="auto"/>
            <w:vAlign w:val="center"/>
          </w:tcPr>
          <w:p>
            <w:pPr>
              <w:jc w:val="both"/>
              <w:textAlignment w:val="center"/>
              <w:rPr>
                <w:color w:val="000000"/>
                <w:sz w:val="20"/>
                <w:szCs w:val="20"/>
              </w:rPr>
            </w:pPr>
            <w:r>
              <w:rPr>
                <w:rFonts w:hint="eastAsia"/>
                <w:color w:val="000000"/>
                <w:sz w:val="20"/>
                <w:szCs w:val="20"/>
                <w:lang w:bidi="ar"/>
              </w:rPr>
              <w:t>初次出现对供应商进行“约谈”，一年内出现两次给予</w:t>
            </w:r>
            <w:r>
              <w:rPr>
                <w:rFonts w:hint="eastAsia"/>
                <w:b/>
                <w:bCs/>
                <w:color w:val="000000"/>
                <w:sz w:val="20"/>
                <w:szCs w:val="20"/>
                <w:lang w:bidi="ar"/>
              </w:rPr>
              <w:t>“警告”</w:t>
            </w:r>
            <w:r>
              <w:rPr>
                <w:rFonts w:hint="eastAsia"/>
                <w:color w:val="000000"/>
                <w:sz w:val="20"/>
                <w:szCs w:val="20"/>
                <w:lang w:bidi="ar"/>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11</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排挤其他供应商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在采购结果公布之前，违法违规获得非公开评标信息，或采取不正当手段妨碍、排挤其他供应商投标或中标的，证据确凿的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12</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不遵守招投标纪律</w:t>
            </w:r>
          </w:p>
        </w:tc>
        <w:tc>
          <w:tcPr>
            <w:tcW w:w="5484" w:type="dxa"/>
            <w:shd w:val="clear" w:color="auto" w:fill="auto"/>
            <w:vAlign w:val="center"/>
          </w:tcPr>
          <w:p>
            <w:pPr>
              <w:textAlignment w:val="center"/>
              <w:rPr>
                <w:color w:val="000000"/>
                <w:sz w:val="20"/>
                <w:szCs w:val="20"/>
              </w:rPr>
            </w:pPr>
            <w:r>
              <w:rPr>
                <w:rStyle w:val="50"/>
                <w:rFonts w:hint="default"/>
                <w:lang w:bidi="ar"/>
              </w:rPr>
              <w:t>不遵守招投标相关纪律：如在开标、评标现场无理取闹，违反招投标程序</w:t>
            </w:r>
            <w:r>
              <w:rPr>
                <w:rFonts w:ascii="Times New Roman" w:hAnsi="Times New Roman" w:cs="Times New Roman"/>
                <w:color w:val="000000"/>
                <w:sz w:val="20"/>
                <w:szCs w:val="20"/>
                <w:lang w:bidi="ar"/>
              </w:rPr>
              <w:t>,</w:t>
            </w:r>
            <w:r>
              <w:rPr>
                <w:rStyle w:val="50"/>
                <w:rFonts w:hint="default"/>
                <w:lang w:bidi="ar"/>
              </w:rPr>
              <w:t>破坏招投标秩序等情形的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13</w:t>
            </w:r>
          </w:p>
        </w:tc>
        <w:tc>
          <w:tcPr>
            <w:tcW w:w="1266" w:type="dxa"/>
            <w:shd w:val="clear" w:color="auto" w:fill="auto"/>
            <w:vAlign w:val="center"/>
          </w:tcPr>
          <w:p>
            <w:pPr>
              <w:jc w:val="center"/>
              <w:textAlignment w:val="center"/>
              <w:rPr>
                <w:color w:val="000000"/>
                <w:sz w:val="20"/>
                <w:szCs w:val="20"/>
              </w:rPr>
            </w:pPr>
            <w:r>
              <w:rPr>
                <w:rFonts w:hint="eastAsia"/>
                <w:b/>
                <w:bCs/>
                <w:color w:val="000000"/>
                <w:sz w:val="20"/>
                <w:szCs w:val="20"/>
                <w:lang w:bidi="ar"/>
              </w:rPr>
              <w:t>拒不签订合同</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获取中标资格或成交资格拒绝签订合同的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14</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供应商对评标结果提出异议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w:t>
            </w:r>
            <w:r>
              <w:rPr>
                <w:rFonts w:hint="eastAsia"/>
                <w:b/>
                <w:bCs/>
                <w:color w:val="000000"/>
                <w:sz w:val="20"/>
                <w:szCs w:val="20"/>
                <w:lang w:bidi="ar"/>
              </w:rPr>
              <w:t>经核查后异议不实的或提出异议却无法提供证明文件的</w:t>
            </w:r>
            <w:r>
              <w:rPr>
                <w:rFonts w:hint="eastAsia"/>
                <w:color w:val="000000"/>
                <w:sz w:val="20"/>
                <w:szCs w:val="20"/>
                <w:lang w:bidi="ar"/>
              </w:rPr>
              <w:t>。造成影响的。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无事实依据对采购过程或采购结果进行乱投诉、举报的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情节较轻的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恶意投诉、举报的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对伪造证据、捏造事实、诬陷招标方或供应商管理、供应商使用单位人员的，一经查证</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19</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擅自变更、</w:t>
            </w:r>
            <w:r>
              <w:rPr>
                <w:rFonts w:hint="eastAsia"/>
                <w:b/>
                <w:bCs/>
                <w:color w:val="000000"/>
                <w:sz w:val="20"/>
                <w:szCs w:val="20"/>
                <w:lang w:bidi="ar"/>
              </w:rPr>
              <w:t>不按照合同规定履行或者擅自终止合同的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损失较轻或对安全生产影响较小的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21</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擅自降低标的功能标准或改变功能结构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23</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及时整改但造成一定影响的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及时整改但影响较重的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拒不整改的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假冒其他厂家品牌，</w:t>
            </w:r>
            <w:r>
              <w:rPr>
                <w:rFonts w:hint="eastAsia"/>
                <w:b/>
                <w:bCs/>
                <w:color w:val="000000"/>
                <w:sz w:val="20"/>
                <w:szCs w:val="20"/>
                <w:lang w:bidi="ar"/>
              </w:rPr>
              <w:t>提供伪劣商品</w:t>
            </w:r>
            <w:r>
              <w:rPr>
                <w:rFonts w:hint="eastAsia"/>
                <w:color w:val="000000"/>
                <w:sz w:val="20"/>
                <w:szCs w:val="20"/>
                <w:lang w:bidi="ar"/>
              </w:rPr>
              <w:t>、以假乱真弄虚作假的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对生产经营造成影响较小</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对生产经营影响较大；或虽然对生产经营影响较小，但拒绝整改的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28</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出现供给不足（即“</w:t>
            </w:r>
            <w:r>
              <w:rPr>
                <w:rFonts w:hint="eastAsia"/>
                <w:b/>
                <w:bCs/>
                <w:color w:val="000000"/>
                <w:sz w:val="20"/>
                <w:szCs w:val="20"/>
                <w:lang w:bidi="ar"/>
              </w:rPr>
              <w:t>短斤少两</w:t>
            </w:r>
            <w:r>
              <w:rPr>
                <w:rFonts w:hint="eastAsia"/>
                <w:color w:val="000000"/>
                <w:sz w:val="20"/>
                <w:szCs w:val="20"/>
                <w:lang w:bidi="ar"/>
              </w:rPr>
              <w:t>”行为）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及时整改未产生影响的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整改但产生影响的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拒不更正的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31</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所提供的产品</w:t>
            </w:r>
            <w:r>
              <w:rPr>
                <w:rFonts w:hint="eastAsia"/>
                <w:b/>
                <w:bCs/>
                <w:color w:val="000000"/>
                <w:sz w:val="20"/>
                <w:szCs w:val="20"/>
                <w:lang w:bidi="ar"/>
              </w:rPr>
              <w:t>存在严重质量问题</w:t>
            </w:r>
            <w:r>
              <w:rPr>
                <w:rFonts w:hint="eastAsia"/>
                <w:color w:val="000000"/>
                <w:sz w:val="20"/>
                <w:szCs w:val="20"/>
                <w:lang w:bidi="ar"/>
              </w:rPr>
              <w:t>，影响安全生产或对工程建设造成实质性影响的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32</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33</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w:t>
            </w:r>
            <w:r>
              <w:rPr>
                <w:rFonts w:hint="eastAsia"/>
                <w:b/>
                <w:bCs/>
                <w:color w:val="000000"/>
                <w:sz w:val="20"/>
                <w:szCs w:val="20"/>
                <w:lang w:bidi="ar"/>
              </w:rPr>
              <w:t>严重安全隐患</w:t>
            </w:r>
            <w:r>
              <w:rPr>
                <w:rFonts w:hint="eastAsia"/>
                <w:color w:val="000000"/>
                <w:sz w:val="20"/>
                <w:szCs w:val="20"/>
                <w:lang w:bidi="ar"/>
              </w:rPr>
              <w:t>，且拒绝整改或整改不及时、不到位的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34</w:t>
            </w:r>
          </w:p>
        </w:tc>
        <w:tc>
          <w:tcPr>
            <w:tcW w:w="1266" w:type="dxa"/>
            <w:vMerge w:val="restart"/>
            <w:shd w:val="clear" w:color="auto" w:fill="auto"/>
            <w:vAlign w:val="center"/>
          </w:tcPr>
          <w:p>
            <w:pPr>
              <w:textAlignment w:val="center"/>
              <w:rPr>
                <w:color w:val="000000"/>
                <w:sz w:val="20"/>
                <w:szCs w:val="20"/>
              </w:rPr>
            </w:pPr>
            <w:r>
              <w:rPr>
                <w:rFonts w:hint="eastAsia"/>
                <w:b/>
                <w:bCs/>
                <w:color w:val="000000"/>
                <w:sz w:val="20"/>
                <w:szCs w:val="20"/>
                <w:lang w:bidi="ar"/>
              </w:rPr>
              <w:t>提供虚假进度报告</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未造成实质影响的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35</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造成实质性影响的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在允许分包项目中，违反分包承诺进行</w:t>
            </w:r>
            <w:r>
              <w:rPr>
                <w:rFonts w:hint="eastAsia"/>
                <w:b/>
                <w:bCs/>
                <w:color w:val="000000"/>
                <w:sz w:val="20"/>
                <w:szCs w:val="20"/>
                <w:lang w:bidi="ar"/>
              </w:rPr>
              <w:t>分包</w:t>
            </w:r>
            <w:r>
              <w:rPr>
                <w:rFonts w:hint="eastAsia"/>
                <w:color w:val="000000"/>
                <w:sz w:val="20"/>
                <w:szCs w:val="20"/>
                <w:lang w:bidi="ar"/>
              </w:rPr>
              <w:t>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违反规定</w:t>
            </w:r>
            <w:r>
              <w:rPr>
                <w:rFonts w:hint="eastAsia"/>
                <w:b/>
                <w:bCs/>
                <w:color w:val="000000"/>
                <w:sz w:val="20"/>
                <w:szCs w:val="20"/>
                <w:lang w:bidi="ar"/>
              </w:rPr>
              <w:t>擅自把中标项目或合同转让、转包、分包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42</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未经同意拖延交工、交货日期，</w:t>
            </w:r>
            <w:r>
              <w:rPr>
                <w:rFonts w:hint="eastAsia"/>
                <w:b/>
                <w:bCs/>
                <w:color w:val="000000"/>
                <w:sz w:val="20"/>
                <w:szCs w:val="20"/>
                <w:lang w:bidi="ar"/>
              </w:rPr>
              <w:t>延缓执行合同的期限</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未造成严重影响且愿意协商解决或</w:t>
            </w:r>
            <w:r>
              <w:rPr>
                <w:rFonts w:hint="eastAsia"/>
                <w:b/>
                <w:bCs/>
                <w:color w:val="000000"/>
                <w:sz w:val="20"/>
                <w:szCs w:val="20"/>
                <w:lang w:bidi="ar"/>
              </w:rPr>
              <w:t>承担赔偿责任的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43</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造成实质影响但愿意协商解决的，根据影响程度</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w:t>
            </w:r>
            <w:r>
              <w:rPr>
                <w:rFonts w:hint="eastAsia"/>
                <w:b/>
                <w:bCs/>
                <w:color w:val="000000"/>
                <w:sz w:val="20"/>
                <w:szCs w:val="20"/>
                <w:lang w:bidi="ar"/>
              </w:rPr>
              <w:t>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造成较重或严重影响且拒绝协商解决的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拒绝履行售后义务</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拒绝履行售后服务义务并拒绝协商解决的情况，及其他因供应商的原因导致中国海油受损，并拒绝协商解决和赔偿责任的情况</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46</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拒不配合</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拒绝中国海油管理部门的监督检查或不如实反映情况、提供材料的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47</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行贿</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向采购交易所涉及的相关方或能产生实际影响的相关方行贿,行贿判定的依据为检察院或法院书面判定</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48</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使用禁用供应商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参与或承揽中国海油业务时，在已知晓或应当知晓的情况下，仍代理被中国海油禁用其他供应商的产品、服务，或将已获取的合同对其分包的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未经许可，对外</w:t>
            </w:r>
            <w:r>
              <w:rPr>
                <w:rFonts w:hint="eastAsia"/>
                <w:b/>
                <w:bCs/>
                <w:color w:val="000000"/>
                <w:sz w:val="20"/>
                <w:szCs w:val="20"/>
                <w:lang w:bidi="ar"/>
              </w:rPr>
              <w:t>披露中国海油商业秘密</w:t>
            </w:r>
            <w:r>
              <w:rPr>
                <w:rFonts w:hint="eastAsia"/>
                <w:color w:val="000000"/>
                <w:sz w:val="20"/>
                <w:szCs w:val="20"/>
                <w:lang w:bidi="ar"/>
              </w:rPr>
              <w:t>信息的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未造成经济损失或名誉损失的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造成经济损失或名誉损失的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51</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w:t>
            </w:r>
            <w:r>
              <w:rPr>
                <w:rFonts w:hint="eastAsia"/>
                <w:b/>
                <w:bCs/>
                <w:color w:val="000000"/>
                <w:sz w:val="20"/>
                <w:szCs w:val="20"/>
                <w:lang w:bidi="ar"/>
              </w:rPr>
              <w:t>中国海油及所属单位产生法律诉讼的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52</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三年内记满10分的供应商，或连续三个合同执行过程中均发生“C级”事故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公司安全生产部将通知采办共享中心，采办共享中心书面通知供应商，并按程序清理出公司供应商库</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对供应商给予“禁用三年”</w:t>
            </w:r>
            <w:r>
              <w:rPr>
                <w:rFonts w:hint="eastAsia"/>
                <w:color w:val="000000"/>
                <w:sz w:val="20"/>
                <w:szCs w:val="20"/>
                <w:lang w:val="en-US" w:eastAsia="zh-CN" w:bidi="ar"/>
              </w:rPr>
              <w:t>处理</w:t>
            </w:r>
            <w:r>
              <w:rPr>
                <w:rFonts w:hint="eastAsia"/>
                <w:color w:val="000000"/>
                <w:sz w:val="20"/>
                <w:szCs w:val="20"/>
                <w:lang w:bidi="ar"/>
              </w:rPr>
              <w:t>；情节严重的，</w:t>
            </w: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53</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供应商在提报中国海油员工、</w:t>
            </w:r>
            <w:r>
              <w:rPr>
                <w:rFonts w:hint="eastAsia"/>
                <w:b/>
                <w:bCs/>
                <w:color w:val="000000"/>
                <w:sz w:val="20"/>
                <w:szCs w:val="20"/>
                <w:lang w:bidi="ar"/>
              </w:rPr>
              <w:t>员工亲属、离职退休的领导人员在本单位的任职</w:t>
            </w:r>
            <w:r>
              <w:rPr>
                <w:rFonts w:hint="eastAsia"/>
                <w:color w:val="000000"/>
                <w:sz w:val="20"/>
                <w:szCs w:val="20"/>
                <w:lang w:bidi="ar"/>
              </w:rPr>
              <w:t>和持股情况时</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存在瞒报相关情况的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存在利用中国海油人员的职务之便牟取不正当利益情形的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经营状况异常</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国家机关、权威机构网站公布的严重违法失信企业，或被列入失信人名单等情形</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其它违反国家、集团公司及海油发展规章制度的行为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违反国家政策、法律法规，存在不与农民工签订合同，或</w:t>
            </w:r>
            <w:r>
              <w:rPr>
                <w:rFonts w:hint="eastAsia"/>
                <w:b/>
                <w:bCs/>
                <w:color w:val="000000"/>
                <w:sz w:val="20"/>
                <w:szCs w:val="20"/>
                <w:lang w:bidi="ar"/>
              </w:rPr>
              <w:t>存在拖欠农民工工资问题</w:t>
            </w:r>
            <w:r>
              <w:rPr>
                <w:rFonts w:hint="eastAsia"/>
                <w:color w:val="000000"/>
                <w:sz w:val="20"/>
                <w:szCs w:val="20"/>
                <w:lang w:bidi="ar"/>
              </w:rPr>
              <w:t>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违反国家政策、法律法规，对破坏生态环境，</w:t>
            </w:r>
            <w:r>
              <w:rPr>
                <w:rFonts w:hint="eastAsia"/>
                <w:b/>
                <w:bCs/>
                <w:color w:val="000000"/>
                <w:sz w:val="20"/>
                <w:szCs w:val="20"/>
                <w:lang w:bidi="ar"/>
              </w:rPr>
              <w:t>对环境造成污染的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58</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违反劳动法</w:t>
            </w:r>
            <w:r>
              <w:rPr>
                <w:rFonts w:hint="eastAsia"/>
                <w:color w:val="000000"/>
                <w:sz w:val="20"/>
                <w:szCs w:val="20"/>
                <w:lang w:bidi="ar"/>
              </w:rPr>
              <w:t>等法规，引起员工仲裁并对中国海油造成不良影响的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对存在其它不当行为可能给中国海油带来风险的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对存在其它不当行为已经给中国海油带来风险的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其它</w:t>
            </w:r>
            <w:r>
              <w:rPr>
                <w:rFonts w:hint="eastAsia"/>
                <w:b/>
                <w:bCs/>
                <w:color w:val="000000"/>
                <w:sz w:val="20"/>
                <w:szCs w:val="20"/>
                <w:lang w:bidi="ar"/>
              </w:rPr>
              <w:t>违反国家法律法规及集团公司规章制度</w:t>
            </w:r>
            <w:r>
              <w:rPr>
                <w:rFonts w:hint="eastAsia"/>
                <w:color w:val="000000"/>
                <w:sz w:val="20"/>
                <w:szCs w:val="20"/>
                <w:lang w:bidi="ar"/>
              </w:rPr>
              <w:t>的行为，包括国家、审计、纪检监察、巡视等函件反映问题等</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由集团公司工程与物装部或集团公司工程与物装部组织相关管理部门及所属单位，对供应商问题性质及业务实际情况判定，进行相应处理</w:t>
            </w:r>
          </w:p>
        </w:tc>
      </w:tr>
    </w:tbl>
    <w:p>
      <w:pPr>
        <w:rPr>
          <w:rFonts w:asciiTheme="minorEastAsia" w:hAnsiTheme="minorEastAsia"/>
          <w:sz w:val="24"/>
          <w:szCs w:val="24"/>
        </w:rPr>
      </w:pPr>
    </w:p>
    <w:p>
      <w:pPr>
        <w:pStyle w:val="2"/>
        <w:rPr>
          <w:rFonts w:asciiTheme="minorEastAsia" w:hAnsiTheme="minorEastAsia"/>
          <w:sz w:val="24"/>
          <w:szCs w:val="24"/>
        </w:rPr>
      </w:pPr>
    </w:p>
    <w:p>
      <w:pPr>
        <w:rPr>
          <w:rFonts w:hint="eastAsia" w:asciiTheme="minorEastAsia" w:hAnsiTheme="minorEastAsia"/>
          <w:sz w:val="24"/>
          <w:szCs w:val="24"/>
          <w:lang w:val="en-US" w:eastAsia="zh-CN"/>
        </w:rPr>
      </w:pPr>
    </w:p>
    <w:p>
      <w:pPr>
        <w:rPr>
          <w:rFonts w:hint="eastAsia" w:asciiTheme="minorEastAsia" w:hAnsiTheme="minorEastAsia"/>
          <w:sz w:val="24"/>
          <w:szCs w:val="24"/>
          <w:lang w:val="en-US" w:eastAsia="zh-CN"/>
        </w:rPr>
      </w:pPr>
    </w:p>
    <w:p>
      <w:pPr>
        <w:rPr>
          <w:rFonts w:hint="eastAsia" w:asciiTheme="minorEastAsia" w:hAnsiTheme="minorEastAsia"/>
          <w:sz w:val="24"/>
          <w:szCs w:val="24"/>
          <w:lang w:val="en-US" w:eastAsia="zh-CN"/>
        </w:rPr>
      </w:pPr>
    </w:p>
    <w:p>
      <w:pPr>
        <w:outlineLvl w:val="9"/>
        <w:rPr>
          <w:rFonts w:hint="eastAsia" w:ascii="黑体" w:hAnsi="黑体" w:eastAsia="黑体"/>
          <w:sz w:val="24"/>
          <w:szCs w:val="22"/>
          <w:lang w:val="en-US" w:eastAsia="zh-CN"/>
        </w:rPr>
      </w:pPr>
      <w:r>
        <w:rPr>
          <w:rFonts w:hint="eastAsia" w:ascii="黑体" w:hAnsi="黑体" w:eastAsia="黑体"/>
          <w:sz w:val="24"/>
          <w:szCs w:val="22"/>
          <w:lang w:val="en-US" w:eastAsia="zh-CN"/>
        </w:rPr>
        <w:br w:type="page"/>
      </w:r>
    </w:p>
    <w:p>
      <w:pPr>
        <w:outlineLvl w:val="1"/>
        <w:rPr>
          <w:rFonts w:hint="default" w:asciiTheme="minorEastAsia" w:hAnsiTheme="minorEastAsia" w:eastAsiaTheme="minorEastAsia"/>
          <w:sz w:val="24"/>
          <w:szCs w:val="24"/>
          <w:lang w:val="en-US" w:eastAsia="zh-CN"/>
        </w:rPr>
      </w:pPr>
      <w:r>
        <w:rPr>
          <w:rFonts w:hint="eastAsia" w:ascii="黑体" w:hAnsi="黑体" w:eastAsia="黑体"/>
          <w:sz w:val="24"/>
          <w:szCs w:val="22"/>
          <w:lang w:val="en-US" w:eastAsia="zh-CN"/>
        </w:rPr>
        <w:t>4.2集团公司</w:t>
      </w:r>
      <w:r>
        <w:rPr>
          <w:rFonts w:hint="eastAsia" w:ascii="黑体" w:hAnsi="黑体" w:eastAsia="黑体"/>
          <w:sz w:val="24"/>
        </w:rPr>
        <w:t>供应商处理情形和处理标准</w:t>
      </w:r>
    </w:p>
    <w:p>
      <w:pPr>
        <w:pStyle w:val="2"/>
        <w:rPr>
          <w:rFonts w:asciiTheme="minorEastAsia" w:hAnsiTheme="minorEastAsia"/>
          <w:sz w:val="24"/>
          <w:szCs w:val="24"/>
        </w:rPr>
      </w:pPr>
    </w:p>
    <w:tbl>
      <w:tblPr>
        <w:tblStyle w:val="17"/>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015"/>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3"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序号</w:t>
            </w:r>
          </w:p>
        </w:tc>
        <w:tc>
          <w:tcPr>
            <w:tcW w:w="4015"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违规类型</w:t>
            </w:r>
          </w:p>
        </w:tc>
        <w:tc>
          <w:tcPr>
            <w:tcW w:w="4012"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提供虚假材料（资质文件、业绩、财务状况、书面承诺等）进行供应商注册、资格审查或参与采购项目。</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未造成损失的，对供应商给予“禁用一年”或“禁用两年”处理；造成损失根据损失程度再增加对其处理。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为达到不正当目的相互恶意串通，包括与采购人，代理机构或供应商之间串通。</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根据影响程度，对供应商给予“禁用两年”或“长期禁用”处理；</w:t>
            </w:r>
          </w:p>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注册供应商发生围标串标给予“长期禁用”处理。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向采购交易所涉及的相关方或能产生实际影响的相关方行贿。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在采购结果公布之前，违法违规获得非公开评标信息，或采取不正当手段妨碍、排挤其他供应商投标或中标的，证据确凿。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softHyphen/>
            </w:r>
            <w:r>
              <w:rPr>
                <w:rFonts w:hint="eastAsia" w:ascii="宋体" w:hAnsi="宋体" w:eastAsia="宋体" w:cs="宋体"/>
                <w:color w:val="000000" w:themeColor="text1"/>
                <w:kern w:val="0"/>
                <w:sz w:val="20"/>
                <w:szCs w:val="20"/>
                <w14:textFill>
                  <w14:solidFill>
                    <w14:schemeClr w14:val="tx1"/>
                  </w14:solidFill>
                </w14:textFill>
              </w:rPr>
              <w:t>投标截止后撤销投标文件的，以及在中标公示或公告阶段，中标候选人放弃中标资格。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获取中标资格或成交资格拒绝签订合同。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不遵守招投标相关纪律或工作要求：如在开标、评标现场无理取闹，违反招投标程序,不遵守招投标秩序等情形。</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无事实依据对采购过程、采购结果或供应商处理结果进行乱投诉、举报的缠诉、滥诉行为。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擅自变更、不按照合同规定履行或者擅自终止合同。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假冒其他厂家品牌，提供伪劣商品、以假乱真弄虚作假。</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出现供给不足（即“短斤少两”行为）。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及时整改未产生影响的可以不予处理；整改但产生影响的，对供应商或相关品类给予“禁用一年”处理；拒不更正的，对供应商给予“长期禁用”处理。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提供虚假进度报告。</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未造成实质影响的给予供应商“禁用一年”处理；造成实质性影响的，对供应商给予“禁用两年”处理。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违反规定将中标项目或合同转让、转包、分包。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及时更正其违规行为的，视情形对供应商给予“警告至禁用一年”处理；拒绝更正其违规行为的，对供应商给予“长期禁用”处理。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未经同意拖延完工、交货日期，延缓执行合同的期限。</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拒绝中国海油管理部门的监督检查或不如实反映情况、提供材料。</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参与或承揽中国海油业务时，在已知晓或应当知晓的情况下，仍代理被中国海油禁用其他供应商的产品、服务，或将已获取的合同对其分包。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对该供应商给予“禁用一年”处理。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拒绝履行售后服务义务并拒绝协商解决的情况，及其他因供应商的原因导致中国海油受损，并拒绝协商解决和赔偿责任的情况。</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所提供的产品存在严重质量问题，影响安全生产或对工程建设造成实质性影响。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根据专业机构调查结论，对供应商</w:t>
            </w:r>
            <w:r>
              <w:rPr>
                <w:rFonts w:hint="eastAsia" w:ascii="宋体" w:hAnsi="宋体" w:eastAsia="宋体" w:cs="宋体"/>
                <w:sz w:val="20"/>
                <w:szCs w:val="20"/>
              </w:rPr>
              <w:t>或相关品类</w:t>
            </w:r>
            <w:r>
              <w:rPr>
                <w:rFonts w:hint="eastAsia" w:ascii="宋体" w:hAnsi="宋体" w:eastAsia="宋体" w:cs="宋体"/>
                <w:color w:val="000000" w:themeColor="text1"/>
                <w:kern w:val="0"/>
                <w:sz w:val="20"/>
                <w:szCs w:val="20"/>
                <w14:textFill>
                  <w14:solidFill>
                    <w14:schemeClr w14:val="tx1"/>
                  </w14:solidFill>
                </w14:textFill>
              </w:rPr>
              <w:t>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提供的产品/服务出现安全隐患，且拒绝整改或整改不及时、不到位。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存在安全隐患且整改不到位的，给予供应商“禁用两年”处理；存在严重安全隐患且整改不到位的，对供应商给予“长期禁用”处理。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未经许可，对外披露中国海油商业秘密信息。</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情节较轻的，供应商给予“禁用一年”处理；情节较重的，供应商给予“禁用两年”处理；情节严重的，对供应商给予“长期禁用”处理。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由于供应商的原因，与中国海油及所属单位产生法律诉讼。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发生“一般A级”及以上安全事故且负主要责任的供应商。</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存在瞒报相关情况的，对供应商给予“禁用一年”处理；发现利用中国海油人员的职务之便牟取不正当利益情形的，对供应商给予“长期禁用”处理。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在承揽的中国海油业务中，存在拖欠农民工工资行为的。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未造成不良影响并及时整改的，对供应商给予“警告”处理；整改不及时或影响较大的，对供应商给予“禁用一年”或“禁用两年”处理。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对存在其他不当行为可能给中国海油带来风险。</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其他违反国家法律法规及集团公司规章制度的行为，包括国家、审计、纪检监察、巡视等函件反映问题。</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由工程与物装部组织相关管理部门及所属单位，对供应商问题性质及业务实际情况判定，进行相应处理。</w:t>
            </w:r>
          </w:p>
        </w:tc>
      </w:tr>
    </w:tbl>
    <w:p>
      <w:pPr>
        <w:pStyle w:val="7"/>
        <w:ind w:left="0" w:leftChars="0" w:firstLine="0" w:firstLineChars="0"/>
        <w:rPr>
          <w:rFonts w:hint="eastAsia" w:ascii="宋体" w:hAnsi="宋体" w:cs="宋体"/>
          <w:sz w:val="20"/>
          <w:szCs w:val="20"/>
          <w:lang w:eastAsia="zh-CN"/>
        </w:rPr>
      </w:pPr>
    </w:p>
    <w:p>
      <w:pPr>
        <w:pStyle w:val="2"/>
        <w:ind w:firstLine="0" w:firstLineChars="0"/>
        <w:rPr>
          <w:rFonts w:hint="default" w:eastAsia="宋体"/>
          <w:lang w:val="en-US" w:eastAsia="zh-CN"/>
        </w:rPr>
      </w:pPr>
      <w:r>
        <w:rPr>
          <w:rFonts w:hint="eastAsia" w:eastAsia="宋体"/>
          <w:highlight w:val="none"/>
          <w:lang w:val="en-US" w:eastAsia="zh-CN"/>
        </w:rPr>
        <w:t>供应商处理结果以集团公司审批为准，本附件仅作为风险提示。</w:t>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2"/>
      </w:pPr>
    </w:p>
    <w:p/>
    <w:p>
      <w:pPr>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sz w:val="24"/>
          <w:szCs w:val="24"/>
          <w:lang w:val="en-US" w:eastAsia="zh-CN"/>
        </w:rPr>
      </w:pPr>
      <w:r>
        <w:rPr>
          <w:rFonts w:hint="eastAsia" w:ascii="黑体" w:hAnsi="黑体" w:eastAsia="黑体"/>
          <w:b/>
          <w:bCs/>
          <w:sz w:val="24"/>
          <w:szCs w:val="24"/>
          <w:highlight w:val="none"/>
          <w:lang w:val="en-US" w:eastAsia="zh-CN"/>
        </w:rPr>
        <w:t>附件5：</w:t>
      </w:r>
      <w:r>
        <w:rPr>
          <w:rFonts w:hint="eastAsia" w:ascii="黑体" w:hAnsi="黑体" w:eastAsia="黑体"/>
          <w:b/>
          <w:bCs/>
          <w:sz w:val="24"/>
          <w:szCs w:val="24"/>
          <w:lang w:val="en-US" w:eastAsia="zh-CN"/>
        </w:rPr>
        <w:t>商务文件</w:t>
      </w:r>
    </w:p>
    <w:p>
      <w:pPr>
        <w:pStyle w:val="33"/>
        <w:rPr>
          <w:rFonts w:hint="eastAsia"/>
          <w:lang w:val="en-US" w:eastAsia="zh-CN"/>
        </w:rPr>
      </w:pPr>
    </w:p>
    <w:p>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5.4：专业资质（如涉及）</w:t>
      </w:r>
    </w:p>
    <w:p>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5</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cstheme="minorBidi"/>
          <w:color w:val="000000"/>
          <w:kern w:val="2"/>
          <w:sz w:val="21"/>
          <w:szCs w:val="22"/>
          <w:lang w:val="en-US" w:eastAsia="zh-CN" w:bidi="ar-SA"/>
        </w:rPr>
      </w:pPr>
      <w:r>
        <w:rPr>
          <w:rFonts w:hint="eastAsia" w:ascii="宋体" w:hAnsi="宋体" w:eastAsiaTheme="minorEastAsia"/>
          <w:color w:val="000000"/>
          <w:sz w:val="21"/>
          <w:szCs w:val="22"/>
          <w:lang w:val="en-US" w:eastAsia="zh-CN"/>
        </w:rPr>
        <w:t>5.</w:t>
      </w:r>
      <w:r>
        <w:rPr>
          <w:rFonts w:hint="eastAsia" w:ascii="宋体" w:hAnsi="宋体"/>
          <w:color w:val="000000"/>
          <w:sz w:val="21"/>
          <w:szCs w:val="22"/>
          <w:lang w:val="en-US" w:eastAsia="zh-CN"/>
        </w:rPr>
        <w:t>6</w:t>
      </w:r>
      <w:r>
        <w:rPr>
          <w:rFonts w:hint="eastAsia" w:ascii="宋体" w:hAnsi="宋体" w:eastAsiaTheme="minorEastAsia"/>
          <w:color w:val="000000"/>
          <w:sz w:val="21"/>
          <w:szCs w:val="22"/>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lang w:val="en-US" w:eastAsia="zh-CN" w:bidi="ar-SA"/>
        </w:rPr>
        <w:t>——详见附件</w:t>
      </w:r>
    </w:p>
    <w:p>
      <w:pPr>
        <w:pStyle w:val="33"/>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r>
        <w:rPr>
          <w:rFonts w:hint="eastAsia" w:ascii="宋体" w:hAnsi="宋体" w:cstheme="minorBidi"/>
          <w:color w:val="000000"/>
          <w:kern w:val="2"/>
          <w:sz w:val="21"/>
          <w:szCs w:val="22"/>
          <w:lang w:val="en-US" w:eastAsia="zh-CN" w:bidi="ar-SA"/>
        </w:rPr>
        <w:t>5.7：其他补充</w:t>
      </w:r>
    </w:p>
    <w:p>
      <w:pPr>
        <w:rPr>
          <w:rFonts w:hint="eastAsia"/>
          <w:lang w:val="en-US" w:eastAsia="zh-CN"/>
        </w:rPr>
      </w:pPr>
    </w:p>
    <w:p>
      <w:pPr>
        <w:pStyle w:val="33"/>
        <w:rPr>
          <w:rFonts w:hint="eastAsia"/>
          <w:lang w:val="en-US" w:eastAsia="zh-CN"/>
        </w:rPr>
      </w:pPr>
    </w:p>
    <w:p>
      <w:pPr>
        <w:rPr>
          <w:rFonts w:hint="eastAsia"/>
          <w:lang w:val="en-US" w:eastAsia="zh-CN"/>
        </w:rPr>
      </w:pPr>
    </w:p>
    <w:p>
      <w:pPr>
        <w:pStyle w:val="33"/>
        <w:rPr>
          <w:rFonts w:hint="eastAsia"/>
          <w:lang w:val="en-US" w:eastAsia="zh-CN"/>
        </w:rPr>
      </w:pPr>
    </w:p>
    <w:p>
      <w:pPr>
        <w:rPr>
          <w:rFonts w:hint="eastAsia"/>
          <w:lang w:val="en-US" w:eastAsia="zh-CN"/>
        </w:rPr>
      </w:pPr>
    </w:p>
    <w:p>
      <w:pPr>
        <w:pStyle w:val="33"/>
        <w:rPr>
          <w:rFonts w:hint="eastAsia"/>
          <w:lang w:val="en-US" w:eastAsia="zh-CN"/>
        </w:rPr>
      </w:pPr>
    </w:p>
    <w:p>
      <w:pPr>
        <w:rPr>
          <w:rFonts w:hint="eastAsia"/>
          <w:lang w:val="en-US" w:eastAsia="zh-CN"/>
        </w:rPr>
      </w:pPr>
    </w:p>
    <w:p>
      <w:pPr>
        <w:pStyle w:val="33"/>
        <w:rPr>
          <w:rFonts w:hint="eastAsia"/>
          <w:lang w:val="en-US" w:eastAsia="zh-CN"/>
        </w:rPr>
      </w:pPr>
    </w:p>
    <w:p>
      <w:pPr>
        <w:rPr>
          <w:rFonts w:hint="eastAsia"/>
          <w:lang w:val="en-US" w:eastAsia="zh-CN"/>
        </w:rPr>
      </w:pPr>
    </w:p>
    <w:p>
      <w:pPr>
        <w:pStyle w:val="33"/>
        <w:rPr>
          <w:rFonts w:hint="eastAsia"/>
          <w:lang w:val="en-US" w:eastAsia="zh-CN"/>
        </w:rPr>
      </w:pPr>
    </w:p>
    <w:p>
      <w:pPr>
        <w:rPr>
          <w:rFonts w:hint="eastAsia"/>
          <w:lang w:val="en-US" w:eastAsia="zh-CN"/>
        </w:rPr>
      </w:pPr>
    </w:p>
    <w:p>
      <w:pPr>
        <w:pStyle w:val="33"/>
        <w:rPr>
          <w:rFonts w:hint="eastAsia"/>
          <w:lang w:val="en-US" w:eastAsia="zh-CN"/>
        </w:rPr>
      </w:pPr>
    </w:p>
    <w:p>
      <w:pPr>
        <w:rPr>
          <w:rFonts w:hint="eastAsia"/>
          <w:lang w:val="en-US" w:eastAsia="zh-CN"/>
        </w:rPr>
      </w:pPr>
    </w:p>
    <w:p>
      <w:pPr>
        <w:pStyle w:val="33"/>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33"/>
        <w:rPr>
          <w:rFonts w:hint="eastAsia"/>
          <w:lang w:val="en-US" w:eastAsia="zh-CN"/>
        </w:rPr>
      </w:pPr>
    </w:p>
    <w:p>
      <w:pPr>
        <w:rPr>
          <w:rFonts w:hint="eastAsia"/>
          <w:lang w:val="en-US" w:eastAsia="zh-CN"/>
        </w:rPr>
      </w:pPr>
    </w:p>
    <w:p>
      <w:pPr>
        <w:pStyle w:val="33"/>
        <w:rPr>
          <w:rFonts w:hint="eastAsia"/>
          <w:lang w:val="en-US" w:eastAsia="zh-CN"/>
        </w:rPr>
      </w:pPr>
    </w:p>
    <w:p>
      <w:pPr>
        <w:rPr>
          <w:rFonts w:hint="eastAsia"/>
          <w:lang w:val="en-US" w:eastAsia="zh-CN"/>
        </w:rPr>
      </w:pPr>
    </w:p>
    <w:p>
      <w:pPr>
        <w:pStyle w:val="33"/>
        <w:rPr>
          <w:rFonts w:hint="eastAsia"/>
          <w:lang w:val="en-US" w:eastAsia="zh-CN"/>
        </w:rPr>
      </w:pPr>
    </w:p>
    <w:p>
      <w:pPr>
        <w:rPr>
          <w:rFonts w:hint="eastAsia"/>
          <w:lang w:val="en-US" w:eastAsia="zh-CN"/>
        </w:rPr>
      </w:pPr>
    </w:p>
    <w:p>
      <w:pPr>
        <w:pStyle w:val="33"/>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lang w:val="en-US" w:eastAsia="zh-CN"/>
        </w:rPr>
        <w:t>：法定代表人（单位负责人）身份证明</w:t>
      </w:r>
    </w:p>
    <w:p>
      <w:pPr>
        <w:pStyle w:val="7"/>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pPr>
        <w:pStyle w:val="2"/>
        <w:rPr>
          <w:rFonts w:ascii="微软雅黑" w:hAnsi="微软雅黑" w:eastAsia="微软雅黑"/>
          <w:b/>
          <w:spacing w:val="2"/>
          <w:sz w:val="32"/>
          <w:szCs w:val="32"/>
        </w:rPr>
      </w:pPr>
    </w:p>
    <w:p>
      <w:pPr>
        <w:pStyle w:val="2"/>
        <w:rPr>
          <w:rFonts w:ascii="微软雅黑" w:hAnsi="微软雅黑" w:eastAsia="微软雅黑"/>
          <w:b/>
          <w:spacing w:val="2"/>
          <w:sz w:val="32"/>
          <w:szCs w:val="32"/>
        </w:rPr>
      </w:pPr>
    </w:p>
    <w:p>
      <w:pPr>
        <w:spacing w:before="120" w:beforeLines="50" w:after="120"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tabs>
          <w:tab w:val="left" w:pos="142"/>
        </w:tabs>
        <w:spacing w:line="200" w:lineRule="exact"/>
        <w:ind w:right="11"/>
        <w:jc w:val="center"/>
        <w:rPr>
          <w:rFonts w:ascii="微软雅黑" w:hAnsi="微软雅黑" w:eastAsia="微软雅黑"/>
          <w:sz w:val="20"/>
          <w:szCs w:val="20"/>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3"/>
          <w:kern w:val="0"/>
          <w:sz w:val="24"/>
          <w:szCs w:val="24"/>
          <w:lang w:val="en-US" w:eastAsia="zh-CN" w:bidi="ar-SA"/>
        </w:rPr>
        <w:t>称</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姓名</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性别</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年</w:t>
      </w:r>
      <w:r>
        <w:rPr>
          <w:rFonts w:ascii="微软雅黑" w:hAnsi="微软雅黑" w:eastAsia="微软雅黑" w:cstheme="minorBidi"/>
          <w:spacing w:val="-3"/>
          <w:kern w:val="0"/>
          <w:sz w:val="24"/>
          <w:szCs w:val="24"/>
          <w:lang w:val="en-US" w:eastAsia="zh-CN" w:bidi="ar-SA"/>
        </w:rPr>
        <w:t>龄</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职</w:t>
      </w:r>
      <w:r>
        <w:rPr>
          <w:rFonts w:ascii="微软雅黑" w:hAnsi="微软雅黑" w:eastAsia="微软雅黑" w:cstheme="minorBidi"/>
          <w:spacing w:val="-3"/>
          <w:kern w:val="0"/>
          <w:sz w:val="24"/>
          <w:szCs w:val="24"/>
          <w:lang w:val="en-US" w:eastAsia="zh-CN" w:bidi="ar-SA"/>
        </w:rPr>
        <w:t>务</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6"/>
          <w:kern w:val="0"/>
          <w:sz w:val="24"/>
          <w:szCs w:val="24"/>
          <w:lang w:val="en-US" w:eastAsia="zh-CN" w:bidi="ar-SA"/>
        </w:rPr>
        <w:t>）</w:t>
      </w:r>
      <w:r>
        <w:rPr>
          <w:rFonts w:ascii="微软雅黑" w:hAnsi="微软雅黑" w:eastAsia="微软雅黑" w:cstheme="minorBidi"/>
          <w:kern w:val="0"/>
          <w:sz w:val="24"/>
          <w:szCs w:val="24"/>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特此</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注：</w:t>
      </w:r>
      <w:r>
        <w:rPr>
          <w:rFonts w:ascii="微软雅黑" w:hAnsi="微软雅黑" w:eastAsia="微软雅黑" w:cstheme="minorBidi"/>
          <w:spacing w:val="-3"/>
          <w:kern w:val="0"/>
          <w:sz w:val="24"/>
          <w:szCs w:val="24"/>
          <w:lang w:val="en-US" w:eastAsia="zh-CN" w:bidi="ar-SA"/>
        </w:rPr>
        <w:t>本</w:t>
      </w:r>
      <w:r>
        <w:rPr>
          <w:rFonts w:ascii="微软雅黑" w:hAnsi="微软雅黑" w:eastAsia="微软雅黑" w:cstheme="minorBidi"/>
          <w:kern w:val="0"/>
          <w:sz w:val="24"/>
          <w:szCs w:val="24"/>
          <w:lang w:val="en-US" w:eastAsia="zh-CN" w:bidi="ar-SA"/>
        </w:rPr>
        <w:t>身</w:t>
      </w:r>
      <w:r>
        <w:rPr>
          <w:rFonts w:ascii="微软雅黑" w:hAnsi="微软雅黑" w:eastAsia="微软雅黑" w:cstheme="minorBidi"/>
          <w:spacing w:val="-3"/>
          <w:kern w:val="0"/>
          <w:sz w:val="24"/>
          <w:szCs w:val="24"/>
          <w:lang w:val="en-US" w:eastAsia="zh-CN" w:bidi="ar-SA"/>
        </w:rPr>
        <w:t>份</w:t>
      </w:r>
      <w:r>
        <w:rPr>
          <w:rFonts w:ascii="微软雅黑" w:hAnsi="微软雅黑" w:eastAsia="微软雅黑" w:cstheme="minorBidi"/>
          <w:kern w:val="0"/>
          <w:sz w:val="24"/>
          <w:szCs w:val="24"/>
          <w:lang w:val="en-US" w:eastAsia="zh-CN" w:bidi="ar-SA"/>
        </w:rPr>
        <w:t>证</w:t>
      </w:r>
      <w:r>
        <w:rPr>
          <w:rFonts w:ascii="微软雅黑" w:hAnsi="微软雅黑" w:eastAsia="微软雅黑" w:cstheme="minorBidi"/>
          <w:spacing w:val="-3"/>
          <w:kern w:val="0"/>
          <w:sz w:val="24"/>
          <w:szCs w:val="24"/>
          <w:lang w:val="en-US" w:eastAsia="zh-CN" w:bidi="ar-SA"/>
        </w:rPr>
        <w:t>明</w:t>
      </w:r>
      <w:r>
        <w:rPr>
          <w:rFonts w:ascii="微软雅黑" w:hAnsi="微软雅黑" w:eastAsia="微软雅黑" w:cstheme="minorBidi"/>
          <w:kern w:val="0"/>
          <w:sz w:val="24"/>
          <w:szCs w:val="24"/>
          <w:lang w:val="en-US" w:eastAsia="zh-CN" w:bidi="ar-SA"/>
        </w:rPr>
        <w:t>需</w:t>
      </w:r>
      <w:r>
        <w:rPr>
          <w:rFonts w:ascii="微软雅黑" w:hAnsi="微软雅黑" w:eastAsia="微软雅黑" w:cstheme="minorBidi"/>
          <w:spacing w:val="-3"/>
          <w:kern w:val="0"/>
          <w:sz w:val="24"/>
          <w:szCs w:val="24"/>
          <w:lang w:val="en-US" w:eastAsia="zh-CN" w:bidi="ar-SA"/>
        </w:rPr>
        <w:t>由</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加</w:t>
      </w:r>
      <w:r>
        <w:rPr>
          <w:rFonts w:ascii="微软雅黑" w:hAnsi="微软雅黑" w:eastAsia="微软雅黑" w:cstheme="minorBidi"/>
          <w:spacing w:val="-3"/>
          <w:kern w:val="0"/>
          <w:sz w:val="24"/>
          <w:szCs w:val="24"/>
          <w:lang w:val="en-US" w:eastAsia="zh-CN" w:bidi="ar-SA"/>
        </w:rPr>
        <w:t>盖</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spacing w:val="-3"/>
          <w:kern w:val="0"/>
          <w:sz w:val="24"/>
          <w:szCs w:val="24"/>
          <w:lang w:val="en-US" w:eastAsia="zh-CN" w:bidi="ar-SA"/>
        </w:rPr>
        <w:t>应答人</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pPr>
      <w:r>
        <w:rPr>
          <w:rFonts w:hint="eastAsia" w:ascii="微软雅黑" w:hAnsi="微软雅黑" w:eastAsia="微软雅黑" w:cstheme="minorBidi"/>
          <w:w w:val="225"/>
          <w:kern w:val="0"/>
          <w:sz w:val="24"/>
          <w:szCs w:val="24"/>
          <w:lang w:val="en-US" w:eastAsia="zh-CN" w:bidi="ar-SA"/>
        </w:rPr>
        <w:t>____</w:t>
      </w:r>
      <w:r>
        <w:rPr>
          <w:rFonts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lang w:val="en-US" w:eastAsia="zh-CN" w:bidi="ar-SA"/>
        </w:rPr>
        <w:t>_______</w:t>
      </w:r>
      <w:r>
        <w:rPr>
          <w:rFonts w:ascii="微软雅黑" w:hAnsi="微软雅黑" w:eastAsia="微软雅黑" w:cstheme="minorBidi"/>
          <w:kern w:val="0"/>
          <w:sz w:val="24"/>
          <w:szCs w:val="24"/>
          <w:lang w:val="en-US" w:eastAsia="zh-CN" w:bidi="ar-SA"/>
        </w:rPr>
        <w:t>月</w:t>
      </w:r>
      <w:r>
        <w:rPr>
          <w:rFonts w:hint="eastAsia" w:ascii="微软雅黑" w:hAnsi="微软雅黑" w:eastAsia="微软雅黑" w:cstheme="minorBidi"/>
          <w:kern w:val="0"/>
          <w:sz w:val="24"/>
          <w:szCs w:val="24"/>
          <w:lang w:val="en-US" w:eastAsia="zh-CN" w:bidi="ar-SA"/>
        </w:rPr>
        <w:t>______</w:t>
      </w:r>
      <w:r>
        <w:rPr>
          <w:rFonts w:ascii="微软雅黑" w:hAnsi="微软雅黑" w:eastAsia="微软雅黑" w:cstheme="minorBidi"/>
          <w:kern w:val="0"/>
          <w:sz w:val="24"/>
          <w:szCs w:val="24"/>
          <w:lang w:val="en-US" w:eastAsia="zh-CN" w:bidi="ar-SA"/>
        </w:rPr>
        <w:t>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5.3：授权委托书</w:t>
      </w:r>
    </w:p>
    <w:p>
      <w:pPr>
        <w:pStyle w:val="48"/>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p>
    <w:p>
      <w:pPr>
        <w:pStyle w:val="48"/>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本人</w:t>
      </w:r>
      <w:r>
        <w:rPr>
          <w:rFonts w:ascii="微软雅黑" w:hAnsi="微软雅黑" w:eastAsia="微软雅黑" w:cstheme="minorBidi"/>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姓</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代表人</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单位负责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4"/>
          <w:kern w:val="0"/>
          <w:sz w:val="24"/>
          <w:szCs w:val="24"/>
          <w:lang w:val="en-US" w:eastAsia="zh-CN" w:bidi="ar-SA"/>
        </w:rPr>
        <w:t>）</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现</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1"/>
          <w:kern w:val="0"/>
          <w:sz w:val="24"/>
          <w:szCs w:val="24"/>
          <w:lang w:val="en-US" w:eastAsia="zh-CN" w:bidi="ar-SA"/>
        </w:rPr>
        <w:t>托</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（姓名）为我</w:t>
      </w:r>
      <w:r>
        <w:rPr>
          <w:rFonts w:ascii="微软雅黑" w:hAnsi="微软雅黑" w:eastAsia="微软雅黑" w:cstheme="minorBidi"/>
          <w:spacing w:val="-3"/>
          <w:kern w:val="0"/>
          <w:sz w:val="24"/>
          <w:szCs w:val="24"/>
          <w:lang w:val="en-US" w:eastAsia="zh-CN" w:bidi="ar-SA"/>
        </w:rPr>
        <w:t>方代</w:t>
      </w:r>
      <w:r>
        <w:rPr>
          <w:rFonts w:ascii="微软雅黑" w:hAnsi="微软雅黑" w:eastAsia="微软雅黑" w:cstheme="minorBidi"/>
          <w:kern w:val="0"/>
          <w:sz w:val="24"/>
          <w:szCs w:val="24"/>
          <w:lang w:val="en-US" w:eastAsia="zh-CN" w:bidi="ar-SA"/>
        </w:rPr>
        <w:t>理人。代理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根据授</w:t>
      </w:r>
      <w:r>
        <w:rPr>
          <w:rFonts w:ascii="微软雅黑" w:hAnsi="微软雅黑" w:eastAsia="微软雅黑" w:cstheme="minorBidi"/>
          <w:spacing w:val="-3"/>
          <w:kern w:val="0"/>
          <w:sz w:val="24"/>
          <w:szCs w:val="24"/>
          <w:lang w:val="en-US" w:eastAsia="zh-CN" w:bidi="ar-SA"/>
        </w:rPr>
        <w:t>权，</w:t>
      </w:r>
      <w:r>
        <w:rPr>
          <w:rFonts w:ascii="微软雅黑" w:hAnsi="微软雅黑" w:eastAsia="微软雅黑" w:cstheme="minorBidi"/>
          <w:kern w:val="0"/>
          <w:sz w:val="24"/>
          <w:szCs w:val="24"/>
          <w:lang w:val="en-US" w:eastAsia="zh-CN" w:bidi="ar-SA"/>
        </w:rPr>
        <w:t>以我方名义</w:t>
      </w:r>
      <w:r>
        <w:rPr>
          <w:rFonts w:ascii="微软雅黑" w:hAnsi="微软雅黑" w:eastAsia="微软雅黑" w:cstheme="minorBidi"/>
          <w:spacing w:val="-3"/>
          <w:kern w:val="0"/>
          <w:sz w:val="24"/>
          <w:szCs w:val="24"/>
          <w:lang w:val="en-US" w:eastAsia="zh-CN" w:bidi="ar-SA"/>
        </w:rPr>
        <w:t>签</w:t>
      </w:r>
      <w:r>
        <w:rPr>
          <w:rFonts w:ascii="微软雅黑" w:hAnsi="微软雅黑" w:eastAsia="微软雅黑" w:cstheme="minorBidi"/>
          <w:kern w:val="0"/>
          <w:sz w:val="24"/>
          <w:szCs w:val="24"/>
          <w:lang w:val="en-US" w:eastAsia="zh-CN" w:bidi="ar-SA"/>
        </w:rPr>
        <w:t>署、澄清</w:t>
      </w:r>
      <w:r>
        <w:rPr>
          <w:rFonts w:hint="eastAsia" w:ascii="微软雅黑" w:hAnsi="微软雅黑" w:eastAsia="微软雅黑" w:cstheme="minorBidi"/>
          <w:kern w:val="0"/>
          <w:sz w:val="24"/>
          <w:szCs w:val="24"/>
          <w:lang w:val="en-US" w:eastAsia="zh-CN" w:bidi="ar-SA"/>
        </w:rPr>
        <w:t>、</w:t>
      </w:r>
      <w:r>
        <w:rPr>
          <w:rFonts w:ascii="微软雅黑" w:hAnsi="微软雅黑" w:eastAsia="微软雅黑" w:cstheme="minorBidi"/>
          <w:kern w:val="0"/>
          <w:sz w:val="24"/>
          <w:szCs w:val="24"/>
          <w:lang w:val="en-US" w:eastAsia="zh-CN" w:bidi="ar-SA"/>
        </w:rPr>
        <w:t>确认、递交</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撤回</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修改</w:t>
      </w:r>
      <w:r>
        <w:rPr>
          <w:rFonts w:hint="eastAsia" w:ascii="微软雅黑" w:hAnsi="微软雅黑" w:eastAsia="微软雅黑" w:cstheme="minorBidi"/>
          <w:kern w:val="0"/>
          <w:sz w:val="24"/>
          <w:szCs w:val="24"/>
          <w:lang w:val="en-US" w:eastAsia="zh-CN" w:bidi="ar-SA"/>
        </w:rPr>
        <w:t>服务</w:t>
      </w:r>
      <w:r>
        <w:rPr>
          <w:rFonts w:ascii="微软雅黑" w:hAnsi="微软雅黑" w:eastAsia="微软雅黑" w:cstheme="minorBidi"/>
          <w:kern w:val="0"/>
          <w:sz w:val="24"/>
          <w:szCs w:val="24"/>
          <w:lang w:val="en-US" w:eastAsia="zh-CN" w:bidi="ar-SA"/>
        </w:rPr>
        <w:t>采购询价项目</w:t>
      </w:r>
      <w:r>
        <w:rPr>
          <w:rFonts w:hint="eastAsia" w:ascii="微软雅黑" w:hAnsi="微软雅黑" w:eastAsia="微软雅黑" w:cstheme="minorBidi"/>
          <w:kern w:val="0"/>
          <w:sz w:val="24"/>
          <w:szCs w:val="24"/>
          <w:lang w:val="en-US" w:eastAsia="zh-CN" w:bidi="ar-SA"/>
        </w:rPr>
        <w:t>报价</w:t>
      </w:r>
      <w:r>
        <w:rPr>
          <w:rFonts w:ascii="微软雅黑" w:hAnsi="微软雅黑" w:eastAsia="微软雅黑" w:cstheme="minorBidi"/>
          <w:kern w:val="0"/>
          <w:sz w:val="24"/>
          <w:szCs w:val="24"/>
          <w:lang w:val="en-US" w:eastAsia="zh-CN" w:bidi="ar-SA"/>
        </w:rPr>
        <w:t>文件、签订合</w:t>
      </w:r>
      <w:r>
        <w:rPr>
          <w:rFonts w:ascii="微软雅黑" w:hAnsi="微软雅黑" w:eastAsia="微软雅黑" w:cstheme="minorBidi"/>
          <w:spacing w:val="-3"/>
          <w:kern w:val="0"/>
          <w:sz w:val="24"/>
          <w:szCs w:val="24"/>
          <w:lang w:val="en-US" w:eastAsia="zh-CN" w:bidi="ar-SA"/>
        </w:rPr>
        <w:t>同</w:t>
      </w:r>
      <w:r>
        <w:rPr>
          <w:rFonts w:ascii="微软雅黑" w:hAnsi="微软雅黑" w:eastAsia="微软雅黑" w:cstheme="minorBidi"/>
          <w:kern w:val="0"/>
          <w:sz w:val="24"/>
          <w:szCs w:val="24"/>
          <w:lang w:val="en-US" w:eastAsia="zh-CN" w:bidi="ar-SA"/>
        </w:rPr>
        <w:t>和处</w:t>
      </w:r>
      <w:r>
        <w:rPr>
          <w:rFonts w:ascii="微软雅黑" w:hAnsi="微软雅黑" w:eastAsia="微软雅黑" w:cstheme="minorBidi"/>
          <w:spacing w:val="-3"/>
          <w:kern w:val="0"/>
          <w:sz w:val="24"/>
          <w:szCs w:val="24"/>
          <w:lang w:val="en-US" w:eastAsia="zh-CN" w:bidi="ar-SA"/>
        </w:rPr>
        <w:t>理</w:t>
      </w:r>
      <w:r>
        <w:rPr>
          <w:rFonts w:ascii="微软雅黑" w:hAnsi="微软雅黑" w:eastAsia="微软雅黑" w:cstheme="minorBidi"/>
          <w:kern w:val="0"/>
          <w:sz w:val="24"/>
          <w:szCs w:val="24"/>
          <w:lang w:val="en-US" w:eastAsia="zh-CN" w:bidi="ar-SA"/>
        </w:rPr>
        <w:t>有关事宜，其</w:t>
      </w:r>
      <w:r>
        <w:rPr>
          <w:rFonts w:ascii="微软雅黑" w:hAnsi="微软雅黑" w:eastAsia="微软雅黑" w:cstheme="minorBidi"/>
          <w:spacing w:val="-3"/>
          <w:kern w:val="0"/>
          <w:sz w:val="24"/>
          <w:szCs w:val="24"/>
          <w:lang w:val="en-US" w:eastAsia="zh-CN" w:bidi="ar-SA"/>
        </w:rPr>
        <w:t>法</w:t>
      </w:r>
      <w:r>
        <w:rPr>
          <w:rFonts w:ascii="微软雅黑" w:hAnsi="微软雅黑" w:eastAsia="微软雅黑" w:cstheme="minorBidi"/>
          <w:kern w:val="0"/>
          <w:sz w:val="24"/>
          <w:szCs w:val="24"/>
          <w:lang w:val="en-US" w:eastAsia="zh-CN" w:bidi="ar-SA"/>
        </w:rPr>
        <w:t>律后果</w:t>
      </w:r>
      <w:r>
        <w:rPr>
          <w:rFonts w:ascii="微软雅黑" w:hAnsi="微软雅黑" w:eastAsia="微软雅黑" w:cstheme="minorBidi"/>
          <w:spacing w:val="-3"/>
          <w:kern w:val="0"/>
          <w:sz w:val="24"/>
          <w:szCs w:val="24"/>
          <w:lang w:val="en-US" w:eastAsia="zh-CN" w:bidi="ar-SA"/>
        </w:rPr>
        <w:t>由</w:t>
      </w:r>
      <w:r>
        <w:rPr>
          <w:rFonts w:ascii="微软雅黑" w:hAnsi="微软雅黑" w:eastAsia="微软雅黑" w:cstheme="minorBidi"/>
          <w:kern w:val="0"/>
          <w:sz w:val="24"/>
          <w:szCs w:val="24"/>
          <w:lang w:val="en-US" w:eastAsia="zh-CN" w:bidi="ar-SA"/>
        </w:rPr>
        <w:t>我</w:t>
      </w:r>
      <w:r>
        <w:rPr>
          <w:rFonts w:ascii="微软雅黑" w:hAnsi="微软雅黑" w:eastAsia="微软雅黑" w:cstheme="minorBidi"/>
          <w:spacing w:val="-3"/>
          <w:kern w:val="0"/>
          <w:sz w:val="24"/>
          <w:szCs w:val="24"/>
          <w:lang w:val="en-US" w:eastAsia="zh-CN" w:bidi="ar-SA"/>
        </w:rPr>
        <w:t>方</w:t>
      </w:r>
      <w:r>
        <w:rPr>
          <w:rFonts w:ascii="微软雅黑" w:hAnsi="微软雅黑" w:eastAsia="微软雅黑" w:cstheme="minorBidi"/>
          <w:kern w:val="0"/>
          <w:sz w:val="24"/>
          <w:szCs w:val="24"/>
          <w:lang w:val="en-US" w:eastAsia="zh-CN" w:bidi="ar-SA"/>
        </w:rPr>
        <w:t>承</w:t>
      </w:r>
      <w:r>
        <w:rPr>
          <w:rFonts w:ascii="微软雅黑" w:hAnsi="微软雅黑" w:eastAsia="微软雅黑" w:cstheme="minorBidi"/>
          <w:spacing w:val="-3"/>
          <w:kern w:val="0"/>
          <w:sz w:val="24"/>
          <w:szCs w:val="24"/>
          <w:lang w:val="en-US" w:eastAsia="zh-CN" w:bidi="ar-SA"/>
        </w:rPr>
        <w:t>担</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期</w:t>
      </w:r>
      <w:r>
        <w:rPr>
          <w:rFonts w:ascii="微软雅黑" w:hAnsi="微软雅黑" w:eastAsia="微软雅黑" w:cstheme="minorBidi"/>
          <w:kern w:val="0"/>
          <w:sz w:val="24"/>
          <w:szCs w:val="24"/>
          <w:lang w:val="en-US" w:eastAsia="zh-CN" w:bidi="ar-SA"/>
        </w:rPr>
        <w:t>限</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无</w:t>
      </w:r>
      <w:r>
        <w:rPr>
          <w:rFonts w:ascii="微软雅黑" w:hAnsi="微软雅黑" w:eastAsia="微软雅黑" w:cstheme="minorBidi"/>
          <w:spacing w:val="-3"/>
          <w:kern w:val="0"/>
          <w:sz w:val="24"/>
          <w:szCs w:val="24"/>
          <w:lang w:val="en-US" w:eastAsia="zh-CN" w:bidi="ar-SA"/>
        </w:rPr>
        <w:t>转</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3"/>
          <w:kern w:val="0"/>
          <w:sz w:val="24"/>
          <w:szCs w:val="24"/>
          <w:lang w:val="en-US" w:eastAsia="zh-CN" w:bidi="ar-SA"/>
        </w:rPr>
        <w:t>托</w:t>
      </w:r>
      <w:r>
        <w:rPr>
          <w:rFonts w:ascii="微软雅黑" w:hAnsi="微软雅黑" w:eastAsia="微软雅黑" w:cstheme="minorBidi"/>
          <w:kern w:val="0"/>
          <w:sz w:val="24"/>
          <w:szCs w:val="24"/>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法定</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8"/>
          <w:kern w:val="0"/>
          <w:sz w:val="24"/>
          <w:szCs w:val="24"/>
          <w:lang w:val="en-US" w:eastAsia="zh-CN" w:bidi="ar-SA"/>
        </w:rPr>
        <w:t>）</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 xml:space="preserve"> </w:t>
      </w:r>
      <w:r>
        <w:rPr>
          <w:rFonts w:ascii="微软雅黑" w:hAnsi="微软雅黑" w:eastAsia="微软雅黑" w:cstheme="minorBidi"/>
          <w:kern w:val="0"/>
          <w:sz w:val="24"/>
          <w:szCs w:val="24"/>
          <w:lang w:val="en-US" w:eastAsia="zh-CN" w:bidi="ar-SA"/>
        </w:rPr>
        <w:t>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w w:val="225"/>
          <w:kern w:val="0"/>
          <w:sz w:val="24"/>
          <w:szCs w:val="24"/>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理</w:t>
      </w:r>
      <w:r>
        <w:rPr>
          <w:rFonts w:ascii="微软雅黑" w:hAnsi="微软雅黑" w:eastAsia="微软雅黑" w:cstheme="minorBidi"/>
          <w:spacing w:val="-3"/>
          <w:kern w:val="0"/>
          <w:sz w:val="24"/>
          <w:szCs w:val="24"/>
          <w:lang w:val="en-US" w:eastAsia="zh-CN" w:bidi="ar-SA"/>
        </w:rPr>
        <w:t>人：</w:t>
      </w:r>
      <w:r>
        <w:rPr>
          <w:rFonts w:hint="eastAsia" w:ascii="微软雅黑" w:hAnsi="微软雅黑" w:eastAsia="微软雅黑" w:cstheme="minorBidi"/>
          <w:spacing w:val="-3"/>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 xml:space="preserve">  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spacing w:val="-3"/>
          <w:kern w:val="0"/>
          <w:sz w:val="24"/>
          <w:szCs w:val="24"/>
          <w:u w:val="single"/>
          <w:lang w:val="en-US" w:eastAsia="zh-CN" w:bidi="ar-SA"/>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pPr>
      <w:r>
        <w:rPr>
          <w:rFonts w:hint="eastAsia" w:ascii="微软雅黑" w:hAnsi="微软雅黑" w:eastAsia="微软雅黑" w:cstheme="minorBidi"/>
          <w:kern w:val="0"/>
          <w:sz w:val="24"/>
          <w:szCs w:val="24"/>
          <w:u w:val="single" w:color="000000"/>
          <w:lang w:val="en-US" w:eastAsia="zh-CN" w:bidi="ar-SA"/>
        </w:rPr>
        <w:t xml:space="preserve">        </w:t>
      </w:r>
      <w:r>
        <w:rPr>
          <w:rFonts w:hint="eastAsia"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spacing w:val="-3"/>
          <w:kern w:val="0"/>
          <w:sz w:val="24"/>
          <w:szCs w:val="24"/>
          <w:lang w:val="en-US" w:eastAsia="zh-CN" w:bidi="ar-SA"/>
        </w:rPr>
        <w:t>月</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日</w:t>
      </w:r>
    </w:p>
    <w:p>
      <w:pPr>
        <w:rPr>
          <w:rFonts w:hint="eastAsia"/>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5.5：供应商承诺书              </w:t>
      </w:r>
    </w:p>
    <w:p>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6、我公司如涉及雇用农民工，承诺与农民工签订劳动合同，及时、足额发放工资、缴纳社会保险费用。</w:t>
      </w:r>
    </w:p>
    <w:p>
      <w:pPr>
        <w:pStyle w:val="7"/>
        <w:ind w:left="0" w:firstLine="420" w:firstLineChars="200"/>
        <w:rPr>
          <w:rFonts w:hint="default" w:eastAsia="宋体"/>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lang w:eastAsia="zh-CN"/>
        </w:rPr>
        <w:t>积极响应国家节能减排和绿色环保政策，切实推进绿色供应链建设</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pPr>
        <w:pStyle w:val="7"/>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10、</w:t>
      </w:r>
      <w:r>
        <w:rPr>
          <w:color w:val="000000" w:themeColor="text1"/>
          <w:sz w:val="21"/>
          <w:szCs w:val="21"/>
          <w:highlight w:val="none"/>
          <w:lang w:eastAsia="zh-CN"/>
          <w14:textFill>
            <w14:solidFill>
              <w14:schemeClr w14:val="tx1"/>
            </w14:solidFill>
          </w14:textFill>
        </w:rPr>
        <w:t>我公司财务状况、业绩状况、人员社保状况如下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贸易商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3100"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2558" w:type="dxa"/>
            <w:vMerge w:val="restart"/>
            <w:vAlign w:val="center"/>
          </w:tcPr>
          <w:p>
            <w:pPr>
              <w:jc w:val="center"/>
              <w:rPr>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continue"/>
          </w:tcPr>
          <w:p>
            <w:pPr>
              <w:rPr>
                <w:color w:val="000000" w:themeColor="text1"/>
                <w:sz w:val="21"/>
                <w:szCs w:val="21"/>
                <w:highlight w:val="none"/>
                <w:lang w:eastAsia="zh-CN"/>
                <w14:textFill>
                  <w14:solidFill>
                    <w14:schemeClr w14:val="tx1"/>
                  </w14:solidFill>
                </w14:textFill>
              </w:rPr>
            </w:pPr>
          </w:p>
        </w:tc>
        <w:tc>
          <w:tcPr>
            <w:tcW w:w="2558" w:type="dxa"/>
            <w:vMerge w:val="continue"/>
          </w:tcPr>
          <w:p>
            <w:pPr>
              <w:rPr>
                <w:color w:val="000000" w:themeColor="text1"/>
                <w:sz w:val="21"/>
                <w:szCs w:val="21"/>
                <w:highlight w:val="none"/>
                <w:lang w:eastAsia="zh-CN"/>
                <w14:textFill>
                  <w14:solidFill>
                    <w14:schemeClr w14:val="tx1"/>
                  </w14:solidFill>
                </w14:textFill>
              </w:rPr>
            </w:pPr>
          </w:p>
        </w:tc>
      </w:tr>
    </w:tbl>
    <w:p>
      <w:pPr>
        <w:pStyle w:val="7"/>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11、</w:t>
      </w:r>
      <w:r>
        <w:rPr>
          <w:color w:val="000000" w:themeColor="text1"/>
          <w:sz w:val="21"/>
          <w:szCs w:val="21"/>
          <w:highlight w:val="none"/>
          <w14:textFill>
            <w14:solidFill>
              <w14:schemeClr w14:val="tx1"/>
            </w14:solidFill>
          </w14:textFill>
        </w:rPr>
        <w:t>我公司财务状况、业绩状况、人员社保状况、代理状况如下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代理商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8"/>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2346"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444"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106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代理模式</w:t>
            </w:r>
          </w:p>
        </w:tc>
        <w:tc>
          <w:tcPr>
            <w:tcW w:w="165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834"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444"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06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650" w:type="dxa"/>
            <w:vMerge w:val="restart"/>
            <w:vAlign w:val="center"/>
          </w:tcPr>
          <w:p>
            <w:pPr>
              <w:jc w:val="center"/>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是</w:t>
            </w:r>
          </w:p>
          <w:p>
            <w:pPr>
              <w:jc w:val="center"/>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834" w:type="dxa"/>
          </w:tcPr>
          <w:p>
            <w:pP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continue"/>
          </w:tcPr>
          <w:p>
            <w:pPr>
              <w:rPr>
                <w:color w:val="000000" w:themeColor="text1"/>
                <w:sz w:val="21"/>
                <w:szCs w:val="21"/>
                <w:highlight w:val="none"/>
                <w:lang w:eastAsia="zh-CN"/>
                <w14:textFill>
                  <w14:solidFill>
                    <w14:schemeClr w14:val="tx1"/>
                  </w14:solidFill>
                </w14:textFill>
              </w:rPr>
            </w:pPr>
          </w:p>
        </w:tc>
        <w:tc>
          <w:tcPr>
            <w:tcW w:w="1444" w:type="dxa"/>
            <w:vMerge w:val="continue"/>
          </w:tcPr>
          <w:p>
            <w:pPr>
              <w:rPr>
                <w:color w:val="000000" w:themeColor="text1"/>
                <w:sz w:val="21"/>
                <w:szCs w:val="21"/>
                <w:highlight w:val="none"/>
                <w:lang w:eastAsia="zh-CN"/>
                <w14:textFill>
                  <w14:solidFill>
                    <w14:schemeClr w14:val="tx1"/>
                  </w14:solidFill>
                </w14:textFill>
              </w:rPr>
            </w:pPr>
          </w:p>
        </w:tc>
        <w:tc>
          <w:tcPr>
            <w:tcW w:w="1060" w:type="dxa"/>
            <w:vMerge w:val="continue"/>
          </w:tcPr>
          <w:p>
            <w:pPr>
              <w:rPr>
                <w:color w:val="000000" w:themeColor="text1"/>
                <w:sz w:val="21"/>
                <w:szCs w:val="21"/>
                <w:highlight w:val="none"/>
                <w:lang w:eastAsia="zh-CN"/>
                <w14:textFill>
                  <w14:solidFill>
                    <w14:schemeClr w14:val="tx1"/>
                  </w14:solidFill>
                </w14:textFill>
              </w:rPr>
            </w:pPr>
          </w:p>
        </w:tc>
        <w:tc>
          <w:tcPr>
            <w:tcW w:w="1650" w:type="dxa"/>
            <w:vMerge w:val="continue"/>
          </w:tcPr>
          <w:p>
            <w:pPr>
              <w:rPr>
                <w:color w:val="000000" w:themeColor="text1"/>
                <w:sz w:val="21"/>
                <w:szCs w:val="21"/>
                <w:highlight w:val="none"/>
                <w:lang w:eastAsia="zh-CN"/>
                <w14:textFill>
                  <w14:solidFill>
                    <w14:schemeClr w14:val="tx1"/>
                  </w14:solidFill>
                </w14:textFill>
              </w:rPr>
            </w:pPr>
          </w:p>
        </w:tc>
      </w:tr>
    </w:tbl>
    <w:p>
      <w:pPr>
        <w:pStyle w:val="7"/>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12、</w:t>
      </w:r>
      <w:r>
        <w:rPr>
          <w:color w:val="000000" w:themeColor="text1"/>
          <w:sz w:val="21"/>
          <w:szCs w:val="21"/>
          <w:highlight w:val="none"/>
          <w14:textFill>
            <w14:solidFill>
              <w14:schemeClr w14:val="tx1"/>
            </w14:solidFill>
          </w14:textFill>
        </w:rPr>
        <w:t>我公司业绩状况、</w:t>
      </w:r>
      <w:r>
        <w:rPr>
          <w:rFonts w:hint="eastAsia" w:eastAsia="宋体"/>
          <w:color w:val="000000" w:themeColor="text1"/>
          <w:sz w:val="21"/>
          <w:szCs w:val="21"/>
          <w:highlight w:val="none"/>
          <w:lang w:val="en-US" w:eastAsia="zh-CN"/>
          <w14:textFill>
            <w14:solidFill>
              <w14:schemeClr w14:val="tx1"/>
            </w14:solidFill>
          </w14:textFill>
        </w:rPr>
        <w:t>人员社保状况、实缴注册资本状况</w:t>
      </w:r>
      <w:r>
        <w:rPr>
          <w:color w:val="000000" w:themeColor="text1"/>
          <w:sz w:val="21"/>
          <w:szCs w:val="21"/>
          <w:highlight w:val="none"/>
          <w14:textFill>
            <w14:solidFill>
              <w14:schemeClr w14:val="tx1"/>
            </w14:solidFill>
          </w14:textFill>
        </w:rPr>
        <w:t>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8"/>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322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color w:val="000000" w:themeColor="text1"/>
                <w:sz w:val="21"/>
                <w:szCs w:val="21"/>
                <w:highlight w:val="none"/>
                <w:lang w:eastAsia="zh-CN"/>
                <w14:textFill>
                  <w14:solidFill>
                    <w14:schemeClr w14:val="tx1"/>
                  </w14:solidFill>
                </w14:textFill>
              </w:rPr>
            </w:pPr>
          </w:p>
        </w:tc>
        <w:tc>
          <w:tcPr>
            <w:tcW w:w="2552" w:type="dxa"/>
          </w:tcPr>
          <w:p>
            <w:pPr>
              <w:rPr>
                <w:b/>
                <w:color w:val="000000" w:themeColor="text1"/>
                <w:sz w:val="21"/>
                <w:szCs w:val="21"/>
                <w:highlight w:val="none"/>
                <w:lang w:eastAsia="zh-CN"/>
                <w14:textFill>
                  <w14:solidFill>
                    <w14:schemeClr w14:val="tx1"/>
                  </w14:solidFill>
                </w14:textFill>
              </w:rPr>
            </w:pPr>
          </w:p>
        </w:tc>
        <w:tc>
          <w:tcPr>
            <w:tcW w:w="3228" w:type="dxa"/>
          </w:tcPr>
          <w:p>
            <w:pPr>
              <w:rPr>
                <w:b/>
                <w:color w:val="000000" w:themeColor="text1"/>
                <w:sz w:val="21"/>
                <w:szCs w:val="21"/>
                <w:highlight w:val="none"/>
                <w:lang w:eastAsia="zh-CN"/>
                <w14:textFill>
                  <w14:solidFill>
                    <w14:schemeClr w14:val="tx1"/>
                  </w14:solidFill>
                </w14:textFill>
              </w:rPr>
            </w:pPr>
          </w:p>
        </w:tc>
      </w:tr>
    </w:tbl>
    <w:p>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pPr>
        <w:pStyle w:val="7"/>
        <w:rPr>
          <w:rFonts w:hint="eastAsia"/>
          <w:color w:val="000000" w:themeColor="text1"/>
          <w:sz w:val="21"/>
          <w:szCs w:val="21"/>
          <w:highlight w:val="none"/>
          <w14:textFill>
            <w14:solidFill>
              <w14:schemeClr w14:val="tx1"/>
            </w14:solidFill>
          </w14:textFill>
        </w:rPr>
      </w:pPr>
    </w:p>
    <w:p>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pPr>
        <w:spacing w:line="348" w:lineRule="auto"/>
        <w:jc w:val="right"/>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7"/>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7"/>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pStyle w:val="49"/>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5.6：商务偏离表</w:t>
      </w:r>
    </w:p>
    <w:p>
      <w:pPr>
        <w:pStyle w:val="49"/>
        <w:adjustRightInd/>
        <w:jc w:val="center"/>
        <w:rPr>
          <w:rFonts w:hint="eastAsia" w:hAnsi="宋体" w:eastAsiaTheme="minorEastAsia" w:cstheme="minorBidi"/>
          <w:b w:val="0"/>
          <w:kern w:val="2"/>
          <w:sz w:val="21"/>
          <w:szCs w:val="22"/>
          <w:lang w:eastAsia="zh-CN"/>
        </w:rPr>
      </w:pPr>
      <w:r>
        <w:rPr>
          <w:rFonts w:hint="eastAsia" w:hAnsi="宋体"/>
          <w:b/>
          <w:sz w:val="21"/>
          <w:szCs w:val="21"/>
        </w:rPr>
        <w:t>商务偏离条款</w:t>
      </w:r>
      <w:r>
        <w:rPr>
          <w:rFonts w:hint="eastAsia" w:hAnsi="宋体" w:eastAsiaTheme="minorEastAsia" w:cstheme="minorBidi"/>
          <w:kern w:val="2"/>
          <w:sz w:val="21"/>
          <w:szCs w:val="22"/>
          <w:lang w:eastAsia="zh-CN"/>
        </w:rPr>
        <w:t>（</w:t>
      </w:r>
      <w:r>
        <w:rPr>
          <w:rFonts w:hint="eastAsia" w:hAnsi="宋体" w:eastAsiaTheme="minorEastAsia" w:cstheme="minorBidi"/>
          <w:kern w:val="2"/>
          <w:sz w:val="21"/>
          <w:szCs w:val="22"/>
          <w:lang w:val="en-US" w:eastAsia="zh-CN"/>
        </w:rPr>
        <w:t>内容仅供参考，具体业务具体编制</w:t>
      </w:r>
      <w:r>
        <w:rPr>
          <w:rFonts w:hint="eastAsia" w:hAnsi="宋体" w:eastAsiaTheme="minorEastAsia" w:cstheme="minorBidi"/>
          <w:kern w:val="2"/>
          <w:sz w:val="21"/>
          <w:szCs w:val="22"/>
          <w:lang w:eastAsia="zh-CN"/>
        </w:rPr>
        <w:t>）</w:t>
      </w:r>
    </w:p>
    <w:p>
      <w:pPr>
        <w:pStyle w:val="49"/>
        <w:adjustRightInd/>
        <w:jc w:val="center"/>
        <w:rPr>
          <w:rFonts w:hAnsi="宋体"/>
          <w:b/>
          <w:sz w:val="21"/>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序号</w:t>
            </w:r>
          </w:p>
        </w:tc>
        <w:tc>
          <w:tcPr>
            <w:tcW w:w="1792" w:type="dxa"/>
            <w:vAlign w:val="center"/>
          </w:tcPr>
          <w:p>
            <w:pPr>
              <w:spacing w:line="360" w:lineRule="auto"/>
              <w:jc w:val="center"/>
              <w:rPr>
                <w:rFonts w:ascii="宋体" w:hAnsi="宋体"/>
                <w:color w:val="000000"/>
              </w:rPr>
            </w:pPr>
            <w:r>
              <w:rPr>
                <w:rFonts w:hint="eastAsia" w:ascii="宋体" w:hAnsi="宋体"/>
                <w:color w:val="000000"/>
              </w:rPr>
              <w:t>商务参数</w:t>
            </w:r>
          </w:p>
        </w:tc>
        <w:tc>
          <w:tcPr>
            <w:tcW w:w="1560" w:type="dxa"/>
            <w:vAlign w:val="center"/>
          </w:tcPr>
          <w:p>
            <w:pPr>
              <w:spacing w:line="360" w:lineRule="auto"/>
              <w:jc w:val="center"/>
              <w:rPr>
                <w:rFonts w:ascii="宋体" w:hAnsi="宋体"/>
                <w:color w:val="000000"/>
              </w:rPr>
            </w:pPr>
            <w:r>
              <w:rPr>
                <w:rFonts w:hint="eastAsia" w:ascii="宋体" w:hAnsi="宋体"/>
                <w:color w:val="000000"/>
              </w:rPr>
              <w:t>是否存在异议</w:t>
            </w:r>
          </w:p>
        </w:tc>
        <w:tc>
          <w:tcPr>
            <w:tcW w:w="2979" w:type="dxa"/>
            <w:vAlign w:val="center"/>
          </w:tcPr>
          <w:p>
            <w:pPr>
              <w:spacing w:line="360" w:lineRule="auto"/>
              <w:jc w:val="center"/>
              <w:rPr>
                <w:rFonts w:ascii="宋体" w:hAnsi="宋体"/>
                <w:color w:val="000000"/>
              </w:rPr>
            </w:pPr>
            <w:r>
              <w:rPr>
                <w:rFonts w:hint="eastAsia" w:ascii="宋体" w:hAnsi="宋体"/>
                <w:color w:val="000000"/>
              </w:rPr>
              <w:t>解决方法</w:t>
            </w:r>
          </w:p>
          <w:p>
            <w:pPr>
              <w:spacing w:line="360" w:lineRule="auto"/>
              <w:jc w:val="center"/>
              <w:rPr>
                <w:rFonts w:ascii="宋体" w:hAnsi="宋体"/>
                <w:color w:val="000000"/>
              </w:rPr>
            </w:pPr>
            <w:r>
              <w:rPr>
                <w:rFonts w:hint="eastAsia" w:ascii="宋体" w:hAnsi="宋体"/>
                <w:color w:val="000000"/>
              </w:rPr>
              <w:t>（不接受/协商/接受询价方条件）</w:t>
            </w:r>
          </w:p>
        </w:tc>
        <w:tc>
          <w:tcPr>
            <w:tcW w:w="1242" w:type="dxa"/>
            <w:vAlign w:val="center"/>
          </w:tcPr>
          <w:p>
            <w:pPr>
              <w:spacing w:line="360" w:lineRule="auto"/>
              <w:jc w:val="center"/>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1</w:t>
            </w:r>
          </w:p>
        </w:tc>
        <w:tc>
          <w:tcPr>
            <w:tcW w:w="1792" w:type="dxa"/>
            <w:vAlign w:val="center"/>
          </w:tcPr>
          <w:p>
            <w:pPr>
              <w:spacing w:line="360" w:lineRule="auto"/>
              <w:jc w:val="center"/>
              <w:rPr>
                <w:rFonts w:ascii="宋体" w:hAnsi="宋体"/>
                <w:color w:val="000000"/>
              </w:rPr>
            </w:pPr>
            <w:r>
              <w:rPr>
                <w:rFonts w:hint="eastAsia" w:ascii="宋体" w:hAnsi="宋体"/>
                <w:color w:val="000000"/>
              </w:rPr>
              <w:t>违约条款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2</w:t>
            </w:r>
          </w:p>
        </w:tc>
        <w:tc>
          <w:tcPr>
            <w:tcW w:w="1792" w:type="dxa"/>
            <w:vAlign w:val="center"/>
          </w:tcPr>
          <w:p>
            <w:pPr>
              <w:spacing w:line="360" w:lineRule="auto"/>
              <w:jc w:val="center"/>
              <w:rPr>
                <w:rFonts w:ascii="宋体" w:hAnsi="宋体"/>
                <w:color w:val="000000"/>
              </w:rPr>
            </w:pPr>
            <w:r>
              <w:rPr>
                <w:rFonts w:hint="eastAsia" w:ascii="宋体" w:hAnsi="宋体"/>
                <w:color w:val="000000"/>
              </w:rPr>
              <w:t>付款方式</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3</w:t>
            </w:r>
          </w:p>
        </w:tc>
        <w:tc>
          <w:tcPr>
            <w:tcW w:w="1792" w:type="dxa"/>
            <w:vAlign w:val="center"/>
          </w:tcPr>
          <w:p>
            <w:pPr>
              <w:spacing w:line="360" w:lineRule="auto"/>
              <w:jc w:val="center"/>
              <w:rPr>
                <w:rFonts w:ascii="宋体" w:hAnsi="宋体"/>
                <w:color w:val="000000"/>
              </w:rPr>
            </w:pPr>
            <w:r>
              <w:rPr>
                <w:rFonts w:hint="eastAsia" w:ascii="宋体" w:hAnsi="宋体"/>
                <w:color w:val="000000"/>
                <w:lang w:val="en-US" w:eastAsia="zh-CN"/>
              </w:rPr>
              <w:t>供货</w:t>
            </w:r>
            <w:r>
              <w:rPr>
                <w:rFonts w:hint="eastAsia" w:ascii="宋体" w:hAnsi="宋体"/>
                <w:color w:val="000000"/>
              </w:rPr>
              <w:t>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4</w:t>
            </w:r>
          </w:p>
        </w:tc>
        <w:tc>
          <w:tcPr>
            <w:tcW w:w="1792" w:type="dxa"/>
            <w:vAlign w:val="center"/>
          </w:tcPr>
          <w:p>
            <w:pPr>
              <w:spacing w:line="360" w:lineRule="auto"/>
              <w:jc w:val="center"/>
              <w:rPr>
                <w:rFonts w:ascii="宋体" w:hAnsi="宋体"/>
                <w:color w:val="000000"/>
              </w:rPr>
            </w:pPr>
            <w:r>
              <w:rPr>
                <w:rFonts w:hint="eastAsia" w:ascii="宋体" w:hAnsi="宋体"/>
                <w:color w:val="000000"/>
              </w:rPr>
              <w:t>报价有效期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5</w:t>
            </w:r>
          </w:p>
        </w:tc>
        <w:tc>
          <w:tcPr>
            <w:tcW w:w="1792" w:type="dxa"/>
            <w:vAlign w:val="center"/>
          </w:tcPr>
          <w:p>
            <w:pPr>
              <w:spacing w:line="360" w:lineRule="auto"/>
              <w:jc w:val="center"/>
              <w:rPr>
                <w:rFonts w:ascii="宋体" w:hAnsi="宋体"/>
                <w:color w:val="000000"/>
              </w:rPr>
            </w:pPr>
            <w:r>
              <w:rPr>
                <w:rFonts w:hint="eastAsia" w:ascii="宋体" w:hAnsi="宋体"/>
                <w:color w:val="000000"/>
              </w:rPr>
              <w:t>合同条款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6</w:t>
            </w:r>
          </w:p>
        </w:tc>
        <w:tc>
          <w:tcPr>
            <w:tcW w:w="1792" w:type="dxa"/>
            <w:vAlign w:val="center"/>
          </w:tcPr>
          <w:p>
            <w:pPr>
              <w:spacing w:line="360" w:lineRule="auto"/>
              <w:jc w:val="center"/>
              <w:rPr>
                <w:rFonts w:ascii="宋体" w:hAnsi="宋体"/>
                <w:color w:val="000000"/>
              </w:rPr>
            </w:pPr>
            <w:r>
              <w:rPr>
                <w:rFonts w:hint="eastAsia" w:ascii="宋体" w:hAnsi="宋体"/>
                <w:color w:val="000000"/>
              </w:rPr>
              <w:t>其他</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注：如果</w:t>
      </w:r>
      <w:r>
        <w:rPr>
          <w:rFonts w:hint="eastAsia" w:ascii="宋体" w:hAnsi="宋体"/>
          <w:color w:val="000000"/>
          <w:szCs w:val="21"/>
          <w:lang w:val="en-US" w:eastAsia="zh-CN"/>
        </w:rPr>
        <w:t>应答</w:t>
      </w:r>
      <w:r>
        <w:rPr>
          <w:rFonts w:hint="eastAsia" w:ascii="宋体" w:hAnsi="宋体"/>
          <w:color w:val="000000"/>
          <w:szCs w:val="21"/>
        </w:rPr>
        <w:t>人对询价文件的商务条款有异议，请在此处一一列出，</w:t>
      </w:r>
      <w:r>
        <w:rPr>
          <w:rFonts w:hint="eastAsia" w:ascii="宋体" w:hAnsi="宋体"/>
          <w:color w:val="000000"/>
          <w:szCs w:val="21"/>
          <w:lang w:val="en-US" w:eastAsia="zh-CN"/>
        </w:rPr>
        <w:t>应答</w:t>
      </w:r>
      <w:r>
        <w:rPr>
          <w:rFonts w:hint="eastAsia" w:ascii="宋体" w:hAnsi="宋体"/>
          <w:color w:val="000000"/>
          <w:szCs w:val="21"/>
        </w:rPr>
        <w:t>人的商务偏离条款将作为评标的依据之一；如若没有异议请标明“无”，否则视为放弃。</w:t>
      </w:r>
    </w:p>
    <w:p>
      <w:pPr>
        <w:spacing w:before="120" w:line="360" w:lineRule="auto"/>
        <w:rPr>
          <w:rFonts w:ascii="宋体" w:hAnsi="宋体"/>
          <w:b/>
          <w:bCs/>
          <w:color w:val="000000"/>
          <w:szCs w:val="21"/>
        </w:rPr>
      </w:pPr>
    </w:p>
    <w:p>
      <w:pPr>
        <w:spacing w:line="360" w:lineRule="auto"/>
        <w:rPr>
          <w:rFonts w:ascii="宋体" w:hAnsi="宋体"/>
          <w:color w:val="000000"/>
          <w:szCs w:val="21"/>
        </w:rPr>
      </w:pPr>
    </w:p>
    <w:p>
      <w:pPr>
        <w:spacing w:line="360" w:lineRule="auto"/>
        <w:ind w:right="840"/>
        <w:jc w:val="cente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应答人</w:t>
      </w:r>
      <w:r>
        <w:rPr>
          <w:rFonts w:ascii="宋体" w:hAnsi="宋体"/>
          <w:color w:val="000000"/>
          <w:szCs w:val="21"/>
        </w:rPr>
        <w:t>：（盖章）</w:t>
      </w:r>
    </w:p>
    <w:p>
      <w:pPr>
        <w:spacing w:line="360" w:lineRule="auto"/>
        <w:jc w:val="right"/>
        <w:rPr>
          <w:rFonts w:ascii="宋体" w:hAnsi="宋体"/>
          <w:color w:val="000000"/>
          <w:szCs w:val="21"/>
        </w:rPr>
      </w:pPr>
    </w:p>
    <w:p>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eastAsia" w:ascii="黑体" w:hAnsi="黑体" w:eastAsia="黑体"/>
          <w:b/>
          <w:bCs/>
          <w:sz w:val="24"/>
          <w:szCs w:val="24"/>
        </w:rPr>
      </w:pPr>
    </w:p>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hint="default" w:ascii="黑体" w:hAnsi="黑体" w:eastAsia="黑体"/>
          <w:b/>
          <w:bCs/>
          <w:sz w:val="24"/>
          <w:szCs w:val="24"/>
          <w:lang w:val="en-US" w:eastAsia="zh-CN"/>
        </w:rPr>
      </w:pPr>
      <w:r>
        <w:rPr>
          <w:rFonts w:hint="eastAsia" w:ascii="黑体" w:hAnsi="黑体" w:eastAsia="黑体"/>
          <w:b/>
          <w:bCs/>
          <w:sz w:val="24"/>
          <w:szCs w:val="24"/>
        </w:rPr>
        <w:t>附件</w:t>
      </w:r>
      <w:r>
        <w:rPr>
          <w:rFonts w:hint="eastAsia" w:ascii="黑体" w:hAnsi="黑体" w:eastAsia="黑体"/>
          <w:b/>
          <w:bCs/>
          <w:sz w:val="24"/>
          <w:szCs w:val="24"/>
          <w:lang w:val="en-US" w:eastAsia="zh-CN"/>
        </w:rPr>
        <w:t>6：</w:t>
      </w:r>
      <w:r>
        <w:rPr>
          <w:rFonts w:hint="eastAsia" w:ascii="黑体" w:hAnsi="黑体" w:eastAsia="黑体"/>
          <w:b/>
          <w:bCs/>
          <w:sz w:val="24"/>
          <w:szCs w:val="24"/>
        </w:rPr>
        <w:t xml:space="preserve"> </w:t>
      </w:r>
      <w:r>
        <w:rPr>
          <w:rFonts w:hint="eastAsia" w:ascii="黑体" w:hAnsi="黑体" w:eastAsia="黑体"/>
          <w:b/>
          <w:bCs/>
          <w:sz w:val="24"/>
          <w:szCs w:val="24"/>
          <w:lang w:val="en-US" w:eastAsia="zh-CN"/>
        </w:rPr>
        <w:t>技术文件</w:t>
      </w:r>
    </w:p>
    <w:p>
      <w:pPr>
        <w:widowControl w:val="0"/>
        <w:numPr>
          <w:ilvl w:val="0"/>
          <w:numId w:val="0"/>
        </w:numPr>
        <w:jc w:val="both"/>
        <w:rPr>
          <w:rFonts w:hint="default"/>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w:t>
      </w:r>
      <w:r>
        <w:rPr>
          <w:rFonts w:hint="eastAsia" w:ascii="宋体" w:hAnsi="宋体"/>
          <w:b/>
          <w:color w:val="000000"/>
          <w:szCs w:val="21"/>
          <w:lang w:val="en-US" w:eastAsia="zh-CN"/>
        </w:rPr>
        <w:t>偏离</w:t>
      </w:r>
      <w:r>
        <w:rPr>
          <w:rFonts w:hint="eastAsia" w:ascii="宋体" w:hAnsi="宋体"/>
          <w:b/>
          <w:color w:val="000000"/>
          <w:szCs w:val="21"/>
        </w:rPr>
        <w:t>表</w:t>
      </w:r>
    </w:p>
    <w:tbl>
      <w:tblPr>
        <w:tblStyle w:val="17"/>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81"/>
        <w:gridCol w:w="3396"/>
        <w:gridCol w:w="973"/>
        <w:gridCol w:w="1786"/>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07"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序号</w:t>
            </w:r>
          </w:p>
        </w:tc>
        <w:tc>
          <w:tcPr>
            <w:tcW w:w="1681" w:type="dxa"/>
            <w:vAlign w:val="center"/>
          </w:tcPr>
          <w:p>
            <w:pPr>
              <w:widowControl/>
              <w:spacing w:line="360" w:lineRule="auto"/>
              <w:jc w:val="center"/>
              <w:rPr>
                <w:rFonts w:hint="eastAsia" w:ascii="宋体" w:hAnsi="宋体" w:cs="宋体" w:eastAsiaTheme="minorEastAsia"/>
                <w:kern w:val="0"/>
                <w:sz w:val="18"/>
                <w:szCs w:val="18"/>
                <w:lang w:val="en-US" w:eastAsia="zh-CN" w:bidi="ar-SA"/>
              </w:rPr>
            </w:pPr>
            <w:r>
              <w:rPr>
                <w:rFonts w:hint="eastAsia" w:ascii="宋体" w:hAnsi="宋体" w:cs="宋体"/>
                <w:kern w:val="0"/>
                <w:sz w:val="18"/>
                <w:szCs w:val="18"/>
              </w:rPr>
              <w:t>物资名称</w:t>
            </w:r>
          </w:p>
        </w:tc>
        <w:tc>
          <w:tcPr>
            <w:tcW w:w="3396"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技术参数</w:t>
            </w:r>
          </w:p>
        </w:tc>
        <w:tc>
          <w:tcPr>
            <w:tcW w:w="973"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是否存在异议</w:t>
            </w:r>
          </w:p>
        </w:tc>
        <w:tc>
          <w:tcPr>
            <w:tcW w:w="1786"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（不接受/协商/接受询价方条件）</w:t>
            </w:r>
          </w:p>
        </w:tc>
        <w:tc>
          <w:tcPr>
            <w:tcW w:w="79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7" w:type="dxa"/>
            <w:vAlign w:val="center"/>
          </w:tcPr>
          <w:p>
            <w:pPr>
              <w:pStyle w:val="47"/>
              <w:keepNext w:val="0"/>
              <w:keepLines w:val="0"/>
              <w:pageBreakBefore w:val="0"/>
              <w:kinsoku/>
              <w:wordWrap/>
              <w:overflowPunct/>
              <w:topLinePunct w:val="0"/>
              <w:autoSpaceDE/>
              <w:autoSpaceDN/>
              <w:bidi w:val="0"/>
              <w:adjustRightInd/>
              <w:snapToGrid/>
              <w:spacing w:line="240" w:lineRule="exact"/>
              <w:jc w:val="center"/>
              <w:textAlignment w:val="auto"/>
              <w:rPr>
                <w:rFonts w:hint="default"/>
                <w:b w:val="0"/>
                <w:bCs w:val="0"/>
                <w:sz w:val="18"/>
                <w:szCs w:val="18"/>
                <w:lang w:val="en-US" w:eastAsia="zh-CN"/>
              </w:rPr>
            </w:pPr>
            <w:r>
              <w:rPr>
                <w:rFonts w:hint="eastAsia" w:ascii="宋体" w:hAnsi="宋体" w:eastAsiaTheme="minorEastAsia" w:cstheme="minorBidi"/>
                <w:color w:val="000000"/>
                <w:kern w:val="2"/>
                <w:sz w:val="18"/>
                <w:szCs w:val="18"/>
                <w:highlight w:val="none"/>
                <w:lang w:val="en-US" w:eastAsia="zh-CN" w:bidi="ar-SA"/>
              </w:rPr>
              <w:t>1</w:t>
            </w:r>
          </w:p>
        </w:tc>
        <w:tc>
          <w:tcPr>
            <w:tcW w:w="168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inorEastAsia" w:cstheme="minorBidi"/>
                <w:b w:val="0"/>
                <w:bCs w:val="0"/>
                <w:color w:val="000000"/>
                <w:kern w:val="0"/>
                <w:sz w:val="18"/>
                <w:szCs w:val="18"/>
                <w:lang w:val="en-US" w:eastAsia="zh-CN" w:bidi="ar-SA"/>
              </w:rPr>
            </w:pPr>
            <w:r>
              <w:rPr>
                <w:rFonts w:hint="eastAsia" w:ascii="宋体" w:hAnsi="宋体" w:eastAsia="宋体" w:cs="宋体"/>
                <w:b w:val="0"/>
                <w:bCs/>
                <w:i w:val="0"/>
                <w:iCs w:val="0"/>
                <w:color w:val="000000"/>
                <w:kern w:val="0"/>
                <w:sz w:val="21"/>
                <w:szCs w:val="21"/>
                <w:u w:val="none"/>
                <w:lang w:val="en-US" w:eastAsia="zh-CN" w:bidi="ar"/>
              </w:rPr>
              <w:t>扁铁</w:t>
            </w:r>
          </w:p>
        </w:tc>
        <w:tc>
          <w:tcPr>
            <w:tcW w:w="339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inorEastAsia" w:cstheme="minorBidi"/>
                <w:color w:val="000000"/>
                <w:kern w:val="0"/>
                <w:sz w:val="18"/>
                <w:szCs w:val="18"/>
                <w:lang w:val="en-US" w:eastAsia="zh-CN" w:bidi="ar-SA"/>
              </w:rPr>
            </w:pPr>
            <w:r>
              <w:rPr>
                <w:rFonts w:hint="eastAsia" w:ascii="宋体" w:hAnsi="宋体" w:eastAsia="宋体" w:cs="宋体"/>
                <w:b w:val="0"/>
                <w:bCs/>
                <w:i w:val="0"/>
                <w:iCs w:val="0"/>
                <w:color w:val="000000"/>
                <w:kern w:val="0"/>
                <w:sz w:val="21"/>
                <w:szCs w:val="21"/>
                <w:u w:val="none"/>
                <w:lang w:val="en-US" w:eastAsia="zh-CN" w:bidi="ar"/>
              </w:rPr>
              <w:t>扁铁\40mm×4mm×6m\镀锌</w:t>
            </w:r>
          </w:p>
        </w:tc>
        <w:tc>
          <w:tcPr>
            <w:tcW w:w="9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color w:val="000000"/>
                <w:sz w:val="18"/>
                <w:szCs w:val="18"/>
                <w:highlight w:val="green"/>
              </w:rPr>
            </w:pPr>
          </w:p>
        </w:tc>
        <w:tc>
          <w:tcPr>
            <w:tcW w:w="178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000000"/>
                <w:sz w:val="18"/>
                <w:szCs w:val="18"/>
                <w:highlight w:val="green"/>
              </w:rPr>
            </w:pPr>
          </w:p>
        </w:tc>
        <w:tc>
          <w:tcPr>
            <w:tcW w:w="795"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7" w:type="dxa"/>
            <w:vAlign w:val="center"/>
          </w:tcPr>
          <w:p>
            <w:pPr>
              <w:pStyle w:val="47"/>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2</w:t>
            </w:r>
          </w:p>
        </w:tc>
        <w:tc>
          <w:tcPr>
            <w:tcW w:w="168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inorEastAsia" w:cstheme="minorBidi"/>
                <w:color w:val="000000"/>
                <w:kern w:val="0"/>
                <w:sz w:val="18"/>
                <w:szCs w:val="18"/>
                <w:lang w:val="en-US" w:eastAsia="zh-CN" w:bidi="ar-SA"/>
              </w:rPr>
            </w:pPr>
            <w:r>
              <w:rPr>
                <w:rFonts w:hint="eastAsia" w:ascii="宋体" w:hAnsi="宋体" w:eastAsia="宋体" w:cs="宋体"/>
                <w:b w:val="0"/>
                <w:bCs/>
                <w:i w:val="0"/>
                <w:iCs w:val="0"/>
                <w:color w:val="000000"/>
                <w:kern w:val="0"/>
                <w:sz w:val="21"/>
                <w:szCs w:val="21"/>
                <w:u w:val="none"/>
                <w:lang w:val="en-US" w:eastAsia="zh-CN" w:bidi="ar"/>
              </w:rPr>
              <w:t>圆钢</w:t>
            </w:r>
          </w:p>
        </w:tc>
        <w:tc>
          <w:tcPr>
            <w:tcW w:w="339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inorEastAsia" w:cstheme="minorBidi"/>
                <w:color w:val="000000"/>
                <w:kern w:val="0"/>
                <w:sz w:val="18"/>
                <w:szCs w:val="18"/>
                <w:lang w:val="en-US" w:eastAsia="zh-CN" w:bidi="ar-SA"/>
              </w:rPr>
            </w:pPr>
            <w:r>
              <w:rPr>
                <w:rFonts w:hint="eastAsia" w:ascii="宋体" w:hAnsi="宋体" w:eastAsia="宋体" w:cs="宋体"/>
                <w:b w:val="0"/>
                <w:bCs/>
                <w:i w:val="0"/>
                <w:iCs w:val="0"/>
                <w:color w:val="000000"/>
                <w:kern w:val="0"/>
                <w:sz w:val="21"/>
                <w:szCs w:val="21"/>
                <w:u w:val="none"/>
                <w:lang w:val="en-US" w:eastAsia="zh-CN" w:bidi="ar"/>
              </w:rPr>
              <w:t>圆钢\ф10\Q235B\GALV.\GB/T 905</w:t>
            </w:r>
          </w:p>
        </w:tc>
        <w:tc>
          <w:tcPr>
            <w:tcW w:w="9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color w:val="000000"/>
                <w:sz w:val="18"/>
                <w:szCs w:val="18"/>
                <w:highlight w:val="green"/>
              </w:rPr>
            </w:pPr>
          </w:p>
        </w:tc>
        <w:tc>
          <w:tcPr>
            <w:tcW w:w="178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000000"/>
                <w:sz w:val="18"/>
                <w:szCs w:val="18"/>
                <w:highlight w:val="green"/>
              </w:rPr>
            </w:pPr>
          </w:p>
        </w:tc>
        <w:tc>
          <w:tcPr>
            <w:tcW w:w="795"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7" w:type="dxa"/>
            <w:vAlign w:val="center"/>
          </w:tcPr>
          <w:p>
            <w:pPr>
              <w:pStyle w:val="47"/>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3</w:t>
            </w:r>
          </w:p>
        </w:tc>
        <w:tc>
          <w:tcPr>
            <w:tcW w:w="168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inorEastAsia" w:cstheme="minorBidi"/>
                <w:color w:val="000000"/>
                <w:kern w:val="0"/>
                <w:sz w:val="18"/>
                <w:szCs w:val="18"/>
                <w:lang w:val="en-US" w:eastAsia="zh-CN" w:bidi="ar-SA"/>
              </w:rPr>
            </w:pPr>
            <w:r>
              <w:rPr>
                <w:rFonts w:hint="eastAsia" w:ascii="宋体" w:hAnsi="宋体" w:eastAsia="宋体" w:cs="宋体"/>
                <w:b w:val="0"/>
                <w:bCs/>
                <w:i w:val="0"/>
                <w:iCs w:val="0"/>
                <w:color w:val="000000"/>
                <w:kern w:val="0"/>
                <w:sz w:val="21"/>
                <w:szCs w:val="21"/>
                <w:u w:val="none"/>
                <w:lang w:val="en-US" w:eastAsia="zh-CN" w:bidi="ar"/>
              </w:rPr>
              <w:t>PVC胶水</w:t>
            </w:r>
          </w:p>
        </w:tc>
        <w:tc>
          <w:tcPr>
            <w:tcW w:w="339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inorEastAsia" w:cstheme="minorBidi"/>
                <w:color w:val="000000"/>
                <w:kern w:val="0"/>
                <w:sz w:val="18"/>
                <w:szCs w:val="18"/>
                <w:lang w:val="en-US" w:eastAsia="zh-CN" w:bidi="ar-SA"/>
              </w:rPr>
            </w:pPr>
            <w:r>
              <w:rPr>
                <w:rFonts w:hint="eastAsia" w:ascii="宋体" w:hAnsi="宋体" w:eastAsia="宋体" w:cs="宋体"/>
                <w:b w:val="0"/>
                <w:bCs/>
                <w:i w:val="0"/>
                <w:iCs w:val="0"/>
                <w:color w:val="000000"/>
                <w:kern w:val="0"/>
                <w:sz w:val="21"/>
                <w:szCs w:val="21"/>
                <w:u w:val="none"/>
                <w:lang w:val="en-US" w:eastAsia="zh-CN" w:bidi="ar"/>
              </w:rPr>
              <w:t>PVC胶水\联塑 111\500g</w:t>
            </w:r>
          </w:p>
        </w:tc>
        <w:tc>
          <w:tcPr>
            <w:tcW w:w="9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color w:val="000000"/>
                <w:sz w:val="18"/>
                <w:szCs w:val="18"/>
                <w:highlight w:val="green"/>
              </w:rPr>
            </w:pPr>
          </w:p>
        </w:tc>
        <w:tc>
          <w:tcPr>
            <w:tcW w:w="178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000000"/>
                <w:sz w:val="18"/>
                <w:szCs w:val="18"/>
                <w:highlight w:val="green"/>
              </w:rPr>
            </w:pPr>
          </w:p>
        </w:tc>
        <w:tc>
          <w:tcPr>
            <w:tcW w:w="795"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7" w:type="dxa"/>
            <w:vAlign w:val="center"/>
          </w:tcPr>
          <w:p>
            <w:pPr>
              <w:pStyle w:val="47"/>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4</w:t>
            </w:r>
          </w:p>
        </w:tc>
        <w:tc>
          <w:tcPr>
            <w:tcW w:w="168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inorEastAsia" w:cstheme="minorBidi"/>
                <w:color w:val="000000"/>
                <w:kern w:val="0"/>
                <w:sz w:val="18"/>
                <w:szCs w:val="18"/>
                <w:lang w:val="en-US" w:eastAsia="zh-CN" w:bidi="ar-SA"/>
              </w:rPr>
            </w:pPr>
            <w:r>
              <w:rPr>
                <w:rFonts w:hint="eastAsia" w:ascii="宋体" w:hAnsi="宋体" w:eastAsia="宋体" w:cs="宋体"/>
                <w:b w:val="0"/>
                <w:bCs/>
                <w:i w:val="0"/>
                <w:iCs w:val="0"/>
                <w:color w:val="000000"/>
                <w:kern w:val="0"/>
                <w:sz w:val="21"/>
                <w:szCs w:val="21"/>
                <w:u w:val="none"/>
                <w:lang w:val="en-US" w:eastAsia="zh-CN" w:bidi="ar"/>
              </w:rPr>
              <w:t>膨胀胶粒</w:t>
            </w:r>
          </w:p>
        </w:tc>
        <w:tc>
          <w:tcPr>
            <w:tcW w:w="339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inorEastAsia" w:cstheme="minorBidi"/>
                <w:color w:val="000000"/>
                <w:kern w:val="0"/>
                <w:sz w:val="18"/>
                <w:szCs w:val="18"/>
                <w:lang w:val="en-US" w:eastAsia="zh-CN" w:bidi="ar-SA"/>
              </w:rPr>
            </w:pPr>
            <w:r>
              <w:rPr>
                <w:rFonts w:hint="eastAsia" w:ascii="宋体" w:hAnsi="宋体" w:eastAsia="宋体" w:cs="宋体"/>
                <w:b w:val="0"/>
                <w:bCs/>
                <w:i w:val="0"/>
                <w:iCs w:val="0"/>
                <w:color w:val="000000"/>
                <w:kern w:val="0"/>
                <w:sz w:val="21"/>
                <w:szCs w:val="21"/>
                <w:u w:val="none"/>
                <w:lang w:val="en-US" w:eastAsia="zh-CN" w:bidi="ar"/>
              </w:rPr>
              <w:t>膨胀胶粒 M6\塑料</w:t>
            </w:r>
          </w:p>
        </w:tc>
        <w:tc>
          <w:tcPr>
            <w:tcW w:w="9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color w:val="000000"/>
                <w:sz w:val="18"/>
                <w:szCs w:val="18"/>
                <w:highlight w:val="green"/>
              </w:rPr>
            </w:pPr>
          </w:p>
        </w:tc>
        <w:tc>
          <w:tcPr>
            <w:tcW w:w="178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000000"/>
                <w:sz w:val="18"/>
                <w:szCs w:val="18"/>
                <w:highlight w:val="green"/>
              </w:rPr>
            </w:pPr>
          </w:p>
        </w:tc>
        <w:tc>
          <w:tcPr>
            <w:tcW w:w="795"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7" w:type="dxa"/>
            <w:vAlign w:val="center"/>
          </w:tcPr>
          <w:p>
            <w:pPr>
              <w:pStyle w:val="47"/>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5</w:t>
            </w:r>
          </w:p>
        </w:tc>
        <w:tc>
          <w:tcPr>
            <w:tcW w:w="168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inorEastAsia" w:cstheme="minorBidi"/>
                <w:color w:val="000000"/>
                <w:kern w:val="0"/>
                <w:sz w:val="18"/>
                <w:szCs w:val="18"/>
                <w:lang w:val="en-US" w:eastAsia="zh-CN" w:bidi="ar-SA"/>
              </w:rPr>
            </w:pPr>
            <w:r>
              <w:rPr>
                <w:rFonts w:hint="eastAsia" w:ascii="宋体" w:hAnsi="宋体" w:eastAsia="宋体" w:cs="宋体"/>
                <w:b w:val="0"/>
                <w:bCs/>
                <w:i w:val="0"/>
                <w:iCs w:val="0"/>
                <w:color w:val="000000"/>
                <w:kern w:val="0"/>
                <w:sz w:val="21"/>
                <w:szCs w:val="21"/>
                <w:u w:val="none"/>
                <w:lang w:val="en-US" w:eastAsia="zh-CN" w:bidi="ar"/>
              </w:rPr>
              <w:t>高效脱漆剂</w:t>
            </w:r>
          </w:p>
        </w:tc>
        <w:tc>
          <w:tcPr>
            <w:tcW w:w="339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inorEastAsia" w:cstheme="minorBidi"/>
                <w:color w:val="000000"/>
                <w:kern w:val="0"/>
                <w:sz w:val="18"/>
                <w:szCs w:val="18"/>
                <w:lang w:val="en-US" w:eastAsia="zh-CN" w:bidi="ar-SA"/>
              </w:rPr>
            </w:pPr>
            <w:r>
              <w:rPr>
                <w:rFonts w:hint="eastAsia" w:ascii="宋体" w:hAnsi="宋体" w:eastAsia="宋体" w:cs="宋体"/>
                <w:b w:val="0"/>
                <w:bCs/>
                <w:i w:val="0"/>
                <w:iCs w:val="0"/>
                <w:color w:val="000000"/>
                <w:kern w:val="0"/>
                <w:sz w:val="21"/>
                <w:szCs w:val="21"/>
                <w:u w:val="none"/>
                <w:lang w:val="en-US" w:eastAsia="zh-CN" w:bidi="ar"/>
              </w:rPr>
              <w:t>高效脱漆剂\ERGO 9162\450mL</w:t>
            </w:r>
          </w:p>
        </w:tc>
        <w:tc>
          <w:tcPr>
            <w:tcW w:w="9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color w:val="000000"/>
                <w:sz w:val="18"/>
                <w:szCs w:val="18"/>
                <w:highlight w:val="green"/>
              </w:rPr>
            </w:pPr>
          </w:p>
        </w:tc>
        <w:tc>
          <w:tcPr>
            <w:tcW w:w="178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000000"/>
                <w:sz w:val="18"/>
                <w:szCs w:val="18"/>
                <w:highlight w:val="green"/>
              </w:rPr>
            </w:pPr>
          </w:p>
        </w:tc>
        <w:tc>
          <w:tcPr>
            <w:tcW w:w="795"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7" w:type="dxa"/>
            <w:vAlign w:val="center"/>
          </w:tcPr>
          <w:p>
            <w:pPr>
              <w:pStyle w:val="47"/>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6</w:t>
            </w:r>
          </w:p>
        </w:tc>
        <w:tc>
          <w:tcPr>
            <w:tcW w:w="168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inorEastAsia" w:cstheme="minorBidi"/>
                <w:color w:val="000000"/>
                <w:kern w:val="0"/>
                <w:sz w:val="18"/>
                <w:szCs w:val="18"/>
                <w:lang w:val="en-US" w:eastAsia="zh-CN" w:bidi="ar-SA"/>
              </w:rPr>
            </w:pPr>
            <w:r>
              <w:rPr>
                <w:rFonts w:hint="eastAsia" w:ascii="宋体" w:hAnsi="宋体" w:eastAsia="宋体" w:cs="宋体"/>
                <w:b w:val="0"/>
                <w:bCs/>
                <w:i w:val="0"/>
                <w:iCs w:val="0"/>
                <w:color w:val="000000"/>
                <w:kern w:val="0"/>
                <w:sz w:val="21"/>
                <w:szCs w:val="21"/>
                <w:u w:val="none"/>
                <w:lang w:val="en-US" w:eastAsia="zh-CN" w:bidi="ar"/>
              </w:rPr>
              <w:t>绑扎带</w:t>
            </w:r>
          </w:p>
        </w:tc>
        <w:tc>
          <w:tcPr>
            <w:tcW w:w="339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inorEastAsia" w:cstheme="minorBidi"/>
                <w:color w:val="000000"/>
                <w:kern w:val="0"/>
                <w:sz w:val="18"/>
                <w:szCs w:val="18"/>
                <w:lang w:val="en-US" w:eastAsia="zh-CN" w:bidi="ar-SA"/>
              </w:rPr>
            </w:pPr>
            <w:r>
              <w:rPr>
                <w:rFonts w:hint="eastAsia" w:ascii="宋体" w:hAnsi="宋体" w:eastAsia="宋体" w:cs="宋体"/>
                <w:b w:val="0"/>
                <w:bCs/>
                <w:i w:val="0"/>
                <w:iCs w:val="0"/>
                <w:color w:val="000000"/>
                <w:kern w:val="0"/>
                <w:sz w:val="21"/>
                <w:szCs w:val="21"/>
                <w:u w:val="none"/>
                <w:lang w:val="en-US" w:eastAsia="zh-CN" w:bidi="ar"/>
              </w:rPr>
              <w:t>绑扎带\4.8mm×400mm\铅封标示</w:t>
            </w:r>
          </w:p>
        </w:tc>
        <w:tc>
          <w:tcPr>
            <w:tcW w:w="9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color w:val="000000"/>
                <w:sz w:val="18"/>
                <w:szCs w:val="18"/>
                <w:highlight w:val="green"/>
              </w:rPr>
            </w:pPr>
          </w:p>
        </w:tc>
        <w:tc>
          <w:tcPr>
            <w:tcW w:w="178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000000"/>
                <w:sz w:val="18"/>
                <w:szCs w:val="18"/>
                <w:highlight w:val="green"/>
              </w:rPr>
            </w:pPr>
          </w:p>
        </w:tc>
        <w:tc>
          <w:tcPr>
            <w:tcW w:w="795"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7" w:type="dxa"/>
            <w:vAlign w:val="center"/>
          </w:tcPr>
          <w:p>
            <w:pPr>
              <w:pStyle w:val="47"/>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7</w:t>
            </w:r>
          </w:p>
        </w:tc>
        <w:tc>
          <w:tcPr>
            <w:tcW w:w="168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inorEastAsia" w:cstheme="minorBidi"/>
                <w:color w:val="000000"/>
                <w:kern w:val="0"/>
                <w:sz w:val="18"/>
                <w:szCs w:val="18"/>
                <w:lang w:val="en-US" w:eastAsia="zh-CN" w:bidi="ar-SA"/>
              </w:rPr>
            </w:pPr>
            <w:r>
              <w:rPr>
                <w:rFonts w:hint="eastAsia" w:ascii="宋体" w:hAnsi="宋体" w:eastAsia="宋体" w:cs="宋体"/>
                <w:b w:val="0"/>
                <w:bCs/>
                <w:i w:val="0"/>
                <w:iCs w:val="0"/>
                <w:color w:val="000000"/>
                <w:kern w:val="0"/>
                <w:sz w:val="21"/>
                <w:szCs w:val="21"/>
                <w:u w:val="none"/>
                <w:lang w:val="en-US" w:eastAsia="zh-CN" w:bidi="ar"/>
              </w:rPr>
              <w:t>压力表缓冲管</w:t>
            </w:r>
          </w:p>
        </w:tc>
        <w:tc>
          <w:tcPr>
            <w:tcW w:w="339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inorEastAsia" w:cstheme="minorBidi"/>
                <w:color w:val="000000"/>
                <w:kern w:val="0"/>
                <w:sz w:val="18"/>
                <w:szCs w:val="18"/>
                <w:lang w:val="en-US" w:eastAsia="zh-CN" w:bidi="ar-SA"/>
              </w:rPr>
            </w:pPr>
            <w:r>
              <w:rPr>
                <w:rFonts w:hint="eastAsia" w:ascii="宋体" w:hAnsi="宋体" w:eastAsia="宋体" w:cs="宋体"/>
                <w:b w:val="0"/>
                <w:bCs/>
                <w:i w:val="0"/>
                <w:iCs w:val="0"/>
                <w:color w:val="000000"/>
                <w:kern w:val="0"/>
                <w:sz w:val="21"/>
                <w:szCs w:val="21"/>
                <w:u w:val="none"/>
                <w:lang w:val="en-US" w:eastAsia="zh-CN" w:bidi="ar"/>
              </w:rPr>
              <w:t>压力表缓冲管\M20×1.5 ф14\316L\安徽天康(集团)股份有限公司</w:t>
            </w:r>
          </w:p>
        </w:tc>
        <w:tc>
          <w:tcPr>
            <w:tcW w:w="9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color w:val="000000"/>
                <w:sz w:val="18"/>
                <w:szCs w:val="18"/>
                <w:highlight w:val="green"/>
              </w:rPr>
            </w:pPr>
          </w:p>
        </w:tc>
        <w:tc>
          <w:tcPr>
            <w:tcW w:w="178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000000"/>
                <w:sz w:val="18"/>
                <w:szCs w:val="18"/>
                <w:highlight w:val="green"/>
              </w:rPr>
            </w:pPr>
          </w:p>
        </w:tc>
        <w:tc>
          <w:tcPr>
            <w:tcW w:w="795"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7" w:type="dxa"/>
            <w:vAlign w:val="center"/>
          </w:tcPr>
          <w:p>
            <w:pPr>
              <w:pStyle w:val="47"/>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8</w:t>
            </w:r>
          </w:p>
        </w:tc>
        <w:tc>
          <w:tcPr>
            <w:tcW w:w="168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inorEastAsia" w:cstheme="minorBidi"/>
                <w:color w:val="000000"/>
                <w:kern w:val="0"/>
                <w:sz w:val="18"/>
                <w:szCs w:val="18"/>
                <w:lang w:val="en-US" w:eastAsia="zh-CN" w:bidi="ar-SA"/>
              </w:rPr>
            </w:pPr>
            <w:r>
              <w:rPr>
                <w:rFonts w:hint="eastAsia" w:ascii="宋体" w:hAnsi="宋体" w:eastAsia="宋体" w:cs="宋体"/>
                <w:b w:val="0"/>
                <w:bCs/>
                <w:i w:val="0"/>
                <w:iCs w:val="0"/>
                <w:color w:val="000000"/>
                <w:kern w:val="0"/>
                <w:sz w:val="21"/>
                <w:szCs w:val="21"/>
                <w:u w:val="none"/>
                <w:lang w:val="en-US" w:eastAsia="zh-CN" w:bidi="ar"/>
              </w:rPr>
              <w:t>十字槽沉头自攻螺钉</w:t>
            </w:r>
          </w:p>
        </w:tc>
        <w:tc>
          <w:tcPr>
            <w:tcW w:w="339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inorEastAsia" w:cstheme="minorBidi"/>
                <w:color w:val="000000"/>
                <w:kern w:val="0"/>
                <w:sz w:val="18"/>
                <w:szCs w:val="18"/>
                <w:lang w:val="en-US" w:eastAsia="zh-CN" w:bidi="ar-SA"/>
              </w:rPr>
            </w:pPr>
            <w:r>
              <w:rPr>
                <w:rFonts w:hint="eastAsia" w:ascii="宋体" w:hAnsi="宋体" w:eastAsia="宋体" w:cs="宋体"/>
                <w:b w:val="0"/>
                <w:bCs/>
                <w:i w:val="0"/>
                <w:iCs w:val="0"/>
                <w:color w:val="000000"/>
                <w:kern w:val="0"/>
                <w:sz w:val="21"/>
                <w:szCs w:val="21"/>
                <w:u w:val="none"/>
                <w:lang w:val="en-US" w:eastAsia="zh-CN" w:bidi="ar"/>
              </w:rPr>
              <w:t>M4×25\不锈钢\不经处理</w:t>
            </w:r>
          </w:p>
        </w:tc>
        <w:tc>
          <w:tcPr>
            <w:tcW w:w="9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color w:val="000000"/>
                <w:sz w:val="18"/>
                <w:szCs w:val="18"/>
                <w:highlight w:val="green"/>
              </w:rPr>
            </w:pPr>
          </w:p>
        </w:tc>
        <w:tc>
          <w:tcPr>
            <w:tcW w:w="178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000000"/>
                <w:sz w:val="18"/>
                <w:szCs w:val="18"/>
                <w:highlight w:val="green"/>
              </w:rPr>
            </w:pPr>
          </w:p>
        </w:tc>
        <w:tc>
          <w:tcPr>
            <w:tcW w:w="795"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7" w:type="dxa"/>
            <w:vAlign w:val="center"/>
          </w:tcPr>
          <w:p>
            <w:pPr>
              <w:pStyle w:val="47"/>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9</w:t>
            </w:r>
          </w:p>
        </w:tc>
        <w:tc>
          <w:tcPr>
            <w:tcW w:w="168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inorEastAsia" w:cstheme="minorBidi"/>
                <w:color w:val="000000"/>
                <w:kern w:val="0"/>
                <w:sz w:val="18"/>
                <w:szCs w:val="18"/>
                <w:lang w:val="en-US" w:eastAsia="zh-CN" w:bidi="ar-SA"/>
              </w:rPr>
            </w:pPr>
            <w:r>
              <w:rPr>
                <w:rFonts w:hint="eastAsia" w:ascii="宋体" w:hAnsi="宋体" w:eastAsia="宋体" w:cs="宋体"/>
                <w:b w:val="0"/>
                <w:bCs/>
                <w:i w:val="0"/>
                <w:iCs w:val="0"/>
                <w:color w:val="000000"/>
                <w:kern w:val="0"/>
                <w:sz w:val="21"/>
                <w:szCs w:val="21"/>
                <w:u w:val="none"/>
                <w:lang w:val="en-US" w:eastAsia="zh-CN" w:bidi="ar"/>
              </w:rPr>
              <w:t>六角头螺栓</w:t>
            </w:r>
          </w:p>
        </w:tc>
        <w:tc>
          <w:tcPr>
            <w:tcW w:w="339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inorEastAsia" w:cstheme="minorBidi"/>
                <w:color w:val="000000"/>
                <w:kern w:val="0"/>
                <w:sz w:val="18"/>
                <w:szCs w:val="18"/>
                <w:lang w:val="en-US" w:eastAsia="zh-CN" w:bidi="ar-SA"/>
              </w:rPr>
            </w:pPr>
            <w:r>
              <w:rPr>
                <w:rFonts w:hint="eastAsia" w:ascii="宋体" w:hAnsi="宋体" w:eastAsia="宋体" w:cs="宋体"/>
                <w:b w:val="0"/>
                <w:bCs/>
                <w:i w:val="0"/>
                <w:iCs w:val="0"/>
                <w:color w:val="000000"/>
                <w:kern w:val="0"/>
                <w:sz w:val="21"/>
                <w:szCs w:val="21"/>
                <w:u w:val="none"/>
                <w:lang w:val="en-US" w:eastAsia="zh-CN" w:bidi="ar"/>
              </w:rPr>
              <w:t>M8×20\304\不经处理\GB/T 5783</w:t>
            </w:r>
          </w:p>
        </w:tc>
        <w:tc>
          <w:tcPr>
            <w:tcW w:w="9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color w:val="000000"/>
                <w:sz w:val="18"/>
                <w:szCs w:val="18"/>
                <w:highlight w:val="green"/>
              </w:rPr>
            </w:pPr>
          </w:p>
        </w:tc>
        <w:tc>
          <w:tcPr>
            <w:tcW w:w="178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000000"/>
                <w:sz w:val="18"/>
                <w:szCs w:val="18"/>
                <w:highlight w:val="green"/>
              </w:rPr>
            </w:pPr>
          </w:p>
        </w:tc>
        <w:tc>
          <w:tcPr>
            <w:tcW w:w="795"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7" w:type="dxa"/>
            <w:vAlign w:val="center"/>
          </w:tcPr>
          <w:p>
            <w:pPr>
              <w:pStyle w:val="47"/>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10</w:t>
            </w:r>
          </w:p>
        </w:tc>
        <w:tc>
          <w:tcPr>
            <w:tcW w:w="168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inorEastAsia" w:cstheme="minorBidi"/>
                <w:color w:val="000000"/>
                <w:kern w:val="0"/>
                <w:sz w:val="18"/>
                <w:szCs w:val="18"/>
                <w:lang w:val="en-US" w:eastAsia="zh-CN" w:bidi="ar-SA"/>
              </w:rPr>
            </w:pPr>
            <w:r>
              <w:rPr>
                <w:rFonts w:hint="eastAsia" w:ascii="宋体" w:hAnsi="宋体" w:eastAsia="宋体" w:cs="宋体"/>
                <w:b w:val="0"/>
                <w:bCs/>
                <w:i w:val="0"/>
                <w:iCs w:val="0"/>
                <w:color w:val="000000"/>
                <w:kern w:val="0"/>
                <w:sz w:val="21"/>
                <w:szCs w:val="21"/>
                <w:u w:val="none"/>
                <w:lang w:val="en-US" w:eastAsia="zh-CN" w:bidi="ar"/>
              </w:rPr>
              <w:t>六角头螺栓</w:t>
            </w:r>
          </w:p>
        </w:tc>
        <w:tc>
          <w:tcPr>
            <w:tcW w:w="339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inorEastAsia" w:cstheme="minorBidi"/>
                <w:color w:val="000000"/>
                <w:kern w:val="0"/>
                <w:sz w:val="18"/>
                <w:szCs w:val="18"/>
                <w:lang w:val="en-US" w:eastAsia="zh-CN" w:bidi="ar-SA"/>
              </w:rPr>
            </w:pPr>
            <w:r>
              <w:rPr>
                <w:rFonts w:hint="eastAsia" w:ascii="宋体" w:hAnsi="宋体" w:eastAsia="宋体" w:cs="宋体"/>
                <w:b w:val="0"/>
                <w:bCs/>
                <w:i w:val="0"/>
                <w:iCs w:val="0"/>
                <w:color w:val="000000"/>
                <w:kern w:val="0"/>
                <w:sz w:val="21"/>
                <w:szCs w:val="21"/>
                <w:u w:val="none"/>
                <w:lang w:val="en-US" w:eastAsia="zh-CN" w:bidi="ar"/>
              </w:rPr>
              <w:t>M10×20\304\不经处理\GB/T 5782</w:t>
            </w:r>
          </w:p>
        </w:tc>
        <w:tc>
          <w:tcPr>
            <w:tcW w:w="9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color w:val="000000"/>
                <w:sz w:val="18"/>
                <w:szCs w:val="18"/>
                <w:highlight w:val="green"/>
              </w:rPr>
            </w:pPr>
          </w:p>
        </w:tc>
        <w:tc>
          <w:tcPr>
            <w:tcW w:w="178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000000"/>
                <w:sz w:val="18"/>
                <w:szCs w:val="18"/>
                <w:highlight w:val="green"/>
              </w:rPr>
            </w:pPr>
          </w:p>
        </w:tc>
        <w:tc>
          <w:tcPr>
            <w:tcW w:w="795"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7" w:type="dxa"/>
            <w:vAlign w:val="center"/>
          </w:tcPr>
          <w:p>
            <w:pPr>
              <w:pStyle w:val="47"/>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11</w:t>
            </w:r>
          </w:p>
        </w:tc>
        <w:tc>
          <w:tcPr>
            <w:tcW w:w="168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inorEastAsia" w:cstheme="minorBidi"/>
                <w:color w:val="000000"/>
                <w:kern w:val="0"/>
                <w:sz w:val="18"/>
                <w:szCs w:val="18"/>
                <w:lang w:val="en-US" w:eastAsia="zh-CN" w:bidi="ar-SA"/>
              </w:rPr>
            </w:pPr>
            <w:r>
              <w:rPr>
                <w:rFonts w:hint="eastAsia" w:ascii="宋体" w:hAnsi="宋体" w:eastAsia="宋体" w:cs="宋体"/>
                <w:b w:val="0"/>
                <w:bCs/>
                <w:i w:val="0"/>
                <w:iCs w:val="0"/>
                <w:color w:val="000000"/>
                <w:kern w:val="0"/>
                <w:sz w:val="21"/>
                <w:szCs w:val="21"/>
                <w:u w:val="none"/>
                <w:lang w:val="en-US" w:eastAsia="zh-CN" w:bidi="ar"/>
              </w:rPr>
              <w:t>防腐胶带</w:t>
            </w:r>
          </w:p>
        </w:tc>
        <w:tc>
          <w:tcPr>
            <w:tcW w:w="339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inorEastAsia" w:cstheme="minorBidi"/>
                <w:color w:val="000000"/>
                <w:kern w:val="0"/>
                <w:sz w:val="18"/>
                <w:szCs w:val="18"/>
                <w:lang w:val="en-US" w:eastAsia="zh-CN" w:bidi="ar-SA"/>
              </w:rPr>
            </w:pPr>
            <w:r>
              <w:rPr>
                <w:rFonts w:hint="eastAsia" w:ascii="宋体" w:hAnsi="宋体" w:eastAsia="宋体" w:cs="宋体"/>
                <w:b w:val="0"/>
                <w:bCs/>
                <w:i w:val="0"/>
                <w:iCs w:val="0"/>
                <w:color w:val="000000"/>
                <w:kern w:val="0"/>
                <w:sz w:val="21"/>
                <w:szCs w:val="21"/>
                <w:u w:val="none"/>
                <w:lang w:val="en-US" w:eastAsia="zh-CN" w:bidi="ar"/>
              </w:rPr>
              <w:t>防腐胶带\75℃\1.4mm×50mm\≥45N/cm×25N/cm</w:t>
            </w:r>
          </w:p>
        </w:tc>
        <w:tc>
          <w:tcPr>
            <w:tcW w:w="9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color w:val="000000"/>
                <w:sz w:val="18"/>
                <w:szCs w:val="18"/>
                <w:highlight w:val="green"/>
              </w:rPr>
            </w:pPr>
          </w:p>
        </w:tc>
        <w:tc>
          <w:tcPr>
            <w:tcW w:w="178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000000"/>
                <w:sz w:val="18"/>
                <w:szCs w:val="18"/>
                <w:highlight w:val="green"/>
              </w:rPr>
            </w:pPr>
          </w:p>
        </w:tc>
        <w:tc>
          <w:tcPr>
            <w:tcW w:w="795"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7" w:type="dxa"/>
            <w:vAlign w:val="center"/>
          </w:tcPr>
          <w:p>
            <w:pPr>
              <w:pStyle w:val="47"/>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12</w:t>
            </w:r>
          </w:p>
        </w:tc>
        <w:tc>
          <w:tcPr>
            <w:tcW w:w="168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inorEastAsia" w:cstheme="minorBidi"/>
                <w:color w:val="000000"/>
                <w:kern w:val="0"/>
                <w:sz w:val="18"/>
                <w:szCs w:val="18"/>
                <w:lang w:val="en-US" w:eastAsia="zh-CN" w:bidi="ar-SA"/>
              </w:rPr>
            </w:pPr>
            <w:r>
              <w:rPr>
                <w:rFonts w:hint="eastAsia" w:ascii="宋体" w:hAnsi="宋体" w:eastAsia="宋体" w:cs="宋体"/>
                <w:b w:val="0"/>
                <w:bCs/>
                <w:i w:val="0"/>
                <w:iCs w:val="0"/>
                <w:color w:val="000000"/>
                <w:kern w:val="0"/>
                <w:sz w:val="21"/>
                <w:szCs w:val="21"/>
                <w:u w:val="none"/>
                <w:lang w:val="en-US" w:eastAsia="zh-CN" w:bidi="ar"/>
              </w:rPr>
              <w:t>角钢</w:t>
            </w:r>
          </w:p>
        </w:tc>
        <w:tc>
          <w:tcPr>
            <w:tcW w:w="339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Theme="minorEastAsia" w:cstheme="minorBidi"/>
                <w:color w:val="000000"/>
                <w:kern w:val="0"/>
                <w:sz w:val="18"/>
                <w:szCs w:val="18"/>
                <w:lang w:val="en-US" w:eastAsia="zh-CN" w:bidi="ar-SA"/>
              </w:rPr>
            </w:pPr>
            <w:r>
              <w:rPr>
                <w:rFonts w:hint="eastAsia" w:ascii="宋体" w:hAnsi="宋体" w:eastAsia="宋体" w:cs="宋体"/>
                <w:b w:val="0"/>
                <w:bCs/>
                <w:i w:val="0"/>
                <w:iCs w:val="0"/>
                <w:color w:val="000000"/>
                <w:kern w:val="0"/>
                <w:sz w:val="21"/>
                <w:szCs w:val="21"/>
                <w:u w:val="none"/>
                <w:lang w:val="en-US" w:eastAsia="zh-CN" w:bidi="ar"/>
              </w:rPr>
              <w:t>角钢\50×50×6\Q235B\不经处理\GB/T 706</w:t>
            </w:r>
          </w:p>
        </w:tc>
        <w:tc>
          <w:tcPr>
            <w:tcW w:w="97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color w:val="000000"/>
                <w:sz w:val="18"/>
                <w:szCs w:val="18"/>
                <w:highlight w:val="green"/>
              </w:rPr>
            </w:pPr>
          </w:p>
        </w:tc>
        <w:tc>
          <w:tcPr>
            <w:tcW w:w="178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olor w:val="000000"/>
                <w:sz w:val="18"/>
                <w:szCs w:val="18"/>
                <w:highlight w:val="green"/>
              </w:rPr>
            </w:pPr>
          </w:p>
        </w:tc>
        <w:tc>
          <w:tcPr>
            <w:tcW w:w="795"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Theme="minorEastAsia"/>
                <w:color w:val="000000"/>
                <w:sz w:val="18"/>
                <w:szCs w:val="18"/>
                <w:highlight w:val="green"/>
                <w:lang w:val="en-US" w:eastAsia="zh-CN"/>
              </w:rPr>
            </w:pPr>
          </w:p>
        </w:tc>
      </w:tr>
    </w:tbl>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rPr>
      </w:pPr>
      <w:r>
        <w:rPr>
          <w:rFonts w:hint="eastAsia" w:ascii="宋体" w:hAnsi="宋体"/>
          <w:color w:val="000000"/>
          <w:szCs w:val="21"/>
        </w:rPr>
        <w:t>说明：</w:t>
      </w:r>
    </w:p>
    <w:p>
      <w:pPr>
        <w:keepNext w:val="0"/>
        <w:keepLines w:val="0"/>
        <w:pageBreakBefore w:val="0"/>
        <w:widowControl w:val="0"/>
        <w:numPr>
          <w:ilvl w:val="0"/>
          <w:numId w:val="26"/>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以上技术如无偏差，则都填“无”字。</w:t>
      </w:r>
    </w:p>
    <w:p>
      <w:pPr>
        <w:keepNext w:val="0"/>
        <w:keepLines w:val="0"/>
        <w:pageBreakBefore w:val="0"/>
        <w:widowControl w:val="0"/>
        <w:numPr>
          <w:ilvl w:val="0"/>
          <w:numId w:val="26"/>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技术标准以技术要求为基准。</w:t>
      </w:r>
    </w:p>
    <w:p>
      <w:pPr>
        <w:keepNext w:val="0"/>
        <w:keepLines w:val="0"/>
        <w:pageBreakBefore w:val="0"/>
        <w:widowControl w:val="0"/>
        <w:numPr>
          <w:ilvl w:val="0"/>
          <w:numId w:val="26"/>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以上技术偏差将作为</w:t>
      </w:r>
      <w:r>
        <w:rPr>
          <w:rFonts w:hint="eastAsia" w:ascii="宋体" w:hAnsi="宋体"/>
          <w:color w:val="000000"/>
          <w:szCs w:val="21"/>
          <w:lang w:val="en-US" w:eastAsia="zh-CN"/>
        </w:rPr>
        <w:t>采购</w:t>
      </w:r>
      <w:r>
        <w:rPr>
          <w:rFonts w:hint="eastAsia" w:ascii="宋体" w:hAnsi="宋体"/>
          <w:color w:val="000000"/>
          <w:szCs w:val="21"/>
        </w:rPr>
        <w:t>人判断应答人报价的重要依据，请慎重考虑、酌情填写。</w:t>
      </w:r>
    </w:p>
    <w:p>
      <w:pPr>
        <w:spacing w:line="360" w:lineRule="auto"/>
        <w:rPr>
          <w:rFonts w:ascii="宋体" w:hAnsi="宋体"/>
          <w:color w:val="000000"/>
          <w:szCs w:val="21"/>
        </w:rPr>
      </w:pPr>
    </w:p>
    <w:p>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lang w:eastAsia="zh-CN"/>
        </w:rPr>
        <w:t>应答人</w:t>
      </w:r>
      <w:r>
        <w:rPr>
          <w:rFonts w:hint="eastAsia" w:ascii="宋体" w:hAnsi="宋体"/>
          <w:color w:val="000000"/>
          <w:szCs w:val="21"/>
        </w:rPr>
        <w:t>：（盖章）</w:t>
      </w:r>
    </w:p>
    <w:p>
      <w:pPr>
        <w:tabs>
          <w:tab w:val="left" w:pos="4320"/>
        </w:tabs>
        <w:spacing w:line="360" w:lineRule="auto"/>
        <w:ind w:firstLine="3465" w:firstLineChars="1650"/>
        <w:jc w:val="center"/>
        <w:rPr>
          <w:rFonts w:ascii="宋体" w:hAnsi="宋体"/>
          <w:color w:val="000000"/>
          <w:szCs w:val="21"/>
        </w:rPr>
      </w:pPr>
    </w:p>
    <w:p>
      <w:pPr>
        <w:tabs>
          <w:tab w:val="left" w:pos="4320"/>
        </w:tabs>
        <w:spacing w:line="360" w:lineRule="auto"/>
        <w:ind w:firstLine="3570" w:firstLineChars="1700"/>
        <w:rPr>
          <w:rFonts w:hint="eastAsia"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pPr>
        <w:pStyle w:val="2"/>
        <w:rPr>
          <w:rFonts w:hint="eastAsia"/>
        </w:rPr>
      </w:pPr>
    </w:p>
    <w:p>
      <w:pPr>
        <w:rPr>
          <w:rFonts w:hint="eastAsia"/>
        </w:rPr>
      </w:pPr>
    </w:p>
    <w:p>
      <w:pPr>
        <w:pStyle w:val="2"/>
        <w:ind w:left="0" w:leftChars="0" w:firstLine="0" w:firstLineChars="0"/>
        <w:rPr>
          <w:rFonts w:hint="eastAsia"/>
        </w:rPr>
      </w:pPr>
    </w:p>
    <w:p>
      <w:pPr>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pPr>
        <w:rPr>
          <w:rFonts w:ascii="黑体" w:hAnsi="黑体" w:eastAsia="黑体"/>
          <w:color w:val="000000" w:themeColor="text1"/>
          <w:sz w:val="21"/>
          <w:szCs w:val="21"/>
          <w:highlight w:val="none"/>
          <w14:textFill>
            <w14:solidFill>
              <w14:schemeClr w14:val="tx1"/>
            </w14:solidFill>
          </w14:textFill>
        </w:rPr>
      </w:pPr>
    </w:p>
    <w:p>
      <w:pPr>
        <w:pStyle w:val="34"/>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pPr>
        <w:pStyle w:val="34"/>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p>
    <w:p>
      <w:pPr>
        <w:pStyle w:val="34"/>
        <w:spacing w:line="360" w:lineRule="auto"/>
        <w:ind w:left="-18" w:leftChars="-67" w:hanging="123" w:hangingChars="59"/>
        <w:rPr>
          <w:rFonts w:cs="Arial" w:asciiTheme="minorEastAsia" w:hAnsiTheme="minorEastAsia" w:eastAsiaTheme="minorEastAsia"/>
          <w:color w:val="000000" w:themeColor="text1"/>
          <w:sz w:val="21"/>
          <w:szCs w:val="21"/>
          <w:highlight w:val="none"/>
          <w14:textFill>
            <w14:solidFill>
              <w14:schemeClr w14:val="tx1"/>
            </w14:solidFill>
          </w14:textFill>
        </w:rPr>
      </w:pPr>
      <w:r>
        <w:rPr>
          <w:rFonts w:hint="eastAsia" w:cs="Arial" w:asciiTheme="minorEastAsia" w:hAnsiTheme="minorEastAsia" w:eastAsiaTheme="minorEastAsia"/>
          <w:color w:val="000000" w:themeColor="text1"/>
          <w:sz w:val="21"/>
          <w:szCs w:val="21"/>
          <w:highlight w:val="none"/>
          <w14:textFill>
            <w14:solidFill>
              <w14:schemeClr w14:val="tx1"/>
            </w14:solidFill>
          </w14:textFill>
        </w:rPr>
        <w:t>项目</w:t>
      </w:r>
      <w:r>
        <w:rPr>
          <w:rFonts w:cs="Arial"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cs="Arial" w:asciiTheme="minorEastAsia" w:hAnsiTheme="minorEastAsia" w:eastAsiaTheme="minorEastAsia"/>
          <w:color w:val="000000" w:themeColor="text1"/>
          <w:sz w:val="21"/>
          <w:szCs w:val="21"/>
          <w:highlight w:val="none"/>
          <w14:textFill>
            <w14:solidFill>
              <w14:schemeClr w14:val="tx1"/>
            </w14:solidFill>
          </w14:textFill>
        </w:rPr>
        <w:t>2025年阳江公司库区第二批原材料</w:t>
      </w:r>
      <w:r>
        <w:rPr>
          <w:rFonts w:hint="eastAsia" w:cs="Arial" w:asciiTheme="minorEastAsia" w:hAnsiTheme="minorEastAsia" w:eastAsiaTheme="minorEastAsia"/>
          <w:color w:val="000000" w:themeColor="text1"/>
          <w:sz w:val="21"/>
          <w:szCs w:val="21"/>
          <w:highlight w:val="none"/>
          <w:lang w:val="en-US" w:eastAsia="zh-CN"/>
          <w14:textFill>
            <w14:solidFill>
              <w14:schemeClr w14:val="tx1"/>
            </w14:solidFill>
          </w14:textFill>
        </w:rPr>
        <w:t>采购</w:t>
      </w:r>
      <w:r>
        <w:rPr>
          <w:rFonts w:hint="eastAsia" w:cs="Arial" w:asciiTheme="minorEastAsia" w:hAnsiTheme="minorEastAsia" w:eastAsiaTheme="minorEastAsia"/>
          <w:color w:val="000000" w:themeColor="text1"/>
          <w:sz w:val="21"/>
          <w:szCs w:val="21"/>
          <w:highlight w:val="none"/>
          <w14:textFill>
            <w14:solidFill>
              <w14:schemeClr w14:val="tx1"/>
            </w14:solidFill>
          </w14:textFill>
        </w:rPr>
        <w:t xml:space="preserve">    </w:t>
      </w:r>
      <w:r>
        <w:rPr>
          <w:rFonts w:asciiTheme="minorEastAsia" w:hAnsiTheme="minorEastAsia" w:eastAsiaTheme="minorEastAsia"/>
          <w:color w:val="000000" w:themeColor="text1"/>
          <w:sz w:val="21"/>
          <w:szCs w:val="21"/>
          <w:highlight w:val="none"/>
          <w14:textFill>
            <w14:solidFill>
              <w14:schemeClr w14:val="tx1"/>
            </w14:solidFill>
          </w14:textFill>
        </w:rPr>
        <w:t>报价</w:t>
      </w:r>
      <w:r>
        <w:rPr>
          <w:rFonts w:hint="eastAsia" w:asciiTheme="minorEastAsia" w:hAnsiTheme="minorEastAsia" w:eastAsiaTheme="minorEastAsia"/>
          <w:color w:val="000000" w:themeColor="text1"/>
          <w:sz w:val="21"/>
          <w:szCs w:val="21"/>
          <w:highlight w:val="none"/>
          <w14:textFill>
            <w14:solidFill>
              <w14:schemeClr w14:val="tx1"/>
            </w14:solidFill>
          </w14:textFill>
        </w:rPr>
        <w:t>单位：元；  货币</w:t>
      </w:r>
      <w:r>
        <w:rPr>
          <w:rFonts w:asciiTheme="minorEastAsia" w:hAnsiTheme="minorEastAsia" w:eastAsiaTheme="minorEastAsia"/>
          <w:color w:val="000000" w:themeColor="text1"/>
          <w:sz w:val="21"/>
          <w:szCs w:val="21"/>
          <w:highlight w:val="none"/>
          <w14:textFill>
            <w14:solidFill>
              <w14:schemeClr w14:val="tx1"/>
            </w14:solidFill>
          </w14:textFill>
        </w:rPr>
        <w:t>单位：</w:t>
      </w:r>
      <w:r>
        <w:rPr>
          <w:rFonts w:hint="eastAsia" w:asciiTheme="minorEastAsia" w:hAnsiTheme="minorEastAsia" w:eastAsiaTheme="minorEastAsia"/>
          <w:color w:val="000000" w:themeColor="text1"/>
          <w:sz w:val="21"/>
          <w:szCs w:val="21"/>
          <w:highlight w:val="none"/>
          <w14:textFill>
            <w14:solidFill>
              <w14:schemeClr w14:val="tx1"/>
            </w14:solidFill>
          </w14:textFill>
        </w:rPr>
        <w:t>人民币</w:t>
      </w:r>
    </w:p>
    <w:tbl>
      <w:tblPr>
        <w:tblStyle w:val="17"/>
        <w:tblW w:w="8800"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987"/>
        <w:gridCol w:w="1825"/>
        <w:gridCol w:w="663"/>
        <w:gridCol w:w="712"/>
        <w:gridCol w:w="725"/>
        <w:gridCol w:w="888"/>
        <w:gridCol w:w="650"/>
        <w:gridCol w:w="912"/>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shd w:val="clear" w:color="auto" w:fill="auto"/>
            <w:vAlign w:val="center"/>
          </w:tcPr>
          <w:p>
            <w:pPr>
              <w:pStyle w:val="34"/>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序号</w:t>
            </w:r>
          </w:p>
        </w:tc>
        <w:tc>
          <w:tcPr>
            <w:tcW w:w="987" w:type="dxa"/>
            <w:shd w:val="clear" w:color="auto" w:fill="auto"/>
            <w:vAlign w:val="center"/>
          </w:tcPr>
          <w:p>
            <w:pPr>
              <w:pStyle w:val="34"/>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货物</w:t>
            </w:r>
          </w:p>
          <w:p>
            <w:pPr>
              <w:pStyle w:val="34"/>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名称</w:t>
            </w:r>
          </w:p>
        </w:tc>
        <w:tc>
          <w:tcPr>
            <w:tcW w:w="1825" w:type="dxa"/>
            <w:shd w:val="clear" w:color="auto" w:fill="auto"/>
            <w:vAlign w:val="center"/>
          </w:tcPr>
          <w:p>
            <w:pPr>
              <w:pStyle w:val="34"/>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技术</w:t>
            </w:r>
            <w:r>
              <w:rPr>
                <w:rFonts w:asciiTheme="minorEastAsia" w:hAnsiTheme="minorEastAsia" w:eastAsiaTheme="minorEastAsia"/>
                <w:color w:val="000000" w:themeColor="text1"/>
                <w:sz w:val="21"/>
                <w:szCs w:val="21"/>
                <w:highlight w:val="none"/>
                <w14:textFill>
                  <w14:solidFill>
                    <w14:schemeClr w14:val="tx1"/>
                  </w14:solidFill>
                </w14:textFill>
              </w:rPr>
              <w:t>规格</w:t>
            </w:r>
          </w:p>
        </w:tc>
        <w:tc>
          <w:tcPr>
            <w:tcW w:w="663" w:type="dxa"/>
            <w:shd w:val="clear" w:color="auto" w:fill="auto"/>
            <w:vAlign w:val="center"/>
          </w:tcPr>
          <w:p>
            <w:pPr>
              <w:pStyle w:val="34"/>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品牌</w:t>
            </w:r>
          </w:p>
        </w:tc>
        <w:tc>
          <w:tcPr>
            <w:tcW w:w="712" w:type="dxa"/>
            <w:shd w:val="clear" w:color="auto" w:fill="auto"/>
            <w:vAlign w:val="center"/>
          </w:tcPr>
          <w:p>
            <w:pPr>
              <w:pStyle w:val="34"/>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数量</w:t>
            </w:r>
          </w:p>
        </w:tc>
        <w:tc>
          <w:tcPr>
            <w:tcW w:w="725" w:type="dxa"/>
            <w:shd w:val="clear" w:color="auto" w:fill="auto"/>
            <w:vAlign w:val="center"/>
          </w:tcPr>
          <w:p>
            <w:pPr>
              <w:pStyle w:val="34"/>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税率</w:t>
            </w:r>
          </w:p>
        </w:tc>
        <w:tc>
          <w:tcPr>
            <w:tcW w:w="888" w:type="dxa"/>
            <w:shd w:val="clear" w:color="auto" w:fill="auto"/>
            <w:vAlign w:val="center"/>
          </w:tcPr>
          <w:p>
            <w:pPr>
              <w:pStyle w:val="34"/>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不含税单价</w:t>
            </w:r>
          </w:p>
        </w:tc>
        <w:tc>
          <w:tcPr>
            <w:tcW w:w="650" w:type="dxa"/>
            <w:shd w:val="clear" w:color="auto" w:fill="auto"/>
            <w:vAlign w:val="center"/>
          </w:tcPr>
          <w:p>
            <w:pPr>
              <w:pStyle w:val="34"/>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单价</w:t>
            </w:r>
          </w:p>
        </w:tc>
        <w:tc>
          <w:tcPr>
            <w:tcW w:w="912" w:type="dxa"/>
            <w:shd w:val="clear" w:color="auto" w:fill="auto"/>
            <w:vAlign w:val="center"/>
          </w:tcPr>
          <w:p>
            <w:pPr>
              <w:pStyle w:val="34"/>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不含税小计</w:t>
            </w:r>
          </w:p>
        </w:tc>
        <w:tc>
          <w:tcPr>
            <w:tcW w:w="813" w:type="dxa"/>
            <w:shd w:val="clear" w:color="auto" w:fill="auto"/>
            <w:vAlign w:val="center"/>
          </w:tcPr>
          <w:p>
            <w:pPr>
              <w:pStyle w:val="34"/>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1</w:t>
            </w:r>
          </w:p>
        </w:tc>
        <w:tc>
          <w:tcPr>
            <w:tcW w:w="9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b w:val="0"/>
                <w:bCs/>
                <w:i w:val="0"/>
                <w:iCs w:val="0"/>
                <w:color w:val="000000"/>
                <w:kern w:val="0"/>
                <w:sz w:val="21"/>
                <w:szCs w:val="21"/>
                <w:u w:val="none"/>
                <w:lang w:val="en-US" w:eastAsia="zh-CN" w:bidi="ar"/>
              </w:rPr>
              <w:t>扁铁</w:t>
            </w:r>
          </w:p>
        </w:tc>
        <w:tc>
          <w:tcPr>
            <w:tcW w:w="18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b w:val="0"/>
                <w:bCs/>
                <w:i w:val="0"/>
                <w:iCs w:val="0"/>
                <w:color w:val="000000"/>
                <w:kern w:val="0"/>
                <w:sz w:val="21"/>
                <w:szCs w:val="21"/>
                <w:u w:val="none"/>
                <w:lang w:val="en-US" w:eastAsia="zh-CN" w:bidi="ar"/>
              </w:rPr>
              <w:t>扁铁\40mm×4mm×6m\镀锌</w:t>
            </w:r>
          </w:p>
        </w:tc>
        <w:tc>
          <w:tcPr>
            <w:tcW w:w="663" w:type="dxa"/>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米</w:t>
            </w:r>
          </w:p>
        </w:tc>
        <w:tc>
          <w:tcPr>
            <w:tcW w:w="712" w:type="dxa"/>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微软雅黑" w:hAnsi="微软雅黑" w:eastAsia="微软雅黑" w:cs="微软雅黑"/>
                <w:i w:val="0"/>
                <w:iCs w:val="0"/>
                <w:color w:val="000000"/>
                <w:kern w:val="0"/>
                <w:sz w:val="18"/>
                <w:szCs w:val="18"/>
                <w:u w:val="none"/>
                <w:lang w:val="en-US" w:eastAsia="zh-CN" w:bidi="ar"/>
              </w:rPr>
              <w:t>500</w:t>
            </w:r>
          </w:p>
        </w:tc>
        <w:tc>
          <w:tcPr>
            <w:tcW w:w="725" w:type="dxa"/>
            <w:shd w:val="clear" w:color="auto" w:fill="auto"/>
          </w:tcPr>
          <w:p>
            <w:pPr>
              <w:pStyle w:val="34"/>
              <w:keepNext w:val="0"/>
              <w:keepLines w:val="0"/>
              <w:pageBreakBefore w:val="0"/>
              <w:widowControl/>
              <w:kinsoku/>
              <w:wordWrap/>
              <w:overflowPunct/>
              <w:topLinePunct w:val="0"/>
              <w:autoSpaceDE/>
              <w:autoSpaceDN/>
              <w:bidi w:val="0"/>
              <w:adjustRightInd/>
              <w:snapToGrid/>
              <w:spacing w:line="280" w:lineRule="exact"/>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88" w:type="dxa"/>
            <w:shd w:val="clear" w:color="auto" w:fill="auto"/>
          </w:tcPr>
          <w:p>
            <w:pPr>
              <w:pStyle w:val="34"/>
              <w:keepNext w:val="0"/>
              <w:keepLines w:val="0"/>
              <w:pageBreakBefore w:val="0"/>
              <w:widowControl/>
              <w:kinsoku/>
              <w:wordWrap/>
              <w:overflowPunct/>
              <w:topLinePunct w:val="0"/>
              <w:autoSpaceDE/>
              <w:autoSpaceDN/>
              <w:bidi w:val="0"/>
              <w:adjustRightInd/>
              <w:snapToGrid/>
              <w:spacing w:line="280" w:lineRule="exact"/>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650"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12"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13"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2</w:t>
            </w:r>
          </w:p>
        </w:tc>
        <w:tc>
          <w:tcPr>
            <w:tcW w:w="9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b w:val="0"/>
                <w:bCs/>
                <w:i w:val="0"/>
                <w:iCs w:val="0"/>
                <w:color w:val="000000"/>
                <w:kern w:val="0"/>
                <w:sz w:val="21"/>
                <w:szCs w:val="21"/>
                <w:u w:val="none"/>
                <w:lang w:val="en-US" w:eastAsia="zh-CN" w:bidi="ar"/>
              </w:rPr>
              <w:t>圆钢</w:t>
            </w:r>
          </w:p>
        </w:tc>
        <w:tc>
          <w:tcPr>
            <w:tcW w:w="18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b w:val="0"/>
                <w:bCs/>
                <w:i w:val="0"/>
                <w:iCs w:val="0"/>
                <w:color w:val="000000"/>
                <w:kern w:val="0"/>
                <w:sz w:val="21"/>
                <w:szCs w:val="21"/>
                <w:u w:val="none"/>
                <w:lang w:val="en-US" w:eastAsia="zh-CN" w:bidi="ar"/>
              </w:rPr>
              <w:t>圆钢\ф10\Q235B\GALV.\GB/T 905</w:t>
            </w:r>
          </w:p>
        </w:tc>
        <w:tc>
          <w:tcPr>
            <w:tcW w:w="663" w:type="dxa"/>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吨</w:t>
            </w:r>
          </w:p>
        </w:tc>
        <w:tc>
          <w:tcPr>
            <w:tcW w:w="712" w:type="dxa"/>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微软雅黑" w:hAnsi="微软雅黑" w:eastAsia="微软雅黑" w:cs="微软雅黑"/>
                <w:spacing w:val="0"/>
                <w:sz w:val="18"/>
                <w:szCs w:val="18"/>
                <w:lang w:val="en-US" w:eastAsia="zh-CN"/>
              </w:rPr>
              <w:t>0.1</w:t>
            </w:r>
          </w:p>
        </w:tc>
        <w:tc>
          <w:tcPr>
            <w:tcW w:w="725" w:type="dxa"/>
            <w:shd w:val="clear" w:color="auto" w:fill="auto"/>
          </w:tcPr>
          <w:p>
            <w:pPr>
              <w:pStyle w:val="34"/>
              <w:keepNext w:val="0"/>
              <w:keepLines w:val="0"/>
              <w:pageBreakBefore w:val="0"/>
              <w:widowControl/>
              <w:kinsoku/>
              <w:wordWrap/>
              <w:overflowPunct/>
              <w:topLinePunct w:val="0"/>
              <w:autoSpaceDE/>
              <w:autoSpaceDN/>
              <w:bidi w:val="0"/>
              <w:adjustRightInd/>
              <w:snapToGrid/>
              <w:spacing w:line="280" w:lineRule="exact"/>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88" w:type="dxa"/>
            <w:shd w:val="clear" w:color="auto" w:fill="auto"/>
          </w:tcPr>
          <w:p>
            <w:pPr>
              <w:pStyle w:val="34"/>
              <w:keepNext w:val="0"/>
              <w:keepLines w:val="0"/>
              <w:pageBreakBefore w:val="0"/>
              <w:widowControl/>
              <w:kinsoku/>
              <w:wordWrap/>
              <w:overflowPunct/>
              <w:topLinePunct w:val="0"/>
              <w:autoSpaceDE/>
              <w:autoSpaceDN/>
              <w:bidi w:val="0"/>
              <w:adjustRightInd/>
              <w:snapToGrid/>
              <w:spacing w:line="280" w:lineRule="exact"/>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650"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12"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13"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3</w:t>
            </w:r>
          </w:p>
        </w:tc>
        <w:tc>
          <w:tcPr>
            <w:tcW w:w="9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b w:val="0"/>
                <w:bCs/>
                <w:i w:val="0"/>
                <w:iCs w:val="0"/>
                <w:color w:val="000000"/>
                <w:kern w:val="0"/>
                <w:sz w:val="21"/>
                <w:szCs w:val="21"/>
                <w:u w:val="none"/>
                <w:lang w:val="en-US" w:eastAsia="zh-CN" w:bidi="ar"/>
              </w:rPr>
              <w:t>PVC胶水</w:t>
            </w:r>
          </w:p>
        </w:tc>
        <w:tc>
          <w:tcPr>
            <w:tcW w:w="18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b w:val="0"/>
                <w:bCs/>
                <w:i w:val="0"/>
                <w:iCs w:val="0"/>
                <w:color w:val="000000"/>
                <w:kern w:val="0"/>
                <w:sz w:val="21"/>
                <w:szCs w:val="21"/>
                <w:u w:val="none"/>
                <w:lang w:val="en-US" w:eastAsia="zh-CN" w:bidi="ar"/>
              </w:rPr>
              <w:t>PVC胶水\联塑 111\500g</w:t>
            </w:r>
          </w:p>
        </w:tc>
        <w:tc>
          <w:tcPr>
            <w:tcW w:w="663" w:type="dxa"/>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瓶</w:t>
            </w:r>
          </w:p>
        </w:tc>
        <w:tc>
          <w:tcPr>
            <w:tcW w:w="712" w:type="dxa"/>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微软雅黑" w:hAnsi="微软雅黑" w:eastAsia="微软雅黑" w:cs="微软雅黑"/>
                <w:i w:val="0"/>
                <w:iCs w:val="0"/>
                <w:color w:val="000000"/>
                <w:kern w:val="0"/>
                <w:sz w:val="18"/>
                <w:szCs w:val="18"/>
                <w:u w:val="none"/>
                <w:lang w:val="en-US" w:eastAsia="zh-CN" w:bidi="ar"/>
              </w:rPr>
              <w:t>5</w:t>
            </w:r>
          </w:p>
        </w:tc>
        <w:tc>
          <w:tcPr>
            <w:tcW w:w="725" w:type="dxa"/>
            <w:shd w:val="clear" w:color="auto" w:fill="auto"/>
          </w:tcPr>
          <w:p>
            <w:pPr>
              <w:pStyle w:val="34"/>
              <w:keepNext w:val="0"/>
              <w:keepLines w:val="0"/>
              <w:pageBreakBefore w:val="0"/>
              <w:widowControl/>
              <w:kinsoku/>
              <w:wordWrap/>
              <w:overflowPunct/>
              <w:topLinePunct w:val="0"/>
              <w:autoSpaceDE/>
              <w:autoSpaceDN/>
              <w:bidi w:val="0"/>
              <w:adjustRightInd/>
              <w:snapToGrid/>
              <w:spacing w:line="280" w:lineRule="exact"/>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88" w:type="dxa"/>
            <w:shd w:val="clear" w:color="auto" w:fill="auto"/>
          </w:tcPr>
          <w:p>
            <w:pPr>
              <w:pStyle w:val="34"/>
              <w:keepNext w:val="0"/>
              <w:keepLines w:val="0"/>
              <w:pageBreakBefore w:val="0"/>
              <w:widowControl/>
              <w:kinsoku/>
              <w:wordWrap/>
              <w:overflowPunct/>
              <w:topLinePunct w:val="0"/>
              <w:autoSpaceDE/>
              <w:autoSpaceDN/>
              <w:bidi w:val="0"/>
              <w:adjustRightInd/>
              <w:snapToGrid/>
              <w:spacing w:line="280" w:lineRule="exact"/>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650"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12"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13"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4</w:t>
            </w:r>
          </w:p>
        </w:tc>
        <w:tc>
          <w:tcPr>
            <w:tcW w:w="9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b w:val="0"/>
                <w:bCs/>
                <w:i w:val="0"/>
                <w:iCs w:val="0"/>
                <w:color w:val="000000"/>
                <w:kern w:val="0"/>
                <w:sz w:val="21"/>
                <w:szCs w:val="21"/>
                <w:u w:val="none"/>
                <w:lang w:val="en-US" w:eastAsia="zh-CN" w:bidi="ar"/>
              </w:rPr>
              <w:t>膨胀胶粒</w:t>
            </w:r>
          </w:p>
        </w:tc>
        <w:tc>
          <w:tcPr>
            <w:tcW w:w="18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b w:val="0"/>
                <w:bCs/>
                <w:i w:val="0"/>
                <w:iCs w:val="0"/>
                <w:color w:val="000000"/>
                <w:kern w:val="0"/>
                <w:sz w:val="21"/>
                <w:szCs w:val="21"/>
                <w:u w:val="none"/>
                <w:lang w:val="en-US" w:eastAsia="zh-CN" w:bidi="ar"/>
              </w:rPr>
              <w:t>膨胀胶粒 M6\塑料</w:t>
            </w:r>
          </w:p>
        </w:tc>
        <w:tc>
          <w:tcPr>
            <w:tcW w:w="663" w:type="dxa"/>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盒</w:t>
            </w:r>
          </w:p>
        </w:tc>
        <w:tc>
          <w:tcPr>
            <w:tcW w:w="712" w:type="dxa"/>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微软雅黑" w:hAnsi="微软雅黑" w:eastAsia="微软雅黑" w:cs="微软雅黑"/>
                <w:i w:val="0"/>
                <w:iCs w:val="0"/>
                <w:color w:val="000000"/>
                <w:kern w:val="0"/>
                <w:sz w:val="18"/>
                <w:szCs w:val="18"/>
                <w:u w:val="none"/>
                <w:lang w:val="en-US" w:eastAsia="zh-CN" w:bidi="ar"/>
              </w:rPr>
              <w:t>5</w:t>
            </w:r>
          </w:p>
        </w:tc>
        <w:tc>
          <w:tcPr>
            <w:tcW w:w="725" w:type="dxa"/>
            <w:shd w:val="clear" w:color="auto" w:fill="auto"/>
          </w:tcPr>
          <w:p>
            <w:pPr>
              <w:pStyle w:val="34"/>
              <w:keepNext w:val="0"/>
              <w:keepLines w:val="0"/>
              <w:pageBreakBefore w:val="0"/>
              <w:widowControl/>
              <w:kinsoku/>
              <w:wordWrap/>
              <w:overflowPunct/>
              <w:topLinePunct w:val="0"/>
              <w:autoSpaceDE/>
              <w:autoSpaceDN/>
              <w:bidi w:val="0"/>
              <w:adjustRightInd/>
              <w:snapToGrid/>
              <w:spacing w:line="280" w:lineRule="exact"/>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88" w:type="dxa"/>
            <w:shd w:val="clear" w:color="auto" w:fill="auto"/>
          </w:tcPr>
          <w:p>
            <w:pPr>
              <w:pStyle w:val="34"/>
              <w:keepNext w:val="0"/>
              <w:keepLines w:val="0"/>
              <w:pageBreakBefore w:val="0"/>
              <w:widowControl/>
              <w:kinsoku/>
              <w:wordWrap/>
              <w:overflowPunct/>
              <w:topLinePunct w:val="0"/>
              <w:autoSpaceDE/>
              <w:autoSpaceDN/>
              <w:bidi w:val="0"/>
              <w:adjustRightInd/>
              <w:snapToGrid/>
              <w:spacing w:line="280" w:lineRule="exact"/>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650"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12"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13"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5</w:t>
            </w:r>
          </w:p>
        </w:tc>
        <w:tc>
          <w:tcPr>
            <w:tcW w:w="9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b w:val="0"/>
                <w:bCs/>
                <w:i w:val="0"/>
                <w:iCs w:val="0"/>
                <w:color w:val="000000"/>
                <w:kern w:val="0"/>
                <w:sz w:val="21"/>
                <w:szCs w:val="21"/>
                <w:u w:val="none"/>
                <w:lang w:val="en-US" w:eastAsia="zh-CN" w:bidi="ar"/>
              </w:rPr>
              <w:t>高效脱漆剂</w:t>
            </w:r>
          </w:p>
        </w:tc>
        <w:tc>
          <w:tcPr>
            <w:tcW w:w="18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b w:val="0"/>
                <w:bCs/>
                <w:i w:val="0"/>
                <w:iCs w:val="0"/>
                <w:color w:val="000000"/>
                <w:kern w:val="0"/>
                <w:sz w:val="21"/>
                <w:szCs w:val="21"/>
                <w:u w:val="none"/>
                <w:lang w:val="en-US" w:eastAsia="zh-CN" w:bidi="ar"/>
              </w:rPr>
              <w:t>高效脱漆剂\ERGO 9162\450mL</w:t>
            </w:r>
          </w:p>
        </w:tc>
        <w:tc>
          <w:tcPr>
            <w:tcW w:w="663" w:type="dxa"/>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瓶</w:t>
            </w:r>
          </w:p>
        </w:tc>
        <w:tc>
          <w:tcPr>
            <w:tcW w:w="712" w:type="dxa"/>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微软雅黑" w:hAnsi="微软雅黑" w:eastAsia="微软雅黑" w:cs="微软雅黑"/>
                <w:i w:val="0"/>
                <w:iCs w:val="0"/>
                <w:color w:val="000000"/>
                <w:kern w:val="0"/>
                <w:sz w:val="18"/>
                <w:szCs w:val="18"/>
                <w:u w:val="none"/>
                <w:lang w:val="en-US" w:eastAsia="zh-CN" w:bidi="ar"/>
              </w:rPr>
              <w:t>24</w:t>
            </w:r>
          </w:p>
        </w:tc>
        <w:tc>
          <w:tcPr>
            <w:tcW w:w="725" w:type="dxa"/>
            <w:shd w:val="clear" w:color="auto" w:fill="auto"/>
          </w:tcPr>
          <w:p>
            <w:pPr>
              <w:pStyle w:val="34"/>
              <w:keepNext w:val="0"/>
              <w:keepLines w:val="0"/>
              <w:pageBreakBefore w:val="0"/>
              <w:widowControl/>
              <w:kinsoku/>
              <w:wordWrap/>
              <w:overflowPunct/>
              <w:topLinePunct w:val="0"/>
              <w:autoSpaceDE/>
              <w:autoSpaceDN/>
              <w:bidi w:val="0"/>
              <w:adjustRightInd/>
              <w:snapToGrid/>
              <w:spacing w:line="280" w:lineRule="exact"/>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88" w:type="dxa"/>
            <w:shd w:val="clear" w:color="auto" w:fill="auto"/>
          </w:tcPr>
          <w:p>
            <w:pPr>
              <w:pStyle w:val="34"/>
              <w:keepNext w:val="0"/>
              <w:keepLines w:val="0"/>
              <w:pageBreakBefore w:val="0"/>
              <w:widowControl/>
              <w:kinsoku/>
              <w:wordWrap/>
              <w:overflowPunct/>
              <w:topLinePunct w:val="0"/>
              <w:autoSpaceDE/>
              <w:autoSpaceDN/>
              <w:bidi w:val="0"/>
              <w:adjustRightInd/>
              <w:snapToGrid/>
              <w:spacing w:line="280" w:lineRule="exact"/>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650"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12"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13"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6</w:t>
            </w:r>
          </w:p>
        </w:tc>
        <w:tc>
          <w:tcPr>
            <w:tcW w:w="9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b w:val="0"/>
                <w:bCs/>
                <w:i w:val="0"/>
                <w:iCs w:val="0"/>
                <w:color w:val="000000"/>
                <w:kern w:val="0"/>
                <w:sz w:val="21"/>
                <w:szCs w:val="21"/>
                <w:u w:val="none"/>
                <w:lang w:val="en-US" w:eastAsia="zh-CN" w:bidi="ar"/>
              </w:rPr>
              <w:t>绑扎带</w:t>
            </w:r>
          </w:p>
        </w:tc>
        <w:tc>
          <w:tcPr>
            <w:tcW w:w="18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b w:val="0"/>
                <w:bCs/>
                <w:i w:val="0"/>
                <w:iCs w:val="0"/>
                <w:color w:val="000000"/>
                <w:kern w:val="0"/>
                <w:sz w:val="21"/>
                <w:szCs w:val="21"/>
                <w:u w:val="none"/>
                <w:lang w:val="en-US" w:eastAsia="zh-CN" w:bidi="ar"/>
              </w:rPr>
              <w:t>绑扎带\4.8mm×400mm\铅封标示</w:t>
            </w:r>
          </w:p>
        </w:tc>
        <w:tc>
          <w:tcPr>
            <w:tcW w:w="663" w:type="dxa"/>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条</w:t>
            </w:r>
          </w:p>
        </w:tc>
        <w:tc>
          <w:tcPr>
            <w:tcW w:w="712" w:type="dxa"/>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微软雅黑" w:hAnsi="微软雅黑" w:eastAsia="微软雅黑" w:cs="微软雅黑"/>
                <w:i w:val="0"/>
                <w:iCs w:val="0"/>
                <w:color w:val="000000"/>
                <w:kern w:val="0"/>
                <w:sz w:val="18"/>
                <w:szCs w:val="18"/>
                <w:u w:val="none"/>
                <w:lang w:val="en-US" w:eastAsia="zh-CN" w:bidi="ar"/>
              </w:rPr>
              <w:t>10000</w:t>
            </w:r>
          </w:p>
        </w:tc>
        <w:tc>
          <w:tcPr>
            <w:tcW w:w="725" w:type="dxa"/>
            <w:shd w:val="clear" w:color="auto" w:fill="auto"/>
          </w:tcPr>
          <w:p>
            <w:pPr>
              <w:pStyle w:val="34"/>
              <w:keepNext w:val="0"/>
              <w:keepLines w:val="0"/>
              <w:pageBreakBefore w:val="0"/>
              <w:widowControl/>
              <w:kinsoku/>
              <w:wordWrap/>
              <w:overflowPunct/>
              <w:topLinePunct w:val="0"/>
              <w:autoSpaceDE/>
              <w:autoSpaceDN/>
              <w:bidi w:val="0"/>
              <w:adjustRightInd/>
              <w:snapToGrid/>
              <w:spacing w:line="280" w:lineRule="exact"/>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88" w:type="dxa"/>
            <w:shd w:val="clear" w:color="auto" w:fill="auto"/>
          </w:tcPr>
          <w:p>
            <w:pPr>
              <w:pStyle w:val="34"/>
              <w:keepNext w:val="0"/>
              <w:keepLines w:val="0"/>
              <w:pageBreakBefore w:val="0"/>
              <w:widowControl/>
              <w:kinsoku/>
              <w:wordWrap/>
              <w:overflowPunct/>
              <w:topLinePunct w:val="0"/>
              <w:autoSpaceDE/>
              <w:autoSpaceDN/>
              <w:bidi w:val="0"/>
              <w:adjustRightInd/>
              <w:snapToGrid/>
              <w:spacing w:line="280" w:lineRule="exact"/>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650"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12"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13"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7</w:t>
            </w:r>
          </w:p>
        </w:tc>
        <w:tc>
          <w:tcPr>
            <w:tcW w:w="9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b w:val="0"/>
                <w:bCs/>
                <w:i w:val="0"/>
                <w:iCs w:val="0"/>
                <w:color w:val="000000"/>
                <w:kern w:val="0"/>
                <w:sz w:val="21"/>
                <w:szCs w:val="21"/>
                <w:u w:val="none"/>
                <w:lang w:val="en-US" w:eastAsia="zh-CN" w:bidi="ar"/>
              </w:rPr>
              <w:t>压力表缓冲管</w:t>
            </w:r>
          </w:p>
        </w:tc>
        <w:tc>
          <w:tcPr>
            <w:tcW w:w="18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b w:val="0"/>
                <w:bCs/>
                <w:i w:val="0"/>
                <w:iCs w:val="0"/>
                <w:color w:val="000000"/>
                <w:kern w:val="0"/>
                <w:sz w:val="21"/>
                <w:szCs w:val="21"/>
                <w:u w:val="none"/>
                <w:lang w:val="en-US" w:eastAsia="zh-CN" w:bidi="ar"/>
              </w:rPr>
              <w:t>压力表缓冲管\M20×1.5 ф14\316L\安徽天康(集团)股份有限公司</w:t>
            </w:r>
          </w:p>
        </w:tc>
        <w:tc>
          <w:tcPr>
            <w:tcW w:w="663" w:type="dxa"/>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个</w:t>
            </w:r>
          </w:p>
        </w:tc>
        <w:tc>
          <w:tcPr>
            <w:tcW w:w="712" w:type="dxa"/>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微软雅黑" w:hAnsi="微软雅黑" w:eastAsia="微软雅黑" w:cs="微软雅黑"/>
                <w:i w:val="0"/>
                <w:iCs w:val="0"/>
                <w:color w:val="000000"/>
                <w:kern w:val="0"/>
                <w:sz w:val="18"/>
                <w:szCs w:val="18"/>
                <w:u w:val="none"/>
                <w:lang w:val="en-US" w:eastAsia="zh-CN" w:bidi="ar"/>
              </w:rPr>
              <w:t>20</w:t>
            </w:r>
          </w:p>
        </w:tc>
        <w:tc>
          <w:tcPr>
            <w:tcW w:w="725" w:type="dxa"/>
            <w:shd w:val="clear" w:color="auto" w:fill="auto"/>
          </w:tcPr>
          <w:p>
            <w:pPr>
              <w:pStyle w:val="34"/>
              <w:keepNext w:val="0"/>
              <w:keepLines w:val="0"/>
              <w:pageBreakBefore w:val="0"/>
              <w:widowControl/>
              <w:kinsoku/>
              <w:wordWrap/>
              <w:overflowPunct/>
              <w:topLinePunct w:val="0"/>
              <w:autoSpaceDE/>
              <w:autoSpaceDN/>
              <w:bidi w:val="0"/>
              <w:adjustRightInd/>
              <w:snapToGrid/>
              <w:spacing w:line="280" w:lineRule="exact"/>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88" w:type="dxa"/>
            <w:shd w:val="clear" w:color="auto" w:fill="auto"/>
          </w:tcPr>
          <w:p>
            <w:pPr>
              <w:pStyle w:val="34"/>
              <w:keepNext w:val="0"/>
              <w:keepLines w:val="0"/>
              <w:pageBreakBefore w:val="0"/>
              <w:widowControl/>
              <w:kinsoku/>
              <w:wordWrap/>
              <w:overflowPunct/>
              <w:topLinePunct w:val="0"/>
              <w:autoSpaceDE/>
              <w:autoSpaceDN/>
              <w:bidi w:val="0"/>
              <w:adjustRightInd/>
              <w:snapToGrid/>
              <w:spacing w:line="280" w:lineRule="exact"/>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650"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12"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13"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8</w:t>
            </w:r>
          </w:p>
        </w:tc>
        <w:tc>
          <w:tcPr>
            <w:tcW w:w="9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b w:val="0"/>
                <w:bCs/>
                <w:i w:val="0"/>
                <w:iCs w:val="0"/>
                <w:color w:val="000000"/>
                <w:kern w:val="0"/>
                <w:sz w:val="21"/>
                <w:szCs w:val="21"/>
                <w:u w:val="none"/>
                <w:lang w:val="en-US" w:eastAsia="zh-CN" w:bidi="ar"/>
              </w:rPr>
              <w:t>十字槽沉头自攻螺钉</w:t>
            </w:r>
          </w:p>
        </w:tc>
        <w:tc>
          <w:tcPr>
            <w:tcW w:w="18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b w:val="0"/>
                <w:bCs/>
                <w:i w:val="0"/>
                <w:iCs w:val="0"/>
                <w:color w:val="000000"/>
                <w:kern w:val="0"/>
                <w:sz w:val="21"/>
                <w:szCs w:val="21"/>
                <w:u w:val="none"/>
                <w:lang w:val="en-US" w:eastAsia="zh-CN" w:bidi="ar"/>
              </w:rPr>
              <w:t>M4×25\不锈钢\不经处理</w:t>
            </w:r>
          </w:p>
        </w:tc>
        <w:tc>
          <w:tcPr>
            <w:tcW w:w="663" w:type="dxa"/>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公斤</w:t>
            </w:r>
          </w:p>
        </w:tc>
        <w:tc>
          <w:tcPr>
            <w:tcW w:w="712" w:type="dxa"/>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微软雅黑" w:hAnsi="微软雅黑" w:eastAsia="微软雅黑" w:cs="微软雅黑"/>
                <w:i w:val="0"/>
                <w:iCs w:val="0"/>
                <w:color w:val="000000"/>
                <w:kern w:val="0"/>
                <w:sz w:val="18"/>
                <w:szCs w:val="18"/>
                <w:u w:val="none"/>
                <w:lang w:val="en-US" w:eastAsia="zh-CN" w:bidi="ar"/>
              </w:rPr>
              <w:t>4</w:t>
            </w:r>
          </w:p>
        </w:tc>
        <w:tc>
          <w:tcPr>
            <w:tcW w:w="725" w:type="dxa"/>
            <w:shd w:val="clear" w:color="auto" w:fill="auto"/>
          </w:tcPr>
          <w:p>
            <w:pPr>
              <w:pStyle w:val="34"/>
              <w:keepNext w:val="0"/>
              <w:keepLines w:val="0"/>
              <w:pageBreakBefore w:val="0"/>
              <w:widowControl/>
              <w:kinsoku/>
              <w:wordWrap/>
              <w:overflowPunct/>
              <w:topLinePunct w:val="0"/>
              <w:autoSpaceDE/>
              <w:autoSpaceDN/>
              <w:bidi w:val="0"/>
              <w:adjustRightInd/>
              <w:snapToGrid/>
              <w:spacing w:line="280" w:lineRule="exact"/>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88" w:type="dxa"/>
            <w:shd w:val="clear" w:color="auto" w:fill="auto"/>
          </w:tcPr>
          <w:p>
            <w:pPr>
              <w:pStyle w:val="34"/>
              <w:keepNext w:val="0"/>
              <w:keepLines w:val="0"/>
              <w:pageBreakBefore w:val="0"/>
              <w:widowControl/>
              <w:kinsoku/>
              <w:wordWrap/>
              <w:overflowPunct/>
              <w:topLinePunct w:val="0"/>
              <w:autoSpaceDE/>
              <w:autoSpaceDN/>
              <w:bidi w:val="0"/>
              <w:adjustRightInd/>
              <w:snapToGrid/>
              <w:spacing w:line="280" w:lineRule="exact"/>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650"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12"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13"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9</w:t>
            </w:r>
          </w:p>
        </w:tc>
        <w:tc>
          <w:tcPr>
            <w:tcW w:w="9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b w:val="0"/>
                <w:bCs/>
                <w:i w:val="0"/>
                <w:iCs w:val="0"/>
                <w:color w:val="000000"/>
                <w:kern w:val="0"/>
                <w:sz w:val="21"/>
                <w:szCs w:val="21"/>
                <w:u w:val="none"/>
                <w:lang w:val="en-US" w:eastAsia="zh-CN" w:bidi="ar"/>
              </w:rPr>
              <w:t>六角头螺栓</w:t>
            </w:r>
          </w:p>
        </w:tc>
        <w:tc>
          <w:tcPr>
            <w:tcW w:w="18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b w:val="0"/>
                <w:bCs/>
                <w:i w:val="0"/>
                <w:iCs w:val="0"/>
                <w:color w:val="000000"/>
                <w:kern w:val="0"/>
                <w:sz w:val="21"/>
                <w:szCs w:val="21"/>
                <w:u w:val="none"/>
                <w:lang w:val="en-US" w:eastAsia="zh-CN" w:bidi="ar"/>
              </w:rPr>
              <w:t>M8×20\304\不经处理\GB/T 5783</w:t>
            </w:r>
          </w:p>
        </w:tc>
        <w:tc>
          <w:tcPr>
            <w:tcW w:w="663" w:type="dxa"/>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套</w:t>
            </w:r>
          </w:p>
        </w:tc>
        <w:tc>
          <w:tcPr>
            <w:tcW w:w="712" w:type="dxa"/>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微软雅黑" w:hAnsi="微软雅黑" w:eastAsia="微软雅黑" w:cs="微软雅黑"/>
                <w:i w:val="0"/>
                <w:iCs w:val="0"/>
                <w:color w:val="000000"/>
                <w:kern w:val="0"/>
                <w:sz w:val="18"/>
                <w:szCs w:val="18"/>
                <w:u w:val="none"/>
                <w:lang w:val="en-US" w:eastAsia="zh-CN" w:bidi="ar"/>
              </w:rPr>
              <w:t>200</w:t>
            </w:r>
          </w:p>
        </w:tc>
        <w:tc>
          <w:tcPr>
            <w:tcW w:w="725" w:type="dxa"/>
            <w:shd w:val="clear" w:color="auto" w:fill="auto"/>
          </w:tcPr>
          <w:p>
            <w:pPr>
              <w:pStyle w:val="34"/>
              <w:keepNext w:val="0"/>
              <w:keepLines w:val="0"/>
              <w:pageBreakBefore w:val="0"/>
              <w:widowControl/>
              <w:kinsoku/>
              <w:wordWrap/>
              <w:overflowPunct/>
              <w:topLinePunct w:val="0"/>
              <w:autoSpaceDE/>
              <w:autoSpaceDN/>
              <w:bidi w:val="0"/>
              <w:adjustRightInd/>
              <w:snapToGrid/>
              <w:spacing w:line="280" w:lineRule="exact"/>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88" w:type="dxa"/>
            <w:shd w:val="clear" w:color="auto" w:fill="auto"/>
          </w:tcPr>
          <w:p>
            <w:pPr>
              <w:pStyle w:val="34"/>
              <w:keepNext w:val="0"/>
              <w:keepLines w:val="0"/>
              <w:pageBreakBefore w:val="0"/>
              <w:widowControl/>
              <w:kinsoku/>
              <w:wordWrap/>
              <w:overflowPunct/>
              <w:topLinePunct w:val="0"/>
              <w:autoSpaceDE/>
              <w:autoSpaceDN/>
              <w:bidi w:val="0"/>
              <w:adjustRightInd/>
              <w:snapToGrid/>
              <w:spacing w:line="280" w:lineRule="exact"/>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650"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12"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13"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10</w:t>
            </w:r>
          </w:p>
        </w:tc>
        <w:tc>
          <w:tcPr>
            <w:tcW w:w="9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b w:val="0"/>
                <w:bCs/>
                <w:i w:val="0"/>
                <w:iCs w:val="0"/>
                <w:color w:val="000000"/>
                <w:kern w:val="0"/>
                <w:sz w:val="21"/>
                <w:szCs w:val="21"/>
                <w:u w:val="none"/>
                <w:lang w:val="en-US" w:eastAsia="zh-CN" w:bidi="ar"/>
              </w:rPr>
              <w:t>六角头螺栓</w:t>
            </w:r>
          </w:p>
        </w:tc>
        <w:tc>
          <w:tcPr>
            <w:tcW w:w="18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b w:val="0"/>
                <w:bCs/>
                <w:i w:val="0"/>
                <w:iCs w:val="0"/>
                <w:color w:val="000000"/>
                <w:kern w:val="0"/>
                <w:sz w:val="21"/>
                <w:szCs w:val="21"/>
                <w:u w:val="none"/>
                <w:lang w:val="en-US" w:eastAsia="zh-CN" w:bidi="ar"/>
              </w:rPr>
              <w:t>M10×20\304\不经处理\GB/T 5782</w:t>
            </w:r>
          </w:p>
        </w:tc>
        <w:tc>
          <w:tcPr>
            <w:tcW w:w="663" w:type="dxa"/>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套</w:t>
            </w:r>
          </w:p>
        </w:tc>
        <w:tc>
          <w:tcPr>
            <w:tcW w:w="712" w:type="dxa"/>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微软雅黑" w:hAnsi="微软雅黑" w:eastAsia="微软雅黑" w:cs="微软雅黑"/>
                <w:i w:val="0"/>
                <w:iCs w:val="0"/>
                <w:color w:val="000000"/>
                <w:kern w:val="0"/>
                <w:sz w:val="18"/>
                <w:szCs w:val="18"/>
                <w:u w:val="none"/>
                <w:lang w:val="en-US" w:eastAsia="zh-CN" w:bidi="ar"/>
              </w:rPr>
              <w:t>200</w:t>
            </w:r>
          </w:p>
        </w:tc>
        <w:tc>
          <w:tcPr>
            <w:tcW w:w="725" w:type="dxa"/>
            <w:shd w:val="clear" w:color="auto" w:fill="auto"/>
          </w:tcPr>
          <w:p>
            <w:pPr>
              <w:pStyle w:val="34"/>
              <w:keepNext w:val="0"/>
              <w:keepLines w:val="0"/>
              <w:pageBreakBefore w:val="0"/>
              <w:widowControl/>
              <w:kinsoku/>
              <w:wordWrap/>
              <w:overflowPunct/>
              <w:topLinePunct w:val="0"/>
              <w:autoSpaceDE/>
              <w:autoSpaceDN/>
              <w:bidi w:val="0"/>
              <w:adjustRightInd/>
              <w:snapToGrid/>
              <w:spacing w:line="280" w:lineRule="exact"/>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88" w:type="dxa"/>
            <w:shd w:val="clear" w:color="auto" w:fill="auto"/>
          </w:tcPr>
          <w:p>
            <w:pPr>
              <w:pStyle w:val="34"/>
              <w:keepNext w:val="0"/>
              <w:keepLines w:val="0"/>
              <w:pageBreakBefore w:val="0"/>
              <w:widowControl/>
              <w:kinsoku/>
              <w:wordWrap/>
              <w:overflowPunct/>
              <w:topLinePunct w:val="0"/>
              <w:autoSpaceDE/>
              <w:autoSpaceDN/>
              <w:bidi w:val="0"/>
              <w:adjustRightInd/>
              <w:snapToGrid/>
              <w:spacing w:line="280" w:lineRule="exact"/>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650"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12"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13"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11</w:t>
            </w:r>
          </w:p>
        </w:tc>
        <w:tc>
          <w:tcPr>
            <w:tcW w:w="9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b w:val="0"/>
                <w:bCs/>
                <w:i w:val="0"/>
                <w:iCs w:val="0"/>
                <w:color w:val="000000"/>
                <w:kern w:val="0"/>
                <w:sz w:val="21"/>
                <w:szCs w:val="21"/>
                <w:u w:val="none"/>
                <w:lang w:val="en-US" w:eastAsia="zh-CN" w:bidi="ar"/>
              </w:rPr>
              <w:t>防腐胶带</w:t>
            </w:r>
          </w:p>
        </w:tc>
        <w:tc>
          <w:tcPr>
            <w:tcW w:w="18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b w:val="0"/>
                <w:bCs/>
                <w:i w:val="0"/>
                <w:iCs w:val="0"/>
                <w:color w:val="000000"/>
                <w:kern w:val="0"/>
                <w:sz w:val="21"/>
                <w:szCs w:val="21"/>
                <w:u w:val="none"/>
                <w:lang w:val="en-US" w:eastAsia="zh-CN" w:bidi="ar"/>
              </w:rPr>
              <w:t>防腐胶带\75℃\1.4mm×50mm\≥45N/cm×25N/cm</w:t>
            </w:r>
          </w:p>
        </w:tc>
        <w:tc>
          <w:tcPr>
            <w:tcW w:w="663" w:type="dxa"/>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卷</w:t>
            </w:r>
          </w:p>
        </w:tc>
        <w:tc>
          <w:tcPr>
            <w:tcW w:w="712" w:type="dxa"/>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微软雅黑" w:hAnsi="微软雅黑" w:eastAsia="微软雅黑" w:cs="微软雅黑"/>
                <w:i w:val="0"/>
                <w:iCs w:val="0"/>
                <w:color w:val="000000"/>
                <w:kern w:val="0"/>
                <w:sz w:val="18"/>
                <w:szCs w:val="18"/>
                <w:u w:val="none"/>
                <w:lang w:val="en-US" w:eastAsia="zh-CN" w:bidi="ar"/>
              </w:rPr>
              <w:t>30</w:t>
            </w:r>
          </w:p>
        </w:tc>
        <w:tc>
          <w:tcPr>
            <w:tcW w:w="725" w:type="dxa"/>
            <w:shd w:val="clear" w:color="auto" w:fill="auto"/>
          </w:tcPr>
          <w:p>
            <w:pPr>
              <w:pStyle w:val="34"/>
              <w:keepNext w:val="0"/>
              <w:keepLines w:val="0"/>
              <w:pageBreakBefore w:val="0"/>
              <w:widowControl/>
              <w:kinsoku/>
              <w:wordWrap/>
              <w:overflowPunct/>
              <w:topLinePunct w:val="0"/>
              <w:autoSpaceDE/>
              <w:autoSpaceDN/>
              <w:bidi w:val="0"/>
              <w:adjustRightInd/>
              <w:snapToGrid/>
              <w:spacing w:line="280" w:lineRule="exact"/>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88" w:type="dxa"/>
            <w:shd w:val="clear" w:color="auto" w:fill="auto"/>
          </w:tcPr>
          <w:p>
            <w:pPr>
              <w:pStyle w:val="34"/>
              <w:keepNext w:val="0"/>
              <w:keepLines w:val="0"/>
              <w:pageBreakBefore w:val="0"/>
              <w:widowControl/>
              <w:kinsoku/>
              <w:wordWrap/>
              <w:overflowPunct/>
              <w:topLinePunct w:val="0"/>
              <w:autoSpaceDE/>
              <w:autoSpaceDN/>
              <w:bidi w:val="0"/>
              <w:adjustRightInd/>
              <w:snapToGrid/>
              <w:spacing w:line="280" w:lineRule="exact"/>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650"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12"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13"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12</w:t>
            </w:r>
          </w:p>
        </w:tc>
        <w:tc>
          <w:tcPr>
            <w:tcW w:w="98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b w:val="0"/>
                <w:bCs/>
                <w:i w:val="0"/>
                <w:iCs w:val="0"/>
                <w:color w:val="000000"/>
                <w:kern w:val="0"/>
                <w:sz w:val="21"/>
                <w:szCs w:val="21"/>
                <w:u w:val="none"/>
                <w:lang w:val="en-US" w:eastAsia="zh-CN" w:bidi="ar"/>
              </w:rPr>
              <w:t>角钢</w:t>
            </w:r>
          </w:p>
        </w:tc>
        <w:tc>
          <w:tcPr>
            <w:tcW w:w="18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b w:val="0"/>
                <w:bCs/>
                <w:i w:val="0"/>
                <w:iCs w:val="0"/>
                <w:color w:val="000000"/>
                <w:kern w:val="0"/>
                <w:sz w:val="21"/>
                <w:szCs w:val="21"/>
                <w:u w:val="none"/>
                <w:lang w:val="en-US" w:eastAsia="zh-CN" w:bidi="ar"/>
              </w:rPr>
              <w:t>角钢\50×50×6\Q235B\不经处理\GB/T 706</w:t>
            </w:r>
          </w:p>
        </w:tc>
        <w:tc>
          <w:tcPr>
            <w:tcW w:w="663" w:type="dxa"/>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吨</w:t>
            </w:r>
          </w:p>
        </w:tc>
        <w:tc>
          <w:tcPr>
            <w:tcW w:w="712" w:type="dxa"/>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微软雅黑" w:hAnsi="微软雅黑" w:eastAsia="微软雅黑" w:cs="微软雅黑"/>
                <w:i w:val="0"/>
                <w:iCs w:val="0"/>
                <w:color w:val="000000"/>
                <w:kern w:val="0"/>
                <w:sz w:val="18"/>
                <w:szCs w:val="18"/>
                <w:u w:val="none"/>
                <w:lang w:val="en-US" w:eastAsia="zh-CN" w:bidi="ar"/>
              </w:rPr>
              <w:t>0.5</w:t>
            </w:r>
          </w:p>
        </w:tc>
        <w:tc>
          <w:tcPr>
            <w:tcW w:w="725" w:type="dxa"/>
            <w:shd w:val="clear" w:color="auto" w:fill="auto"/>
          </w:tcPr>
          <w:p>
            <w:pPr>
              <w:pStyle w:val="34"/>
              <w:keepNext w:val="0"/>
              <w:keepLines w:val="0"/>
              <w:pageBreakBefore w:val="0"/>
              <w:widowControl/>
              <w:kinsoku/>
              <w:wordWrap/>
              <w:overflowPunct/>
              <w:topLinePunct w:val="0"/>
              <w:autoSpaceDE/>
              <w:autoSpaceDN/>
              <w:bidi w:val="0"/>
              <w:adjustRightInd/>
              <w:snapToGrid/>
              <w:spacing w:line="280" w:lineRule="exact"/>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88" w:type="dxa"/>
            <w:shd w:val="clear" w:color="auto" w:fill="auto"/>
          </w:tcPr>
          <w:p>
            <w:pPr>
              <w:pStyle w:val="34"/>
              <w:keepNext w:val="0"/>
              <w:keepLines w:val="0"/>
              <w:pageBreakBefore w:val="0"/>
              <w:widowControl/>
              <w:kinsoku/>
              <w:wordWrap/>
              <w:overflowPunct/>
              <w:topLinePunct w:val="0"/>
              <w:autoSpaceDE/>
              <w:autoSpaceDN/>
              <w:bidi w:val="0"/>
              <w:adjustRightInd/>
              <w:snapToGrid/>
              <w:spacing w:line="280" w:lineRule="exact"/>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650"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12"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13" w:type="dxa"/>
            <w:shd w:val="clear" w:color="auto" w:fill="auto"/>
          </w:tcPr>
          <w:p>
            <w:pPr>
              <w:pStyle w:val="34"/>
              <w:spacing w:line="360" w:lineRule="auto"/>
              <w:ind w:firstLine="0"/>
              <w:jc w:val="lef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5" w:type="dxa"/>
            <w:gridSpan w:val="8"/>
            <w:shd w:val="clear" w:color="auto" w:fill="auto"/>
          </w:tcPr>
          <w:p>
            <w:pPr>
              <w:pStyle w:val="34"/>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合计</w:t>
            </w:r>
            <w:r>
              <w:rPr>
                <w:rFonts w:asciiTheme="minorEastAsia" w:hAnsiTheme="minorEastAsia" w:eastAsiaTheme="minorEastAsia"/>
                <w:color w:val="000000" w:themeColor="text1"/>
                <w:sz w:val="21"/>
                <w:szCs w:val="21"/>
                <w:highlight w:val="none"/>
                <w14:textFill>
                  <w14:solidFill>
                    <w14:schemeClr w14:val="tx1"/>
                  </w14:solidFill>
                </w14:textFill>
              </w:rPr>
              <w:t>：</w:t>
            </w:r>
          </w:p>
        </w:tc>
        <w:tc>
          <w:tcPr>
            <w:tcW w:w="912" w:type="dxa"/>
            <w:shd w:val="clear" w:color="auto" w:fill="auto"/>
          </w:tcPr>
          <w:p>
            <w:pPr>
              <w:pStyle w:val="34"/>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813" w:type="dxa"/>
            <w:shd w:val="clear" w:color="auto" w:fill="auto"/>
          </w:tcPr>
          <w:p>
            <w:pPr>
              <w:pStyle w:val="34"/>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0" w:type="dxa"/>
            <w:gridSpan w:val="10"/>
            <w:shd w:val="clear" w:color="auto" w:fill="auto"/>
          </w:tcPr>
          <w:p>
            <w:pPr>
              <w:pStyle w:val="34"/>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总价</w:t>
            </w:r>
            <w:r>
              <w:rPr>
                <w:rFonts w:hint="eastAsia" w:asciiTheme="minorEastAsia" w:hAnsiTheme="minorEastAsia" w:eastAsiaTheme="minorEastAsia"/>
                <w:color w:val="000000" w:themeColor="text1"/>
                <w:sz w:val="21"/>
                <w:szCs w:val="21"/>
                <w:highlight w:val="none"/>
                <w14:textFill>
                  <w14:solidFill>
                    <w14:schemeClr w14:val="tx1"/>
                  </w14:solidFill>
                </w14:textFill>
              </w:rPr>
              <w:t>（大写</w:t>
            </w:r>
            <w:r>
              <w:rPr>
                <w:rFonts w:asciiTheme="minorEastAsia" w:hAnsiTheme="minorEastAsia" w:eastAsiaTheme="minorEastAsia"/>
                <w:color w:val="000000" w:themeColor="text1"/>
                <w:sz w:val="21"/>
                <w:szCs w:val="21"/>
                <w:highlight w:val="none"/>
                <w14:textFill>
                  <w14:solidFill>
                    <w14:schemeClr w14:val="tx1"/>
                  </w14:solidFill>
                </w14:textFill>
              </w:rPr>
              <w:t>人民币</w:t>
            </w:r>
            <w:r>
              <w:rPr>
                <w:rFonts w:hint="eastAsia" w:asciiTheme="minorEastAsia" w:hAnsiTheme="minorEastAsia" w:eastAsiaTheme="minorEastAsia"/>
                <w:color w:val="000000" w:themeColor="text1"/>
                <w:sz w:val="21"/>
                <w:szCs w:val="21"/>
                <w:highlight w:val="none"/>
                <w14:textFill>
                  <w14:solidFill>
                    <w14:schemeClr w14:val="tx1"/>
                  </w14:solidFill>
                </w14:textFill>
              </w:rPr>
              <w:t>）：圆整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0" w:type="dxa"/>
            <w:gridSpan w:val="10"/>
            <w:shd w:val="clear" w:color="auto" w:fill="auto"/>
          </w:tcPr>
          <w:p>
            <w:pPr>
              <w:pStyle w:val="34"/>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w:t>
            </w:r>
            <w:r>
              <w:rPr>
                <w:rFonts w:asciiTheme="minorEastAsia" w:hAnsiTheme="minorEastAsia" w:eastAsiaTheme="minorEastAsia"/>
                <w:color w:val="000000" w:themeColor="text1"/>
                <w:sz w:val="21"/>
                <w:szCs w:val="21"/>
                <w:highlight w:val="none"/>
                <w14:textFill>
                  <w14:solidFill>
                    <w14:schemeClr w14:val="tx1"/>
                  </w14:solidFill>
                </w14:textFill>
              </w:rPr>
              <w:t>总价</w:t>
            </w:r>
            <w:r>
              <w:rPr>
                <w:rFonts w:hint="eastAsia" w:asciiTheme="minorEastAsia" w:hAnsiTheme="minorEastAsia" w:eastAsiaTheme="minorEastAsia"/>
                <w:color w:val="000000" w:themeColor="text1"/>
                <w:sz w:val="21"/>
                <w:szCs w:val="21"/>
                <w:highlight w:val="none"/>
                <w14:textFill>
                  <w14:solidFill>
                    <w14:schemeClr w14:val="tx1"/>
                  </w14:solidFill>
                </w14:textFill>
              </w:rPr>
              <w:t>（大写</w:t>
            </w:r>
            <w:r>
              <w:rPr>
                <w:rFonts w:asciiTheme="minorEastAsia" w:hAnsiTheme="minorEastAsia" w:eastAsiaTheme="minorEastAsia"/>
                <w:color w:val="000000" w:themeColor="text1"/>
                <w:sz w:val="21"/>
                <w:szCs w:val="21"/>
                <w:highlight w:val="none"/>
                <w14:textFill>
                  <w14:solidFill>
                    <w14:schemeClr w14:val="tx1"/>
                  </w14:solidFill>
                </w14:textFill>
              </w:rPr>
              <w:t>人民币</w:t>
            </w:r>
            <w:r>
              <w:rPr>
                <w:rFonts w:hint="eastAsia" w:asciiTheme="minorEastAsia" w:hAnsiTheme="minorEastAsia" w:eastAsiaTheme="minorEastAsia"/>
                <w:color w:val="000000" w:themeColor="text1"/>
                <w:sz w:val="21"/>
                <w:szCs w:val="21"/>
                <w:highlight w:val="none"/>
                <w14:textFill>
                  <w14:solidFill>
                    <w14:schemeClr w14:val="tx1"/>
                  </w14:solidFill>
                </w14:textFill>
              </w:rPr>
              <w:t>）：圆整</w:t>
            </w:r>
          </w:p>
        </w:tc>
      </w:tr>
    </w:tbl>
    <w:p>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注：</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r>
        <w:rPr>
          <w:rFonts w:asciiTheme="minorEastAsia" w:hAnsiTheme="minorEastAsia"/>
          <w:color w:val="000000" w:themeColor="text1"/>
          <w:sz w:val="21"/>
          <w:szCs w:val="21"/>
          <w:highlight w:val="none"/>
          <w14:textFill>
            <w14:solidFill>
              <w14:schemeClr w14:val="tx1"/>
            </w14:solidFill>
          </w14:textFill>
        </w:rPr>
        <w:t>报价有效期：</w:t>
      </w:r>
      <w:r>
        <w:rPr>
          <w:rFonts w:hint="eastAsia" w:asciiTheme="minorEastAsia" w:hAnsiTheme="minorEastAsia"/>
          <w:color w:val="000000" w:themeColor="text1"/>
          <w:sz w:val="21"/>
          <w:szCs w:val="21"/>
          <w:highlight w:val="none"/>
          <w14:textFill>
            <w14:solidFill>
              <w14:schemeClr w14:val="tx1"/>
            </w14:solidFill>
          </w14:textFill>
        </w:rPr>
        <w:t>自应答截止日次日起</w:t>
      </w:r>
      <w:r>
        <w:rPr>
          <w:rFonts w:hint="eastAsia" w:asciiTheme="minorEastAsia" w:hAnsiTheme="minorEastAsia"/>
          <w:color w:val="000000" w:themeColor="text1"/>
          <w:sz w:val="21"/>
          <w:szCs w:val="21"/>
          <w:highlight w:val="none"/>
          <w:lang w:val="en-US" w:eastAsia="zh-CN"/>
          <w14:textFill>
            <w14:solidFill>
              <w14:schemeClr w14:val="tx1"/>
            </w14:solidFill>
          </w14:textFill>
        </w:rPr>
        <w:t>90</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hint="eastAsia"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货物类）</w:t>
      </w:r>
      <w:r>
        <w:rPr>
          <w:rFonts w:hint="eastAsia" w:asciiTheme="minorEastAsia" w:hAnsiTheme="minorEastAsia"/>
          <w:color w:val="000000" w:themeColor="text1"/>
          <w:sz w:val="21"/>
          <w:szCs w:val="21"/>
          <w:highlight w:val="none"/>
          <w14:textFill>
            <w14:solidFill>
              <w14:schemeClr w14:val="tx1"/>
            </w14:solidFill>
          </w14:textFill>
        </w:rPr>
        <w:t>交货期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自合同订</w:t>
      </w:r>
      <w:r>
        <w:rPr>
          <w:rFonts w:hint="eastAsia" w:asciiTheme="minorEastAsia" w:hAnsiTheme="minorEastAsia"/>
          <w:color w:val="000000" w:themeColor="text1"/>
          <w:sz w:val="21"/>
          <w:szCs w:val="21"/>
          <w:highlight w:val="none"/>
          <w:lang w:val="en-US" w:eastAsia="zh-CN"/>
          <w14:textFill>
            <w14:solidFill>
              <w14:schemeClr w14:val="tx1"/>
            </w14:solidFill>
          </w14:textFill>
        </w:rPr>
        <w:t>生效</w:t>
      </w:r>
      <w:r>
        <w:rPr>
          <w:rFonts w:hint="eastAsia" w:asciiTheme="minorEastAsia" w:hAnsiTheme="minorEastAsia"/>
          <w:color w:val="000000" w:themeColor="text1"/>
          <w:sz w:val="21"/>
          <w:szCs w:val="21"/>
          <w:highlight w:val="none"/>
          <w14:textFill>
            <w14:solidFill>
              <w14:schemeClr w14:val="tx1"/>
            </w14:solidFill>
          </w14:textFill>
        </w:rPr>
        <w:t>之日起</w:t>
      </w:r>
      <w:r>
        <w:rPr>
          <w:rFonts w:hint="eastAsia" w:asciiTheme="minorEastAsia" w:hAnsiTheme="minorEastAsia"/>
          <w:color w:val="000000" w:themeColor="text1"/>
          <w:sz w:val="21"/>
          <w:szCs w:val="21"/>
          <w:highlight w:val="none"/>
          <w:lang w:val="en-US" w:eastAsia="zh-CN"/>
          <w14:textFill>
            <w14:solidFill>
              <w14:schemeClr w14:val="tx1"/>
            </w14:solidFill>
          </w14:textFill>
        </w:rPr>
        <w:t>30</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pStyle w:val="2"/>
        <w:ind w:left="0" w:leftChars="0" w:firstLine="0" w:firstLineChars="0"/>
        <w:rPr>
          <w:rFonts w:hint="default" w:eastAsiaTheme="minorEastAsia"/>
          <w:color w:val="auto"/>
          <w:lang w:val="en-US" w:eastAsia="zh-CN"/>
        </w:rPr>
      </w:pPr>
      <w:r>
        <w:rPr>
          <w:rFonts w:hint="eastAsia" w:asciiTheme="minorEastAsia" w:hAnsiTheme="minorEastAsia"/>
          <w:color w:val="auto"/>
          <w:sz w:val="21"/>
          <w:szCs w:val="21"/>
          <w:highlight w:val="none"/>
          <w:lang w:val="en-US" w:eastAsia="zh-CN"/>
        </w:rPr>
        <w:t>3、</w:t>
      </w:r>
      <w:r>
        <w:rPr>
          <w:rFonts w:hint="eastAsia" w:asciiTheme="minorEastAsia" w:hAnsiTheme="minorEastAsia" w:eastAsiaTheme="minorEastAsia" w:cstheme="minorEastAsia"/>
          <w:color w:val="auto"/>
          <w:kern w:val="0"/>
          <w:sz w:val="21"/>
          <w:szCs w:val="21"/>
          <w:lang w:val="en-US" w:eastAsia="zh-CN" w:bidi="ar"/>
        </w:rPr>
        <w:t>采用气瓶充装，价格需包含气瓶</w:t>
      </w:r>
      <w:r>
        <w:rPr>
          <w:rFonts w:asciiTheme="minorEastAsia" w:hAnsiTheme="minorEastAsia"/>
          <w:color w:val="auto"/>
          <w:sz w:val="21"/>
          <w:szCs w:val="21"/>
          <w:highlight w:val="none"/>
        </w:rPr>
        <w:t>。</w:t>
      </w:r>
    </w:p>
    <w:p>
      <w:pPr>
        <w:pStyle w:val="34"/>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 w:val="21"/>
          <w:szCs w:val="21"/>
          <w:highlight w:val="none"/>
          <w14:textFill>
            <w14:solidFill>
              <w14:schemeClr w14:val="tx1"/>
            </w14:solidFill>
          </w14:textFill>
        </w:rPr>
        <w:t>、以上报价包括：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响应</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34"/>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olor w:val="000000" w:themeColor="text1"/>
          <w:sz w:val="21"/>
          <w:szCs w:val="21"/>
          <w:highlight w:val="none"/>
          <w14:textFill>
            <w14:solidFill>
              <w14:schemeClr w14:val="tx1"/>
            </w14:solidFill>
          </w14:textFill>
        </w:rPr>
        <w:t>、开具</w:t>
      </w:r>
      <w:r>
        <w:rPr>
          <w:rFonts w:asciiTheme="minorEastAsia" w:hAnsiTheme="minorEastAsia" w:eastAsiaTheme="minorEastAsia"/>
          <w:color w:val="000000" w:themeColor="text1"/>
          <w:sz w:val="21"/>
          <w:szCs w:val="21"/>
          <w:highlight w:val="none"/>
          <w14:textFill>
            <w14:solidFill>
              <w14:schemeClr w14:val="tx1"/>
            </w14:solidFill>
          </w14:textFill>
        </w:rPr>
        <w:t>发票种类：增值税专用发票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增值税普通发票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其它</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如实填写</w:t>
      </w:r>
      <w:r>
        <w:rPr>
          <w:rFonts w:hint="eastAsia" w:asciiTheme="minorEastAsia" w:hAnsiTheme="minorEastAsia" w:eastAsiaTheme="minorEastAsia"/>
          <w:color w:val="000000" w:themeColor="text1"/>
          <w:sz w:val="21"/>
          <w:szCs w:val="21"/>
          <w:highlight w:val="none"/>
          <w14:textFill>
            <w14:solidFill>
              <w14:schemeClr w14:val="tx1"/>
            </w14:solidFill>
          </w14:textFill>
        </w:rPr>
        <w:t>具体</w:t>
      </w:r>
      <w:r>
        <w:rPr>
          <w:rFonts w:asciiTheme="minorEastAsia" w:hAnsiTheme="minorEastAsia" w:eastAsiaTheme="minorEastAsia"/>
          <w:color w:val="000000" w:themeColor="text1"/>
          <w:sz w:val="21"/>
          <w:szCs w:val="21"/>
          <w:highlight w:val="none"/>
          <w14:textFill>
            <w14:solidFill>
              <w14:schemeClr w14:val="tx1"/>
            </w14:solidFill>
          </w14:textFill>
        </w:rPr>
        <w:t>发票种类</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34"/>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1"/>
          <w:szCs w:val="21"/>
          <w:highlight w:val="none"/>
          <w14:textFill>
            <w14:solidFill>
              <w14:schemeClr w14:val="tx1"/>
            </w14:solidFill>
          </w14:textFill>
        </w:rPr>
        <w:t>、其它</w:t>
      </w:r>
      <w:r>
        <w:rPr>
          <w:rFonts w:asciiTheme="minorEastAsia" w:hAnsiTheme="minorEastAsia" w:eastAsiaTheme="minorEastAsia"/>
          <w:color w:val="000000" w:themeColor="text1"/>
          <w:sz w:val="21"/>
          <w:szCs w:val="21"/>
          <w:highlight w:val="none"/>
          <w14:textFill>
            <w14:solidFill>
              <w14:schemeClr w14:val="tx1"/>
            </w14:solidFill>
          </w14:textFill>
        </w:rPr>
        <w:t>。应答人如有其它说明请补充。</w:t>
      </w:r>
    </w:p>
    <w:p>
      <w:pPr>
        <w:pStyle w:val="34"/>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olor w:val="000000" w:themeColor="text1"/>
          <w:sz w:val="21"/>
          <w:szCs w:val="21"/>
          <w:highlight w:val="none"/>
          <w14:textFill>
            <w14:solidFill>
              <w14:schemeClr w14:val="tx1"/>
            </w14:solidFill>
          </w14:textFill>
        </w:rPr>
        <w:t>、应答人商务联系人姓名________电话_______________邮箱_______________</w:t>
      </w:r>
    </w:p>
    <w:p>
      <w:pPr>
        <w:pStyle w:val="34"/>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报价单位</w:t>
      </w:r>
      <w:r>
        <w:rPr>
          <w:rFonts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C00000"/>
          <w:sz w:val="21"/>
          <w:szCs w:val="21"/>
          <w:highlight w:val="none"/>
          <w:lang w:val="en-US" w:eastAsia="zh-CN"/>
        </w:rPr>
        <w:t>加</w:t>
      </w:r>
      <w:r>
        <w:rPr>
          <w:rFonts w:hint="eastAsia" w:asciiTheme="minorEastAsia" w:hAnsiTheme="minorEastAsia" w:eastAsiaTheme="minorEastAsia"/>
          <w:color w:val="000000" w:themeColor="text1"/>
          <w:sz w:val="21"/>
          <w:szCs w:val="21"/>
          <w:highlight w:val="none"/>
          <w14:textFill>
            <w14:solidFill>
              <w14:schemeClr w14:val="tx1"/>
            </w14:solidFill>
          </w14:textFill>
        </w:rPr>
        <w:t>盖</w:t>
      </w:r>
      <w:r>
        <w:rPr>
          <w:rFonts w:asciiTheme="minorEastAsia" w:hAnsiTheme="minorEastAsia" w:eastAsia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34"/>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仿宋" w:hAnsi="仿宋" w:eastAsia="仿宋" w:cs="仿宋"/>
          <w:bCs/>
          <w:color w:val="auto"/>
          <w:sz w:val="21"/>
          <w:szCs w:val="21"/>
          <w:highlight w:val="none"/>
          <w:lang w:eastAsia="zh-CN"/>
        </w:rPr>
        <w:t>法定代表人（单位负责人）或其委托代理人签字：</w:t>
      </w:r>
    </w:p>
    <w:p>
      <w:pPr>
        <w:pStyle w:val="34"/>
        <w:spacing w:line="360" w:lineRule="auto"/>
        <w:ind w:right="560" w:firstLine="4830" w:firstLineChars="2300"/>
        <w:rPr>
          <w:lang w:val="en-US" w:eastAsia="zh-CN"/>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报价日期</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***年**月**日</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Noto Sans CJK DemiLight">
    <w:altName w:val="宋体"/>
    <w:panose1 w:val="00000000000000000000"/>
    <w:charset w:val="86"/>
    <w:family w:val="swiss"/>
    <w:pitch w:val="default"/>
    <w:sig w:usb0="00000000" w:usb1="00000000" w:usb2="00000016" w:usb3="00000000" w:csb0="002E0107"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Garamond">
    <w:panose1 w:val="02020404030301010803"/>
    <w:charset w:val="00"/>
    <w:family w:val="roman"/>
    <w:pitch w:val="default"/>
    <w:sig w:usb0="00000287" w:usb1="00000000" w:usb2="00000000" w:usb3="00000000" w:csb0="0000009F" w:csb1="DFD70000"/>
  </w:font>
  <w:font w:name="新宋体-18030">
    <w:altName w:val="微软雅黑"/>
    <w:panose1 w:val="00000000000000000000"/>
    <w:charset w:val="86"/>
    <w:family w:val="modern"/>
    <w:pitch w:val="default"/>
    <w:sig w:usb0="00000000" w:usb1="00000000" w:usb2="000A005E"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8DA78"/>
    <w:multiLevelType w:val="multilevel"/>
    <w:tmpl w:val="85A8DA78"/>
    <w:lvl w:ilvl="0" w:tentative="0">
      <w:start w:val="1"/>
      <w:numFmt w:val="decimal"/>
      <w:lvlText w:val="16.%1"/>
      <w:lvlJc w:val="left"/>
      <w:pPr>
        <w:ind w:left="84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87BC34DE"/>
    <w:multiLevelType w:val="multilevel"/>
    <w:tmpl w:val="87BC34DE"/>
    <w:lvl w:ilvl="0" w:tentative="0">
      <w:start w:val="1"/>
      <w:numFmt w:val="decimal"/>
      <w:lvlText w:val="12.%1."/>
      <w:lvlJc w:val="left"/>
      <w:pPr>
        <w:tabs>
          <w:tab w:val="left" w:pos="3681"/>
        </w:tabs>
        <w:ind w:left="3681" w:hanging="420"/>
      </w:pPr>
      <w:rPr>
        <w:rFonts w:hint="default" w:ascii="宋体" w:hAnsi="宋体" w:eastAsia="宋体" w:cs="宋体"/>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BC8FF213"/>
    <w:multiLevelType w:val="multilevel"/>
    <w:tmpl w:val="BC8FF213"/>
    <w:lvl w:ilvl="0" w:tentative="0">
      <w:start w:val="1"/>
      <w:numFmt w:val="decimal"/>
      <w:lvlText w:val="18.%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BCEAD820"/>
    <w:multiLevelType w:val="multilevel"/>
    <w:tmpl w:val="BCEAD820"/>
    <w:lvl w:ilvl="0" w:tentative="0">
      <w:start w:val="1"/>
      <w:numFmt w:val="decimal"/>
      <w:lvlText w:val="11.%1"/>
      <w:lvlJc w:val="left"/>
      <w:pPr>
        <w:tabs>
          <w:tab w:val="left" w:pos="1860"/>
        </w:tabs>
        <w:ind w:left="1860" w:hanging="420"/>
      </w:pPr>
      <w:rPr>
        <w:rFonts w:hint="default" w:ascii="Times New Roman" w:hAnsi="Times New Roman" w:cs="Times New Roman"/>
        <w:b w:val="0"/>
        <w:i w:val="0"/>
        <w:color w:val="auto"/>
        <w:sz w:val="24"/>
        <w:szCs w:val="24"/>
        <w:lang w:eastAsia="zh-CN"/>
      </w:rPr>
    </w:lvl>
    <w:lvl w:ilvl="1" w:tentative="0">
      <w:start w:val="1"/>
      <w:numFmt w:val="decimal"/>
      <w:lvlText w:val="(%2)"/>
      <w:lvlJc w:val="left"/>
      <w:pPr>
        <w:tabs>
          <w:tab w:val="left" w:pos="840"/>
        </w:tabs>
        <w:ind w:left="840" w:hanging="420"/>
      </w:pPr>
      <w:rPr>
        <w:rFonts w:ascii="Times New Roman" w:hAnsi="宋体"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CB07D709"/>
    <w:multiLevelType w:val="multilevel"/>
    <w:tmpl w:val="CB07D709"/>
    <w:lvl w:ilvl="0" w:tentative="0">
      <w:start w:val="14"/>
      <w:numFmt w:val="decimal"/>
      <w:lvlText w:val="%1."/>
      <w:lvlJc w:val="left"/>
      <w:pPr>
        <w:tabs>
          <w:tab w:val="left" w:pos="0"/>
        </w:tabs>
        <w:ind w:left="810" w:hanging="810"/>
      </w:pPr>
      <w:rPr>
        <w:rFonts w:hint="default"/>
      </w:rPr>
    </w:lvl>
    <w:lvl w:ilvl="1" w:tentative="0">
      <w:start w:val="1"/>
      <w:numFmt w:val="decimal"/>
      <w:lvlText w:val="20.%2"/>
      <w:lvlJc w:val="left"/>
      <w:pPr>
        <w:tabs>
          <w:tab w:val="left" w:pos="0"/>
        </w:tabs>
        <w:ind w:left="810" w:hanging="810"/>
      </w:pPr>
      <w:rPr>
        <w:rFonts w:hint="default" w:ascii="宋体" w:hAnsi="宋体" w:eastAsia="宋体" w:cs="宋体"/>
        <w:b w:val="0"/>
        <w:i w:val="0"/>
        <w:color w:val="auto"/>
        <w:sz w:val="24"/>
        <w:szCs w:val="21"/>
        <w:lang w:val="en-US"/>
      </w:rPr>
    </w:lvl>
    <w:lvl w:ilvl="2" w:tentative="0">
      <w:start w:val="1"/>
      <w:numFmt w:val="decimal"/>
      <w:lvlText w:val="%1.%2、%3."/>
      <w:lvlJc w:val="left"/>
      <w:pPr>
        <w:tabs>
          <w:tab w:val="left" w:pos="0"/>
        </w:tabs>
        <w:ind w:left="1080" w:hanging="108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800" w:hanging="180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5">
    <w:nsid w:val="D13C9B11"/>
    <w:multiLevelType w:val="multilevel"/>
    <w:tmpl w:val="D13C9B11"/>
    <w:lvl w:ilvl="0" w:tentative="0">
      <w:start w:val="1"/>
      <w:numFmt w:val="decimal"/>
      <w:lvlText w:val="10.%1"/>
      <w:lvlJc w:val="left"/>
      <w:pPr>
        <w:ind w:left="418" w:hanging="420"/>
      </w:pPr>
      <w:rPr>
        <w:rFonts w:hint="default" w:ascii="Times New Roman" w:hAnsi="Times New Roman" w:cs="Times New Roman"/>
        <w:b w:val="0"/>
        <w:i w:val="0"/>
        <w:color w:val="auto"/>
        <w:sz w:val="24"/>
        <w:szCs w:val="24"/>
      </w:rPr>
    </w:lvl>
    <w:lvl w:ilvl="1" w:tentative="0">
      <w:start w:val="1"/>
      <w:numFmt w:val="decimal"/>
      <w:lvlText w:val="(%2)"/>
      <w:lvlJc w:val="left"/>
      <w:pPr>
        <w:ind w:left="808" w:hanging="390"/>
      </w:pPr>
      <w:rPr>
        <w:rFonts w:hint="default"/>
      </w:r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6">
    <w:nsid w:val="F4DEFD77"/>
    <w:multiLevelType w:val="multilevel"/>
    <w:tmpl w:val="F4DEFD77"/>
    <w:lvl w:ilvl="0" w:tentative="0">
      <w:start w:val="1"/>
      <w:numFmt w:val="decimal"/>
      <w:lvlText w:val="15.%1"/>
      <w:lvlJc w:val="left"/>
      <w:pPr>
        <w:ind w:left="840" w:hanging="420"/>
      </w:pPr>
      <w:rPr>
        <w:rFonts w:hint="default" w:ascii="宋体" w:hAnsi="宋体" w:eastAsia="宋体" w:cs="宋体"/>
        <w:b w:val="0"/>
        <w:i w:val="0"/>
        <w:color w:val="auto"/>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11594051"/>
    <w:multiLevelType w:val="multilevel"/>
    <w:tmpl w:val="11594051"/>
    <w:lvl w:ilvl="0" w:tentative="0">
      <w:start w:val="1"/>
      <w:numFmt w:val="decimal"/>
      <w:lvlText w:val="5.%1"/>
      <w:lvlJc w:val="left"/>
      <w:pPr>
        <w:ind w:left="420" w:hanging="420"/>
      </w:pPr>
      <w:rPr>
        <w:rFonts w:hint="eastAsia"/>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370241F"/>
    <w:multiLevelType w:val="multilevel"/>
    <w:tmpl w:val="1370241F"/>
    <w:lvl w:ilvl="0" w:tentative="0">
      <w:start w:val="1"/>
      <w:numFmt w:val="decimal"/>
      <w:lvlText w:val="17.%1"/>
      <w:lvlJc w:val="left"/>
      <w:pPr>
        <w:ind w:left="1126" w:hanging="420"/>
      </w:pPr>
      <w:rPr>
        <w:rFonts w:hint="default" w:cs="Times New Roman"/>
        <w:b w:val="0"/>
        <w:color w:val="auto"/>
        <w:sz w:val="24"/>
        <w:szCs w:val="21"/>
      </w:rPr>
    </w:lvl>
    <w:lvl w:ilvl="1" w:tentative="0">
      <w:start w:val="1"/>
      <w:numFmt w:val="lowerLetter"/>
      <w:lvlText w:val="%2)"/>
      <w:lvlJc w:val="left"/>
      <w:pPr>
        <w:ind w:left="1546" w:hanging="420"/>
      </w:pPr>
    </w:lvl>
    <w:lvl w:ilvl="2" w:tentative="0">
      <w:start w:val="1"/>
      <w:numFmt w:val="lowerRoman"/>
      <w:lvlText w:val="%3."/>
      <w:lvlJc w:val="right"/>
      <w:pPr>
        <w:ind w:left="1966" w:hanging="420"/>
      </w:pPr>
    </w:lvl>
    <w:lvl w:ilvl="3" w:tentative="0">
      <w:start w:val="1"/>
      <w:numFmt w:val="decimal"/>
      <w:lvlText w:val="%4."/>
      <w:lvlJc w:val="left"/>
      <w:pPr>
        <w:ind w:left="2386" w:hanging="420"/>
      </w:pPr>
    </w:lvl>
    <w:lvl w:ilvl="4" w:tentative="0">
      <w:start w:val="1"/>
      <w:numFmt w:val="lowerLetter"/>
      <w:lvlText w:val="%5)"/>
      <w:lvlJc w:val="left"/>
      <w:pPr>
        <w:ind w:left="2806" w:hanging="420"/>
      </w:pPr>
    </w:lvl>
    <w:lvl w:ilvl="5" w:tentative="0">
      <w:start w:val="1"/>
      <w:numFmt w:val="lowerRoman"/>
      <w:lvlText w:val="%6."/>
      <w:lvlJc w:val="right"/>
      <w:pPr>
        <w:ind w:left="3226" w:hanging="420"/>
      </w:pPr>
    </w:lvl>
    <w:lvl w:ilvl="6" w:tentative="0">
      <w:start w:val="1"/>
      <w:numFmt w:val="decimal"/>
      <w:lvlText w:val="%7."/>
      <w:lvlJc w:val="left"/>
      <w:pPr>
        <w:ind w:left="3646" w:hanging="420"/>
      </w:pPr>
    </w:lvl>
    <w:lvl w:ilvl="7" w:tentative="0">
      <w:start w:val="1"/>
      <w:numFmt w:val="lowerLetter"/>
      <w:lvlText w:val="%8)"/>
      <w:lvlJc w:val="left"/>
      <w:pPr>
        <w:ind w:left="4066" w:hanging="420"/>
      </w:pPr>
    </w:lvl>
    <w:lvl w:ilvl="8" w:tentative="0">
      <w:start w:val="1"/>
      <w:numFmt w:val="lowerRoman"/>
      <w:lvlText w:val="%9."/>
      <w:lvlJc w:val="right"/>
      <w:pPr>
        <w:ind w:left="4486" w:hanging="420"/>
      </w:pPr>
    </w:lvl>
  </w:abstractNum>
  <w:abstractNum w:abstractNumId="9">
    <w:nsid w:val="13AE254C"/>
    <w:multiLevelType w:val="multilevel"/>
    <w:tmpl w:val="13AE254C"/>
    <w:lvl w:ilvl="0" w:tentative="0">
      <w:start w:val="1"/>
      <w:numFmt w:val="decimal"/>
      <w:lvlText w:val="8.%1"/>
      <w:lvlJc w:val="left"/>
      <w:pPr>
        <w:ind w:left="704" w:hanging="420"/>
      </w:pPr>
      <w:rPr>
        <w:rFonts w:hint="eastAsia"/>
        <w:b w:val="0"/>
        <w:i w:val="0"/>
        <w:color w:val="auto"/>
        <w:sz w:val="24"/>
        <w:szCs w:val="24"/>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0">
    <w:nsid w:val="22030A0D"/>
    <w:multiLevelType w:val="multilevel"/>
    <w:tmpl w:val="22030A0D"/>
    <w:lvl w:ilvl="0" w:tentative="0">
      <w:start w:val="1"/>
      <w:numFmt w:val="decimal"/>
      <w:lvlText w:val="14.%1"/>
      <w:lvlJc w:val="left"/>
      <w:pPr>
        <w:ind w:left="420" w:hanging="420"/>
      </w:pPr>
      <w:rPr>
        <w:rFonts w:hint="default" w:ascii="Times New Roman" w:hAnsi="Times New Roman" w:cs="Times New Roman"/>
        <w:b w:val="0"/>
        <w:i w:val="0"/>
        <w:color w:val="auto"/>
        <w:sz w:val="24"/>
        <w:szCs w:val="24"/>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DC64C40"/>
    <w:multiLevelType w:val="multilevel"/>
    <w:tmpl w:val="2DC64C40"/>
    <w:lvl w:ilvl="0" w:tentative="0">
      <w:start w:val="1"/>
      <w:numFmt w:val="chineseCountingThousand"/>
      <w:lvlText w:val="第%1条"/>
      <w:lvlJc w:val="left"/>
      <w:pPr>
        <w:ind w:left="1697" w:hanging="420"/>
      </w:pPr>
      <w:rPr>
        <w:rFonts w:hint="eastAsia"/>
        <w:i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E967B86"/>
    <w:multiLevelType w:val="multilevel"/>
    <w:tmpl w:val="2E967B86"/>
    <w:lvl w:ilvl="0" w:tentative="0">
      <w:start w:val="1"/>
      <w:numFmt w:val="decimal"/>
      <w:lvlText w:val="7.%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eastAsia" w:ascii="Times New Roman" w:hAnsi="Times New Roman" w:eastAsia="宋体" w:cs="Times New Roman"/>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14">
    <w:nsid w:val="390F59AC"/>
    <w:multiLevelType w:val="multilevel"/>
    <w:tmpl w:val="390F59AC"/>
    <w:lvl w:ilvl="0" w:tentative="0">
      <w:start w:val="1"/>
      <w:numFmt w:val="decimal"/>
      <w:lvlText w:val="14.%1"/>
      <w:lvlJc w:val="left"/>
      <w:pPr>
        <w:ind w:left="420" w:hanging="420"/>
      </w:pPr>
      <w:rPr>
        <w:rFonts w:hint="default" w:ascii="宋体" w:hAnsi="宋体" w:eastAsia="宋体" w:cs="宋体"/>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EB85368"/>
    <w:multiLevelType w:val="multilevel"/>
    <w:tmpl w:val="3EB85368"/>
    <w:lvl w:ilvl="0" w:tentative="0">
      <w:start w:val="1"/>
      <w:numFmt w:val="decimal"/>
      <w:lvlText w:val="1.%1"/>
      <w:lvlJc w:val="left"/>
      <w:pPr>
        <w:tabs>
          <w:tab w:val="left" w:pos="2278"/>
        </w:tabs>
        <w:ind w:left="2278"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FC80A62"/>
    <w:multiLevelType w:val="multilevel"/>
    <w:tmpl w:val="3FC80A62"/>
    <w:lvl w:ilvl="0" w:tentative="0">
      <w:start w:val="1"/>
      <w:numFmt w:val="decimal"/>
      <w:lvlText w:val="4.%1"/>
      <w:lvlJc w:val="left"/>
      <w:pPr>
        <w:tabs>
          <w:tab w:val="left" w:pos="562"/>
        </w:tabs>
        <w:ind w:left="562" w:hanging="420"/>
      </w:pPr>
      <w:rPr>
        <w:rFonts w:hint="eastAsia"/>
        <w:b w:val="0"/>
        <w:i w:val="0"/>
        <w:color w:val="auto"/>
        <w:sz w:val="24"/>
        <w:szCs w:val="24"/>
      </w:rPr>
    </w:lvl>
    <w:lvl w:ilvl="1" w:tentative="0">
      <w:start w:val="1"/>
      <w:numFmt w:val="decimal"/>
      <w:lvlText w:val="(%2)"/>
      <w:lvlJc w:val="left"/>
      <w:pPr>
        <w:tabs>
          <w:tab w:val="left" w:pos="-140"/>
        </w:tabs>
        <w:ind w:left="154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0C5160D"/>
    <w:multiLevelType w:val="multilevel"/>
    <w:tmpl w:val="40C5160D"/>
    <w:lvl w:ilvl="0" w:tentative="0">
      <w:start w:val="1"/>
      <w:numFmt w:val="decimal"/>
      <w:lvlText w:val="(%1)"/>
      <w:lvlJc w:val="left"/>
      <w:pPr>
        <w:ind w:left="988" w:hanging="420"/>
      </w:pPr>
      <w:rPr>
        <w:rFonts w:hint="eastAsia"/>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8">
    <w:nsid w:val="4C4253E0"/>
    <w:multiLevelType w:val="multilevel"/>
    <w:tmpl w:val="4C4253E0"/>
    <w:lvl w:ilvl="0" w:tentative="0">
      <w:start w:val="1"/>
      <w:numFmt w:val="decimal"/>
      <w:lvlText w:val="(%1)"/>
      <w:lvlJc w:val="left"/>
      <w:pPr>
        <w:ind w:left="420" w:hanging="420"/>
      </w:pPr>
      <w:rPr>
        <w:rFonts w:hint="eastAsia" w:ascii="Times New Roman" w:hAnsi="Times New Roman" w:eastAsia="宋体" w:cs="Times New Roman"/>
      </w:rPr>
    </w:lvl>
    <w:lvl w:ilvl="1" w:tentative="0">
      <w:start w:val="1"/>
      <w:numFmt w:val="decimal"/>
      <w:lvlText w:val="(%2)"/>
      <w:lvlJc w:val="left"/>
      <w:pPr>
        <w:ind w:left="840" w:hanging="420"/>
      </w:pPr>
      <w:rPr>
        <w:rFonts w:hint="default" w:ascii="Times New Roman" w:hAnsi="Times New Roman" w:cs="Times New Roman"/>
        <w:b w:val="0"/>
        <w:i w:val="0"/>
        <w:color w:val="auto"/>
        <w:spacing w:val="0"/>
        <w:kern w:val="2"/>
        <w:sz w:val="24"/>
        <w:szCs w:val="24"/>
        <w:u w:val="none"/>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6791D3E"/>
    <w:multiLevelType w:val="multilevel"/>
    <w:tmpl w:val="56791D3E"/>
    <w:lvl w:ilvl="0" w:tentative="0">
      <w:start w:val="1"/>
      <w:numFmt w:val="decimal"/>
      <w:lvlText w:val="(%1)"/>
      <w:lvlJc w:val="left"/>
      <w:pPr>
        <w:tabs>
          <w:tab w:val="left" w:pos="840"/>
        </w:tabs>
        <w:ind w:left="840" w:hanging="420"/>
      </w:pPr>
      <w:rPr>
        <w:rFonts w:ascii="Times New Roman" w:hAnsi="宋体" w:eastAsia="宋体" w:cs="Times New Roman"/>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20">
    <w:nsid w:val="5D5607AE"/>
    <w:multiLevelType w:val="multilevel"/>
    <w:tmpl w:val="5D5607AE"/>
    <w:lvl w:ilvl="0" w:tentative="0">
      <w:start w:val="1"/>
      <w:numFmt w:val="decimal"/>
      <w:lvlText w:val="2.%1"/>
      <w:lvlJc w:val="left"/>
      <w:pPr>
        <w:tabs>
          <w:tab w:val="left" w:pos="840"/>
        </w:tabs>
        <w:ind w:left="840" w:hanging="420"/>
      </w:pPr>
      <w:rPr>
        <w:rFonts w:hint="default" w:ascii="Times New Roman" w:hAnsi="Times New Roman" w:cs="Times New Roman"/>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D66F416"/>
    <w:multiLevelType w:val="multilevel"/>
    <w:tmpl w:val="6D66F416"/>
    <w:lvl w:ilvl="0" w:tentative="0">
      <w:start w:val="3"/>
      <w:numFmt w:val="none"/>
      <w:lvlText w:val="6"/>
      <w:lvlJc w:val="left"/>
      <w:pPr>
        <w:tabs>
          <w:tab w:val="left" w:pos="420"/>
        </w:tabs>
        <w:ind w:left="420" w:hanging="420"/>
      </w:pPr>
      <w:rPr>
        <w:rFonts w:hint="eastAsia"/>
      </w:rPr>
    </w:lvl>
    <w:lvl w:ilvl="1" w:tentative="0">
      <w:start w:val="1"/>
      <w:numFmt w:val="decimal"/>
      <w:lvlText w:val="19.%2"/>
      <w:lvlJc w:val="left"/>
      <w:pPr>
        <w:tabs>
          <w:tab w:val="left" w:pos="720"/>
        </w:tabs>
        <w:ind w:left="720" w:hanging="720"/>
      </w:pPr>
      <w:rPr>
        <w:rFonts w:hint="default" w:ascii="宋体" w:hAnsi="宋体" w:eastAsia="宋体" w:cs="宋体"/>
        <w:b w:val="0"/>
        <w:i w:val="0"/>
        <w:color w:val="auto"/>
        <w:sz w:val="24"/>
        <w:szCs w:val="21"/>
        <w:lang w:val="en-US"/>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440"/>
        </w:tabs>
        <w:ind w:left="1440" w:hanging="1440"/>
      </w:pPr>
      <w:rPr>
        <w:rFonts w:hint="eastAsia"/>
      </w:rPr>
    </w:lvl>
    <w:lvl w:ilvl="5" w:tentative="0">
      <w:start w:val="1"/>
      <w:numFmt w:val="decimal"/>
      <w:lvlText w:val="%1.%2.%3.%4.%5.%6"/>
      <w:lvlJc w:val="left"/>
      <w:pPr>
        <w:tabs>
          <w:tab w:val="left" w:pos="1800"/>
        </w:tabs>
        <w:ind w:left="1800" w:hanging="1800"/>
      </w:pPr>
      <w:rPr>
        <w:rFonts w:hint="eastAsia"/>
      </w:rPr>
    </w:lvl>
    <w:lvl w:ilvl="6" w:tentative="0">
      <w:start w:val="1"/>
      <w:numFmt w:val="decimal"/>
      <w:lvlText w:val="%1.%2.%3.%4.%5.%6.%7"/>
      <w:lvlJc w:val="left"/>
      <w:pPr>
        <w:tabs>
          <w:tab w:val="left" w:pos="2160"/>
        </w:tabs>
        <w:ind w:left="2160" w:hanging="2160"/>
      </w:pPr>
      <w:rPr>
        <w:rFonts w:hint="eastAsia"/>
      </w:rPr>
    </w:lvl>
    <w:lvl w:ilvl="7" w:tentative="0">
      <w:start w:val="1"/>
      <w:numFmt w:val="decimal"/>
      <w:lvlText w:val="%1.%2.%3.%4.%5.%6.%7.%8"/>
      <w:lvlJc w:val="left"/>
      <w:pPr>
        <w:tabs>
          <w:tab w:val="left" w:pos="2160"/>
        </w:tabs>
        <w:ind w:left="2160" w:hanging="2160"/>
      </w:pPr>
      <w:rPr>
        <w:rFonts w:hint="eastAsia"/>
      </w:rPr>
    </w:lvl>
    <w:lvl w:ilvl="8" w:tentative="0">
      <w:start w:val="1"/>
      <w:numFmt w:val="decimal"/>
      <w:lvlText w:val="%1.%2.%3.%4.%5.%6.%7.%8.%9"/>
      <w:lvlJc w:val="left"/>
      <w:pPr>
        <w:tabs>
          <w:tab w:val="left" w:pos="2520"/>
        </w:tabs>
        <w:ind w:left="2520" w:hanging="2520"/>
      </w:pPr>
      <w:rPr>
        <w:rFonts w:hint="eastAsia"/>
      </w:rPr>
    </w:lvl>
  </w:abstractNum>
  <w:abstractNum w:abstractNumId="23">
    <w:nsid w:val="7C367DBC"/>
    <w:multiLevelType w:val="multilevel"/>
    <w:tmpl w:val="7C367DBC"/>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4">
    <w:nsid w:val="7C6A4F85"/>
    <w:multiLevelType w:val="multilevel"/>
    <w:tmpl w:val="7C6A4F85"/>
    <w:lvl w:ilvl="0" w:tentative="0">
      <w:start w:val="1"/>
      <w:numFmt w:val="decimal"/>
      <w:lvlText w:val="6.%1"/>
      <w:lvlJc w:val="left"/>
      <w:pPr>
        <w:ind w:left="420" w:hanging="420"/>
      </w:pPr>
      <w:rPr>
        <w:rFonts w:hint="eastAsia"/>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ECC3C6B"/>
    <w:multiLevelType w:val="multilevel"/>
    <w:tmpl w:val="7ECC3C6B"/>
    <w:lvl w:ilvl="0" w:tentative="0">
      <w:start w:val="1"/>
      <w:numFmt w:val="decimal"/>
      <w:lvlText w:val="3.%1"/>
      <w:lvlJc w:val="left"/>
      <w:pPr>
        <w:ind w:left="420" w:hanging="420"/>
      </w:pPr>
      <w:rPr>
        <w:rFonts w:hint="default" w:ascii="Times New Roman" w:hAnsi="Times New Roman" w:cs="Times New Roman"/>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15"/>
  </w:num>
  <w:num w:numId="3">
    <w:abstractNumId w:val="20"/>
  </w:num>
  <w:num w:numId="4">
    <w:abstractNumId w:val="25"/>
  </w:num>
  <w:num w:numId="5">
    <w:abstractNumId w:val="16"/>
  </w:num>
  <w:num w:numId="6">
    <w:abstractNumId w:val="17"/>
  </w:num>
  <w:num w:numId="7">
    <w:abstractNumId w:val="23"/>
  </w:num>
  <w:num w:numId="8">
    <w:abstractNumId w:val="7"/>
  </w:num>
  <w:num w:numId="9">
    <w:abstractNumId w:val="24"/>
  </w:num>
  <w:num w:numId="10">
    <w:abstractNumId w:val="12"/>
  </w:num>
  <w:num w:numId="11">
    <w:abstractNumId w:val="9"/>
  </w:num>
  <w:num w:numId="12">
    <w:abstractNumId w:val="5"/>
  </w:num>
  <w:num w:numId="13">
    <w:abstractNumId w:val="3"/>
  </w:num>
  <w:num w:numId="14">
    <w:abstractNumId w:val="18"/>
  </w:num>
  <w:num w:numId="15">
    <w:abstractNumId w:val="1"/>
  </w:num>
  <w:num w:numId="16">
    <w:abstractNumId w:val="19"/>
  </w:num>
  <w:num w:numId="17">
    <w:abstractNumId w:val="10"/>
  </w:num>
  <w:num w:numId="18">
    <w:abstractNumId w:val="14"/>
  </w:num>
  <w:num w:numId="19">
    <w:abstractNumId w:val="6"/>
  </w:num>
  <w:num w:numId="20">
    <w:abstractNumId w:val="0"/>
  </w:num>
  <w:num w:numId="21">
    <w:abstractNumId w:val="8"/>
  </w:num>
  <w:num w:numId="22">
    <w:abstractNumId w:val="2"/>
  </w:num>
  <w:num w:numId="23">
    <w:abstractNumId w:val="13"/>
  </w:num>
  <w:num w:numId="24">
    <w:abstractNumId w:val="22"/>
  </w:num>
  <w:num w:numId="25">
    <w:abstractNumId w:val="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kNjI1N2Y2Zjg3ZGJkOWUyYWI5OTMxZTU0MzRmMjcifQ=="/>
  </w:docVars>
  <w:rsids>
    <w:rsidRoot w:val="004E3E2C"/>
    <w:rsid w:val="00026570"/>
    <w:rsid w:val="000338BA"/>
    <w:rsid w:val="000700B5"/>
    <w:rsid w:val="00087D76"/>
    <w:rsid w:val="00087F3D"/>
    <w:rsid w:val="000B1A0B"/>
    <w:rsid w:val="000B4F8A"/>
    <w:rsid w:val="000C4A61"/>
    <w:rsid w:val="000C4F62"/>
    <w:rsid w:val="000D1916"/>
    <w:rsid w:val="000E6039"/>
    <w:rsid w:val="00106163"/>
    <w:rsid w:val="00107ED5"/>
    <w:rsid w:val="00130596"/>
    <w:rsid w:val="0017120C"/>
    <w:rsid w:val="0017672C"/>
    <w:rsid w:val="00187256"/>
    <w:rsid w:val="001A73DF"/>
    <w:rsid w:val="001B0353"/>
    <w:rsid w:val="001B2B24"/>
    <w:rsid w:val="001D3F51"/>
    <w:rsid w:val="001E3AE4"/>
    <w:rsid w:val="001E4ADB"/>
    <w:rsid w:val="001F3EC5"/>
    <w:rsid w:val="002153A5"/>
    <w:rsid w:val="00225A93"/>
    <w:rsid w:val="00291FD3"/>
    <w:rsid w:val="002D2F52"/>
    <w:rsid w:val="00353A51"/>
    <w:rsid w:val="003645C3"/>
    <w:rsid w:val="0036478D"/>
    <w:rsid w:val="00397854"/>
    <w:rsid w:val="003D0290"/>
    <w:rsid w:val="003D1AF0"/>
    <w:rsid w:val="003D3312"/>
    <w:rsid w:val="003E288B"/>
    <w:rsid w:val="003E4139"/>
    <w:rsid w:val="00403946"/>
    <w:rsid w:val="004157FC"/>
    <w:rsid w:val="004163F1"/>
    <w:rsid w:val="00424390"/>
    <w:rsid w:val="00450F51"/>
    <w:rsid w:val="00475A66"/>
    <w:rsid w:val="00477194"/>
    <w:rsid w:val="00482D8A"/>
    <w:rsid w:val="004859AF"/>
    <w:rsid w:val="004A66B6"/>
    <w:rsid w:val="004A77F2"/>
    <w:rsid w:val="004B60BC"/>
    <w:rsid w:val="004E3E2C"/>
    <w:rsid w:val="00513A7E"/>
    <w:rsid w:val="005145DD"/>
    <w:rsid w:val="00520CE4"/>
    <w:rsid w:val="0056144E"/>
    <w:rsid w:val="0058462C"/>
    <w:rsid w:val="00584D2E"/>
    <w:rsid w:val="00595133"/>
    <w:rsid w:val="005E0DBF"/>
    <w:rsid w:val="006534FA"/>
    <w:rsid w:val="00665C6E"/>
    <w:rsid w:val="006C2C6C"/>
    <w:rsid w:val="006E0EDE"/>
    <w:rsid w:val="006F618D"/>
    <w:rsid w:val="007476AB"/>
    <w:rsid w:val="00783C45"/>
    <w:rsid w:val="00785B28"/>
    <w:rsid w:val="007A2364"/>
    <w:rsid w:val="007B52C4"/>
    <w:rsid w:val="007B6404"/>
    <w:rsid w:val="007C2509"/>
    <w:rsid w:val="007E6710"/>
    <w:rsid w:val="007F01FE"/>
    <w:rsid w:val="008379ED"/>
    <w:rsid w:val="0085693A"/>
    <w:rsid w:val="008A6326"/>
    <w:rsid w:val="0091771A"/>
    <w:rsid w:val="00936C9E"/>
    <w:rsid w:val="00940CFE"/>
    <w:rsid w:val="009471B4"/>
    <w:rsid w:val="009B0C32"/>
    <w:rsid w:val="009B4EA0"/>
    <w:rsid w:val="009C2191"/>
    <w:rsid w:val="009D6BC6"/>
    <w:rsid w:val="009E0253"/>
    <w:rsid w:val="009F0FA9"/>
    <w:rsid w:val="00A140D2"/>
    <w:rsid w:val="00A17E44"/>
    <w:rsid w:val="00A217AE"/>
    <w:rsid w:val="00A2290E"/>
    <w:rsid w:val="00A26202"/>
    <w:rsid w:val="00A306CE"/>
    <w:rsid w:val="00A4114C"/>
    <w:rsid w:val="00A9406F"/>
    <w:rsid w:val="00A94AE5"/>
    <w:rsid w:val="00A94CAC"/>
    <w:rsid w:val="00AA16F7"/>
    <w:rsid w:val="00AA483E"/>
    <w:rsid w:val="00AD6733"/>
    <w:rsid w:val="00AE0883"/>
    <w:rsid w:val="00AF6BBC"/>
    <w:rsid w:val="00B2206F"/>
    <w:rsid w:val="00B4682F"/>
    <w:rsid w:val="00B52410"/>
    <w:rsid w:val="00B621FF"/>
    <w:rsid w:val="00B65809"/>
    <w:rsid w:val="00B840C9"/>
    <w:rsid w:val="00BB5A4A"/>
    <w:rsid w:val="00C21648"/>
    <w:rsid w:val="00C70724"/>
    <w:rsid w:val="00CB3C62"/>
    <w:rsid w:val="00CB6556"/>
    <w:rsid w:val="00CD58F7"/>
    <w:rsid w:val="00CE75F6"/>
    <w:rsid w:val="00D2171E"/>
    <w:rsid w:val="00D2579F"/>
    <w:rsid w:val="00D37AE4"/>
    <w:rsid w:val="00D56376"/>
    <w:rsid w:val="00D56F82"/>
    <w:rsid w:val="00D721A9"/>
    <w:rsid w:val="00D866AC"/>
    <w:rsid w:val="00D940E3"/>
    <w:rsid w:val="00DB0291"/>
    <w:rsid w:val="00DF4A0E"/>
    <w:rsid w:val="00E011E8"/>
    <w:rsid w:val="00E15A0A"/>
    <w:rsid w:val="00E16229"/>
    <w:rsid w:val="00E21AB8"/>
    <w:rsid w:val="00E302A3"/>
    <w:rsid w:val="00E328B1"/>
    <w:rsid w:val="00E40E1C"/>
    <w:rsid w:val="00E42666"/>
    <w:rsid w:val="00E83304"/>
    <w:rsid w:val="00E8558C"/>
    <w:rsid w:val="00EB30DE"/>
    <w:rsid w:val="00EE638D"/>
    <w:rsid w:val="00F24C99"/>
    <w:rsid w:val="00F30FF5"/>
    <w:rsid w:val="00F332BC"/>
    <w:rsid w:val="00F45266"/>
    <w:rsid w:val="00F51B54"/>
    <w:rsid w:val="00FB7F69"/>
    <w:rsid w:val="00FF071E"/>
    <w:rsid w:val="013C06BC"/>
    <w:rsid w:val="014341E8"/>
    <w:rsid w:val="017967AC"/>
    <w:rsid w:val="01B97ACA"/>
    <w:rsid w:val="01BB351E"/>
    <w:rsid w:val="02293695"/>
    <w:rsid w:val="027E3B30"/>
    <w:rsid w:val="02987ACD"/>
    <w:rsid w:val="02A10BCA"/>
    <w:rsid w:val="031B4CE9"/>
    <w:rsid w:val="032F103F"/>
    <w:rsid w:val="034D72B2"/>
    <w:rsid w:val="036B136E"/>
    <w:rsid w:val="03A64228"/>
    <w:rsid w:val="03C549C8"/>
    <w:rsid w:val="040C6E91"/>
    <w:rsid w:val="040E09FE"/>
    <w:rsid w:val="0442138C"/>
    <w:rsid w:val="04DB0285"/>
    <w:rsid w:val="04EE495B"/>
    <w:rsid w:val="055E4FDC"/>
    <w:rsid w:val="05800AA3"/>
    <w:rsid w:val="059B46A8"/>
    <w:rsid w:val="061B0C12"/>
    <w:rsid w:val="064D75C2"/>
    <w:rsid w:val="06A00E6B"/>
    <w:rsid w:val="06A478F6"/>
    <w:rsid w:val="06C41C49"/>
    <w:rsid w:val="073A2498"/>
    <w:rsid w:val="07794418"/>
    <w:rsid w:val="084855D3"/>
    <w:rsid w:val="087F37FD"/>
    <w:rsid w:val="08A40D88"/>
    <w:rsid w:val="08D65666"/>
    <w:rsid w:val="08F33596"/>
    <w:rsid w:val="095A50FC"/>
    <w:rsid w:val="098E03C7"/>
    <w:rsid w:val="09B7349E"/>
    <w:rsid w:val="09F2269B"/>
    <w:rsid w:val="0A6F0775"/>
    <w:rsid w:val="0A9671D9"/>
    <w:rsid w:val="0AEB188B"/>
    <w:rsid w:val="0B29724A"/>
    <w:rsid w:val="0B4266BB"/>
    <w:rsid w:val="0B531E35"/>
    <w:rsid w:val="0BAC01B4"/>
    <w:rsid w:val="0BFD0F44"/>
    <w:rsid w:val="0C3A03CD"/>
    <w:rsid w:val="0C434FF4"/>
    <w:rsid w:val="0CAB2C38"/>
    <w:rsid w:val="0CBD2ABF"/>
    <w:rsid w:val="0CEE32B2"/>
    <w:rsid w:val="0D007BE0"/>
    <w:rsid w:val="0D026C09"/>
    <w:rsid w:val="0D2F3ECE"/>
    <w:rsid w:val="0D36577E"/>
    <w:rsid w:val="0DF513F2"/>
    <w:rsid w:val="0EA20611"/>
    <w:rsid w:val="0EA44750"/>
    <w:rsid w:val="0EB219BC"/>
    <w:rsid w:val="0EFF5A98"/>
    <w:rsid w:val="0F2D3164"/>
    <w:rsid w:val="0FAA4E26"/>
    <w:rsid w:val="0FD329CD"/>
    <w:rsid w:val="0FE442C8"/>
    <w:rsid w:val="0FF05B46"/>
    <w:rsid w:val="104E637E"/>
    <w:rsid w:val="10DC2046"/>
    <w:rsid w:val="116358B9"/>
    <w:rsid w:val="11A3156D"/>
    <w:rsid w:val="11C80560"/>
    <w:rsid w:val="11D51CD2"/>
    <w:rsid w:val="12404210"/>
    <w:rsid w:val="12CD4474"/>
    <w:rsid w:val="12D573EB"/>
    <w:rsid w:val="12DE0F4D"/>
    <w:rsid w:val="12F13DE0"/>
    <w:rsid w:val="136F1811"/>
    <w:rsid w:val="13991974"/>
    <w:rsid w:val="13A574D6"/>
    <w:rsid w:val="13AB3552"/>
    <w:rsid w:val="13EB3669"/>
    <w:rsid w:val="13F5397F"/>
    <w:rsid w:val="148A193E"/>
    <w:rsid w:val="14962BF2"/>
    <w:rsid w:val="15112F23"/>
    <w:rsid w:val="15560646"/>
    <w:rsid w:val="15F97AE2"/>
    <w:rsid w:val="160D2A82"/>
    <w:rsid w:val="1658087C"/>
    <w:rsid w:val="16E16836"/>
    <w:rsid w:val="170B0129"/>
    <w:rsid w:val="17270097"/>
    <w:rsid w:val="1735378C"/>
    <w:rsid w:val="17FA7064"/>
    <w:rsid w:val="1839700F"/>
    <w:rsid w:val="1940737B"/>
    <w:rsid w:val="19820A7A"/>
    <w:rsid w:val="19BE1AAB"/>
    <w:rsid w:val="1A182DF0"/>
    <w:rsid w:val="1AF347C3"/>
    <w:rsid w:val="1B5929C7"/>
    <w:rsid w:val="1BF931D7"/>
    <w:rsid w:val="1C4F5EF0"/>
    <w:rsid w:val="1CB809C0"/>
    <w:rsid w:val="1CC02D2D"/>
    <w:rsid w:val="1D2F5DEB"/>
    <w:rsid w:val="1D506145"/>
    <w:rsid w:val="1D6659F1"/>
    <w:rsid w:val="1DD763E7"/>
    <w:rsid w:val="1DFB16B0"/>
    <w:rsid w:val="1E7A4FD0"/>
    <w:rsid w:val="1E8349E3"/>
    <w:rsid w:val="1E846C1E"/>
    <w:rsid w:val="1EB02F65"/>
    <w:rsid w:val="1ED61050"/>
    <w:rsid w:val="1F0C773E"/>
    <w:rsid w:val="1F1B2614"/>
    <w:rsid w:val="1F510B7E"/>
    <w:rsid w:val="1F6751CA"/>
    <w:rsid w:val="1F731332"/>
    <w:rsid w:val="1FE03C26"/>
    <w:rsid w:val="20B34A6E"/>
    <w:rsid w:val="20DA7F0E"/>
    <w:rsid w:val="210015CD"/>
    <w:rsid w:val="21374CB3"/>
    <w:rsid w:val="219251F7"/>
    <w:rsid w:val="21B454D9"/>
    <w:rsid w:val="21CA5B44"/>
    <w:rsid w:val="2258523D"/>
    <w:rsid w:val="227C146B"/>
    <w:rsid w:val="22B7139F"/>
    <w:rsid w:val="2363459D"/>
    <w:rsid w:val="23792D2F"/>
    <w:rsid w:val="23AB0215"/>
    <w:rsid w:val="23C7232D"/>
    <w:rsid w:val="240B77AE"/>
    <w:rsid w:val="2416236F"/>
    <w:rsid w:val="24587C1A"/>
    <w:rsid w:val="24780B22"/>
    <w:rsid w:val="24E77DFA"/>
    <w:rsid w:val="2535609A"/>
    <w:rsid w:val="255911D5"/>
    <w:rsid w:val="25A75231"/>
    <w:rsid w:val="25F31B81"/>
    <w:rsid w:val="26B92096"/>
    <w:rsid w:val="27582E99"/>
    <w:rsid w:val="2768684B"/>
    <w:rsid w:val="277E732D"/>
    <w:rsid w:val="27A40D9A"/>
    <w:rsid w:val="27BF12D5"/>
    <w:rsid w:val="27DD40F7"/>
    <w:rsid w:val="285D0C30"/>
    <w:rsid w:val="287B6958"/>
    <w:rsid w:val="28912EC0"/>
    <w:rsid w:val="289E4653"/>
    <w:rsid w:val="289F0B48"/>
    <w:rsid w:val="28CE7583"/>
    <w:rsid w:val="290D4A28"/>
    <w:rsid w:val="29452A44"/>
    <w:rsid w:val="295E1CE3"/>
    <w:rsid w:val="2984346A"/>
    <w:rsid w:val="299B3D6C"/>
    <w:rsid w:val="299B568F"/>
    <w:rsid w:val="29DB7569"/>
    <w:rsid w:val="2A1B05EA"/>
    <w:rsid w:val="2A332146"/>
    <w:rsid w:val="2A9F5694"/>
    <w:rsid w:val="2B4625A1"/>
    <w:rsid w:val="2B552424"/>
    <w:rsid w:val="2BBF67B8"/>
    <w:rsid w:val="2C070B86"/>
    <w:rsid w:val="2C192C99"/>
    <w:rsid w:val="2C1F0E07"/>
    <w:rsid w:val="2C3B4706"/>
    <w:rsid w:val="2CD163E1"/>
    <w:rsid w:val="2CD62941"/>
    <w:rsid w:val="2D311594"/>
    <w:rsid w:val="2D762283"/>
    <w:rsid w:val="2D7E7C14"/>
    <w:rsid w:val="2E136AA5"/>
    <w:rsid w:val="2E1B7152"/>
    <w:rsid w:val="2E494392"/>
    <w:rsid w:val="2EF2591B"/>
    <w:rsid w:val="2F80418D"/>
    <w:rsid w:val="2FEB66AB"/>
    <w:rsid w:val="2FEC00E5"/>
    <w:rsid w:val="3029773E"/>
    <w:rsid w:val="30413836"/>
    <w:rsid w:val="3062313F"/>
    <w:rsid w:val="309A1A6F"/>
    <w:rsid w:val="30E402A4"/>
    <w:rsid w:val="31293F09"/>
    <w:rsid w:val="314822FB"/>
    <w:rsid w:val="318007EE"/>
    <w:rsid w:val="31E43428"/>
    <w:rsid w:val="327D3291"/>
    <w:rsid w:val="32B3677D"/>
    <w:rsid w:val="32DF3A9C"/>
    <w:rsid w:val="3375117B"/>
    <w:rsid w:val="33B05ADC"/>
    <w:rsid w:val="33F40DB5"/>
    <w:rsid w:val="34111CBD"/>
    <w:rsid w:val="348D0637"/>
    <w:rsid w:val="353067F3"/>
    <w:rsid w:val="35C7006A"/>
    <w:rsid w:val="363A6264"/>
    <w:rsid w:val="368A3B58"/>
    <w:rsid w:val="36A838BA"/>
    <w:rsid w:val="36BF0C66"/>
    <w:rsid w:val="36C831AB"/>
    <w:rsid w:val="36E8546D"/>
    <w:rsid w:val="37405D48"/>
    <w:rsid w:val="378F791B"/>
    <w:rsid w:val="379D6FCC"/>
    <w:rsid w:val="37F66AB8"/>
    <w:rsid w:val="380F27E4"/>
    <w:rsid w:val="381C4EB2"/>
    <w:rsid w:val="382973F6"/>
    <w:rsid w:val="38453E1F"/>
    <w:rsid w:val="38807B07"/>
    <w:rsid w:val="38D30218"/>
    <w:rsid w:val="38D3488A"/>
    <w:rsid w:val="39504729"/>
    <w:rsid w:val="39761180"/>
    <w:rsid w:val="39936654"/>
    <w:rsid w:val="39BF1693"/>
    <w:rsid w:val="3A1F750A"/>
    <w:rsid w:val="3A41382F"/>
    <w:rsid w:val="3A4F4169"/>
    <w:rsid w:val="3A5C7E1C"/>
    <w:rsid w:val="3AAE035C"/>
    <w:rsid w:val="3AB45DE6"/>
    <w:rsid w:val="3AE40F3E"/>
    <w:rsid w:val="3B394512"/>
    <w:rsid w:val="3B3E70E9"/>
    <w:rsid w:val="3B720CEE"/>
    <w:rsid w:val="3B9D199D"/>
    <w:rsid w:val="3B9D52DD"/>
    <w:rsid w:val="3BBC6ED2"/>
    <w:rsid w:val="3BFA1DF4"/>
    <w:rsid w:val="3C6B58D1"/>
    <w:rsid w:val="3C83314E"/>
    <w:rsid w:val="3C905633"/>
    <w:rsid w:val="3C9C1A33"/>
    <w:rsid w:val="3CA9008B"/>
    <w:rsid w:val="3CB74AC6"/>
    <w:rsid w:val="3CBB24EF"/>
    <w:rsid w:val="3CE26DBB"/>
    <w:rsid w:val="3D2D5518"/>
    <w:rsid w:val="3D3E0523"/>
    <w:rsid w:val="3D891903"/>
    <w:rsid w:val="3E4037CC"/>
    <w:rsid w:val="3E615322"/>
    <w:rsid w:val="3E772188"/>
    <w:rsid w:val="3EE111F7"/>
    <w:rsid w:val="3EF30CA8"/>
    <w:rsid w:val="3F1E0693"/>
    <w:rsid w:val="3F360C68"/>
    <w:rsid w:val="3F476FDD"/>
    <w:rsid w:val="3F9A4869"/>
    <w:rsid w:val="3FBC4A1D"/>
    <w:rsid w:val="3FDD5D2F"/>
    <w:rsid w:val="406903B9"/>
    <w:rsid w:val="408E3CFE"/>
    <w:rsid w:val="40A971B0"/>
    <w:rsid w:val="415972F5"/>
    <w:rsid w:val="41755AFB"/>
    <w:rsid w:val="417E3DFD"/>
    <w:rsid w:val="41B11DA3"/>
    <w:rsid w:val="420C67D1"/>
    <w:rsid w:val="4279224C"/>
    <w:rsid w:val="42972BCC"/>
    <w:rsid w:val="42C12BD0"/>
    <w:rsid w:val="42C41E24"/>
    <w:rsid w:val="431C1B42"/>
    <w:rsid w:val="43533C20"/>
    <w:rsid w:val="43542786"/>
    <w:rsid w:val="43D2652D"/>
    <w:rsid w:val="44373FFB"/>
    <w:rsid w:val="445A34E7"/>
    <w:rsid w:val="445C7035"/>
    <w:rsid w:val="44A00541"/>
    <w:rsid w:val="44AD4835"/>
    <w:rsid w:val="45044E14"/>
    <w:rsid w:val="452178C6"/>
    <w:rsid w:val="452F4F21"/>
    <w:rsid w:val="45C142B9"/>
    <w:rsid w:val="45E2698D"/>
    <w:rsid w:val="46052955"/>
    <w:rsid w:val="466E6504"/>
    <w:rsid w:val="47721B46"/>
    <w:rsid w:val="484D79E5"/>
    <w:rsid w:val="485E2C37"/>
    <w:rsid w:val="489575D2"/>
    <w:rsid w:val="48B90C6B"/>
    <w:rsid w:val="48E674A9"/>
    <w:rsid w:val="4916306B"/>
    <w:rsid w:val="495F71FD"/>
    <w:rsid w:val="498B21B5"/>
    <w:rsid w:val="49B63741"/>
    <w:rsid w:val="49C02B87"/>
    <w:rsid w:val="4A3B3017"/>
    <w:rsid w:val="4A3B526E"/>
    <w:rsid w:val="4A765D2C"/>
    <w:rsid w:val="4AB61CA3"/>
    <w:rsid w:val="4BA45DBB"/>
    <w:rsid w:val="4BAE4AF4"/>
    <w:rsid w:val="4C3F6085"/>
    <w:rsid w:val="4C5770B6"/>
    <w:rsid w:val="4C5A1839"/>
    <w:rsid w:val="4C7572CD"/>
    <w:rsid w:val="4C9F74B1"/>
    <w:rsid w:val="4CED79F8"/>
    <w:rsid w:val="4DD059E1"/>
    <w:rsid w:val="4DED0341"/>
    <w:rsid w:val="4E0E49B4"/>
    <w:rsid w:val="4E1A19F6"/>
    <w:rsid w:val="4E294FCA"/>
    <w:rsid w:val="4E456F05"/>
    <w:rsid w:val="4E603CD2"/>
    <w:rsid w:val="4ECC5CC5"/>
    <w:rsid w:val="4F01352B"/>
    <w:rsid w:val="4F2547B0"/>
    <w:rsid w:val="4F385E88"/>
    <w:rsid w:val="4F43529A"/>
    <w:rsid w:val="4F9A75BC"/>
    <w:rsid w:val="500C7739"/>
    <w:rsid w:val="50333805"/>
    <w:rsid w:val="50406C68"/>
    <w:rsid w:val="50656FCA"/>
    <w:rsid w:val="509C12EE"/>
    <w:rsid w:val="50D90CCF"/>
    <w:rsid w:val="512129F0"/>
    <w:rsid w:val="512E4FFA"/>
    <w:rsid w:val="51835AAE"/>
    <w:rsid w:val="51971635"/>
    <w:rsid w:val="51B7313F"/>
    <w:rsid w:val="51E444D7"/>
    <w:rsid w:val="52272A53"/>
    <w:rsid w:val="52634E37"/>
    <w:rsid w:val="52B171FA"/>
    <w:rsid w:val="53836593"/>
    <w:rsid w:val="53ED3CF0"/>
    <w:rsid w:val="540E1365"/>
    <w:rsid w:val="54956561"/>
    <w:rsid w:val="54AA3DF7"/>
    <w:rsid w:val="54B26C85"/>
    <w:rsid w:val="54B61E08"/>
    <w:rsid w:val="54DD0B09"/>
    <w:rsid w:val="54E84524"/>
    <w:rsid w:val="54F55D2D"/>
    <w:rsid w:val="54FD7A90"/>
    <w:rsid w:val="553A7C2D"/>
    <w:rsid w:val="553C0438"/>
    <w:rsid w:val="556772A4"/>
    <w:rsid w:val="55A84425"/>
    <w:rsid w:val="561D378D"/>
    <w:rsid w:val="56A30136"/>
    <w:rsid w:val="56B77204"/>
    <w:rsid w:val="570D617E"/>
    <w:rsid w:val="577838E9"/>
    <w:rsid w:val="577D7CF3"/>
    <w:rsid w:val="57A84D6C"/>
    <w:rsid w:val="57E47675"/>
    <w:rsid w:val="57EE4CDC"/>
    <w:rsid w:val="57F618E2"/>
    <w:rsid w:val="5807127B"/>
    <w:rsid w:val="583D707B"/>
    <w:rsid w:val="58CF6BE9"/>
    <w:rsid w:val="590B020F"/>
    <w:rsid w:val="5938747F"/>
    <w:rsid w:val="59766ED3"/>
    <w:rsid w:val="59B966C3"/>
    <w:rsid w:val="5A3316DD"/>
    <w:rsid w:val="5A3819DA"/>
    <w:rsid w:val="5A5C5ECC"/>
    <w:rsid w:val="5A864044"/>
    <w:rsid w:val="5A873F8B"/>
    <w:rsid w:val="5B5A6CFE"/>
    <w:rsid w:val="5B896B40"/>
    <w:rsid w:val="5BD55FCE"/>
    <w:rsid w:val="5BD85C58"/>
    <w:rsid w:val="5C227DB6"/>
    <w:rsid w:val="5D40278C"/>
    <w:rsid w:val="5D46011A"/>
    <w:rsid w:val="5D65502F"/>
    <w:rsid w:val="5DD06C57"/>
    <w:rsid w:val="5DFB6CB9"/>
    <w:rsid w:val="5E9E2A34"/>
    <w:rsid w:val="5F14140D"/>
    <w:rsid w:val="5F8A64CA"/>
    <w:rsid w:val="5F8F3500"/>
    <w:rsid w:val="5FDD0E56"/>
    <w:rsid w:val="60086C66"/>
    <w:rsid w:val="60595BE0"/>
    <w:rsid w:val="60F40D61"/>
    <w:rsid w:val="611D63FB"/>
    <w:rsid w:val="6124336C"/>
    <w:rsid w:val="6152493E"/>
    <w:rsid w:val="617270AD"/>
    <w:rsid w:val="62115573"/>
    <w:rsid w:val="622C2943"/>
    <w:rsid w:val="625A33E9"/>
    <w:rsid w:val="62A80031"/>
    <w:rsid w:val="62CD0FA5"/>
    <w:rsid w:val="62F820BE"/>
    <w:rsid w:val="63AD5092"/>
    <w:rsid w:val="644D2F22"/>
    <w:rsid w:val="648D1ADE"/>
    <w:rsid w:val="64C25323"/>
    <w:rsid w:val="64C4255D"/>
    <w:rsid w:val="652A05D1"/>
    <w:rsid w:val="65494330"/>
    <w:rsid w:val="65924244"/>
    <w:rsid w:val="65A74DD4"/>
    <w:rsid w:val="65C57E73"/>
    <w:rsid w:val="65D51AA7"/>
    <w:rsid w:val="65F81FA5"/>
    <w:rsid w:val="660B1854"/>
    <w:rsid w:val="661B3639"/>
    <w:rsid w:val="66286A3B"/>
    <w:rsid w:val="665530AA"/>
    <w:rsid w:val="667306C5"/>
    <w:rsid w:val="667818A0"/>
    <w:rsid w:val="66C94D5E"/>
    <w:rsid w:val="67200BA2"/>
    <w:rsid w:val="681C674F"/>
    <w:rsid w:val="684A093A"/>
    <w:rsid w:val="68836DC3"/>
    <w:rsid w:val="6887648C"/>
    <w:rsid w:val="68DB3CA7"/>
    <w:rsid w:val="68EA31C9"/>
    <w:rsid w:val="68FE71CA"/>
    <w:rsid w:val="68FF5939"/>
    <w:rsid w:val="691B4A91"/>
    <w:rsid w:val="69297877"/>
    <w:rsid w:val="692B5915"/>
    <w:rsid w:val="692C6424"/>
    <w:rsid w:val="69352903"/>
    <w:rsid w:val="6A0B4089"/>
    <w:rsid w:val="6AD356BF"/>
    <w:rsid w:val="6B33205C"/>
    <w:rsid w:val="6B397C51"/>
    <w:rsid w:val="6B9E7527"/>
    <w:rsid w:val="6BCA3618"/>
    <w:rsid w:val="6BEB1B2A"/>
    <w:rsid w:val="6C3D3FC5"/>
    <w:rsid w:val="6CE6394F"/>
    <w:rsid w:val="6D1B52FF"/>
    <w:rsid w:val="6D783D26"/>
    <w:rsid w:val="6DEF510F"/>
    <w:rsid w:val="6DF01F33"/>
    <w:rsid w:val="6E146C1B"/>
    <w:rsid w:val="6E6C03DB"/>
    <w:rsid w:val="6E9523F6"/>
    <w:rsid w:val="6F3254E8"/>
    <w:rsid w:val="6F5B4BA2"/>
    <w:rsid w:val="6F615273"/>
    <w:rsid w:val="6FEB37AA"/>
    <w:rsid w:val="70291091"/>
    <w:rsid w:val="70F328F1"/>
    <w:rsid w:val="70FC1909"/>
    <w:rsid w:val="711F0324"/>
    <w:rsid w:val="715E6563"/>
    <w:rsid w:val="71635BDF"/>
    <w:rsid w:val="723039E4"/>
    <w:rsid w:val="724E2F94"/>
    <w:rsid w:val="725620A9"/>
    <w:rsid w:val="725716A5"/>
    <w:rsid w:val="72CE6A57"/>
    <w:rsid w:val="730B78D2"/>
    <w:rsid w:val="735F1183"/>
    <w:rsid w:val="73BA3D76"/>
    <w:rsid w:val="73ED7C13"/>
    <w:rsid w:val="745E3FF9"/>
    <w:rsid w:val="747A11FA"/>
    <w:rsid w:val="7593678E"/>
    <w:rsid w:val="76525BE7"/>
    <w:rsid w:val="76BF62FB"/>
    <w:rsid w:val="76C259ED"/>
    <w:rsid w:val="76D550BD"/>
    <w:rsid w:val="77506C1B"/>
    <w:rsid w:val="78CE2547"/>
    <w:rsid w:val="79214247"/>
    <w:rsid w:val="79FE72AE"/>
    <w:rsid w:val="7A846AC2"/>
    <w:rsid w:val="7B2909D9"/>
    <w:rsid w:val="7B4F63F1"/>
    <w:rsid w:val="7B5876BE"/>
    <w:rsid w:val="7B850B4A"/>
    <w:rsid w:val="7BC47D5E"/>
    <w:rsid w:val="7C045E06"/>
    <w:rsid w:val="7C1B682B"/>
    <w:rsid w:val="7C7D516C"/>
    <w:rsid w:val="7CBA372B"/>
    <w:rsid w:val="7CBB0FC0"/>
    <w:rsid w:val="7D073BAD"/>
    <w:rsid w:val="7D26110F"/>
    <w:rsid w:val="7D7F0DE3"/>
    <w:rsid w:val="7DBA5E84"/>
    <w:rsid w:val="7E094B88"/>
    <w:rsid w:val="7E815898"/>
    <w:rsid w:val="7EB05AC9"/>
    <w:rsid w:val="7F43615B"/>
    <w:rsid w:val="7F4A1012"/>
    <w:rsid w:val="7F744FDF"/>
    <w:rsid w:val="7FC5755B"/>
    <w:rsid w:val="7FED1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1"/>
    <w:pPr>
      <w:spacing w:before="14"/>
      <w:ind w:left="494"/>
      <w:outlineLvl w:val="3"/>
    </w:pPr>
    <w:rPr>
      <w:rFonts w:ascii="宋体" w:hAnsi="宋体" w:eastAsia="宋体"/>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szCs w:val="24"/>
    </w:rPr>
  </w:style>
  <w:style w:type="paragraph" w:styleId="6">
    <w:name w:val="annotation text"/>
    <w:basedOn w:val="1"/>
    <w:link w:val="38"/>
    <w:unhideWhenUsed/>
    <w:qFormat/>
    <w:uiPriority w:val="99"/>
    <w:pPr>
      <w:jc w:val="left"/>
    </w:pPr>
  </w:style>
  <w:style w:type="paragraph" w:styleId="7">
    <w:name w:val="Body Text"/>
    <w:basedOn w:val="1"/>
    <w:next w:val="1"/>
    <w:link w:val="41"/>
    <w:qFormat/>
    <w:uiPriority w:val="1"/>
    <w:pPr>
      <w:spacing w:before="36"/>
      <w:ind w:left="780"/>
      <w:jc w:val="left"/>
    </w:pPr>
    <w:rPr>
      <w:rFonts w:ascii="宋体" w:hAnsi="宋体" w:eastAsia="宋体"/>
      <w:kern w:val="0"/>
      <w:szCs w:val="21"/>
      <w:lang w:eastAsia="en-US"/>
    </w:rPr>
  </w:style>
  <w:style w:type="paragraph" w:styleId="8">
    <w:name w:val="Body Text Indent"/>
    <w:basedOn w:val="1"/>
    <w:next w:val="9"/>
    <w:unhideWhenUsed/>
    <w:qFormat/>
    <w:uiPriority w:val="0"/>
    <w:pPr>
      <w:spacing w:after="120"/>
      <w:ind w:left="420" w:leftChars="200"/>
    </w:pPr>
  </w:style>
  <w:style w:type="paragraph" w:styleId="9">
    <w:name w:val="envelope return"/>
    <w:basedOn w:val="1"/>
    <w:qFormat/>
    <w:uiPriority w:val="0"/>
    <w:pPr>
      <w:snapToGrid w:val="0"/>
    </w:pPr>
    <w:rPr>
      <w:rFonts w:ascii="Arial" w:hAnsi="Arial" w:eastAsia="等线" w:cs="等线"/>
    </w:rPr>
  </w:style>
  <w:style w:type="paragraph" w:styleId="10">
    <w:name w:val="Balloon Text"/>
    <w:basedOn w:val="1"/>
    <w:link w:val="37"/>
    <w:semiHidden/>
    <w:unhideWhenUsed/>
    <w:qFormat/>
    <w:uiPriority w:val="99"/>
    <w:rPr>
      <w:sz w:val="18"/>
      <w:szCs w:val="18"/>
    </w:r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608"/>
      </w:tabs>
      <w:spacing w:line="360" w:lineRule="auto"/>
      <w:ind w:firstLine="425" w:firstLineChars="177"/>
    </w:pPr>
  </w:style>
  <w:style w:type="paragraph" w:styleId="14">
    <w:name w:val="Title"/>
    <w:basedOn w:val="1"/>
    <w:next w:val="1"/>
    <w:qFormat/>
    <w:uiPriority w:val="0"/>
    <w:pPr>
      <w:spacing w:before="240" w:after="60"/>
      <w:jc w:val="center"/>
      <w:outlineLvl w:val="0"/>
    </w:pPr>
    <w:rPr>
      <w:rFonts w:ascii="Arial" w:hAnsi="Arial" w:eastAsia="楷体_GB2312"/>
      <w:b/>
      <w:bCs/>
      <w:sz w:val="32"/>
      <w:szCs w:val="32"/>
    </w:rPr>
  </w:style>
  <w:style w:type="paragraph" w:styleId="15">
    <w:name w:val="annotation subject"/>
    <w:next w:val="6"/>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paragraph" w:styleId="16">
    <w:name w:val="Body Text First Indent 2"/>
    <w:basedOn w:val="8"/>
    <w:semiHidden/>
    <w:unhideWhenUsed/>
    <w:qFormat/>
    <w:uiPriority w:val="99"/>
    <w:pPr>
      <w:ind w:firstLine="420" w:firstLineChars="200"/>
    </w:p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style>
  <w:style w:type="character" w:styleId="21">
    <w:name w:val="FollowedHyperlink"/>
    <w:basedOn w:val="19"/>
    <w:semiHidden/>
    <w:unhideWhenUsed/>
    <w:qFormat/>
    <w:uiPriority w:val="99"/>
    <w:rPr>
      <w:color w:val="333333"/>
      <w:u w:val="none"/>
    </w:rPr>
  </w:style>
  <w:style w:type="character" w:styleId="22">
    <w:name w:val="Emphasis"/>
    <w:basedOn w:val="19"/>
    <w:qFormat/>
    <w:uiPriority w:val="20"/>
  </w:style>
  <w:style w:type="character" w:styleId="23">
    <w:name w:val="HTML Definition"/>
    <w:basedOn w:val="19"/>
    <w:semiHidden/>
    <w:unhideWhenUsed/>
    <w:qFormat/>
    <w:uiPriority w:val="99"/>
  </w:style>
  <w:style w:type="character" w:styleId="24">
    <w:name w:val="HTML Typewriter"/>
    <w:basedOn w:val="19"/>
    <w:semiHidden/>
    <w:unhideWhenUsed/>
    <w:qFormat/>
    <w:uiPriority w:val="99"/>
    <w:rPr>
      <w:rFonts w:hint="default" w:ascii="monospace" w:hAnsi="monospace" w:eastAsia="monospace" w:cs="monospace"/>
      <w:sz w:val="20"/>
    </w:rPr>
  </w:style>
  <w:style w:type="character" w:styleId="25">
    <w:name w:val="HTML Acronym"/>
    <w:basedOn w:val="19"/>
    <w:semiHidden/>
    <w:unhideWhenUsed/>
    <w:qFormat/>
    <w:uiPriority w:val="99"/>
  </w:style>
  <w:style w:type="character" w:styleId="26">
    <w:name w:val="HTML Variable"/>
    <w:basedOn w:val="19"/>
    <w:semiHidden/>
    <w:unhideWhenUsed/>
    <w:qFormat/>
    <w:uiPriority w:val="99"/>
  </w:style>
  <w:style w:type="character" w:styleId="27">
    <w:name w:val="Hyperlink"/>
    <w:basedOn w:val="19"/>
    <w:unhideWhenUsed/>
    <w:qFormat/>
    <w:uiPriority w:val="99"/>
    <w:rPr>
      <w:color w:val="0000FF" w:themeColor="hyperlink"/>
      <w:u w:val="single"/>
      <w14:textFill>
        <w14:solidFill>
          <w14:schemeClr w14:val="hlink"/>
        </w14:solidFill>
      </w14:textFill>
    </w:rPr>
  </w:style>
  <w:style w:type="character" w:styleId="28">
    <w:name w:val="HTML Code"/>
    <w:basedOn w:val="19"/>
    <w:semiHidden/>
    <w:unhideWhenUsed/>
    <w:qFormat/>
    <w:uiPriority w:val="99"/>
    <w:rPr>
      <w:rFonts w:hint="default" w:ascii="monospace" w:hAnsi="monospace" w:eastAsia="monospace" w:cs="monospace"/>
      <w:sz w:val="20"/>
    </w:rPr>
  </w:style>
  <w:style w:type="character" w:styleId="29">
    <w:name w:val="annotation reference"/>
    <w:basedOn w:val="19"/>
    <w:semiHidden/>
    <w:unhideWhenUsed/>
    <w:qFormat/>
    <w:uiPriority w:val="99"/>
    <w:rPr>
      <w:sz w:val="21"/>
      <w:szCs w:val="21"/>
    </w:rPr>
  </w:style>
  <w:style w:type="character" w:styleId="30">
    <w:name w:val="HTML Cite"/>
    <w:basedOn w:val="19"/>
    <w:semiHidden/>
    <w:unhideWhenUsed/>
    <w:qFormat/>
    <w:uiPriority w:val="99"/>
  </w:style>
  <w:style w:type="character" w:styleId="31">
    <w:name w:val="HTML Keyboard"/>
    <w:basedOn w:val="19"/>
    <w:semiHidden/>
    <w:unhideWhenUsed/>
    <w:qFormat/>
    <w:uiPriority w:val="99"/>
    <w:rPr>
      <w:rFonts w:hint="default" w:ascii="monospace" w:hAnsi="monospace" w:eastAsia="monospace" w:cs="monospace"/>
      <w:sz w:val="20"/>
    </w:rPr>
  </w:style>
  <w:style w:type="character" w:styleId="32">
    <w:name w:val="HTML Sample"/>
    <w:basedOn w:val="19"/>
    <w:semiHidden/>
    <w:unhideWhenUsed/>
    <w:qFormat/>
    <w:uiPriority w:val="99"/>
    <w:rPr>
      <w:rFonts w:ascii="monospace" w:hAnsi="monospace" w:eastAsia="monospace" w:cs="monospace"/>
    </w:rPr>
  </w:style>
  <w:style w:type="paragraph" w:customStyle="1" w:styleId="33">
    <w:name w:val="书目1"/>
    <w:basedOn w:val="1"/>
    <w:next w:val="1"/>
    <w:unhideWhenUsed/>
    <w:qFormat/>
    <w:uiPriority w:val="37"/>
  </w:style>
  <w:style w:type="paragraph" w:styleId="34">
    <w:name w:val="List Paragraph"/>
    <w:basedOn w:val="1"/>
    <w:qFormat/>
    <w:uiPriority w:val="34"/>
    <w:pPr>
      <w:widowControl/>
      <w:ind w:firstLine="420"/>
    </w:pPr>
    <w:rPr>
      <w:rFonts w:ascii="Calibri" w:hAnsi="Calibri" w:eastAsia="宋体" w:cs="Calibri"/>
      <w:kern w:val="0"/>
      <w:szCs w:val="21"/>
    </w:rPr>
  </w:style>
  <w:style w:type="character" w:customStyle="1" w:styleId="35">
    <w:name w:val="页眉 字符"/>
    <w:basedOn w:val="19"/>
    <w:link w:val="12"/>
    <w:qFormat/>
    <w:uiPriority w:val="0"/>
    <w:rPr>
      <w:sz w:val="18"/>
      <w:szCs w:val="18"/>
    </w:rPr>
  </w:style>
  <w:style w:type="character" w:customStyle="1" w:styleId="36">
    <w:name w:val="页脚 字符"/>
    <w:basedOn w:val="19"/>
    <w:link w:val="11"/>
    <w:qFormat/>
    <w:uiPriority w:val="99"/>
    <w:rPr>
      <w:sz w:val="18"/>
      <w:szCs w:val="18"/>
    </w:rPr>
  </w:style>
  <w:style w:type="character" w:customStyle="1" w:styleId="37">
    <w:name w:val="批注框文本 字符"/>
    <w:basedOn w:val="19"/>
    <w:link w:val="10"/>
    <w:semiHidden/>
    <w:qFormat/>
    <w:uiPriority w:val="99"/>
    <w:rPr>
      <w:sz w:val="18"/>
      <w:szCs w:val="18"/>
    </w:rPr>
  </w:style>
  <w:style w:type="character" w:customStyle="1" w:styleId="38">
    <w:name w:val="批注文字 字符"/>
    <w:basedOn w:val="19"/>
    <w:link w:val="6"/>
    <w:qFormat/>
    <w:uiPriority w:val="99"/>
  </w:style>
  <w:style w:type="paragraph" w:customStyle="1" w:styleId="39">
    <w:name w:val="Table Paragraph"/>
    <w:basedOn w:val="1"/>
    <w:qFormat/>
    <w:uiPriority w:val="0"/>
    <w:pPr>
      <w:jc w:val="left"/>
    </w:pPr>
    <w:rPr>
      <w:kern w:val="0"/>
      <w:sz w:val="22"/>
      <w:lang w:eastAsia="en-US"/>
    </w:rPr>
  </w:style>
  <w:style w:type="paragraph" w:customStyle="1" w:styleId="40">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41">
    <w:name w:val="正文文本 字符"/>
    <w:basedOn w:val="19"/>
    <w:link w:val="7"/>
    <w:qFormat/>
    <w:uiPriority w:val="1"/>
    <w:rPr>
      <w:rFonts w:ascii="宋体" w:hAnsi="宋体" w:cstheme="minorBidi"/>
      <w:sz w:val="21"/>
      <w:szCs w:val="21"/>
      <w:lang w:eastAsia="en-US"/>
    </w:rPr>
  </w:style>
  <w:style w:type="character" w:customStyle="1" w:styleId="42">
    <w:name w:val="font41"/>
    <w:basedOn w:val="19"/>
    <w:qFormat/>
    <w:uiPriority w:val="0"/>
    <w:rPr>
      <w:rFonts w:hint="eastAsia" w:ascii="宋体" w:hAnsi="宋体" w:eastAsia="宋体" w:cs="宋体"/>
      <w:color w:val="000000"/>
      <w:sz w:val="21"/>
      <w:szCs w:val="21"/>
      <w:u w:val="none"/>
    </w:rPr>
  </w:style>
  <w:style w:type="character" w:customStyle="1" w:styleId="43">
    <w:name w:val="font31"/>
    <w:basedOn w:val="19"/>
    <w:qFormat/>
    <w:uiPriority w:val="0"/>
    <w:rPr>
      <w:rFonts w:hint="default" w:ascii="Times New Roman" w:hAnsi="Times New Roman" w:cs="Times New Roman"/>
      <w:color w:val="000000"/>
      <w:sz w:val="21"/>
      <w:szCs w:val="21"/>
      <w:u w:val="none"/>
    </w:rPr>
  </w:style>
  <w:style w:type="paragraph" w:customStyle="1" w:styleId="44">
    <w:name w:val="默认段落字体 Para Char"/>
    <w:basedOn w:val="45"/>
    <w:next w:val="1"/>
    <w:qFormat/>
    <w:uiPriority w:val="0"/>
    <w:pPr>
      <w:widowControl w:val="0"/>
      <w:spacing w:before="80" w:after="80" w:line="360" w:lineRule="auto"/>
      <w:jc w:val="both"/>
    </w:pPr>
    <w:rPr>
      <w:rFonts w:ascii="Calibri" w:hAnsi="Calibri" w:cs="Times New Roman"/>
      <w:kern w:val="2"/>
      <w:szCs w:val="20"/>
    </w:rPr>
  </w:style>
  <w:style w:type="paragraph" w:customStyle="1" w:styleId="45">
    <w:name w:val="Normal_0"/>
    <w:next w:val="44"/>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4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Normal_1"/>
    <w:next w:val="44"/>
    <w:qFormat/>
    <w:uiPriority w:val="0"/>
    <w:rPr>
      <w:rFonts w:ascii="Times New Roman" w:hAnsi="Times New Roman" w:eastAsia="Times New Roman" w:cs="Times New Roman"/>
      <w:sz w:val="24"/>
      <w:szCs w:val="24"/>
    </w:rPr>
  </w:style>
  <w:style w:type="paragraph" w:customStyle="1" w:styleId="48">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4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0">
    <w:name w:val="font01"/>
    <w:basedOn w:val="19"/>
    <w:qFormat/>
    <w:uiPriority w:val="0"/>
    <w:rPr>
      <w:rFonts w:hint="eastAsia" w:ascii="宋体" w:hAnsi="宋体" w:eastAsia="宋体" w:cs="宋体"/>
      <w:color w:val="000000"/>
      <w:sz w:val="20"/>
      <w:szCs w:val="20"/>
      <w:u w:val="none"/>
    </w:rPr>
  </w:style>
  <w:style w:type="character" w:customStyle="1" w:styleId="51">
    <w:name w:val="font51"/>
    <w:basedOn w:val="19"/>
    <w:qFormat/>
    <w:uiPriority w:val="0"/>
    <w:rPr>
      <w:rFonts w:hint="eastAsia" w:ascii="宋体" w:hAnsi="宋体" w:eastAsia="宋体" w:cs="宋体"/>
      <w:color w:val="000000"/>
      <w:sz w:val="22"/>
      <w:szCs w:val="22"/>
      <w:u w:val="none"/>
    </w:rPr>
  </w:style>
  <w:style w:type="character" w:customStyle="1" w:styleId="52">
    <w:name w:val="font21"/>
    <w:basedOn w:val="19"/>
    <w:qFormat/>
    <w:uiPriority w:val="0"/>
    <w:rPr>
      <w:rFonts w:hint="eastAsia" w:ascii="宋体" w:hAnsi="宋体" w:eastAsia="宋体" w:cs="宋体"/>
      <w:color w:val="000000"/>
      <w:sz w:val="22"/>
      <w:szCs w:val="22"/>
      <w:u w:val="none"/>
    </w:rPr>
  </w:style>
  <w:style w:type="paragraph" w:customStyle="1" w:styleId="53">
    <w:name w:val="正文文本缩进1"/>
    <w:basedOn w:val="1"/>
    <w:qFormat/>
    <w:uiPriority w:val="0"/>
    <w:pPr>
      <w:spacing w:line="360" w:lineRule="auto"/>
      <w:ind w:firstLine="444" w:firstLineChars="200"/>
    </w:pPr>
    <w:rPr>
      <w:rFonts w:ascii="宋体"/>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2437</Words>
  <Characters>13896</Characters>
  <Lines>115</Lines>
  <Paragraphs>32</Paragraphs>
  <TotalTime>79</TotalTime>
  <ScaleCrop>false</ScaleCrop>
  <LinksUpToDate>false</LinksUpToDate>
  <CharactersWithSpaces>16301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2022-10-06T13:54:00Z</dcterms:created>
  <dc:creator>李津</dc:creator>
  <cp:lastModifiedBy>洪尔雪</cp:lastModifiedBy>
  <cp:lastPrinted>2024-04-18T07:10:00Z</cp:lastPrinted>
  <dcterms:modified xsi:type="dcterms:W3CDTF">2025-09-11T03:49:38Z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3863CB1BE97844CC8ABECAB036F0B27F</vt:lpwstr>
  </property>
</Properties>
</file>