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宋体" w:asciiTheme="minorEastAsia" w:hAnsiTheme="minorEastAsia"/>
          <w:sz w:val="72"/>
          <w:szCs w:val="72"/>
          <w:lang w:eastAsia="zh-CN"/>
        </w:rPr>
      </w:pPr>
    </w:p>
    <w:p>
      <w:pPr>
        <w:spacing w:line="360" w:lineRule="auto"/>
        <w:jc w:val="center"/>
        <w:rPr>
          <w:rFonts w:cs="宋体" w:asciiTheme="minorEastAsia" w:hAnsiTheme="minorEastAsia"/>
          <w:sz w:val="72"/>
          <w:szCs w:val="72"/>
          <w:lang w:eastAsia="zh-CN"/>
        </w:rPr>
      </w:pPr>
      <w:r>
        <w:rPr>
          <w:rFonts w:hint="eastAsia" w:cs="宋体" w:asciiTheme="minorEastAsia" w:hAnsiTheme="minorEastAsia"/>
          <w:sz w:val="72"/>
          <w:szCs w:val="72"/>
          <w:lang w:eastAsia="zh-CN"/>
        </w:rPr>
        <w:t xml:space="preserve">面向压裂甜点的深层煤层气应力场模拟技术研究服务 </w:t>
      </w:r>
    </w:p>
    <w:p>
      <w:pPr>
        <w:spacing w:line="360" w:lineRule="auto"/>
        <w:jc w:val="center"/>
        <w:outlineLvl w:val="0"/>
        <w:rPr>
          <w:rFonts w:cs="宋体" w:asciiTheme="minorEastAsia" w:hAnsiTheme="minorEastAsia"/>
          <w:sz w:val="72"/>
          <w:szCs w:val="72"/>
          <w:lang w:eastAsia="zh-CN"/>
        </w:rPr>
      </w:pPr>
      <w:r>
        <w:rPr>
          <w:rFonts w:cs="宋体" w:asciiTheme="minorEastAsia" w:hAnsiTheme="minorEastAsia"/>
          <w:sz w:val="72"/>
          <w:szCs w:val="72"/>
          <w:lang w:eastAsia="zh-CN"/>
        </w:rPr>
        <w:t>公开询价文件</w:t>
      </w:r>
    </w:p>
    <w:p>
      <w:pPr>
        <w:spacing w:line="360" w:lineRule="auto"/>
        <w:jc w:val="center"/>
        <w:outlineLvl w:val="0"/>
        <w:rPr>
          <w:rFonts w:cs="宋体" w:asciiTheme="minorEastAsia" w:hAnsiTheme="minorEastAsia"/>
          <w:sz w:val="72"/>
          <w:szCs w:val="72"/>
          <w:lang w:eastAsia="zh-CN"/>
        </w:rPr>
      </w:pPr>
    </w:p>
    <w:p>
      <w:pPr>
        <w:spacing w:line="360" w:lineRule="auto"/>
        <w:rPr>
          <w:rFonts w:cs="宋体" w:asciiTheme="minorEastAsia" w:hAnsiTheme="minorEastAsia"/>
          <w:sz w:val="5"/>
          <w:szCs w:val="5"/>
          <w:lang w:eastAsia="zh-CN"/>
        </w:rPr>
      </w:pPr>
    </w:p>
    <w:p>
      <w:pPr>
        <w:spacing w:line="360" w:lineRule="auto"/>
        <w:ind w:left="1840"/>
        <w:rPr>
          <w:rFonts w:cs="宋体" w:asciiTheme="minorEastAsia" w:hAnsiTheme="minorEastAsia"/>
          <w:sz w:val="4"/>
          <w:szCs w:val="4"/>
          <w:lang w:eastAsia="zh-CN"/>
        </w:rPr>
      </w:pPr>
    </w:p>
    <w:p>
      <w:pPr>
        <w:spacing w:line="360" w:lineRule="auto"/>
        <w:rPr>
          <w:rFonts w:cs="宋体" w:asciiTheme="minorEastAsia" w:hAnsiTheme="minorEastAsia"/>
          <w:sz w:val="7"/>
          <w:szCs w:val="7"/>
          <w:lang w:eastAsia="zh-CN"/>
        </w:rPr>
      </w:pPr>
    </w:p>
    <w:p>
      <w:pPr>
        <w:pStyle w:val="2"/>
        <w:tabs>
          <w:tab w:val="left" w:pos="6373"/>
        </w:tabs>
        <w:spacing w:before="0" w:line="360" w:lineRule="auto"/>
        <w:ind w:right="134"/>
        <w:jc w:val="center"/>
        <w:rPr>
          <w:rFonts w:asciiTheme="minorEastAsia" w:hAnsiTheme="minorEastAsia" w:eastAsiaTheme="minorEastAsia"/>
          <w:lang w:eastAsia="zh-CN"/>
        </w:rPr>
      </w:pPr>
      <w:r>
        <w:rPr>
          <w:rFonts w:asciiTheme="minorEastAsia" w:hAnsiTheme="minorEastAsia" w:eastAsiaTheme="minorEastAsia"/>
          <w:spacing w:val="-3"/>
          <w:lang w:eastAsia="zh-CN"/>
        </w:rPr>
        <w:t>（采购编号：</w:t>
      </w:r>
      <w:r>
        <w:rPr>
          <w:rFonts w:hint="eastAsia" w:asciiTheme="minorEastAsia" w:hAnsiTheme="minorEastAsia" w:eastAsiaTheme="minorEastAsia"/>
          <w:spacing w:val="-3"/>
          <w:u w:val="single"/>
          <w:lang w:eastAsia="zh-CN"/>
        </w:rPr>
        <w:t>GKXJ-2024-GC-1242</w:t>
      </w:r>
      <w:r>
        <w:rPr>
          <w:rFonts w:asciiTheme="minorEastAsia" w:hAnsiTheme="minorEastAsia" w:eastAsiaTheme="minorEastAsia"/>
          <w:lang w:eastAsia="zh-CN"/>
        </w:rPr>
        <w:t>）</w:t>
      </w:r>
    </w:p>
    <w:p>
      <w:pPr>
        <w:spacing w:line="360" w:lineRule="auto"/>
        <w:ind w:left="4772"/>
        <w:rPr>
          <w:rFonts w:cs="宋体" w:asciiTheme="minorEastAsia" w:hAnsiTheme="minorEastAsia"/>
          <w:sz w:val="2"/>
          <w:szCs w:val="2"/>
          <w:lang w:eastAsia="zh-CN"/>
        </w:rPr>
      </w:pP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0"/>
          <w:szCs w:val="20"/>
          <w:lang w:eastAsia="zh-CN"/>
        </w:rPr>
      </w:pPr>
    </w:p>
    <w:p>
      <w:pPr>
        <w:tabs>
          <w:tab w:val="left" w:pos="6618"/>
        </w:tabs>
        <w:spacing w:line="360" w:lineRule="auto"/>
        <w:ind w:right="134" w:firstLine="2250" w:firstLineChars="900"/>
        <w:outlineLvl w:val="1"/>
        <w:rPr>
          <w:rFonts w:cs="宋体" w:asciiTheme="minorEastAsia" w:hAnsiTheme="minorEastAsia"/>
          <w:sz w:val="28"/>
          <w:szCs w:val="28"/>
          <w:u w:val="single"/>
          <w:lang w:eastAsia="zh-CN"/>
        </w:rPr>
      </w:pPr>
      <w:r>
        <w:rPr>
          <w:rFonts w:cs="宋体" w:asciiTheme="minorEastAsia" w:hAnsiTheme="minorEastAsia"/>
          <w:spacing w:val="-15"/>
          <w:sz w:val="28"/>
          <w:szCs w:val="28"/>
          <w:lang w:eastAsia="zh-CN"/>
        </w:rPr>
        <w:t>采购人：</w:t>
      </w:r>
      <w:r>
        <w:rPr>
          <w:rFonts w:hint="eastAsia" w:cs="宋体" w:asciiTheme="minorEastAsia" w:hAnsiTheme="minorEastAsia"/>
          <w:spacing w:val="-15"/>
          <w:sz w:val="28"/>
          <w:szCs w:val="28"/>
          <w:u w:val="single"/>
          <w:lang w:eastAsia="zh-CN"/>
        </w:rPr>
        <w:t>中海油能源发展股份有限公司</w:t>
      </w:r>
    </w:p>
    <w:p>
      <w:pPr>
        <w:spacing w:line="360" w:lineRule="auto"/>
        <w:rPr>
          <w:rFonts w:cs="宋体" w:asciiTheme="minorEastAsia" w:hAnsiTheme="minorEastAsia"/>
          <w:sz w:val="19"/>
          <w:szCs w:val="19"/>
          <w:lang w:eastAsia="zh-CN"/>
        </w:rPr>
      </w:pPr>
    </w:p>
    <w:p>
      <w:pPr>
        <w:ind w:firstLine="3920" w:firstLineChars="1400"/>
        <w:outlineLvl w:val="1"/>
        <w:rPr>
          <w:rFonts w:cs="宋体" w:asciiTheme="minorEastAsia" w:hAnsiTheme="minorEastAsia"/>
          <w:sz w:val="28"/>
          <w:szCs w:val="28"/>
          <w:lang w:eastAsia="zh-CN"/>
        </w:rPr>
      </w:pPr>
      <w:r>
        <w:rPr>
          <w:rFonts w:cs="Times New Roman" w:asciiTheme="minorEastAsia" w:hAnsiTheme="minorEastAsia"/>
          <w:sz w:val="28"/>
          <w:szCs w:val="28"/>
          <w:u w:val="single" w:color="000000"/>
          <w:lang w:eastAsia="zh-CN"/>
        </w:rPr>
        <w:t xml:space="preserve"> </w:t>
      </w:r>
      <w:r>
        <w:rPr>
          <w:rFonts w:hint="eastAsia" w:cs="Times New Roman" w:asciiTheme="minorEastAsia" w:hAnsiTheme="minorEastAsia"/>
          <w:sz w:val="28"/>
          <w:szCs w:val="28"/>
          <w:u w:val="single" w:color="000000"/>
          <w:lang w:val="en-US" w:eastAsia="zh-CN"/>
        </w:rPr>
        <w:t>2024</w:t>
      </w:r>
      <w:r>
        <w:rPr>
          <w:rFonts w:cs="宋体" w:asciiTheme="minorEastAsia" w:hAnsiTheme="minorEastAsia"/>
          <w:sz w:val="28"/>
          <w:szCs w:val="28"/>
          <w:lang w:eastAsia="zh-CN"/>
        </w:rPr>
        <w:t>年</w:t>
      </w:r>
      <w:r>
        <w:rPr>
          <w:rFonts w:hint="eastAsia" w:cs="宋体" w:asciiTheme="minorEastAsia" w:hAnsiTheme="minorEastAsia"/>
          <w:sz w:val="28"/>
          <w:szCs w:val="28"/>
          <w:lang w:val="en-US" w:eastAsia="zh-CN"/>
        </w:rPr>
        <w:t>0</w:t>
      </w:r>
      <w:r>
        <w:rPr>
          <w:rFonts w:hint="eastAsia" w:cs="Times New Roman" w:asciiTheme="minorEastAsia" w:hAnsiTheme="minorEastAsia"/>
          <w:sz w:val="28"/>
          <w:szCs w:val="28"/>
          <w:u w:val="single" w:color="000000"/>
          <w:lang w:val="en-US" w:eastAsia="zh-CN"/>
        </w:rPr>
        <w:t>5</w:t>
      </w:r>
      <w:r>
        <w:rPr>
          <w:rFonts w:cs="宋体" w:asciiTheme="minorEastAsia" w:hAnsiTheme="minorEastAsia"/>
          <w:sz w:val="28"/>
          <w:szCs w:val="28"/>
          <w:lang w:eastAsia="zh-CN"/>
        </w:rPr>
        <w:t>月</w:t>
      </w:r>
    </w:p>
    <w:p>
      <w:pPr>
        <w:pStyle w:val="3"/>
        <w:numPr>
          <w:ilvl w:val="0"/>
          <w:numId w:val="3"/>
        </w:numPr>
        <w:spacing w:line="360" w:lineRule="auto"/>
        <w:ind w:left="2801" w:right="134"/>
        <w:rPr>
          <w:rFonts w:asciiTheme="minorEastAsia" w:hAnsiTheme="minorEastAsia"/>
          <w:sz w:val="36"/>
          <w:szCs w:val="36"/>
          <w:lang w:eastAsia="zh-CN"/>
        </w:rPr>
      </w:pPr>
      <w:r>
        <w:rPr>
          <w:rFonts w:asciiTheme="minorEastAsia" w:hAnsiTheme="minorEastAsia"/>
          <w:sz w:val="36"/>
          <w:szCs w:val="36"/>
          <w:lang w:eastAsia="zh-CN"/>
        </w:rPr>
        <w:t>供应商须知</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cstheme="minorEastAsia"/>
          <w:b/>
          <w:bCs/>
          <w:sz w:val="40"/>
          <w:szCs w:val="40"/>
          <w:lang w:val="en-US" w:eastAsia="zh-CN"/>
        </w:rPr>
      </w:pPr>
      <w:r>
        <w:rPr>
          <w:rFonts w:hint="eastAsia" w:asciiTheme="minorEastAsia" w:hAnsiTheme="minorEastAsia" w:cstheme="minorEastAsia"/>
          <w:b/>
          <w:bCs/>
          <w:sz w:val="40"/>
          <w:szCs w:val="40"/>
          <w:lang w:val="en-US" w:eastAsia="zh-CN"/>
        </w:rPr>
        <w:t>注意事项</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heme="minorEastAsia" w:hAnsiTheme="minorEastAsia" w:cstheme="minorEastAsia"/>
          <w:b/>
          <w:bCs/>
          <w:sz w:val="20"/>
          <w:szCs w:val="20"/>
          <w:lang w:val="en-US" w:eastAsia="zh-CN"/>
        </w:rPr>
      </w:pPr>
    </w:p>
    <w:p>
      <w:pPr>
        <w:spacing w:line="440" w:lineRule="exact"/>
        <w:rPr>
          <w:rFonts w:asciiTheme="minorEastAsia" w:hAnsiTheme="minorEastAsia" w:cstheme="minorEastAsia"/>
          <w:b/>
          <w:bCs/>
          <w:sz w:val="24"/>
          <w:szCs w:val="24"/>
        </w:rPr>
      </w:pPr>
      <w:r>
        <w:rPr>
          <w:rFonts w:hint="eastAsia" w:asciiTheme="minorEastAsia" w:hAnsiTheme="minorEastAsia" w:cstheme="minorEastAsia"/>
          <w:b/>
          <w:bCs/>
          <w:sz w:val="24"/>
          <w:szCs w:val="24"/>
        </w:rPr>
        <w:t>一、关于业绩要求</w:t>
      </w:r>
    </w:p>
    <w:p>
      <w:pPr>
        <w:spacing w:line="440" w:lineRule="exact"/>
        <w:ind w:left="964" w:hanging="964" w:hangingChars="400"/>
        <w:rPr>
          <w:rFonts w:asciiTheme="minorEastAsia" w:hAnsiTheme="minorEastAsia" w:cstheme="minorEastAsia"/>
          <w:b/>
          <w:bCs/>
          <w:color w:val="FF0000"/>
          <w:sz w:val="24"/>
          <w:szCs w:val="24"/>
        </w:rPr>
      </w:pPr>
      <w:r>
        <w:rPr>
          <w:rFonts w:hint="eastAsia" w:asciiTheme="minorEastAsia" w:hAnsiTheme="minorEastAsia" w:cstheme="minorEastAsia"/>
          <w:b/>
          <w:bCs/>
          <w:sz w:val="24"/>
          <w:szCs w:val="24"/>
        </w:rPr>
        <w:t>提示1：</w:t>
      </w:r>
      <w:r>
        <w:rPr>
          <w:rFonts w:hint="eastAsia" w:asciiTheme="minorEastAsia" w:hAnsiTheme="minorEastAsia" w:cstheme="minorEastAsia"/>
          <w:sz w:val="24"/>
          <w:szCs w:val="24"/>
        </w:rPr>
        <w:t>请按照询价文件要求的业绩数量提供业绩证明材料，</w:t>
      </w:r>
      <w:r>
        <w:rPr>
          <w:rFonts w:hint="eastAsia" w:asciiTheme="minorEastAsia" w:hAnsiTheme="minorEastAsia" w:cstheme="minorEastAsia"/>
          <w:b/>
          <w:bCs/>
          <w:color w:val="FF0000"/>
          <w:sz w:val="24"/>
          <w:szCs w:val="24"/>
        </w:rPr>
        <w:t>缺少任何1项将影响评审结果。</w:t>
      </w:r>
    </w:p>
    <w:p>
      <w:pPr>
        <w:keepNext w:val="0"/>
        <w:keepLines w:val="0"/>
        <w:pageBreakBefore w:val="0"/>
        <w:widowControl w:val="0"/>
        <w:kinsoku/>
        <w:wordWrap/>
        <w:overflowPunct/>
        <w:topLinePunct w:val="0"/>
        <w:autoSpaceDE/>
        <w:autoSpaceDN/>
        <w:bidi w:val="0"/>
        <w:adjustRightInd/>
        <w:snapToGrid/>
        <w:spacing w:line="360" w:lineRule="auto"/>
        <w:ind w:left="964" w:hanging="964" w:hangingChars="400"/>
        <w:textAlignment w:val="auto"/>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cstheme="minorEastAsia"/>
          <w:b/>
          <w:bCs/>
          <w:sz w:val="24"/>
          <w:szCs w:val="24"/>
          <w:highlight w:val="none"/>
          <w:lang w:val="en-US" w:eastAsia="zh-CN"/>
        </w:rPr>
        <w:t>提示2：</w:t>
      </w:r>
      <w:r>
        <w:rPr>
          <w:rFonts w:hint="eastAsia" w:asciiTheme="minorEastAsia" w:hAnsiTheme="minorEastAsia" w:eastAsiaTheme="minorEastAsia" w:cstheme="minorEastAsia"/>
          <w:sz w:val="24"/>
          <w:szCs w:val="24"/>
          <w:highlight w:val="none"/>
          <w:lang w:eastAsia="zh-CN"/>
        </w:rPr>
        <w:t>投标人提供的业绩证明文件</w:t>
      </w:r>
      <w:r>
        <w:rPr>
          <w:rFonts w:hint="eastAsia" w:asciiTheme="minorEastAsia" w:hAnsiTheme="minorEastAsia" w:cstheme="minorEastAsia"/>
          <w:sz w:val="24"/>
          <w:szCs w:val="24"/>
          <w:highlight w:val="none"/>
          <w:lang w:val="en-US" w:eastAsia="zh-CN"/>
        </w:rPr>
        <w:t>应</w:t>
      </w:r>
      <w:r>
        <w:rPr>
          <w:rFonts w:hint="eastAsia" w:asciiTheme="minorEastAsia" w:hAnsiTheme="minorEastAsia" w:eastAsiaTheme="minorEastAsia" w:cstheme="minorEastAsia"/>
          <w:sz w:val="24"/>
          <w:szCs w:val="24"/>
          <w:highlight w:val="none"/>
          <w:lang w:eastAsia="zh-CN"/>
        </w:rPr>
        <w:t>包括：1）具有法律效力的业绩合同</w:t>
      </w:r>
      <w:r>
        <w:rPr>
          <w:rFonts w:hint="eastAsia" w:asciiTheme="minorEastAsia" w:hAnsi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eastAsia="zh-CN"/>
        </w:rPr>
        <w:t>2）</w:t>
      </w:r>
      <w:r>
        <w:rPr>
          <w:rFonts w:hint="eastAsia" w:asciiTheme="minorEastAsia" w:hAnsiTheme="minorEastAsia" w:cstheme="minorEastAsia"/>
          <w:sz w:val="24"/>
          <w:szCs w:val="24"/>
          <w:highlight w:val="none"/>
          <w:lang w:val="en-US" w:eastAsia="zh-CN"/>
        </w:rPr>
        <w:t>合同所对应的结算发票；</w:t>
      </w:r>
      <w:r>
        <w:rPr>
          <w:rFonts w:hint="eastAsia" w:asciiTheme="minorEastAsia" w:hAnsiTheme="minorEastAsia" w:cstheme="minorEastAsia"/>
          <w:sz w:val="24"/>
          <w:szCs w:val="24"/>
          <w:highlight w:val="green"/>
          <w:lang w:val="en-US" w:eastAsia="zh-CN"/>
        </w:rPr>
        <w:t>3）发票查验截图。</w:t>
      </w:r>
    </w:p>
    <w:p>
      <w:pPr>
        <w:keepNext w:val="0"/>
        <w:keepLines w:val="0"/>
        <w:pageBreakBefore w:val="0"/>
        <w:widowControl w:val="0"/>
        <w:kinsoku/>
        <w:wordWrap/>
        <w:overflowPunct/>
        <w:topLinePunct w:val="0"/>
        <w:autoSpaceDE/>
        <w:autoSpaceDN/>
        <w:bidi w:val="0"/>
        <w:adjustRightInd/>
        <w:snapToGrid/>
        <w:spacing w:line="360" w:lineRule="auto"/>
        <w:ind w:firstLine="964" w:firstLineChars="400"/>
        <w:textAlignment w:val="auto"/>
        <w:rPr>
          <w:rFonts w:hint="eastAsia" w:asciiTheme="minorEastAsia" w:hAnsiTheme="minorEastAsia" w:eastAsiaTheme="minorEastAsia" w:cstheme="minorEastAsia"/>
          <w:b/>
          <w:bCs/>
          <w:color w:val="FF0000"/>
          <w:sz w:val="24"/>
          <w:szCs w:val="24"/>
          <w:highlight w:val="none"/>
          <w:lang w:eastAsia="zh-CN"/>
        </w:rPr>
      </w:pPr>
      <w:r>
        <w:rPr>
          <w:rFonts w:hint="eastAsia" w:asciiTheme="minorEastAsia" w:hAnsiTheme="minorEastAsia" w:eastAsiaTheme="minorEastAsia" w:cstheme="minorEastAsia"/>
          <w:b/>
          <w:bCs/>
          <w:color w:val="FF0000"/>
          <w:sz w:val="24"/>
          <w:szCs w:val="24"/>
          <w:highlight w:val="none"/>
          <w:lang w:eastAsia="zh-CN"/>
        </w:rPr>
        <w:t>以上</w:t>
      </w:r>
      <w:r>
        <w:rPr>
          <w:rFonts w:hint="eastAsia" w:asciiTheme="minorEastAsia" w:hAnsiTheme="minorEastAsia" w:cstheme="minorEastAsia"/>
          <w:b/>
          <w:bCs/>
          <w:color w:val="FF0000"/>
          <w:sz w:val="24"/>
          <w:szCs w:val="24"/>
          <w:highlight w:val="none"/>
          <w:lang w:val="en-US" w:eastAsia="zh-CN"/>
        </w:rPr>
        <w:t>3</w:t>
      </w:r>
      <w:r>
        <w:rPr>
          <w:rFonts w:hint="eastAsia" w:asciiTheme="minorEastAsia" w:hAnsiTheme="minorEastAsia" w:eastAsiaTheme="minorEastAsia" w:cstheme="minorEastAsia"/>
          <w:b/>
          <w:bCs/>
          <w:color w:val="FF0000"/>
          <w:sz w:val="24"/>
          <w:szCs w:val="24"/>
          <w:highlight w:val="none"/>
          <w:lang w:eastAsia="zh-CN"/>
        </w:rPr>
        <w:t>项资料</w:t>
      </w:r>
      <w:r>
        <w:rPr>
          <w:rFonts w:hint="eastAsia" w:asciiTheme="minorEastAsia" w:hAnsiTheme="minorEastAsia" w:cstheme="minorEastAsia"/>
          <w:b/>
          <w:bCs/>
          <w:color w:val="FF0000"/>
          <w:sz w:val="24"/>
          <w:szCs w:val="24"/>
          <w:highlight w:val="none"/>
          <w:lang w:eastAsia="zh-CN"/>
        </w:rPr>
        <w:t>，</w:t>
      </w:r>
      <w:r>
        <w:rPr>
          <w:rFonts w:hint="eastAsia" w:asciiTheme="minorEastAsia" w:hAnsiTheme="minorEastAsia" w:eastAsiaTheme="minorEastAsia" w:cstheme="minorEastAsia"/>
          <w:b/>
          <w:bCs/>
          <w:color w:val="FF0000"/>
          <w:sz w:val="24"/>
          <w:szCs w:val="24"/>
          <w:highlight w:val="none"/>
          <w:lang w:eastAsia="zh-CN"/>
        </w:rPr>
        <w:t>缺少</w:t>
      </w:r>
      <w:r>
        <w:rPr>
          <w:rFonts w:hint="eastAsia" w:asciiTheme="minorEastAsia" w:hAnsiTheme="minorEastAsia" w:cstheme="minorEastAsia"/>
          <w:b/>
          <w:bCs/>
          <w:color w:val="FF0000"/>
          <w:sz w:val="24"/>
          <w:szCs w:val="24"/>
          <w:highlight w:val="none"/>
          <w:lang w:val="en-US" w:eastAsia="zh-CN"/>
        </w:rPr>
        <w:t>任何1</w:t>
      </w:r>
      <w:r>
        <w:rPr>
          <w:rFonts w:hint="eastAsia" w:asciiTheme="minorEastAsia" w:hAnsiTheme="minorEastAsia" w:eastAsiaTheme="minorEastAsia" w:cstheme="minorEastAsia"/>
          <w:b/>
          <w:bCs/>
          <w:color w:val="FF0000"/>
          <w:sz w:val="24"/>
          <w:szCs w:val="24"/>
          <w:highlight w:val="none"/>
          <w:lang w:eastAsia="zh-CN"/>
        </w:rPr>
        <w:t>项</w:t>
      </w:r>
      <w:r>
        <w:rPr>
          <w:rFonts w:hint="eastAsia" w:asciiTheme="minorEastAsia" w:hAnsiTheme="minorEastAsia" w:cstheme="minorEastAsia"/>
          <w:b/>
          <w:bCs/>
          <w:color w:val="FF0000"/>
          <w:sz w:val="24"/>
          <w:szCs w:val="24"/>
          <w:highlight w:val="none"/>
          <w:lang w:val="en-US" w:eastAsia="zh-CN"/>
        </w:rPr>
        <w:t>都</w:t>
      </w:r>
      <w:r>
        <w:rPr>
          <w:rFonts w:hint="eastAsia" w:asciiTheme="minorEastAsia" w:hAnsiTheme="minorEastAsia" w:eastAsiaTheme="minorEastAsia" w:cstheme="minorEastAsia"/>
          <w:b/>
          <w:bCs/>
          <w:color w:val="FF0000"/>
          <w:sz w:val="24"/>
          <w:szCs w:val="24"/>
          <w:highlight w:val="none"/>
          <w:lang w:val="en-US" w:eastAsia="zh-CN"/>
        </w:rPr>
        <w:t>将影响</w:t>
      </w:r>
      <w:r>
        <w:rPr>
          <w:rFonts w:hint="eastAsia" w:asciiTheme="minorEastAsia" w:hAnsiTheme="minorEastAsia" w:cstheme="minorEastAsia"/>
          <w:b/>
          <w:bCs/>
          <w:color w:val="FF0000"/>
          <w:sz w:val="24"/>
          <w:szCs w:val="24"/>
          <w:highlight w:val="none"/>
          <w:lang w:val="en-US" w:eastAsia="zh-CN"/>
        </w:rPr>
        <w:t>评审</w:t>
      </w:r>
      <w:r>
        <w:rPr>
          <w:rFonts w:hint="eastAsia" w:asciiTheme="minorEastAsia" w:hAnsiTheme="minorEastAsia" w:eastAsiaTheme="minorEastAsia" w:cstheme="minorEastAsia"/>
          <w:b/>
          <w:bCs/>
          <w:color w:val="FF0000"/>
          <w:sz w:val="24"/>
          <w:szCs w:val="24"/>
          <w:highlight w:val="none"/>
          <w:lang w:val="en-US" w:eastAsia="zh-CN"/>
        </w:rPr>
        <w:t>结果</w:t>
      </w:r>
      <w:r>
        <w:rPr>
          <w:rFonts w:hint="eastAsia" w:asciiTheme="minorEastAsia" w:hAnsiTheme="minorEastAsia" w:cstheme="minorEastAsia"/>
          <w:b/>
          <w:bCs/>
          <w:color w:val="FF0000"/>
          <w:sz w:val="24"/>
          <w:szCs w:val="24"/>
          <w:highlight w:val="none"/>
          <w:lang w:eastAsia="zh-CN"/>
        </w:rPr>
        <w:t>。</w:t>
      </w:r>
    </w:p>
    <w:p>
      <w:pPr>
        <w:spacing w:line="440" w:lineRule="exact"/>
        <w:ind w:left="843" w:leftChars="0" w:hanging="843" w:hangingChars="350"/>
        <w:rPr>
          <w:rFonts w:asciiTheme="minorEastAsia" w:hAnsiTheme="minorEastAsia" w:cstheme="minorEastAsia"/>
          <w:b/>
          <w:bCs/>
          <w:color w:val="FF0000"/>
          <w:sz w:val="24"/>
          <w:szCs w:val="24"/>
        </w:rPr>
      </w:pPr>
      <w:r>
        <w:rPr>
          <w:rFonts w:hint="eastAsia" w:asciiTheme="minorEastAsia" w:hAnsiTheme="minorEastAsia" w:cstheme="minorEastAsia"/>
          <w:b/>
          <w:bCs/>
          <w:sz w:val="24"/>
          <w:szCs w:val="24"/>
        </w:rPr>
        <w:t>提示3：</w:t>
      </w:r>
      <w:r>
        <w:rPr>
          <w:rFonts w:hint="eastAsia" w:asciiTheme="minorEastAsia" w:hAnsiTheme="minorEastAsia" w:eastAsiaTheme="minorEastAsia" w:cstheme="minorEastAsia"/>
          <w:sz w:val="24"/>
          <w:szCs w:val="24"/>
          <w:highlight w:val="cyan"/>
          <w:lang w:eastAsia="zh-CN"/>
        </w:rPr>
        <w:t>具有法律效力的</w:t>
      </w:r>
      <w:r>
        <w:rPr>
          <w:rFonts w:hint="eastAsia" w:asciiTheme="minorEastAsia" w:hAnsiTheme="minorEastAsia" w:cstheme="minorEastAsia"/>
          <w:sz w:val="24"/>
          <w:szCs w:val="24"/>
          <w:highlight w:val="cyan"/>
        </w:rPr>
        <w:t>业绩合同应至少涵盖</w:t>
      </w:r>
      <w:r>
        <w:rPr>
          <w:rFonts w:hint="eastAsia" w:asciiTheme="minorEastAsia" w:hAnsiTheme="minorEastAsia" w:cstheme="minorEastAsia"/>
          <w:sz w:val="24"/>
          <w:szCs w:val="24"/>
          <w:highlight w:val="cyan"/>
          <w:lang w:eastAsia="zh-CN"/>
        </w:rPr>
        <w:t>：</w:t>
      </w:r>
      <w:r>
        <w:rPr>
          <w:rFonts w:hint="eastAsia" w:asciiTheme="minorEastAsia" w:hAnsiTheme="minorEastAsia" w:cstheme="minorEastAsia"/>
          <w:sz w:val="24"/>
          <w:szCs w:val="24"/>
          <w:highlight w:val="cyan"/>
        </w:rPr>
        <w:t>合同首页、合同签署页（有签字</w:t>
      </w:r>
      <w:r>
        <w:rPr>
          <w:rFonts w:hint="eastAsia" w:asciiTheme="minorEastAsia" w:hAnsiTheme="minorEastAsia" w:cstheme="minorEastAsia"/>
          <w:sz w:val="24"/>
          <w:szCs w:val="24"/>
          <w:highlight w:val="cyan"/>
          <w:lang w:val="en-US" w:eastAsia="zh-CN"/>
        </w:rPr>
        <w:t>或</w:t>
      </w:r>
      <w:r>
        <w:rPr>
          <w:rFonts w:hint="eastAsia" w:asciiTheme="minorEastAsia" w:hAnsiTheme="minorEastAsia" w:cstheme="minorEastAsia"/>
          <w:sz w:val="24"/>
          <w:szCs w:val="24"/>
          <w:highlight w:val="cyan"/>
        </w:rPr>
        <w:t>盖章）、</w:t>
      </w:r>
      <w:r>
        <w:rPr>
          <w:rFonts w:hint="eastAsia" w:asciiTheme="minorEastAsia" w:hAnsiTheme="minorEastAsia" w:cstheme="minorEastAsia"/>
          <w:sz w:val="24"/>
          <w:szCs w:val="24"/>
          <w:highlight w:val="cyan"/>
          <w:lang w:val="en-US" w:eastAsia="zh-CN"/>
        </w:rPr>
        <w:t>能体现</w:t>
      </w:r>
      <w:r>
        <w:rPr>
          <w:rFonts w:hint="eastAsia" w:asciiTheme="minorEastAsia" w:hAnsiTheme="minorEastAsia" w:cstheme="minorEastAsia"/>
          <w:sz w:val="24"/>
          <w:szCs w:val="24"/>
          <w:highlight w:val="cyan"/>
        </w:rPr>
        <w:t>供货/服务</w:t>
      </w:r>
      <w:r>
        <w:rPr>
          <w:rFonts w:hint="eastAsia" w:asciiTheme="minorEastAsia" w:hAnsiTheme="minorEastAsia" w:cstheme="minorEastAsia"/>
          <w:sz w:val="24"/>
          <w:szCs w:val="24"/>
          <w:highlight w:val="cyan"/>
          <w:lang w:val="en-US" w:eastAsia="zh-CN"/>
        </w:rPr>
        <w:t>范围</w:t>
      </w:r>
      <w:r>
        <w:rPr>
          <w:rFonts w:hint="eastAsia" w:asciiTheme="minorEastAsia" w:hAnsiTheme="minorEastAsia" w:cstheme="minorEastAsia"/>
          <w:sz w:val="24"/>
          <w:szCs w:val="24"/>
          <w:highlight w:val="cyan"/>
        </w:rPr>
        <w:t>。</w:t>
      </w:r>
      <w:r>
        <w:rPr>
          <w:rFonts w:hint="eastAsia" w:asciiTheme="minorEastAsia" w:hAnsiTheme="minorEastAsia" w:cstheme="minorEastAsia"/>
          <w:sz w:val="24"/>
          <w:szCs w:val="24"/>
          <w:lang w:val="en-US" w:eastAsia="zh-CN"/>
        </w:rPr>
        <w:t>合同结算发票应与前述所提供的合同相对应</w:t>
      </w:r>
      <w:r>
        <w:rPr>
          <w:rFonts w:hint="eastAsia" w:asciiTheme="minorEastAsia" w:hAnsiTheme="minorEastAsia" w:cstheme="minorEastAsia"/>
          <w:sz w:val="24"/>
          <w:szCs w:val="24"/>
        </w:rPr>
        <w:t>。</w:t>
      </w:r>
      <w:r>
        <w:rPr>
          <w:rFonts w:hint="eastAsia" w:asciiTheme="minorEastAsia" w:hAnsiTheme="minorEastAsia" w:cstheme="minorEastAsia"/>
          <w:b/>
          <w:bCs/>
          <w:color w:val="FF0000"/>
          <w:sz w:val="24"/>
          <w:szCs w:val="24"/>
        </w:rPr>
        <w:t>提供的业绩证明材料必须完全涵盖以上内容，否则视为无效业绩，缺少任何1项都将影响评审结果。</w:t>
      </w:r>
    </w:p>
    <w:p>
      <w:pPr>
        <w:spacing w:line="440" w:lineRule="exact"/>
        <w:ind w:left="843" w:leftChars="0" w:hanging="843" w:hangingChars="350"/>
        <w:rPr>
          <w:rFonts w:asciiTheme="minorEastAsia" w:hAnsiTheme="minorEastAsia" w:cstheme="minorEastAsia"/>
          <w:sz w:val="24"/>
          <w:szCs w:val="24"/>
        </w:rPr>
      </w:pPr>
      <w:r>
        <w:rPr>
          <w:rFonts w:hint="eastAsia" w:asciiTheme="minorEastAsia" w:hAnsiTheme="minorEastAsia" w:cstheme="minorEastAsia"/>
          <w:b/>
          <w:bCs/>
          <w:sz w:val="24"/>
          <w:szCs w:val="24"/>
        </w:rPr>
        <w:t>提示4：</w:t>
      </w:r>
      <w:r>
        <w:rPr>
          <w:rFonts w:hint="eastAsia" w:asciiTheme="minorEastAsia" w:hAnsiTheme="minorEastAsia" w:cstheme="minorEastAsia"/>
          <w:sz w:val="24"/>
          <w:szCs w:val="24"/>
        </w:rPr>
        <w:t>若业绩合同为年度协议，除提供年度协议外，还应至少按询价文件要求的业绩数量提供已完成供货/服务的订单页。同一个年协合同提供几项订单视为几个有效业绩。</w:t>
      </w:r>
      <w:r>
        <w:rPr>
          <w:rFonts w:hint="eastAsia" w:asciiTheme="minorEastAsia" w:hAnsiTheme="minorEastAsia" w:cstheme="minorEastAsia"/>
          <w:b/>
          <w:bCs/>
          <w:color w:val="FF0000"/>
          <w:sz w:val="24"/>
          <w:szCs w:val="24"/>
        </w:rPr>
        <w:t>提供的业绩证明材料必须完全涵盖以上内容，否则视为无效业绩，缺少任何1项都将影响评审结果</w:t>
      </w:r>
      <w:r>
        <w:rPr>
          <w:rFonts w:hint="eastAsia" w:asciiTheme="minorEastAsia" w:hAnsiTheme="minorEastAsia" w:cstheme="minorEastAsia"/>
          <w:sz w:val="24"/>
          <w:szCs w:val="24"/>
        </w:rPr>
        <w:t>。</w:t>
      </w:r>
    </w:p>
    <w:p>
      <w:pPr>
        <w:spacing w:line="440" w:lineRule="exact"/>
        <w:ind w:left="843" w:leftChars="0" w:hanging="843" w:hangingChars="350"/>
        <w:rPr>
          <w:rFonts w:asciiTheme="minorEastAsia" w:hAnsiTheme="minorEastAsia" w:cstheme="minorEastAsia"/>
          <w:b/>
          <w:bCs/>
          <w:color w:val="FF0000"/>
          <w:sz w:val="24"/>
          <w:szCs w:val="24"/>
        </w:rPr>
      </w:pPr>
      <w:r>
        <w:rPr>
          <w:rFonts w:hint="eastAsia" w:asciiTheme="minorEastAsia" w:hAnsiTheme="minorEastAsia" w:cstheme="minorEastAsia"/>
          <w:b/>
          <w:bCs/>
          <w:sz w:val="24"/>
          <w:szCs w:val="24"/>
        </w:rPr>
        <w:t>提示5：</w:t>
      </w:r>
      <w:r>
        <w:rPr>
          <w:rFonts w:hint="eastAsia" w:asciiTheme="minorEastAsia" w:hAnsiTheme="minorEastAsia" w:cstheme="minorEastAsia"/>
          <w:b/>
          <w:bCs/>
          <w:color w:val="FF0000"/>
          <w:sz w:val="24"/>
          <w:szCs w:val="24"/>
        </w:rPr>
        <w:t>未提供业绩证明文件或提供的业绩证明文件无法认定上述业绩要求的，都将影响评审结果。</w:t>
      </w:r>
    </w:p>
    <w:p>
      <w:pPr>
        <w:keepNext w:val="0"/>
        <w:keepLines w:val="0"/>
        <w:pageBreakBefore w:val="0"/>
        <w:widowControl w:val="0"/>
        <w:kinsoku/>
        <w:wordWrap/>
        <w:overflowPunct/>
        <w:topLinePunct w:val="0"/>
        <w:autoSpaceDE/>
        <w:autoSpaceDN/>
        <w:bidi w:val="0"/>
        <w:adjustRightInd/>
        <w:snapToGrid/>
        <w:spacing w:line="360" w:lineRule="auto"/>
        <w:ind w:left="889" w:leftChars="0" w:hanging="889" w:hangingChars="369"/>
        <w:textAlignment w:val="auto"/>
        <w:rPr>
          <w:rFonts w:hint="eastAsia" w:asciiTheme="minorEastAsia" w:hAnsiTheme="minorEastAsia" w:eastAsiaTheme="minorEastAsia" w:cstheme="minorEastAsia"/>
          <w:color w:val="auto"/>
          <w:sz w:val="24"/>
          <w:szCs w:val="24"/>
          <w:highlight w:val="none"/>
          <w:lang w:val="en-US" w:eastAsia="zh-CN" w:bidi="ar-SA"/>
        </w:rPr>
      </w:pPr>
      <w:r>
        <w:rPr>
          <w:rFonts w:hint="eastAsia" w:asciiTheme="minorEastAsia" w:hAnsiTheme="minorEastAsia" w:eastAsiaTheme="minorEastAsia" w:cstheme="minorEastAsia"/>
          <w:b/>
          <w:bCs/>
          <w:color w:val="auto"/>
          <w:sz w:val="24"/>
          <w:szCs w:val="24"/>
          <w:highlight w:val="none"/>
          <w:lang w:val="en-US" w:eastAsia="zh-CN" w:bidi="ar-SA"/>
        </w:rPr>
        <w:t>提示6：</w:t>
      </w:r>
      <w:r>
        <w:rPr>
          <w:rFonts w:hint="eastAsia" w:asciiTheme="minorEastAsia" w:hAnsiTheme="minorEastAsia" w:eastAsiaTheme="minorEastAsia" w:cstheme="minorEastAsia"/>
          <w:color w:val="auto"/>
          <w:sz w:val="24"/>
          <w:szCs w:val="24"/>
          <w:highlight w:val="none"/>
          <w:lang w:val="en-US" w:eastAsia="zh-CN" w:bidi="ar-SA"/>
        </w:rPr>
        <w:t>以上业绩证明文件的原件备查。</w:t>
      </w:r>
    </w:p>
    <w:p>
      <w:pPr>
        <w:keepNext w:val="0"/>
        <w:keepLines w:val="0"/>
        <w:pageBreakBefore w:val="0"/>
        <w:widowControl w:val="0"/>
        <w:kinsoku/>
        <w:wordWrap/>
        <w:overflowPunct/>
        <w:topLinePunct w:val="0"/>
        <w:autoSpaceDE/>
        <w:autoSpaceDN/>
        <w:bidi w:val="0"/>
        <w:adjustRightInd/>
        <w:snapToGrid/>
        <w:spacing w:line="360" w:lineRule="auto"/>
        <w:ind w:left="889" w:leftChars="0" w:hanging="889" w:hangingChars="369"/>
        <w:textAlignment w:val="auto"/>
        <w:rPr>
          <w:rFonts w:hint="eastAsia" w:asciiTheme="minorEastAsia" w:hAnsiTheme="minorEastAsia" w:cstheme="minorEastAsia"/>
          <w:b/>
          <w:bCs/>
          <w:color w:val="FF0000"/>
          <w:sz w:val="24"/>
          <w:szCs w:val="24"/>
          <w:highlight w:val="darkYellow"/>
          <w:lang w:eastAsia="zh-CN"/>
        </w:rPr>
      </w:pPr>
      <w:r>
        <w:rPr>
          <w:rFonts w:hint="eastAsia" w:asciiTheme="minorEastAsia" w:hAnsiTheme="minorEastAsia" w:eastAsiaTheme="minorEastAsia" w:cstheme="minorEastAsia"/>
          <w:b/>
          <w:bCs/>
          <w:color w:val="auto"/>
          <w:sz w:val="24"/>
          <w:szCs w:val="24"/>
          <w:highlight w:val="green"/>
          <w:lang w:val="en-US" w:eastAsia="zh-CN" w:bidi="ar-SA"/>
        </w:rPr>
        <w:t>提示7：</w:t>
      </w:r>
      <w:r>
        <w:rPr>
          <w:rFonts w:hint="eastAsia" w:asciiTheme="minorEastAsia" w:hAnsiTheme="minorEastAsia" w:eastAsiaTheme="minorEastAsia" w:cstheme="minorEastAsia"/>
          <w:color w:val="auto"/>
          <w:sz w:val="24"/>
          <w:szCs w:val="24"/>
          <w:highlight w:val="none"/>
          <w:lang w:val="en-US" w:eastAsia="zh-CN" w:bidi="ar-SA"/>
        </w:rPr>
        <w:t>供应商须对合同结算发票进行</w:t>
      </w:r>
      <w:r>
        <w:rPr>
          <w:rFonts w:hint="eastAsia" w:asciiTheme="minorEastAsia" w:hAnsiTheme="minorEastAsia" w:cstheme="minorEastAsia"/>
          <w:color w:val="auto"/>
          <w:sz w:val="24"/>
          <w:szCs w:val="24"/>
          <w:highlight w:val="none"/>
          <w:lang w:val="en-US" w:eastAsia="zh-CN" w:bidi="ar-SA"/>
        </w:rPr>
        <w:t>查验，并</w:t>
      </w:r>
      <w:r>
        <w:rPr>
          <w:rFonts w:hint="eastAsia" w:asciiTheme="minorEastAsia" w:hAnsiTheme="minorEastAsia" w:eastAsiaTheme="minorEastAsia" w:cstheme="minorEastAsia"/>
          <w:color w:val="auto"/>
          <w:sz w:val="24"/>
          <w:szCs w:val="24"/>
          <w:highlight w:val="none"/>
          <w:lang w:val="en-US" w:eastAsia="zh-CN" w:bidi="ar-SA"/>
        </w:rPr>
        <w:t>提供国家税务总局全国增值税发票查验平台（https://inv-veri.chinatax.gov.cn）的查验截图</w:t>
      </w:r>
      <w:r>
        <w:rPr>
          <w:rFonts w:hint="eastAsia" w:asciiTheme="minorEastAsia" w:hAnsiTheme="minorEastAsia" w:cstheme="minorEastAsia"/>
          <w:color w:val="auto"/>
          <w:sz w:val="24"/>
          <w:szCs w:val="24"/>
          <w:highlight w:val="none"/>
          <w:lang w:val="en-US" w:eastAsia="zh-CN" w:bidi="ar-SA"/>
        </w:rPr>
        <w:t>，要求每张发票均对应一张查验截图</w:t>
      </w:r>
      <w:r>
        <w:rPr>
          <w:rFonts w:hint="eastAsia" w:asciiTheme="minorEastAsia" w:hAnsiTheme="minorEastAsia" w:eastAsiaTheme="minorEastAsia" w:cstheme="minorEastAsia"/>
          <w:color w:val="auto"/>
          <w:sz w:val="24"/>
          <w:szCs w:val="24"/>
          <w:highlight w:val="none"/>
          <w:lang w:val="en-US" w:eastAsia="zh-CN" w:bidi="ar-SA"/>
        </w:rPr>
        <w:t>。对于无法查询、查询结果有异议的发票，</w:t>
      </w:r>
      <w:r>
        <w:rPr>
          <w:rFonts w:hint="eastAsia" w:asciiTheme="minorEastAsia" w:hAnsiTheme="minorEastAsia" w:eastAsiaTheme="minorEastAsia" w:cstheme="minorEastAsia"/>
          <w:b/>
          <w:bCs/>
          <w:color w:val="FF0000"/>
          <w:sz w:val="24"/>
          <w:szCs w:val="24"/>
          <w:highlight w:val="none"/>
          <w:lang w:val="en-US" w:eastAsia="zh-CN"/>
        </w:rPr>
        <w:t>都将影响</w:t>
      </w:r>
      <w:r>
        <w:rPr>
          <w:rFonts w:hint="eastAsia" w:asciiTheme="minorEastAsia" w:hAnsiTheme="minorEastAsia" w:cstheme="minorEastAsia"/>
          <w:b/>
          <w:bCs/>
          <w:color w:val="FF0000"/>
          <w:sz w:val="24"/>
          <w:szCs w:val="24"/>
          <w:highlight w:val="none"/>
          <w:lang w:val="en-US" w:eastAsia="zh-CN"/>
        </w:rPr>
        <w:t>评审</w:t>
      </w:r>
      <w:r>
        <w:rPr>
          <w:rFonts w:hint="eastAsia" w:asciiTheme="minorEastAsia" w:hAnsiTheme="minorEastAsia" w:eastAsiaTheme="minorEastAsia" w:cstheme="minorEastAsia"/>
          <w:b/>
          <w:bCs/>
          <w:color w:val="FF0000"/>
          <w:sz w:val="24"/>
          <w:szCs w:val="24"/>
          <w:highlight w:val="none"/>
          <w:lang w:val="en-US" w:eastAsia="zh-CN"/>
        </w:rPr>
        <w:t>结果</w:t>
      </w:r>
      <w:r>
        <w:rPr>
          <w:rFonts w:hint="eastAsia" w:asciiTheme="minorEastAsia" w:hAnsiTheme="minorEastAsia" w:cstheme="minorEastAsia"/>
          <w:b/>
          <w:bCs/>
          <w:color w:val="FF0000"/>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851" w:leftChars="0" w:hanging="851" w:hangingChars="353"/>
        <w:textAlignment w:val="auto"/>
        <w:rPr>
          <w:highlight w:val="none"/>
          <w:lang w:eastAsia="zh-CN"/>
        </w:rPr>
      </w:pPr>
      <w:r>
        <w:rPr>
          <w:rFonts w:hint="eastAsia" w:ascii="宋体" w:hAnsi="宋体" w:eastAsia="宋体" w:cs="宋体"/>
          <w:b/>
          <w:bCs/>
          <w:sz w:val="24"/>
          <w:szCs w:val="24"/>
          <w:highlight w:val="green"/>
          <w:lang w:val="en-US" w:eastAsia="zh-CN"/>
        </w:rPr>
        <w:t>提示8</w:t>
      </w:r>
      <w:r>
        <w:rPr>
          <w:rFonts w:hint="eastAsia" w:ascii="宋体" w:hAnsi="宋体" w:cs="宋体"/>
          <w:b/>
          <w:bCs/>
          <w:sz w:val="24"/>
          <w:szCs w:val="24"/>
          <w:highlight w:val="green"/>
          <w:lang w:val="en-US" w:eastAsia="zh-CN"/>
        </w:rPr>
        <w:t>：</w:t>
      </w:r>
      <w:r>
        <w:rPr>
          <w:rFonts w:hint="eastAsia" w:ascii="宋体" w:hAnsi="宋体" w:cs="宋体"/>
          <w:b w:val="0"/>
          <w:bCs w:val="0"/>
          <w:sz w:val="24"/>
          <w:szCs w:val="24"/>
          <w:highlight w:val="none"/>
          <w:lang w:val="en-US" w:eastAsia="zh-CN"/>
        </w:rPr>
        <w:t>鉴于近期有供应商提供的人员社保材料及业绩发票造假情况发生，我方将保留对供应商投标文件中各证明材料进行验证的权利</w:t>
      </w:r>
      <w:r>
        <w:rPr>
          <w:rFonts w:hint="eastAsia" w:ascii="宋体" w:hAnsi="宋体" w:cs="宋体"/>
          <w:color w:val="000000"/>
          <w:kern w:val="0"/>
          <w:sz w:val="24"/>
          <w:szCs w:val="24"/>
          <w:highlight w:val="none"/>
          <w:lang w:val="en-US" w:eastAsia="zh-CN"/>
        </w:rPr>
        <w:t>，</w:t>
      </w:r>
      <w:r>
        <w:rPr>
          <w:rFonts w:hint="eastAsia" w:ascii="宋体" w:hAnsi="宋体" w:eastAsia="宋体" w:cs="宋体"/>
          <w:color w:val="000000"/>
          <w:kern w:val="0"/>
          <w:sz w:val="24"/>
          <w:szCs w:val="24"/>
          <w:highlight w:val="none"/>
          <w:lang w:val="en-US" w:eastAsia="zh-CN"/>
        </w:rPr>
        <w:t>如</w:t>
      </w:r>
      <w:r>
        <w:rPr>
          <w:rFonts w:hint="eastAsia" w:ascii="宋体" w:hAnsi="宋体" w:cs="宋体"/>
          <w:color w:val="000000"/>
          <w:kern w:val="0"/>
          <w:sz w:val="24"/>
          <w:szCs w:val="24"/>
          <w:highlight w:val="none"/>
          <w:lang w:val="en-US" w:eastAsia="zh-CN"/>
        </w:rPr>
        <w:t>材料</w:t>
      </w:r>
      <w:r>
        <w:rPr>
          <w:rFonts w:hint="eastAsia" w:ascii="宋体" w:hAnsi="宋体" w:eastAsia="宋体" w:cs="宋体"/>
          <w:color w:val="000000"/>
          <w:kern w:val="0"/>
          <w:sz w:val="24"/>
          <w:szCs w:val="24"/>
          <w:highlight w:val="none"/>
          <w:lang w:val="en-US" w:eastAsia="zh-CN"/>
        </w:rPr>
        <w:t>经查为虚假资料，将</w:t>
      </w:r>
      <w:r>
        <w:rPr>
          <w:rFonts w:hint="eastAsia" w:ascii="宋体" w:hAnsi="宋体" w:cs="宋体"/>
          <w:color w:val="000000"/>
          <w:kern w:val="0"/>
          <w:sz w:val="24"/>
          <w:szCs w:val="24"/>
          <w:highlight w:val="none"/>
          <w:lang w:val="en-US" w:eastAsia="zh-CN"/>
        </w:rPr>
        <w:t>按照</w:t>
      </w:r>
      <w:r>
        <w:rPr>
          <w:rFonts w:asciiTheme="minorEastAsia" w:hAnsiTheme="minorEastAsia" w:eastAsiaTheme="minorEastAsia" w:cstheme="minorEastAsia"/>
          <w:b w:val="0"/>
          <w:bCs w:val="0"/>
          <w:sz w:val="24"/>
          <w:szCs w:val="24"/>
          <w:highlight w:val="none"/>
          <w:lang w:eastAsia="zh-CN"/>
        </w:rPr>
        <w:t>《供应商履约异常</w:t>
      </w:r>
      <w:r>
        <w:rPr>
          <w:rFonts w:hint="eastAsia" w:asciiTheme="minorEastAsia" w:hAnsiTheme="minorEastAsia" w:eastAsiaTheme="minorEastAsia" w:cstheme="minorEastAsia"/>
          <w:b w:val="0"/>
          <w:bCs w:val="0"/>
          <w:sz w:val="24"/>
          <w:szCs w:val="24"/>
          <w:highlight w:val="none"/>
          <w:lang w:eastAsia="zh-CN"/>
        </w:rPr>
        <w:t>处理</w:t>
      </w:r>
      <w:r>
        <w:rPr>
          <w:rFonts w:asciiTheme="minorEastAsia" w:hAnsiTheme="minorEastAsia" w:eastAsiaTheme="minorEastAsia" w:cstheme="minorEastAsia"/>
          <w:b w:val="0"/>
          <w:bCs w:val="0"/>
          <w:sz w:val="24"/>
          <w:szCs w:val="24"/>
          <w:highlight w:val="none"/>
          <w:lang w:eastAsia="zh-CN"/>
        </w:rPr>
        <w:t>方式》</w:t>
      </w:r>
      <w:r>
        <w:rPr>
          <w:rFonts w:hint="eastAsia" w:ascii="宋体" w:hAnsi="宋体" w:cs="宋体"/>
          <w:color w:val="000000"/>
          <w:kern w:val="0"/>
          <w:sz w:val="24"/>
          <w:szCs w:val="24"/>
          <w:highlight w:val="none"/>
          <w:lang w:val="en-US" w:eastAsia="zh-CN"/>
        </w:rPr>
        <w:t>中“提供虚假资料”的违规类型</w:t>
      </w:r>
      <w:r>
        <w:rPr>
          <w:rFonts w:hint="eastAsia" w:ascii="宋体" w:hAnsi="宋体" w:eastAsia="宋体" w:cs="宋体"/>
          <w:color w:val="000000"/>
          <w:kern w:val="0"/>
          <w:sz w:val="24"/>
          <w:szCs w:val="24"/>
          <w:highlight w:val="none"/>
          <w:lang w:val="en-US" w:eastAsia="zh-CN"/>
        </w:rPr>
        <w:t>进行处理。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851" w:leftChars="0" w:hanging="851" w:hangingChars="353"/>
        <w:textAlignment w:val="auto"/>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二、关于供应商准入要求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964" w:hanging="960" w:hangingChars="400"/>
        <w:textAlignment w:val="auto"/>
        <w:rPr>
          <w:rFonts w:hint="eastAsia" w:ascii="Arial" w:hAnsi="Arial" w:eastAsia="宋体" w:cs="Arial"/>
          <w:color w:val="000000"/>
          <w:sz w:val="24"/>
          <w:szCs w:val="24"/>
          <w:highlight w:val="none"/>
          <w:lang w:val="en-US" w:eastAsia="zh-CN" w:bidi="ar-SA"/>
        </w:rPr>
      </w:pPr>
      <w:r>
        <w:rPr>
          <w:rFonts w:hint="eastAsia" w:ascii="Arial" w:hAnsi="Arial" w:eastAsia="宋体" w:cs="Arial"/>
          <w:color w:val="000000"/>
          <w:sz w:val="24"/>
          <w:szCs w:val="24"/>
          <w:highlight w:val="green"/>
          <w:lang w:val="en-US" w:eastAsia="zh-CN" w:bidi="ar-SA"/>
        </w:rPr>
        <w:t>提示9：</w:t>
      </w:r>
      <w:r>
        <w:rPr>
          <w:rFonts w:hint="eastAsia" w:ascii="Arial" w:hAnsi="Arial" w:eastAsia="宋体" w:cs="Arial"/>
          <w:color w:val="000000"/>
          <w:sz w:val="24"/>
          <w:szCs w:val="24"/>
          <w:highlight w:val="none"/>
          <w:lang w:val="en-US" w:eastAsia="zh-CN" w:bidi="ar-SA"/>
        </w:rPr>
        <w:t>非海油发展名录</w:t>
      </w:r>
      <w:r>
        <w:rPr>
          <w:rFonts w:hint="default" w:ascii="Arial" w:hAnsi="Arial" w:eastAsia="宋体" w:cs="Arial"/>
          <w:color w:val="000000"/>
          <w:sz w:val="24"/>
          <w:szCs w:val="24"/>
          <w:highlight w:val="none"/>
          <w:lang w:val="en-US" w:eastAsia="zh-CN" w:bidi="ar-SA"/>
        </w:rPr>
        <w:t>供应商</w:t>
      </w:r>
      <w:r>
        <w:rPr>
          <w:rFonts w:hint="eastAsia" w:ascii="Arial" w:hAnsi="Arial" w:eastAsia="宋体" w:cs="Arial"/>
          <w:color w:val="000000"/>
          <w:sz w:val="24"/>
          <w:szCs w:val="24"/>
          <w:highlight w:val="none"/>
          <w:lang w:val="en-US" w:eastAsia="zh-CN" w:bidi="ar-SA"/>
        </w:rPr>
        <w:t>如成交（中标），</w:t>
      </w:r>
      <w:r>
        <w:rPr>
          <w:rFonts w:hint="default" w:ascii="Arial" w:hAnsi="Arial" w:eastAsia="宋体" w:cs="Arial"/>
          <w:color w:val="000000"/>
          <w:sz w:val="24"/>
          <w:szCs w:val="24"/>
          <w:highlight w:val="none"/>
          <w:lang w:val="en-US" w:eastAsia="zh-CN" w:bidi="ar-SA"/>
        </w:rPr>
        <w:t>申请供应商名录准入阶段，须</w:t>
      </w:r>
      <w:r>
        <w:rPr>
          <w:rFonts w:hint="eastAsia" w:ascii="Arial" w:hAnsi="Arial" w:eastAsia="宋体" w:cs="Arial"/>
          <w:color w:val="000000"/>
          <w:sz w:val="24"/>
          <w:szCs w:val="24"/>
          <w:highlight w:val="none"/>
          <w:lang w:val="en-US" w:eastAsia="zh-CN" w:bidi="ar-SA"/>
        </w:rPr>
        <w:t>在收到成交通知</w:t>
      </w:r>
      <w:r>
        <w:rPr>
          <w:rFonts w:hint="eastAsia" w:ascii="Arial" w:hAnsi="Arial" w:eastAsia="宋体" w:cs="Arial"/>
          <w:b/>
          <w:bCs/>
          <w:color w:val="000000"/>
          <w:sz w:val="24"/>
          <w:szCs w:val="24"/>
          <w:highlight w:val="none"/>
          <w:lang w:val="en-US" w:eastAsia="zh-CN" w:bidi="ar-SA"/>
        </w:rPr>
        <w:t>2日</w:t>
      </w:r>
      <w:r>
        <w:rPr>
          <w:rFonts w:hint="eastAsia" w:ascii="Arial" w:hAnsi="Arial" w:eastAsia="宋体" w:cs="Arial"/>
          <w:color w:val="000000"/>
          <w:sz w:val="24"/>
          <w:szCs w:val="24"/>
          <w:highlight w:val="none"/>
          <w:lang w:val="en-US" w:eastAsia="zh-CN" w:bidi="ar-SA"/>
        </w:rPr>
        <w:t>内按《非海油发展名录供应商准入资料提报要求》</w:t>
      </w:r>
      <w:r>
        <w:rPr>
          <w:rFonts w:hint="default" w:ascii="Arial" w:hAnsi="Arial" w:eastAsia="宋体" w:cs="Arial"/>
          <w:color w:val="000000"/>
          <w:sz w:val="24"/>
          <w:szCs w:val="24"/>
          <w:highlight w:val="none"/>
          <w:lang w:val="en-US" w:eastAsia="zh-CN" w:bidi="ar-SA"/>
        </w:rPr>
        <w:t>提供</w:t>
      </w:r>
      <w:r>
        <w:rPr>
          <w:rFonts w:hint="eastAsia" w:ascii="Arial" w:hAnsi="Arial" w:eastAsia="宋体" w:cs="Arial"/>
          <w:color w:val="000000"/>
          <w:sz w:val="24"/>
          <w:szCs w:val="24"/>
          <w:highlight w:val="none"/>
          <w:lang w:val="en-US" w:eastAsia="zh-CN" w:bidi="ar-SA"/>
        </w:rPr>
        <w:t>相关文件并上传至系统指定位置，如应答人超时效未完成上传工作，有可能影响其成交（中标）资格，因此造成的损失，由应答人自行承担。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960" w:leftChars="0" w:hanging="960" w:hangingChars="400"/>
        <w:textAlignment w:val="auto"/>
        <w:rPr>
          <w:rFonts w:hint="default" w:ascii="Arial" w:hAnsi="Arial" w:eastAsia="宋体" w:cs="Arial"/>
          <w:color w:val="000000"/>
          <w:sz w:val="24"/>
          <w:szCs w:val="24"/>
          <w:highlight w:val="none"/>
          <w:lang w:val="en-US" w:eastAsia="zh-CN" w:bidi="ar-SA"/>
        </w:rPr>
      </w:pPr>
      <w:r>
        <w:rPr>
          <w:rFonts w:hint="eastAsia" w:ascii="Arial" w:hAnsi="Arial" w:eastAsia="宋体" w:cs="Arial"/>
          <w:color w:val="000000"/>
          <w:sz w:val="24"/>
          <w:szCs w:val="24"/>
          <w:highlight w:val="green"/>
          <w:lang w:val="en-US" w:eastAsia="zh-CN" w:bidi="ar-SA"/>
        </w:rPr>
        <w:t>提示10：应答人需在报价前详细阅读</w:t>
      </w:r>
      <w:r>
        <w:rPr>
          <w:rFonts w:hint="default" w:ascii="Arial" w:hAnsi="Arial" w:eastAsia="宋体" w:cs="Arial"/>
          <w:color w:val="000000"/>
          <w:sz w:val="24"/>
          <w:szCs w:val="24"/>
          <w:highlight w:val="green"/>
          <w:lang w:val="en-US" w:eastAsia="zh-CN" w:bidi="ar-SA"/>
        </w:rPr>
        <w:t>《供应商履约异常</w:t>
      </w:r>
      <w:r>
        <w:rPr>
          <w:rFonts w:hint="eastAsia" w:ascii="Arial" w:hAnsi="Arial" w:eastAsia="宋体" w:cs="Arial"/>
          <w:color w:val="000000"/>
          <w:sz w:val="24"/>
          <w:szCs w:val="24"/>
          <w:highlight w:val="green"/>
          <w:lang w:val="en-US" w:eastAsia="zh-CN" w:bidi="ar-SA"/>
        </w:rPr>
        <w:t>处理</w:t>
      </w:r>
      <w:r>
        <w:rPr>
          <w:rFonts w:hint="default" w:ascii="Arial" w:hAnsi="Arial" w:eastAsia="宋体" w:cs="Arial"/>
          <w:color w:val="000000"/>
          <w:sz w:val="24"/>
          <w:szCs w:val="24"/>
          <w:highlight w:val="green"/>
          <w:lang w:val="en-US" w:eastAsia="zh-CN" w:bidi="ar-SA"/>
        </w:rPr>
        <w:t>方式》</w:t>
      </w:r>
      <w:r>
        <w:rPr>
          <w:rFonts w:hint="eastAsia" w:ascii="Arial" w:hAnsi="Arial" w:eastAsia="宋体" w:cs="Arial"/>
          <w:color w:val="000000"/>
          <w:sz w:val="24"/>
          <w:szCs w:val="24"/>
          <w:highlight w:val="green"/>
          <w:lang w:val="en-US" w:eastAsia="zh-CN" w:bidi="ar-SA"/>
        </w:rPr>
        <w:t>有关内容，如出现围标串标、资质业绩造假、撤销报价、不签订合同、不履行合同及报价质量差等行为，除可能被取消成交（中标）资格外</w:t>
      </w:r>
      <w:r>
        <w:rPr>
          <w:rFonts w:hint="default" w:ascii="Arial" w:hAnsi="Arial" w:eastAsia="宋体" w:cs="Arial"/>
          <w:color w:val="000000"/>
          <w:sz w:val="24"/>
          <w:szCs w:val="24"/>
          <w:highlight w:val="green"/>
          <w:lang w:val="en-US" w:eastAsia="zh-CN" w:bidi="ar-SA"/>
        </w:rPr>
        <w:t>，</w:t>
      </w:r>
      <w:r>
        <w:rPr>
          <w:rFonts w:hint="eastAsia" w:ascii="Arial" w:hAnsi="Arial" w:eastAsia="宋体" w:cs="Arial"/>
          <w:color w:val="000000"/>
          <w:sz w:val="24"/>
          <w:szCs w:val="24"/>
          <w:highlight w:val="green"/>
          <w:lang w:val="en-US" w:eastAsia="zh-CN" w:bidi="ar-SA"/>
        </w:rPr>
        <w:t>还将依据海油发展</w:t>
      </w:r>
      <w:r>
        <w:rPr>
          <w:rFonts w:hint="default" w:ascii="Arial" w:hAnsi="Arial" w:eastAsia="宋体" w:cs="Arial"/>
          <w:color w:val="000000"/>
          <w:sz w:val="24"/>
          <w:szCs w:val="24"/>
          <w:highlight w:val="green"/>
          <w:lang w:val="en-US" w:eastAsia="zh-CN" w:bidi="ar-SA"/>
        </w:rPr>
        <w:t>《供应商履约异常</w:t>
      </w:r>
      <w:r>
        <w:rPr>
          <w:rFonts w:hint="eastAsia" w:ascii="Arial" w:hAnsi="Arial" w:eastAsia="宋体" w:cs="Arial"/>
          <w:color w:val="000000"/>
          <w:sz w:val="24"/>
          <w:szCs w:val="24"/>
          <w:highlight w:val="green"/>
          <w:lang w:val="en-US" w:eastAsia="zh-CN" w:bidi="ar-SA"/>
        </w:rPr>
        <w:t>处理</w:t>
      </w:r>
      <w:r>
        <w:rPr>
          <w:rFonts w:hint="default" w:ascii="Arial" w:hAnsi="Arial" w:eastAsia="宋体" w:cs="Arial"/>
          <w:color w:val="000000"/>
          <w:sz w:val="24"/>
          <w:szCs w:val="24"/>
          <w:highlight w:val="green"/>
          <w:lang w:val="en-US" w:eastAsia="zh-CN" w:bidi="ar-SA"/>
        </w:rPr>
        <w:t>方式》进行</w:t>
      </w:r>
      <w:r>
        <w:rPr>
          <w:rFonts w:hint="eastAsia" w:ascii="Arial" w:hAnsi="Arial" w:eastAsia="宋体" w:cs="Arial"/>
          <w:color w:val="000000"/>
          <w:sz w:val="24"/>
          <w:szCs w:val="24"/>
          <w:highlight w:val="green"/>
          <w:lang w:val="en-US" w:eastAsia="zh-CN" w:bidi="ar-SA"/>
        </w:rPr>
        <w:t>严肃</w:t>
      </w:r>
      <w:r>
        <w:rPr>
          <w:rFonts w:hint="default" w:ascii="Arial" w:hAnsi="Arial" w:eastAsia="宋体" w:cs="Arial"/>
          <w:color w:val="000000"/>
          <w:sz w:val="24"/>
          <w:szCs w:val="24"/>
          <w:highlight w:val="green"/>
          <w:lang w:val="en-US" w:eastAsia="zh-CN" w:bidi="ar-SA"/>
        </w:rPr>
        <w:t>处理</w:t>
      </w:r>
      <w:r>
        <w:rPr>
          <w:rFonts w:hint="eastAsia" w:ascii="Arial" w:hAnsi="Arial" w:eastAsia="宋体" w:cs="Arial"/>
          <w:color w:val="000000"/>
          <w:sz w:val="24"/>
          <w:szCs w:val="24"/>
          <w:highlight w:val="green"/>
          <w:lang w:val="en-US" w:eastAsia="zh-CN" w:bidi="ar-SA"/>
        </w:rPr>
        <w:t>，因此造成的损失，由应答人自行承担。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960" w:leftChars="0" w:hanging="960" w:hangingChars="400"/>
        <w:textAlignment w:val="auto"/>
        <w:rPr>
          <w:rFonts w:hint="default" w:ascii="Arial" w:hAnsi="Arial" w:eastAsia="宋体" w:cs="Arial"/>
          <w:color w:val="000000"/>
          <w:sz w:val="24"/>
          <w:szCs w:val="24"/>
          <w:highlight w:val="none"/>
          <w:lang w:val="en-US" w:eastAsia="zh-CN" w:bidi="ar-SA"/>
        </w:rPr>
      </w:pPr>
      <w:r>
        <w:rPr>
          <w:rFonts w:hint="eastAsia" w:ascii="Arial" w:hAnsi="Arial" w:eastAsia="宋体" w:cs="Arial"/>
          <w:color w:val="000000"/>
          <w:sz w:val="24"/>
          <w:szCs w:val="24"/>
          <w:highlight w:val="green"/>
          <w:lang w:val="en-US" w:eastAsia="zh-CN" w:bidi="ar-SA"/>
        </w:rPr>
        <w:t>提示11：</w:t>
      </w:r>
      <w:r>
        <w:rPr>
          <w:rFonts w:hint="eastAsia" w:ascii="Arial" w:hAnsi="Arial" w:eastAsia="宋体" w:cs="Arial"/>
          <w:color w:val="000000"/>
          <w:sz w:val="24"/>
          <w:szCs w:val="24"/>
          <w:highlight w:val="none"/>
          <w:lang w:val="en-US" w:eastAsia="zh-CN" w:bidi="ar-SA"/>
        </w:rPr>
        <w:t>供应商中标后申请供应商名录准入阶段，我方有权对供应商进行考察工作，具体考察工作以项目经办人通知为准。如考察结果与应答文件要求不符，我方有权取消其成交（中标）资格。</w:t>
      </w:r>
    </w:p>
    <w:p>
      <w:pPr>
        <w:pStyle w:val="8"/>
        <w:keepNext w:val="0"/>
        <w:keepLines w:val="0"/>
        <w:pageBreakBefore w:val="0"/>
        <w:widowControl w:val="0"/>
        <w:tabs>
          <w:tab w:val="left" w:pos="770"/>
        </w:tabs>
        <w:kinsoku/>
        <w:wordWrap/>
        <w:overflowPunct/>
        <w:topLinePunct w:val="0"/>
        <w:autoSpaceDE/>
        <w:autoSpaceDN/>
        <w:bidi w:val="0"/>
        <w:adjustRightInd/>
        <w:snapToGrid/>
        <w:spacing w:before="0" w:line="360" w:lineRule="auto"/>
        <w:ind w:left="964" w:right="134" w:hanging="964" w:hangingChars="400"/>
        <w:textAlignment w:val="auto"/>
        <w:rPr>
          <w:rFonts w:hint="eastAsia" w:ascii="Arial" w:hAnsi="Arial" w:cs="Arial"/>
          <w:b/>
          <w:bCs/>
          <w:color w:val="000000"/>
          <w:sz w:val="24"/>
          <w:szCs w:val="24"/>
          <w:highlight w:val="none"/>
          <w:lang w:val="en-US" w:eastAsia="zh-CN"/>
        </w:rPr>
      </w:pPr>
      <w:r>
        <w:rPr>
          <w:rFonts w:hint="eastAsia" w:ascii="Arial" w:hAnsi="Arial" w:cs="Arial"/>
          <w:b/>
          <w:bCs/>
          <w:color w:val="000000"/>
          <w:sz w:val="24"/>
          <w:szCs w:val="24"/>
          <w:highlight w:val="none"/>
          <w:lang w:val="en-US" w:eastAsia="zh-CN"/>
        </w:rPr>
        <w:t>三、代理商、贸易商、服务商要求</w:t>
      </w:r>
    </w:p>
    <w:p>
      <w:pPr>
        <w:pStyle w:val="8"/>
        <w:keepNext w:val="0"/>
        <w:keepLines w:val="0"/>
        <w:pageBreakBefore w:val="0"/>
        <w:widowControl w:val="0"/>
        <w:tabs>
          <w:tab w:val="left" w:pos="770"/>
        </w:tabs>
        <w:kinsoku/>
        <w:wordWrap/>
        <w:overflowPunct/>
        <w:topLinePunct w:val="0"/>
        <w:autoSpaceDE/>
        <w:autoSpaceDN/>
        <w:bidi w:val="0"/>
        <w:adjustRightInd/>
        <w:snapToGrid/>
        <w:spacing w:before="0" w:line="360" w:lineRule="auto"/>
        <w:ind w:left="964" w:right="134" w:hanging="964" w:hangingChars="400"/>
        <w:textAlignment w:val="auto"/>
        <w:rPr>
          <w:rFonts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pPr>
      <w:r>
        <w:rPr>
          <w:rFonts w:hint="eastAsia" w:ascii="Arial" w:hAnsi="Arial" w:cs="Arial"/>
          <w:b/>
          <w:bCs/>
          <w:color w:val="000000"/>
          <w:sz w:val="24"/>
          <w:szCs w:val="24"/>
          <w:highlight w:val="none"/>
          <w:lang w:val="en-US" w:eastAsia="zh-CN"/>
        </w:rPr>
        <w:t>提示12：</w:t>
      </w:r>
      <w:r>
        <w:rPr>
          <w:rFonts w:hint="eastAsia" w:ascii="Arial" w:hAnsi="Arial" w:cs="Arial"/>
          <w:color w:val="000000"/>
          <w:sz w:val="24"/>
          <w:szCs w:val="24"/>
          <w:highlight w:val="none"/>
          <w:lang w:val="en-US" w:eastAsia="zh-CN"/>
        </w:rPr>
        <w:t>贸易商需满足：1）提供近三年经审计财务报表（如适用）</w:t>
      </w:r>
      <w:r>
        <w:rPr>
          <w:rFonts w:hint="eastAsia" w:ascii="Arial" w:hAnsi="Arial" w:cs="Arial"/>
          <w:color w:val="000000"/>
          <w:sz w:val="24"/>
          <w:szCs w:val="24"/>
          <w:highlight w:val="none"/>
          <w:lang w:eastAsia="zh-CN"/>
        </w:rPr>
        <w:t>，且</w:t>
      </w:r>
      <w:r>
        <w:rPr>
          <w:rFonts w:hint="eastAsia" w:ascii="Arial" w:hAnsi="Arial" w:cs="Arial"/>
          <w:color w:val="000000"/>
          <w:sz w:val="24"/>
          <w:szCs w:val="24"/>
          <w:highlight w:val="none"/>
          <w:lang w:val="en-US" w:eastAsia="zh-CN"/>
        </w:rPr>
        <w:t>近一年利润不能为负且近一年资产负债率＜80%</w:t>
      </w:r>
      <w:r>
        <w:rPr>
          <w:rFonts w:hint="eastAsia" w:ascii="Arial" w:hAnsi="Arial" w:cs="Arial"/>
          <w:color w:val="000000"/>
          <w:sz w:val="24"/>
          <w:szCs w:val="24"/>
          <w:highlight w:val="none"/>
          <w:lang w:eastAsia="zh-CN"/>
        </w:rPr>
        <w:t>；2）自有社保人数≥5人</w:t>
      </w:r>
      <w:r>
        <w:rPr>
          <w:rFonts w:ascii="Arial" w:hAnsi="Arial" w:cs="Arial"/>
          <w:color w:val="000000"/>
          <w:sz w:val="24"/>
          <w:szCs w:val="24"/>
          <w:highlight w:val="none"/>
          <w:lang w:eastAsia="zh-CN"/>
        </w:rPr>
        <w:t>，</w:t>
      </w:r>
      <w:r>
        <w:rPr>
          <w:rFonts w:hint="eastAsia" w:ascii="Arial" w:hAnsi="Arial" w:cs="Arial"/>
          <w:color w:val="000000"/>
          <w:sz w:val="24"/>
          <w:szCs w:val="24"/>
          <w:highlight w:val="none"/>
          <w:lang w:eastAsia="zh-CN"/>
        </w:rPr>
        <w:t>须提供近三月社保证明（退休返聘人员不在自有社保人数内，大学、事业单位可 不提供社保证明）；3）</w:t>
      </w:r>
      <w:r>
        <w:rPr>
          <w:rFonts w:ascii="Arial" w:hAnsi="Arial" w:cs="Arial"/>
          <w:color w:val="000000"/>
          <w:sz w:val="24"/>
          <w:szCs w:val="24"/>
          <w:highlight w:val="none"/>
          <w:lang w:eastAsia="zh-CN"/>
        </w:rPr>
        <w:t>不得将中国海油作为唯一服务客户</w:t>
      </w:r>
      <w:r>
        <w:rPr>
          <w:rFonts w:hint="eastAsia" w:ascii="Arial" w:hAnsi="Arial" w:cs="Arial"/>
          <w:color w:val="000000"/>
          <w:sz w:val="24"/>
          <w:szCs w:val="24"/>
          <w:highlight w:val="none"/>
          <w:lang w:eastAsia="zh-CN"/>
        </w:rPr>
        <w:t>，承诺中国海油非其唯一服务客户并提供支持性材料（海油外业绩）。</w:t>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t>对不满足要求的或未能提供相应证明材料的贸易商，都将影响评审结果。</w:t>
      </w:r>
    </w:p>
    <w:p>
      <w:pPr>
        <w:pStyle w:val="8"/>
        <w:keepNext w:val="0"/>
        <w:keepLines w:val="0"/>
        <w:pageBreakBefore w:val="0"/>
        <w:widowControl w:val="0"/>
        <w:tabs>
          <w:tab w:val="left" w:pos="770"/>
        </w:tabs>
        <w:kinsoku/>
        <w:wordWrap/>
        <w:overflowPunct/>
        <w:topLinePunct w:val="0"/>
        <w:autoSpaceDE/>
        <w:autoSpaceDN/>
        <w:bidi w:val="0"/>
        <w:adjustRightInd/>
        <w:snapToGrid/>
        <w:spacing w:before="0" w:line="360" w:lineRule="auto"/>
        <w:ind w:left="964" w:right="134" w:hanging="964" w:hangingChars="400"/>
        <w:textAlignment w:val="auto"/>
        <w:rPr>
          <w:rFonts w:ascii="Arial" w:hAnsi="Arial" w:cs="Arial"/>
          <w:color w:val="000000" w:themeColor="text1"/>
          <w:sz w:val="24"/>
          <w:szCs w:val="24"/>
          <w:highlight w:val="none"/>
          <w:lang w:eastAsia="zh-CN"/>
          <w14:textFill>
            <w14:solidFill>
              <w14:schemeClr w14:val="tx1"/>
            </w14:solidFill>
          </w14:textFill>
        </w:rPr>
      </w:pPr>
      <w:r>
        <w:rPr>
          <w:rFonts w:asciiTheme="minorEastAsia" w:hAnsiTheme="minorEastAsia" w:eastAsiaTheme="minorEastAsia" w:cstheme="minorEastAsia"/>
          <w:b/>
          <w:bCs/>
          <w:sz w:val="24"/>
          <w:szCs w:val="24"/>
          <w:highlight w:val="none"/>
          <w:lang w:eastAsia="zh-CN"/>
        </w:rPr>
        <w:t>提示</w:t>
      </w:r>
      <w:r>
        <w:rPr>
          <w:rFonts w:hint="eastAsia" w:asciiTheme="minorEastAsia" w:hAnsiTheme="minorEastAsia" w:eastAsiaTheme="minorEastAsia" w:cstheme="minorEastAsia"/>
          <w:b/>
          <w:bCs/>
          <w:sz w:val="24"/>
          <w:szCs w:val="24"/>
          <w:highlight w:val="none"/>
          <w:lang w:val="en-US" w:eastAsia="zh-CN"/>
        </w:rPr>
        <w:t>13</w:t>
      </w:r>
      <w:r>
        <w:rPr>
          <w:rFonts w:hint="eastAsia" w:asciiTheme="minorEastAsia" w:hAnsiTheme="minorEastAsia" w:eastAsiaTheme="minorEastAsia" w:cstheme="minorEastAsia"/>
          <w:b/>
          <w:bCs/>
          <w:sz w:val="24"/>
          <w:szCs w:val="24"/>
          <w:highlight w:val="none"/>
          <w:lang w:eastAsia="zh-CN"/>
        </w:rPr>
        <w:t>：</w:t>
      </w:r>
      <w:r>
        <w:rPr>
          <w:rFonts w:hint="eastAsia" w:ascii="Arial" w:hAnsi="Arial" w:cs="Arial"/>
          <w:color w:val="000000"/>
          <w:sz w:val="24"/>
          <w:szCs w:val="24"/>
          <w:highlight w:val="none"/>
          <w:lang w:eastAsia="zh-CN"/>
        </w:rPr>
        <w:t>代理商需满足：1）</w:t>
      </w:r>
      <w:r>
        <w:rPr>
          <w:rFonts w:hint="eastAsia" w:ascii="Arial" w:hAnsi="Arial" w:cs="Arial"/>
          <w:color w:val="000000"/>
          <w:sz w:val="24"/>
          <w:szCs w:val="24"/>
          <w:highlight w:val="none"/>
          <w:lang w:val="en-US" w:eastAsia="zh-CN"/>
        </w:rPr>
        <w:t>提供近三年经审计财务报表（如适用）</w:t>
      </w:r>
      <w:r>
        <w:rPr>
          <w:rFonts w:hint="eastAsia" w:ascii="Arial" w:hAnsi="Arial" w:cs="Arial"/>
          <w:color w:val="000000"/>
          <w:sz w:val="24"/>
          <w:szCs w:val="24"/>
          <w:highlight w:val="none"/>
          <w:lang w:eastAsia="zh-CN"/>
        </w:rPr>
        <w:t>，且</w:t>
      </w:r>
      <w:r>
        <w:rPr>
          <w:rFonts w:hint="eastAsia" w:ascii="Arial" w:hAnsi="Arial" w:cs="Arial"/>
          <w:color w:val="000000"/>
          <w:sz w:val="24"/>
          <w:szCs w:val="24"/>
          <w:highlight w:val="none"/>
          <w:lang w:val="en-US" w:eastAsia="zh-CN"/>
        </w:rPr>
        <w:t>近一年利润不能为负且近一年资产负债率＜80%</w:t>
      </w:r>
      <w:r>
        <w:rPr>
          <w:rFonts w:hint="eastAsia" w:ascii="Arial" w:hAnsi="Arial" w:cs="Arial"/>
          <w:color w:val="000000"/>
          <w:sz w:val="24"/>
          <w:szCs w:val="24"/>
          <w:highlight w:val="none"/>
          <w:lang w:eastAsia="zh-CN"/>
        </w:rPr>
        <w:t>；2）自有社保人数≥5人</w:t>
      </w:r>
      <w:r>
        <w:rPr>
          <w:rFonts w:ascii="Arial" w:hAnsi="Arial" w:cs="Arial"/>
          <w:color w:val="000000"/>
          <w:sz w:val="24"/>
          <w:szCs w:val="24"/>
          <w:highlight w:val="none"/>
          <w:lang w:eastAsia="zh-CN"/>
        </w:rPr>
        <w:t>，</w:t>
      </w:r>
      <w:r>
        <w:rPr>
          <w:rFonts w:hint="eastAsia" w:ascii="Arial" w:hAnsi="Arial" w:cs="Arial"/>
          <w:color w:val="000000"/>
          <w:sz w:val="24"/>
          <w:szCs w:val="24"/>
          <w:highlight w:val="none"/>
          <w:lang w:eastAsia="zh-CN"/>
        </w:rPr>
        <w:t>须提供近三月社保证明；3）</w:t>
      </w:r>
      <w:r>
        <w:rPr>
          <w:rFonts w:ascii="Arial" w:hAnsi="Arial" w:cs="Arial"/>
          <w:color w:val="000000"/>
          <w:sz w:val="24"/>
          <w:szCs w:val="24"/>
          <w:highlight w:val="none"/>
          <w:lang w:eastAsia="zh-CN"/>
        </w:rPr>
        <w:t>不得将中国海油作为唯一服务客户</w:t>
      </w:r>
      <w:r>
        <w:rPr>
          <w:rFonts w:hint="eastAsia" w:ascii="Arial" w:hAnsi="Arial" w:cs="Arial"/>
          <w:color w:val="000000"/>
          <w:sz w:val="24"/>
          <w:szCs w:val="24"/>
          <w:highlight w:val="none"/>
          <w:lang w:eastAsia="zh-CN"/>
        </w:rPr>
        <w:t>，承诺中国海油非其唯一服务客户并提供支持性材料（海油外业绩）；</w:t>
      </w:r>
      <w:r>
        <w:rPr>
          <w:rFonts w:hint="eastAsia" w:ascii="Arial" w:hAnsi="Arial" w:cs="Arial"/>
          <w:color w:val="000000"/>
          <w:sz w:val="24"/>
          <w:szCs w:val="24"/>
          <w:highlight w:val="none"/>
          <w:lang w:val="en-US" w:eastAsia="zh-CN"/>
        </w:rPr>
        <w:t>4</w:t>
      </w:r>
      <w:r>
        <w:rPr>
          <w:rFonts w:hint="eastAsia" w:ascii="Arial" w:hAnsi="Arial" w:cs="Arial"/>
          <w:color w:val="000000"/>
          <w:sz w:val="24"/>
          <w:szCs w:val="24"/>
          <w:highlight w:val="none"/>
          <w:lang w:eastAsia="zh-CN"/>
        </w:rPr>
        <w:t>）</w:t>
      </w:r>
      <w:r>
        <w:rPr>
          <w:rFonts w:ascii="宋体" w:hAnsi="宋体" w:eastAsia="宋体" w:cs="宋体"/>
          <w:sz w:val="24"/>
          <w:szCs w:val="24"/>
        </w:rPr>
        <w:t>具</w:t>
      </w:r>
      <w:r>
        <w:rPr>
          <w:rFonts w:hint="eastAsia" w:ascii="宋体" w:hAnsi="宋体" w:eastAsia="宋体" w:cs="宋体"/>
          <w:sz w:val="24"/>
          <w:szCs w:val="24"/>
          <w:lang w:val="en-US" w:eastAsia="zh-CN"/>
        </w:rPr>
        <w:t>有</w:t>
      </w:r>
      <w:r>
        <w:rPr>
          <w:rFonts w:ascii="宋体" w:hAnsi="宋体" w:eastAsia="宋体" w:cs="宋体"/>
          <w:sz w:val="24"/>
          <w:szCs w:val="24"/>
        </w:rPr>
        <w:t>有效代理证书，且满足资质要求，且不能为项目代理。</w:t>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t>对不满足要求的或未能提供相应证明材料的代理商，都将影响评审结果。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103" w:leftChars="0" w:hanging="1103" w:hangingChars="458"/>
        <w:textAlignment w:val="auto"/>
        <w:rPr>
          <w:rFonts w:hint="eastAsia" w:asciiTheme="minorEastAsia" w:hAnsiTheme="minorEastAsia" w:eastAsiaTheme="minorEastAsia" w:cstheme="minorEastAsia"/>
          <w:b/>
          <w:bCs/>
          <w:color w:val="FF0000"/>
          <w:sz w:val="24"/>
          <w:szCs w:val="24"/>
          <w:highlight w:val="none"/>
          <w:lang w:val="en-US" w:eastAsia="zh-CN" w:bidi="ar-SA"/>
        </w:rPr>
      </w:pPr>
      <w:r>
        <w:rPr>
          <w:rFonts w:asciiTheme="minorEastAsia" w:hAnsiTheme="minorEastAsia" w:eastAsiaTheme="minorEastAsia" w:cstheme="minorEastAsia"/>
          <w:b/>
          <w:bCs/>
          <w:sz w:val="24"/>
          <w:szCs w:val="24"/>
          <w:highlight w:val="green"/>
          <w:lang w:eastAsia="zh-CN"/>
        </w:rPr>
        <w:t>提示</w:t>
      </w:r>
      <w:r>
        <w:rPr>
          <w:rFonts w:hint="eastAsia" w:asciiTheme="minorEastAsia" w:hAnsiTheme="minorEastAsia" w:eastAsiaTheme="minorEastAsia" w:cstheme="minorEastAsia"/>
          <w:b/>
          <w:bCs/>
          <w:sz w:val="24"/>
          <w:szCs w:val="24"/>
          <w:highlight w:val="green"/>
          <w:lang w:val="en-US" w:eastAsia="zh-CN"/>
        </w:rPr>
        <w:t>14</w:t>
      </w:r>
      <w:r>
        <w:rPr>
          <w:rFonts w:asciiTheme="minorEastAsia" w:hAnsiTheme="minorEastAsia" w:eastAsiaTheme="minorEastAsia" w:cstheme="minorEastAsia"/>
          <w:b/>
          <w:bCs/>
          <w:sz w:val="24"/>
          <w:szCs w:val="24"/>
          <w:highlight w:val="green"/>
          <w:lang w:eastAsia="zh-CN"/>
        </w:rPr>
        <w:t>：</w:t>
      </w:r>
      <w:r>
        <w:rPr>
          <w:rFonts w:hint="eastAsia" w:ascii="Arial" w:hAnsi="Arial" w:cs="Arial"/>
          <w:color w:val="000000"/>
          <w:sz w:val="24"/>
          <w:szCs w:val="24"/>
          <w:highlight w:val="none"/>
          <w:lang w:val="en-US" w:eastAsia="zh-CN"/>
        </w:rPr>
        <w:t>服务商需满足：1</w:t>
      </w:r>
      <w:r>
        <w:rPr>
          <w:rFonts w:hint="eastAsia" w:ascii="Arial" w:hAnsi="Arial" w:cs="Arial"/>
          <w:color w:val="000000"/>
          <w:sz w:val="24"/>
          <w:szCs w:val="24"/>
          <w:highlight w:val="none"/>
          <w:lang w:eastAsia="zh-CN"/>
        </w:rPr>
        <w:t>）</w:t>
      </w:r>
      <w:r>
        <w:rPr>
          <w:rFonts w:ascii="Arial" w:hAnsi="Arial" w:cs="Arial"/>
          <w:color w:val="000000"/>
          <w:sz w:val="24"/>
          <w:szCs w:val="24"/>
          <w:highlight w:val="none"/>
          <w:lang w:eastAsia="zh-CN"/>
        </w:rPr>
        <w:t>不得将中国海油作为唯一服务客户</w:t>
      </w:r>
      <w:r>
        <w:rPr>
          <w:rFonts w:hint="eastAsia" w:ascii="Arial" w:hAnsi="Arial" w:cs="Arial"/>
          <w:color w:val="000000"/>
          <w:sz w:val="24"/>
          <w:szCs w:val="24"/>
          <w:highlight w:val="none"/>
          <w:lang w:eastAsia="zh-CN"/>
        </w:rPr>
        <w:t>，承诺中国海油非其唯一服务客户并提供支持性材料（海油外业绩）；</w:t>
      </w:r>
      <w:r>
        <w:rPr>
          <w:rFonts w:hint="eastAsia" w:ascii="Arial" w:hAnsi="Arial" w:cs="Arial"/>
          <w:color w:val="000000"/>
          <w:sz w:val="24"/>
          <w:szCs w:val="24"/>
          <w:highlight w:val="none"/>
          <w:lang w:val="en-US" w:eastAsia="zh-CN"/>
        </w:rPr>
        <w:t>2</w:t>
      </w:r>
      <w:r>
        <w:rPr>
          <w:rFonts w:hint="eastAsia" w:ascii="Arial" w:hAnsi="Arial" w:cs="Arial"/>
          <w:color w:val="000000"/>
          <w:sz w:val="24"/>
          <w:szCs w:val="24"/>
          <w:highlight w:val="none"/>
          <w:lang w:eastAsia="zh-CN"/>
        </w:rPr>
        <w:t>）服务商须同时满足自有社保人数≥5人，履行社会责任，服务商须提供近 三月社保证明（退休返聘人员不在自有社保人数内，大学、事业 单位可不提供社保证明）；3）实缴注册资本金不能为零，须提供注册资本缴纳证明， 注册资本金缴纳证明可提供银行转账记录、企业主管部门出具的相关文件、国家企业信用信息公示系统、第三方网站（包括但不限于天眼查、企查查）截图、第三方机构出具的验资报告等。大学、事业单位可不提供实缴注册资本缴纳证明。</w:t>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t>对不满足要求的或未能提供相应证明材料的服务商，都将影响评审结果。（</w:t>
      </w: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备注：预算金额50万以下的，仅要求第1）要求即可</w:t>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t>）</w:t>
      </w:r>
    </w:p>
    <w:p>
      <w:pPr>
        <w:pStyle w:val="8"/>
        <w:keepNext w:val="0"/>
        <w:keepLines w:val="0"/>
        <w:pageBreakBefore w:val="0"/>
        <w:widowControl w:val="0"/>
        <w:tabs>
          <w:tab w:val="left" w:pos="770"/>
        </w:tabs>
        <w:kinsoku/>
        <w:wordWrap/>
        <w:overflowPunct/>
        <w:topLinePunct w:val="0"/>
        <w:autoSpaceDE/>
        <w:autoSpaceDN/>
        <w:bidi w:val="0"/>
        <w:adjustRightInd/>
        <w:snapToGrid/>
        <w:spacing w:before="0" w:line="360" w:lineRule="auto"/>
        <w:ind w:right="134"/>
        <w:textAlignment w:val="auto"/>
        <w:rPr>
          <w:rFonts w:ascii="Arial" w:hAnsi="Arial" w:cs="Arial"/>
          <w:color w:val="000000"/>
          <w:sz w:val="24"/>
          <w:szCs w:val="24"/>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964" w:firstLineChars="400"/>
        <w:textAlignment w:val="auto"/>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br w:type="page"/>
      </w:r>
    </w:p>
    <w:p>
      <w:pPr>
        <w:pStyle w:val="5"/>
        <w:spacing w:line="360" w:lineRule="auto"/>
        <w:ind w:left="2962" w:right="134" w:firstLine="301" w:firstLineChars="100"/>
        <w:rPr>
          <w:rFonts w:asciiTheme="minorEastAsia" w:hAnsiTheme="minorEastAsia"/>
          <w:sz w:val="30"/>
          <w:szCs w:val="30"/>
          <w:lang w:eastAsia="zh-CN"/>
        </w:rPr>
      </w:pPr>
      <w:r>
        <w:rPr>
          <w:rFonts w:asciiTheme="minorEastAsia" w:hAnsiTheme="minorEastAsia"/>
          <w:sz w:val="30"/>
          <w:szCs w:val="30"/>
          <w:lang w:eastAsia="zh-CN"/>
        </w:rPr>
        <w:t>供应商须知前附表</w:t>
      </w:r>
    </w:p>
    <w:tbl>
      <w:tblPr>
        <w:tblStyle w:val="22"/>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2126"/>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55" w:type="dxa"/>
            <w:vAlign w:val="center"/>
          </w:tcPr>
          <w:p>
            <w:pPr>
              <w:pStyle w:val="43"/>
              <w:keepNext w:val="0"/>
              <w:keepLines w:val="0"/>
              <w:suppressLineNumbers w:val="0"/>
              <w:spacing w:before="0" w:beforeAutospacing="0" w:after="0" w:afterAutospacing="0" w:line="360" w:lineRule="auto"/>
              <w:ind w:left="0" w:right="0"/>
              <w:jc w:val="center"/>
              <w:rPr>
                <w:rFonts w:hint="default" w:cs="Arial" w:asciiTheme="minorEastAsia" w:hAnsiTheme="minorEastAsia"/>
                <w:sz w:val="21"/>
                <w:szCs w:val="21"/>
              </w:rPr>
            </w:pPr>
            <w:r>
              <w:rPr>
                <w:rFonts w:hint="default" w:cs="Microsoft JhengHei" w:asciiTheme="minorEastAsia" w:hAnsiTheme="minorEastAsia"/>
                <w:b/>
                <w:bCs/>
                <w:sz w:val="21"/>
                <w:szCs w:val="21"/>
              </w:rPr>
              <w:t>条款号</w:t>
            </w:r>
          </w:p>
        </w:tc>
        <w:tc>
          <w:tcPr>
            <w:tcW w:w="2126" w:type="dxa"/>
            <w:vAlign w:val="center"/>
          </w:tcPr>
          <w:p>
            <w:pPr>
              <w:pStyle w:val="43"/>
              <w:keepNext w:val="0"/>
              <w:keepLines w:val="0"/>
              <w:suppressLineNumbers w:val="0"/>
              <w:spacing w:before="0" w:beforeAutospacing="0" w:after="0" w:afterAutospacing="0" w:line="360" w:lineRule="auto"/>
              <w:ind w:left="0" w:right="0"/>
              <w:jc w:val="center"/>
              <w:rPr>
                <w:rFonts w:hint="default" w:cs="Arial" w:asciiTheme="minorEastAsia" w:hAnsiTheme="minorEastAsia"/>
                <w:sz w:val="21"/>
                <w:szCs w:val="21"/>
              </w:rPr>
            </w:pPr>
            <w:r>
              <w:rPr>
                <w:rFonts w:hint="default" w:cs="Microsoft JhengHei" w:asciiTheme="minorEastAsia" w:hAnsiTheme="minorEastAsia"/>
                <w:b/>
                <w:bCs/>
                <w:sz w:val="21"/>
                <w:szCs w:val="21"/>
              </w:rPr>
              <w:t>条款名称</w:t>
            </w:r>
          </w:p>
        </w:tc>
        <w:tc>
          <w:tcPr>
            <w:tcW w:w="5812" w:type="dxa"/>
            <w:vAlign w:val="center"/>
          </w:tcPr>
          <w:p>
            <w:pPr>
              <w:pStyle w:val="43"/>
              <w:keepNext w:val="0"/>
              <w:keepLines w:val="0"/>
              <w:suppressLineNumbers w:val="0"/>
              <w:spacing w:before="0" w:beforeAutospacing="0" w:after="0" w:afterAutospacing="0" w:line="360" w:lineRule="auto"/>
              <w:ind w:left="0" w:right="0"/>
              <w:jc w:val="center"/>
              <w:rPr>
                <w:rFonts w:hint="default" w:cs="Microsoft JhengHei" w:asciiTheme="minorEastAsia" w:hAnsiTheme="minorEastAsia"/>
                <w:b/>
                <w:bCs/>
                <w:sz w:val="21"/>
                <w:szCs w:val="21"/>
              </w:rPr>
            </w:pPr>
            <w:r>
              <w:rPr>
                <w:rFonts w:hint="default" w:cs="Microsoft JhengHei" w:asciiTheme="minorEastAsia" w:hAnsiTheme="minorEastAsia"/>
                <w:b/>
                <w:bCs/>
                <w:sz w:val="21"/>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55" w:type="dxa"/>
            <w:vAlign w:val="center"/>
          </w:tcPr>
          <w:p>
            <w:pPr>
              <w:pStyle w:val="43"/>
              <w:keepNext w:val="0"/>
              <w:keepLines w:val="0"/>
              <w:suppressLineNumbers w:val="0"/>
              <w:spacing w:before="0" w:beforeAutospacing="0" w:after="0" w:afterAutospacing="0" w:line="360" w:lineRule="auto"/>
              <w:ind w:left="0" w:right="0"/>
              <w:jc w:val="center"/>
              <w:rPr>
                <w:rFonts w:hint="default" w:asciiTheme="minorEastAsia" w:hAnsiTheme="minorEastAsia"/>
                <w:sz w:val="21"/>
                <w:szCs w:val="21"/>
              </w:rPr>
            </w:pPr>
            <w:r>
              <w:rPr>
                <w:rFonts w:hint="default" w:asciiTheme="minorEastAsia" w:hAnsiTheme="minorEastAsia"/>
                <w:sz w:val="21"/>
                <w:szCs w:val="21"/>
              </w:rPr>
              <w:t>3.2</w:t>
            </w:r>
          </w:p>
        </w:tc>
        <w:tc>
          <w:tcPr>
            <w:tcW w:w="2126" w:type="dxa"/>
            <w:vAlign w:val="center"/>
          </w:tcPr>
          <w:p>
            <w:pPr>
              <w:pStyle w:val="43"/>
              <w:keepNext w:val="0"/>
              <w:keepLines w:val="0"/>
              <w:suppressLineNumbers w:val="0"/>
              <w:spacing w:before="0" w:beforeAutospacing="0" w:after="0" w:afterAutospacing="0" w:line="360" w:lineRule="auto"/>
              <w:ind w:left="0" w:right="0"/>
              <w:jc w:val="center"/>
              <w:rPr>
                <w:rFonts w:hint="default" w:cs="宋体" w:asciiTheme="minorEastAsia" w:hAnsiTheme="minorEastAsia"/>
                <w:sz w:val="21"/>
                <w:szCs w:val="21"/>
              </w:rPr>
            </w:pPr>
            <w:r>
              <w:rPr>
                <w:rFonts w:hint="default" w:cs="宋体" w:asciiTheme="minorEastAsia" w:hAnsiTheme="minorEastAsia"/>
                <w:sz w:val="21"/>
                <w:szCs w:val="21"/>
              </w:rPr>
              <w:t>报价的其他要求</w:t>
            </w:r>
          </w:p>
        </w:tc>
        <w:tc>
          <w:tcPr>
            <w:tcW w:w="5812"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555" w:type="dxa"/>
            <w:vAlign w:val="center"/>
          </w:tcPr>
          <w:p>
            <w:pPr>
              <w:pStyle w:val="43"/>
              <w:keepNext w:val="0"/>
              <w:keepLines w:val="0"/>
              <w:suppressLineNumbers w:val="0"/>
              <w:spacing w:before="0" w:beforeAutospacing="0" w:after="0" w:afterAutospacing="0" w:line="360" w:lineRule="auto"/>
              <w:ind w:left="0" w:right="0"/>
              <w:jc w:val="center"/>
              <w:rPr>
                <w:rFonts w:hint="default" w:asciiTheme="minorEastAsia" w:hAnsiTheme="minorEastAsia"/>
                <w:sz w:val="21"/>
                <w:szCs w:val="21"/>
              </w:rPr>
            </w:pPr>
            <w:r>
              <w:rPr>
                <w:rFonts w:hint="default" w:asciiTheme="minorEastAsia" w:hAnsiTheme="minorEastAsia"/>
                <w:sz w:val="21"/>
                <w:szCs w:val="21"/>
              </w:rPr>
              <w:t>3.3</w:t>
            </w:r>
          </w:p>
        </w:tc>
        <w:tc>
          <w:tcPr>
            <w:tcW w:w="2126" w:type="dxa"/>
            <w:vAlign w:val="center"/>
          </w:tcPr>
          <w:p>
            <w:pPr>
              <w:pStyle w:val="43"/>
              <w:keepNext w:val="0"/>
              <w:keepLines w:val="0"/>
              <w:suppressLineNumbers w:val="0"/>
              <w:spacing w:before="0" w:beforeAutospacing="0" w:after="0" w:afterAutospacing="0" w:line="360" w:lineRule="auto"/>
              <w:ind w:left="0" w:right="0"/>
              <w:jc w:val="center"/>
              <w:rPr>
                <w:rFonts w:hint="default" w:cs="宋体" w:asciiTheme="minorEastAsia" w:hAnsiTheme="minorEastAsia"/>
                <w:sz w:val="21"/>
                <w:szCs w:val="21"/>
              </w:rPr>
            </w:pPr>
            <w:r>
              <w:rPr>
                <w:rFonts w:hint="default" w:cs="宋体" w:asciiTheme="minorEastAsia" w:hAnsiTheme="minorEastAsia"/>
                <w:sz w:val="21"/>
                <w:szCs w:val="21"/>
              </w:rPr>
              <w:t>响应文件有效期</w:t>
            </w:r>
          </w:p>
        </w:tc>
        <w:tc>
          <w:tcPr>
            <w:tcW w:w="5812"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pStyle w:val="43"/>
              <w:keepNext w:val="0"/>
              <w:keepLines w:val="0"/>
              <w:suppressLineNumbers w:val="0"/>
              <w:spacing w:before="0" w:beforeAutospacing="0" w:after="0" w:afterAutospacing="0" w:line="360" w:lineRule="auto"/>
              <w:ind w:left="0" w:right="0"/>
              <w:jc w:val="center"/>
              <w:rPr>
                <w:rFonts w:hint="default" w:cs="Calibri" w:asciiTheme="minorEastAsia" w:hAnsiTheme="minorEastAsia"/>
                <w:sz w:val="21"/>
                <w:szCs w:val="21"/>
              </w:rPr>
            </w:pPr>
            <w:r>
              <w:rPr>
                <w:rFonts w:hint="default" w:asciiTheme="minorEastAsia" w:hAnsiTheme="minorEastAsia"/>
                <w:sz w:val="21"/>
                <w:szCs w:val="21"/>
              </w:rPr>
              <w:t>3.</w:t>
            </w:r>
            <w:r>
              <w:rPr>
                <w:rFonts w:hint="eastAsia" w:asciiTheme="minorEastAsia" w:hAnsiTheme="minorEastAsia"/>
                <w:sz w:val="21"/>
                <w:szCs w:val="21"/>
                <w:lang w:eastAsia="zh-CN"/>
              </w:rPr>
              <w:t>4</w:t>
            </w:r>
            <w:r>
              <w:rPr>
                <w:rFonts w:hint="default" w:asciiTheme="minorEastAsia" w:hAnsiTheme="minorEastAsia"/>
                <w:sz w:val="21"/>
                <w:szCs w:val="21"/>
              </w:rPr>
              <w:t xml:space="preserve"> ( 1</w:t>
            </w:r>
            <w:r>
              <w:rPr>
                <w:rFonts w:hint="default" w:asciiTheme="minorEastAsia" w:hAnsiTheme="minorEastAsia"/>
                <w:spacing w:val="-3"/>
                <w:sz w:val="21"/>
                <w:szCs w:val="21"/>
              </w:rPr>
              <w:t xml:space="preserve"> </w:t>
            </w:r>
            <w:r>
              <w:rPr>
                <w:rFonts w:hint="default" w:asciiTheme="minorEastAsia" w:hAnsiTheme="minorEastAsia"/>
                <w:sz w:val="21"/>
                <w:szCs w:val="21"/>
              </w:rPr>
              <w:t>)</w:t>
            </w:r>
          </w:p>
        </w:tc>
        <w:tc>
          <w:tcPr>
            <w:tcW w:w="2126" w:type="dxa"/>
            <w:vAlign w:val="center"/>
          </w:tcPr>
          <w:p>
            <w:pPr>
              <w:pStyle w:val="43"/>
              <w:keepNext w:val="0"/>
              <w:keepLines w:val="0"/>
              <w:suppressLineNumbers w:val="0"/>
              <w:spacing w:before="0" w:beforeAutospacing="0" w:after="0" w:afterAutospacing="0" w:line="360" w:lineRule="auto"/>
              <w:ind w:left="0" w:right="0"/>
              <w:jc w:val="center"/>
              <w:rPr>
                <w:rFonts w:hint="default" w:cs="宋体" w:asciiTheme="minorEastAsia" w:hAnsiTheme="minorEastAsia"/>
                <w:sz w:val="21"/>
                <w:szCs w:val="21"/>
              </w:rPr>
            </w:pPr>
            <w:r>
              <w:rPr>
                <w:rFonts w:hint="default" w:cs="宋体" w:asciiTheme="minorEastAsia" w:hAnsiTheme="minorEastAsia"/>
                <w:sz w:val="21"/>
                <w:szCs w:val="21"/>
              </w:rPr>
              <w:t>依法设立的证明材料</w:t>
            </w:r>
          </w:p>
        </w:tc>
        <w:tc>
          <w:tcPr>
            <w:tcW w:w="5812" w:type="dxa"/>
            <w:vAlign w:val="center"/>
          </w:tcPr>
          <w:p>
            <w:pPr>
              <w:pStyle w:val="43"/>
              <w:keepNext w:val="0"/>
              <w:keepLines w:val="0"/>
              <w:suppressLineNumbers w:val="0"/>
              <w:spacing w:before="0" w:beforeAutospacing="0" w:after="0" w:afterAutospacing="0" w:line="360" w:lineRule="auto"/>
              <w:ind w:left="110" w:right="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1.供应商应提供市场监管部门或其他行政机关颁发的可以合法开展业务的执照或证书复印件。</w:t>
            </w:r>
          </w:p>
          <w:p>
            <w:pPr>
              <w:pStyle w:val="43"/>
              <w:keepNext w:val="0"/>
              <w:keepLines w:val="0"/>
              <w:suppressLineNumbers w:val="0"/>
              <w:spacing w:before="0" w:beforeAutospacing="0" w:after="0" w:afterAutospacing="0" w:line="360" w:lineRule="auto"/>
              <w:ind w:left="110" w:right="0"/>
              <w:rPr>
                <w:rFonts w:hint="default" w:cs="宋体" w:asciiTheme="minorEastAsia" w:hAnsiTheme="minorEastAsia"/>
                <w:sz w:val="21"/>
                <w:szCs w:val="21"/>
                <w:highlight w:val="cyan"/>
                <w:lang w:eastAsia="zh-CN"/>
              </w:rPr>
            </w:pPr>
            <w:r>
              <w:rPr>
                <w:rFonts w:hint="eastAsia" w:ascii="宋体" w:hAnsi="宋体" w:eastAsia="宋体" w:cs="宋体"/>
                <w:sz w:val="21"/>
                <w:szCs w:val="21"/>
                <w:highlight w:val="none"/>
                <w:lang w:eastAsia="zh-CN"/>
              </w:rPr>
              <w:t>2</w:t>
            </w:r>
            <w:r>
              <w:rPr>
                <w:rFonts w:hint="default" w:ascii="宋体" w:hAnsi="宋体" w:eastAsia="宋体" w:cs="宋体"/>
                <w:sz w:val="21"/>
                <w:szCs w:val="21"/>
                <w:highlight w:val="none"/>
                <w:lang w:eastAsia="zh-CN"/>
              </w:rPr>
              <w:t>.</w:t>
            </w:r>
            <w:r>
              <w:rPr>
                <w:rFonts w:hint="eastAsia" w:ascii="宋体" w:hAnsi="宋体" w:eastAsia="宋体" w:cs="宋体"/>
                <w:sz w:val="21"/>
                <w:szCs w:val="21"/>
                <w:highlight w:val="none"/>
                <w:lang w:eastAsia="zh-CN"/>
              </w:rPr>
              <w:t>供应商应提供的公司章程或其他能够体现出资人、股东信息的法定文件。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pStyle w:val="43"/>
              <w:keepNext w:val="0"/>
              <w:keepLines w:val="0"/>
              <w:suppressLineNumbers w:val="0"/>
              <w:spacing w:before="0" w:beforeAutospacing="0" w:after="0" w:afterAutospacing="0" w:line="360" w:lineRule="auto"/>
              <w:ind w:left="0" w:right="0"/>
              <w:jc w:val="center"/>
              <w:rPr>
                <w:rFonts w:hint="default" w:cs="Calibri" w:asciiTheme="minorEastAsia" w:hAnsiTheme="minorEastAsia"/>
                <w:sz w:val="21"/>
                <w:szCs w:val="21"/>
              </w:rPr>
            </w:pPr>
            <w:r>
              <w:rPr>
                <w:rFonts w:hint="default" w:asciiTheme="minorEastAsia" w:hAnsiTheme="minorEastAsia"/>
                <w:sz w:val="21"/>
                <w:szCs w:val="21"/>
              </w:rPr>
              <w:t>3.</w:t>
            </w:r>
            <w:r>
              <w:rPr>
                <w:rFonts w:hint="eastAsia" w:asciiTheme="minorEastAsia" w:hAnsiTheme="minorEastAsia"/>
                <w:sz w:val="21"/>
                <w:szCs w:val="21"/>
                <w:lang w:eastAsia="zh-CN"/>
              </w:rPr>
              <w:t>4</w:t>
            </w:r>
            <w:r>
              <w:rPr>
                <w:rFonts w:hint="default" w:asciiTheme="minorEastAsia" w:hAnsiTheme="minorEastAsia"/>
                <w:sz w:val="21"/>
                <w:szCs w:val="21"/>
              </w:rPr>
              <w:t xml:space="preserve"> ( 2</w:t>
            </w:r>
            <w:r>
              <w:rPr>
                <w:rFonts w:hint="default" w:asciiTheme="minorEastAsia" w:hAnsiTheme="minorEastAsia"/>
                <w:spacing w:val="-3"/>
                <w:sz w:val="21"/>
                <w:szCs w:val="21"/>
              </w:rPr>
              <w:t xml:space="preserve"> </w:t>
            </w:r>
            <w:r>
              <w:rPr>
                <w:rFonts w:hint="default" w:asciiTheme="minorEastAsia" w:hAnsiTheme="minorEastAsia"/>
                <w:sz w:val="21"/>
                <w:szCs w:val="21"/>
              </w:rPr>
              <w:t>)</w:t>
            </w:r>
          </w:p>
        </w:tc>
        <w:tc>
          <w:tcPr>
            <w:tcW w:w="2126" w:type="dxa"/>
            <w:vAlign w:val="center"/>
          </w:tcPr>
          <w:p>
            <w:pPr>
              <w:pStyle w:val="43"/>
              <w:keepNext w:val="0"/>
              <w:keepLines w:val="0"/>
              <w:suppressLineNumbers w:val="0"/>
              <w:spacing w:before="0" w:beforeAutospacing="0" w:after="0" w:afterAutospacing="0" w:line="360" w:lineRule="auto"/>
              <w:ind w:left="0" w:right="0"/>
              <w:jc w:val="center"/>
              <w:rPr>
                <w:rFonts w:hint="default" w:cs="宋体" w:asciiTheme="minorEastAsia" w:hAnsiTheme="minorEastAsia"/>
                <w:sz w:val="21"/>
                <w:szCs w:val="21"/>
              </w:rPr>
            </w:pPr>
            <w:r>
              <w:rPr>
                <w:rFonts w:hint="default" w:cs="宋体" w:asciiTheme="minorEastAsia" w:hAnsiTheme="minorEastAsia"/>
                <w:sz w:val="21"/>
                <w:szCs w:val="21"/>
              </w:rPr>
              <w:t>资质要求证明材料</w:t>
            </w:r>
          </w:p>
        </w:tc>
        <w:tc>
          <w:tcPr>
            <w:tcW w:w="5812" w:type="dxa"/>
            <w:vAlign w:val="center"/>
          </w:tcPr>
          <w:p>
            <w:pPr>
              <w:pStyle w:val="43"/>
              <w:keepNext w:val="0"/>
              <w:keepLines w:val="0"/>
              <w:suppressLineNumbers w:val="0"/>
              <w:spacing w:before="0" w:beforeAutospacing="0" w:after="0" w:afterAutospacing="0" w:line="360" w:lineRule="auto"/>
              <w:ind w:left="91" w:right="0" w:firstLine="7"/>
              <w:jc w:val="both"/>
              <w:rPr>
                <w:rFonts w:hint="default" w:cs="Calibri" w:asciiTheme="minorEastAsia" w:hAnsiTheme="minorEastAsia"/>
                <w:spacing w:val="-2"/>
                <w:sz w:val="21"/>
                <w:szCs w:val="21"/>
                <w:highlight w:val="none"/>
                <w:lang w:eastAsia="zh-CN"/>
              </w:rPr>
            </w:pPr>
            <w:r>
              <w:rPr>
                <w:rFonts w:hint="default" w:cs="宋体" w:asciiTheme="minorEastAsia" w:hAnsiTheme="minorEastAsia"/>
                <w:b/>
                <w:bCs/>
                <w:sz w:val="21"/>
                <w:szCs w:val="21"/>
                <w:highlight w:val="none"/>
                <w:lang w:eastAsia="zh-CN"/>
              </w:rPr>
              <w:sym w:font="Wingdings" w:char="00FE"/>
            </w:r>
            <w:r>
              <w:rPr>
                <w:rFonts w:hint="default" w:cs="宋体" w:asciiTheme="minorEastAsia" w:hAnsiTheme="minorEastAsia"/>
                <w:sz w:val="21"/>
                <w:szCs w:val="21"/>
                <w:highlight w:val="none"/>
                <w:lang w:eastAsia="zh-CN"/>
              </w:rPr>
              <w:t>不适用</w:t>
            </w:r>
            <w:r>
              <w:rPr>
                <w:rFonts w:hint="eastAsia" w:cs="宋体" w:asciiTheme="minorEastAsia" w:hAnsiTheme="minorEastAsia"/>
                <w:sz w:val="21"/>
                <w:szCs w:val="21"/>
                <w:highlight w:val="none"/>
                <w:lang w:eastAsia="zh-CN"/>
              </w:rPr>
              <w:t xml:space="preserve"> </w:t>
            </w:r>
            <w:r>
              <w:rPr>
                <w:rFonts w:hint="default" w:cs="宋体" w:asciiTheme="minorEastAsia" w:hAnsiTheme="minorEastAsia"/>
                <w:sz w:val="21"/>
                <w:szCs w:val="21"/>
                <w:highlight w:val="none"/>
                <w:lang w:eastAsia="zh-CN"/>
              </w:rPr>
              <w:t xml:space="preserve"> </w:t>
            </w:r>
            <w:r>
              <w:rPr>
                <w:rFonts w:hint="default" w:cs="宋体" w:asciiTheme="minorEastAsia" w:hAnsiTheme="minorEastAsia"/>
                <w:spacing w:val="-2"/>
                <w:sz w:val="21"/>
                <w:szCs w:val="21"/>
                <w:highlight w:val="none"/>
                <w:lang w:eastAsia="zh-CN"/>
              </w:rPr>
              <w:t>口适用</w:t>
            </w:r>
          </w:p>
          <w:p>
            <w:pPr>
              <w:pStyle w:val="43"/>
              <w:keepNext w:val="0"/>
              <w:keepLines w:val="0"/>
              <w:suppressLineNumbers w:val="0"/>
              <w:spacing w:before="0" w:beforeAutospacing="0" w:after="0" w:afterAutospacing="0" w:line="360" w:lineRule="auto"/>
              <w:ind w:left="107" w:right="127" w:hanging="17"/>
              <w:jc w:val="both"/>
              <w:rPr>
                <w:rFonts w:hint="default" w:cs="宋体" w:asciiTheme="minorEastAsia" w:hAnsiTheme="minorEastAsia"/>
                <w:spacing w:val="-2"/>
                <w:sz w:val="21"/>
                <w:szCs w:val="21"/>
                <w:highlight w:val="none"/>
                <w:lang w:eastAsia="zh-CN"/>
              </w:rPr>
            </w:pPr>
            <w:r>
              <w:rPr>
                <w:rFonts w:hint="default" w:cs="宋体" w:asciiTheme="minorEastAsia" w:hAnsiTheme="minorEastAsia"/>
                <w:spacing w:val="-2"/>
                <w:sz w:val="21"/>
                <w:szCs w:val="21"/>
                <w:highlight w:val="none"/>
                <w:lang w:eastAsia="zh-CN"/>
              </w:rPr>
              <w:t>供应商应提供相关资格证书或者</w:t>
            </w:r>
            <w:r>
              <w:rPr>
                <w:rFonts w:hint="default" w:cs="宋体" w:asciiTheme="minorEastAsia" w:hAnsiTheme="minorEastAsia"/>
                <w:sz w:val="21"/>
                <w:szCs w:val="21"/>
                <w:highlight w:val="none"/>
                <w:lang w:eastAsia="zh-CN"/>
              </w:rPr>
              <w:t>资质证书副本的复印件，以证明供应商</w:t>
            </w:r>
            <w:r>
              <w:rPr>
                <w:rFonts w:hint="default" w:cs="宋体" w:asciiTheme="minorEastAsia" w:hAnsiTheme="minorEastAsia"/>
                <w:spacing w:val="-2"/>
                <w:sz w:val="21"/>
                <w:szCs w:val="21"/>
                <w:highlight w:val="none"/>
                <w:lang w:eastAsia="zh-CN"/>
              </w:rPr>
              <w:t>具有承担本项目要求的资质。</w:t>
            </w:r>
          </w:p>
          <w:p>
            <w:pPr>
              <w:pStyle w:val="43"/>
              <w:keepNext w:val="0"/>
              <w:keepLines w:val="0"/>
              <w:suppressLineNumbers w:val="0"/>
              <w:spacing w:before="0" w:beforeAutospacing="0" w:after="0" w:afterAutospacing="0" w:line="360" w:lineRule="auto"/>
              <w:ind w:left="110" w:right="0"/>
              <w:rPr>
                <w:rFonts w:hint="default" w:cs="宋体" w:asciiTheme="minorEastAsia" w:hAnsiTheme="minorEastAsia"/>
                <w:sz w:val="21"/>
                <w:szCs w:val="21"/>
                <w:highlight w:val="none"/>
                <w:lang w:eastAsia="zh-CN"/>
              </w:rPr>
            </w:pPr>
            <w:r>
              <w:rPr>
                <w:rFonts w:hint="default" w:cs="宋体" w:asciiTheme="minorEastAsia" w:hAnsiTheme="minorEastAsia"/>
                <w:spacing w:val="-81"/>
                <w:sz w:val="21"/>
                <w:szCs w:val="21"/>
                <w:highlight w:val="none"/>
                <w:lang w:eastAsia="zh-CN"/>
              </w:rPr>
              <w:t xml:space="preserve"> </w:t>
            </w:r>
            <w:r>
              <w:rPr>
                <w:rFonts w:hint="default" w:cs="宋体" w:asciiTheme="minorEastAsia" w:hAnsiTheme="minorEastAsia"/>
                <w:sz w:val="21"/>
                <w:szCs w:val="21"/>
                <w:highlight w:val="none"/>
                <w:lang w:eastAsia="zh-CN"/>
              </w:rPr>
              <w:t>资质证书包括：</w:t>
            </w:r>
          </w:p>
          <w:p>
            <w:pPr>
              <w:keepNext w:val="0"/>
              <w:keepLines w:val="0"/>
              <w:numPr>
                <w:ilvl w:val="0"/>
                <w:numId w:val="0"/>
              </w:numPr>
              <w:suppressLineNumbers w:val="0"/>
              <w:spacing w:before="0" w:beforeAutospacing="0" w:after="0" w:afterAutospacing="0" w:line="360" w:lineRule="auto"/>
              <w:ind w:left="0" w:right="10" w:rightChars="0"/>
              <w:rPr>
                <w:rFonts w:hint="default" w:cs="宋体" w:asciiTheme="minorEastAsia" w:hAnsiTheme="minorEastAsia"/>
                <w:sz w:val="21"/>
                <w:szCs w:val="21"/>
                <w:highlight w:val="cyan"/>
                <w:lang w:eastAsia="zh-CN"/>
              </w:rPr>
            </w:pPr>
            <w:r>
              <w:rPr>
                <w:rFonts w:hint="default" w:cs="宋体" w:asciiTheme="minorEastAsia" w:hAnsiTheme="minorEastAsia"/>
                <w:sz w:val="21"/>
                <w:szCs w:val="21"/>
                <w:highlight w:val="none"/>
                <w:lang w:eastAsia="zh-CN"/>
              </w:rPr>
              <w:t>注：</w:t>
            </w:r>
            <w:r>
              <w:rPr>
                <w:rFonts w:hint="default" w:cs="宋体" w:asciiTheme="minorEastAsia" w:hAnsiTheme="minorEastAsia"/>
                <w:sz w:val="21"/>
                <w:szCs w:val="21"/>
                <w:highlight w:val="cyan"/>
                <w:lang w:eastAsia="zh-CN"/>
              </w:rPr>
              <w:t>此处应填写资格或资质证书</w:t>
            </w:r>
            <w:r>
              <w:rPr>
                <w:rFonts w:hint="eastAsia" w:cs="宋体" w:asciiTheme="minorEastAsia" w:hAnsiTheme="minorEastAsia"/>
                <w:sz w:val="21"/>
                <w:szCs w:val="21"/>
                <w:highlight w:val="cyan"/>
                <w:lang w:val="en-US" w:eastAsia="zh-CN"/>
              </w:rPr>
              <w:t>的名称</w:t>
            </w:r>
            <w:r>
              <w:rPr>
                <w:rFonts w:hint="default" w:cs="宋体" w:asciiTheme="minorEastAsia" w:hAnsiTheme="minorEastAsia"/>
                <w:sz w:val="21"/>
                <w:szCs w:val="21"/>
                <w:highlight w:val="cyan"/>
                <w:lang w:eastAsia="zh-CN"/>
              </w:rPr>
              <w:t>、等级</w:t>
            </w:r>
            <w:r>
              <w:rPr>
                <w:rFonts w:hint="eastAsia" w:cs="宋体" w:asciiTheme="minorEastAsia" w:hAnsiTheme="minorEastAsia"/>
                <w:sz w:val="21"/>
                <w:szCs w:val="21"/>
                <w:highlight w:val="cyan"/>
                <w:lang w:eastAsia="zh-CN"/>
              </w:rPr>
              <w:t>（</w:t>
            </w:r>
            <w:r>
              <w:rPr>
                <w:rFonts w:hint="eastAsia" w:cs="宋体" w:asciiTheme="minorEastAsia" w:hAnsiTheme="minorEastAsia"/>
                <w:sz w:val="21"/>
                <w:szCs w:val="21"/>
                <w:highlight w:val="cyan"/>
                <w:lang w:val="en-US" w:eastAsia="zh-CN"/>
              </w:rPr>
              <w:t>如涉及</w:t>
            </w:r>
            <w:r>
              <w:rPr>
                <w:rFonts w:hint="eastAsia" w:cs="宋体" w:asciiTheme="minorEastAsia" w:hAnsiTheme="minorEastAsia"/>
                <w:sz w:val="21"/>
                <w:szCs w:val="21"/>
                <w:highlight w:val="cyan"/>
                <w:lang w:eastAsia="zh-CN"/>
              </w:rPr>
              <w:t>）</w:t>
            </w:r>
            <w:r>
              <w:rPr>
                <w:rFonts w:hint="default" w:cs="宋体" w:asciiTheme="minorEastAsia" w:hAnsiTheme="minorEastAsia"/>
                <w:sz w:val="21"/>
                <w:szCs w:val="21"/>
                <w:highlight w:val="cyan"/>
                <w:lang w:eastAsia="zh-CN"/>
              </w:rPr>
              <w:t>、专业、颁发机构等内容。</w:t>
            </w:r>
            <w:r>
              <w:rPr>
                <w:rFonts w:hint="eastAsia" w:ascii="宋体" w:hAnsi="宋体"/>
                <w:b/>
                <w:bCs/>
                <w:color w:val="FF0000"/>
                <w:highlight w:val="none"/>
                <w:lang w:eastAsia="zh-CN"/>
              </w:rPr>
              <w:t>（</w:t>
            </w:r>
            <w:r>
              <w:rPr>
                <w:rFonts w:hint="eastAsia" w:ascii="宋体" w:hAnsi="宋体"/>
                <w:b/>
                <w:bCs/>
                <w:color w:val="FF0000"/>
                <w:highlight w:val="none"/>
                <w:lang w:val="en-US" w:eastAsia="zh-CN"/>
              </w:rPr>
              <w:t>以上内容请完整描述，否则可能将影响评审结果</w:t>
            </w:r>
            <w:r>
              <w:rPr>
                <w:rFonts w:hint="eastAsia" w:ascii="宋体" w:hAnsi="宋体"/>
                <w:b/>
                <w:bCs/>
                <w:color w:val="FF000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000000" w:sz="4" w:space="0"/>
              <w:left w:val="single" w:color="000000" w:sz="4" w:space="0"/>
              <w:bottom w:val="single" w:color="000000" w:sz="4" w:space="0"/>
              <w:right w:val="single" w:color="000000" w:sz="4" w:space="0"/>
            </w:tcBorders>
            <w:vAlign w:val="center"/>
          </w:tcPr>
          <w:p>
            <w:pPr>
              <w:pStyle w:val="43"/>
              <w:keepNext w:val="0"/>
              <w:keepLines w:val="0"/>
              <w:suppressLineNumbers w:val="0"/>
              <w:spacing w:before="0" w:beforeAutospacing="0" w:after="0" w:afterAutospacing="0" w:line="360" w:lineRule="auto"/>
              <w:ind w:left="206" w:right="0"/>
              <w:jc w:val="center"/>
              <w:rPr>
                <w:rFonts w:hint="default" w:cs="Calibri" w:asciiTheme="minorEastAsia" w:hAnsiTheme="minorEastAsia"/>
                <w:sz w:val="21"/>
                <w:szCs w:val="21"/>
              </w:rPr>
            </w:pPr>
            <w:r>
              <w:rPr>
                <w:rFonts w:hint="default" w:asciiTheme="minorEastAsia" w:hAnsiTheme="minorEastAsia"/>
                <w:sz w:val="21"/>
                <w:szCs w:val="21"/>
              </w:rPr>
              <w:t>3.</w:t>
            </w:r>
            <w:r>
              <w:rPr>
                <w:rFonts w:hint="eastAsia" w:asciiTheme="minorEastAsia" w:hAnsiTheme="minorEastAsia"/>
                <w:sz w:val="21"/>
                <w:szCs w:val="21"/>
                <w:lang w:eastAsia="zh-CN"/>
              </w:rPr>
              <w:t>4</w:t>
            </w:r>
            <w:r>
              <w:rPr>
                <w:rFonts w:hint="default" w:asciiTheme="minorEastAsia" w:hAnsiTheme="minorEastAsia"/>
                <w:sz w:val="21"/>
                <w:szCs w:val="21"/>
              </w:rPr>
              <w:t xml:space="preserve"> ( 3</w:t>
            </w:r>
            <w:r>
              <w:rPr>
                <w:rFonts w:hint="default" w:asciiTheme="minorEastAsia" w:hAnsiTheme="minorEastAsia"/>
                <w:spacing w:val="-3"/>
                <w:sz w:val="21"/>
                <w:szCs w:val="21"/>
              </w:rPr>
              <w:t xml:space="preserve"> </w:t>
            </w:r>
            <w:r>
              <w:rPr>
                <w:rFonts w:hint="default" w:asciiTheme="minorEastAsia" w:hAnsiTheme="minorEastAsia"/>
                <w:sz w:val="21"/>
                <w:szCs w:val="21"/>
              </w:rPr>
              <w:t>)</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43"/>
              <w:keepNext w:val="0"/>
              <w:keepLines w:val="0"/>
              <w:suppressLineNumbers w:val="0"/>
              <w:spacing w:before="0" w:beforeAutospacing="0" w:after="0" w:afterAutospacing="0" w:line="360" w:lineRule="auto"/>
              <w:ind w:left="0" w:right="0"/>
              <w:jc w:val="center"/>
              <w:rPr>
                <w:rFonts w:hint="default" w:cs="宋体" w:asciiTheme="minorEastAsia" w:hAnsiTheme="minorEastAsia"/>
                <w:sz w:val="21"/>
                <w:szCs w:val="21"/>
              </w:rPr>
            </w:pPr>
            <w:r>
              <w:rPr>
                <w:rFonts w:hint="default" w:cs="宋体" w:asciiTheme="minorEastAsia" w:hAnsiTheme="minorEastAsia"/>
                <w:sz w:val="21"/>
                <w:szCs w:val="21"/>
              </w:rPr>
              <w:t>财务要求证明材料</w:t>
            </w:r>
          </w:p>
        </w:tc>
        <w:tc>
          <w:tcPr>
            <w:tcW w:w="5812" w:type="dxa"/>
            <w:tcBorders>
              <w:top w:val="single" w:color="000000" w:sz="4" w:space="0"/>
              <w:left w:val="single" w:color="000000" w:sz="4" w:space="0"/>
              <w:bottom w:val="single" w:color="000000" w:sz="4" w:space="0"/>
              <w:right w:val="single" w:color="000000" w:sz="4" w:space="0"/>
            </w:tcBorders>
            <w:vAlign w:val="center"/>
          </w:tcPr>
          <w:p>
            <w:pPr>
              <w:pStyle w:val="43"/>
              <w:keepNext w:val="0"/>
              <w:keepLines w:val="0"/>
              <w:suppressLineNumbers w:val="0"/>
              <w:spacing w:before="0" w:beforeAutospacing="0" w:after="0" w:afterAutospacing="0" w:line="360" w:lineRule="auto"/>
              <w:ind w:left="86" w:right="164"/>
              <w:jc w:val="both"/>
              <w:rPr>
                <w:rFonts w:hint="default" w:cs="宋体" w:asciiTheme="minorEastAsia" w:hAnsiTheme="minorEastAsia"/>
                <w:sz w:val="21"/>
                <w:szCs w:val="21"/>
                <w:lang w:eastAsia="zh-CN"/>
              </w:rPr>
            </w:pPr>
            <w:r>
              <w:rPr>
                <w:rFonts w:hint="eastAsia" w:cs="宋体" w:asciiTheme="minorEastAsia" w:hAnsiTheme="minorEastAsia"/>
                <w:spacing w:val="-2"/>
                <w:sz w:val="21"/>
                <w:szCs w:val="21"/>
                <w:lang w:eastAsia="zh-CN"/>
              </w:rPr>
              <w:sym w:font="Wingdings 2" w:char="0052"/>
            </w:r>
            <w:r>
              <w:rPr>
                <w:rFonts w:hint="eastAsia" w:cs="宋体" w:asciiTheme="minorEastAsia" w:hAnsiTheme="minorEastAsia"/>
                <w:sz w:val="21"/>
                <w:szCs w:val="21"/>
                <w:lang w:eastAsia="zh-CN"/>
              </w:rPr>
              <w:t>不适用   口适用</w:t>
            </w:r>
          </w:p>
          <w:p>
            <w:pPr>
              <w:pStyle w:val="43"/>
              <w:keepNext w:val="0"/>
              <w:keepLines w:val="0"/>
              <w:suppressLineNumbers w:val="0"/>
              <w:spacing w:before="0" w:beforeAutospacing="0" w:after="0" w:afterAutospacing="0" w:line="360" w:lineRule="auto"/>
              <w:ind w:left="86" w:right="164"/>
              <w:jc w:val="both"/>
              <w:rPr>
                <w:rFonts w:hint="default" w:cs="宋体" w:asciiTheme="minorEastAsia" w:hAnsiTheme="minorEastAsia"/>
                <w:sz w:val="21"/>
                <w:szCs w:val="21"/>
                <w:lang w:eastAsia="zh-CN"/>
              </w:rPr>
            </w:pPr>
            <w:r>
              <w:rPr>
                <w:rFonts w:hint="eastAsia" w:cs="宋体" w:asciiTheme="minorEastAsia" w:hAnsiTheme="minorEastAsia"/>
                <w:sz w:val="21"/>
                <w:szCs w:val="21"/>
                <w:lang w:eastAsia="zh-CN"/>
              </w:rPr>
              <w:t>供应商应提供经会计师事务所</w:t>
            </w:r>
            <w:r>
              <w:rPr>
                <w:rFonts w:hint="eastAsia" w:cs="宋体" w:asciiTheme="minorEastAsia" w:hAnsiTheme="minorEastAsia"/>
                <w:spacing w:val="-2"/>
                <w:sz w:val="21"/>
                <w:szCs w:val="21"/>
                <w:lang w:eastAsia="zh-CN"/>
              </w:rPr>
              <w:t>或审计机构审计的近年财务会计报表复印件，包括资产负债表、现金流量表、</w:t>
            </w:r>
            <w:r>
              <w:rPr>
                <w:rFonts w:hint="eastAsia" w:cs="宋体" w:asciiTheme="minorEastAsia" w:hAnsiTheme="minorEastAsia"/>
                <w:sz w:val="21"/>
                <w:szCs w:val="21"/>
                <w:lang w:eastAsia="zh-CN"/>
              </w:rPr>
              <w:t>利润表等。</w:t>
            </w:r>
          </w:p>
          <w:p>
            <w:pPr>
              <w:pStyle w:val="43"/>
              <w:keepNext w:val="0"/>
              <w:keepLines w:val="0"/>
              <w:suppressLineNumbers w:val="0"/>
              <w:spacing w:before="0" w:beforeAutospacing="0" w:after="0" w:afterAutospacing="0" w:line="360" w:lineRule="auto"/>
              <w:ind w:left="86" w:right="164"/>
              <w:jc w:val="both"/>
              <w:rPr>
                <w:rFonts w:hint="default" w:cs="宋体" w:asciiTheme="minorEastAsia" w:hAnsiTheme="minorEastAsia"/>
                <w:sz w:val="21"/>
                <w:szCs w:val="21"/>
                <w:lang w:eastAsia="zh-CN"/>
              </w:rPr>
            </w:pPr>
            <w:r>
              <w:rPr>
                <w:rFonts w:hint="eastAsia" w:cs="宋体" w:asciiTheme="minorEastAsia" w:hAnsiTheme="minorEastAsia"/>
                <w:sz w:val="21"/>
                <w:szCs w:val="21"/>
                <w:lang w:eastAsia="zh-CN"/>
              </w:rPr>
              <w:t>近年财务会计报表年份是指：</w:t>
            </w:r>
            <w:r>
              <w:rPr>
                <w:rFonts w:hint="eastAsia" w:cs="宋体" w:asciiTheme="minorEastAsia" w:hAnsiTheme="minorEastAsia"/>
                <w:sz w:val="21"/>
                <w:szCs w:val="21"/>
                <w:u w:val="single"/>
                <w:lang w:eastAsia="zh-CN"/>
              </w:rPr>
              <w:t xml:space="preserve">＿  </w:t>
            </w:r>
            <w:r>
              <w:rPr>
                <w:rFonts w:hint="eastAsia" w:cs="宋体" w:asciiTheme="minorEastAsia" w:hAnsiTheme="minorEastAsia"/>
                <w:sz w:val="21"/>
                <w:szCs w:val="21"/>
                <w:lang w:eastAsia="zh-CN"/>
              </w:rPr>
              <w:t>年至</w:t>
            </w:r>
            <w:r>
              <w:rPr>
                <w:rFonts w:hint="eastAsia" w:cs="宋体" w:asciiTheme="minorEastAsia" w:hAnsiTheme="minorEastAsia"/>
                <w:sz w:val="21"/>
                <w:szCs w:val="21"/>
                <w:u w:val="single"/>
                <w:lang w:eastAsia="zh-CN"/>
              </w:rPr>
              <w:t xml:space="preserve">＿   </w:t>
            </w:r>
            <w:r>
              <w:rPr>
                <w:rFonts w:hint="eastAsia" w:cs="宋体" w:asciiTheme="minorEastAsia" w:hAnsiTheme="minorEastAsia"/>
                <w:sz w:val="21"/>
                <w:szCs w:val="21"/>
                <w:lang w:eastAsia="zh-CN"/>
              </w:rPr>
              <w:t>年</w:t>
            </w:r>
          </w:p>
          <w:p>
            <w:pPr>
              <w:pStyle w:val="43"/>
              <w:keepNext w:val="0"/>
              <w:keepLines w:val="0"/>
              <w:suppressLineNumbers w:val="0"/>
              <w:spacing w:before="0" w:beforeAutospacing="0" w:after="0" w:afterAutospacing="0" w:line="360" w:lineRule="auto"/>
              <w:ind w:left="91" w:right="62" w:firstLine="16"/>
              <w:rPr>
                <w:rFonts w:hint="default" w:cs="宋体" w:asciiTheme="minorEastAsia" w:hAnsiTheme="minorEastAsia"/>
                <w:sz w:val="21"/>
                <w:szCs w:val="21"/>
                <w:lang w:eastAsia="zh-CN"/>
              </w:rPr>
            </w:pPr>
            <w:r>
              <w:rPr>
                <w:rFonts w:hint="eastAsia" w:cs="宋体" w:asciiTheme="minorEastAsia" w:hAnsiTheme="minorEastAsia"/>
                <w:sz w:val="21"/>
                <w:szCs w:val="21"/>
                <w:lang w:eastAsia="zh-CN"/>
              </w:rPr>
              <w:t>（供应商的成立时间少于该规定年份的，应提供成立以来的财务状况表）。</w:t>
            </w:r>
          </w:p>
          <w:p>
            <w:pPr>
              <w:pStyle w:val="43"/>
              <w:keepNext w:val="0"/>
              <w:keepLines w:val="0"/>
              <w:suppressLineNumbers w:val="0"/>
              <w:spacing w:before="0" w:beforeAutospacing="0" w:after="0" w:afterAutospacing="0" w:line="360" w:lineRule="auto"/>
              <w:ind w:left="91" w:right="62" w:firstLine="16"/>
              <w:rPr>
                <w:rFonts w:hint="default" w:cs="宋体" w:asciiTheme="minorEastAsia" w:hAnsiTheme="minorEastAsia"/>
                <w:b/>
                <w:bCs/>
                <w:sz w:val="21"/>
                <w:szCs w:val="21"/>
                <w:lang w:eastAsia="zh-CN"/>
              </w:rPr>
            </w:pPr>
            <w:r>
              <w:rPr>
                <w:rFonts w:hint="eastAsia" w:cs="宋体" w:asciiTheme="minorEastAsia" w:hAnsiTheme="minorEastAsia"/>
                <w:spacing w:val="-2"/>
                <w:sz w:val="21"/>
                <w:szCs w:val="21"/>
                <w:lang w:eastAsia="zh-CN"/>
              </w:rPr>
              <w:sym w:font="Wingdings 2" w:char="00A3"/>
            </w:r>
            <w:r>
              <w:rPr>
                <w:rFonts w:hint="eastAsia" w:cs="宋体" w:asciiTheme="minorEastAsia" w:hAnsiTheme="minorEastAsia"/>
                <w:sz w:val="21"/>
                <w:szCs w:val="21"/>
                <w:lang w:eastAsia="zh-CN"/>
              </w:rPr>
              <w:t xml:space="preserve">不适用   </w:t>
            </w:r>
            <w:r>
              <w:rPr>
                <w:rFonts w:hint="eastAsia" w:cs="宋体" w:asciiTheme="minorEastAsia" w:hAnsiTheme="minorEastAsia"/>
                <w:b/>
                <w:bCs/>
                <w:color w:val="FF0000"/>
                <w:spacing w:val="-2"/>
                <w:sz w:val="21"/>
                <w:szCs w:val="21"/>
                <w:highlight w:val="yellow"/>
                <w:lang w:eastAsia="zh-CN"/>
              </w:rPr>
              <w:sym w:font="Wingdings 2" w:char="0052"/>
            </w:r>
            <w:r>
              <w:rPr>
                <w:rFonts w:hint="eastAsia" w:cs="宋体" w:asciiTheme="minorEastAsia" w:hAnsiTheme="minorEastAsia"/>
                <w:b/>
                <w:bCs/>
                <w:color w:val="FF0000"/>
                <w:spacing w:val="-2"/>
                <w:sz w:val="21"/>
                <w:szCs w:val="21"/>
                <w:highlight w:val="yellow"/>
                <w:lang w:eastAsia="zh-CN"/>
              </w:rPr>
              <w:t>适用</w:t>
            </w:r>
          </w:p>
          <w:p>
            <w:pPr>
              <w:pStyle w:val="43"/>
              <w:keepNext w:val="0"/>
              <w:keepLines w:val="0"/>
              <w:suppressLineNumbers w:val="0"/>
              <w:spacing w:before="0" w:beforeAutospacing="0" w:after="0" w:afterAutospacing="0" w:line="360" w:lineRule="auto"/>
              <w:ind w:left="91" w:right="0" w:firstLine="16"/>
              <w:rPr>
                <w:rFonts w:hint="default" w:cs="宋体" w:asciiTheme="minorEastAsia" w:hAnsiTheme="minorEastAsia"/>
                <w:sz w:val="21"/>
                <w:szCs w:val="21"/>
                <w:lang w:eastAsia="zh-CN"/>
              </w:rPr>
            </w:pPr>
            <w:r>
              <w:rPr>
                <w:rFonts w:hint="eastAsia" w:cs="宋体" w:asciiTheme="minorEastAsia" w:hAnsiTheme="minorEastAsia"/>
                <w:sz w:val="21"/>
                <w:szCs w:val="21"/>
                <w:lang w:eastAsia="zh-CN"/>
              </w:rPr>
              <w:t xml:space="preserve">供应商应提供近年财务会计报表复印件，包括资产负债表、现金流量表、利润表。 </w:t>
            </w:r>
          </w:p>
          <w:p>
            <w:pPr>
              <w:pStyle w:val="43"/>
              <w:keepNext w:val="0"/>
              <w:keepLines w:val="0"/>
              <w:suppressLineNumbers w:val="0"/>
              <w:spacing w:before="0" w:beforeAutospacing="0" w:after="0" w:afterAutospacing="0" w:line="360" w:lineRule="auto"/>
              <w:ind w:left="91" w:right="0" w:firstLine="16"/>
              <w:rPr>
                <w:rFonts w:hint="default" w:cs="宋体" w:asciiTheme="minorEastAsia" w:hAnsiTheme="minorEastAsia"/>
                <w:sz w:val="21"/>
                <w:szCs w:val="21"/>
                <w:lang w:eastAsia="zh-CN"/>
              </w:rPr>
            </w:pPr>
            <w:r>
              <w:rPr>
                <w:rFonts w:hint="eastAsia" w:cs="宋体" w:asciiTheme="minorEastAsia" w:hAnsiTheme="minorEastAsia"/>
                <w:sz w:val="21"/>
                <w:szCs w:val="21"/>
                <w:lang w:eastAsia="zh-CN"/>
              </w:rPr>
              <w:t xml:space="preserve">供应商应提供近年财务会计报表复印件，包括资产负债表、现金流量表、利润表。 </w:t>
            </w:r>
          </w:p>
          <w:p>
            <w:pPr>
              <w:pStyle w:val="43"/>
              <w:keepNext w:val="0"/>
              <w:keepLines w:val="0"/>
              <w:suppressLineNumbers w:val="0"/>
              <w:spacing w:before="0" w:beforeAutospacing="0" w:after="0" w:afterAutospacing="0" w:line="360" w:lineRule="auto"/>
              <w:ind w:left="91" w:right="62" w:firstLine="16"/>
              <w:rPr>
                <w:rFonts w:hint="default" w:cs="宋体" w:asciiTheme="minorEastAsia" w:hAnsiTheme="minorEastAsia"/>
                <w:sz w:val="21"/>
                <w:szCs w:val="21"/>
                <w:lang w:eastAsia="zh-CN"/>
              </w:rPr>
            </w:pPr>
            <w:r>
              <w:rPr>
                <w:rFonts w:hint="eastAsia" w:cs="宋体" w:asciiTheme="minorEastAsia" w:hAnsiTheme="minorEastAsia"/>
                <w:sz w:val="21"/>
                <w:szCs w:val="21"/>
                <w:lang w:eastAsia="zh-CN"/>
              </w:rPr>
              <w:t>近年财务会计报表年份是指</w:t>
            </w:r>
            <w:r>
              <w:rPr>
                <w:rFonts w:hint="eastAsia" w:cs="宋体" w:asciiTheme="minorEastAsia" w:hAnsiTheme="minorEastAsia"/>
                <w:b/>
                <w:bCs/>
                <w:sz w:val="21"/>
                <w:szCs w:val="21"/>
                <w:lang w:eastAsia="zh-CN"/>
              </w:rPr>
              <w:t>：</w:t>
            </w:r>
            <w:r>
              <w:rPr>
                <w:rFonts w:hint="eastAsia" w:cs="宋体" w:asciiTheme="minorEastAsia" w:hAnsiTheme="minorEastAsia"/>
                <w:b/>
                <w:bCs/>
                <w:sz w:val="21"/>
                <w:szCs w:val="21"/>
                <w:u w:val="single"/>
                <w:lang w:eastAsia="zh-CN"/>
              </w:rPr>
              <w:t>20</w:t>
            </w:r>
            <w:r>
              <w:rPr>
                <w:rFonts w:hint="eastAsia" w:cs="宋体" w:asciiTheme="minorEastAsia" w:hAnsiTheme="minorEastAsia"/>
                <w:b/>
                <w:bCs/>
                <w:sz w:val="21"/>
                <w:szCs w:val="21"/>
                <w:u w:val="single"/>
                <w:lang w:val="en-US" w:eastAsia="zh-CN"/>
              </w:rPr>
              <w:t>20</w:t>
            </w:r>
            <w:r>
              <w:rPr>
                <w:rFonts w:hint="eastAsia" w:cs="宋体" w:asciiTheme="minorEastAsia" w:hAnsiTheme="minorEastAsia"/>
                <w:b/>
                <w:bCs/>
                <w:sz w:val="21"/>
                <w:szCs w:val="21"/>
                <w:lang w:eastAsia="zh-CN"/>
              </w:rPr>
              <w:t>年至</w:t>
            </w:r>
            <w:r>
              <w:rPr>
                <w:rFonts w:hint="eastAsia" w:cs="宋体" w:asciiTheme="minorEastAsia" w:hAnsiTheme="minorEastAsia"/>
                <w:b/>
                <w:bCs/>
                <w:sz w:val="21"/>
                <w:szCs w:val="21"/>
                <w:u w:val="single"/>
                <w:lang w:eastAsia="zh-CN"/>
              </w:rPr>
              <w:t>202</w:t>
            </w:r>
            <w:r>
              <w:rPr>
                <w:rFonts w:hint="eastAsia" w:cs="宋体" w:asciiTheme="minorEastAsia" w:hAnsiTheme="minorEastAsia"/>
                <w:b/>
                <w:bCs/>
                <w:sz w:val="21"/>
                <w:szCs w:val="21"/>
                <w:u w:val="single"/>
                <w:lang w:val="en-US" w:eastAsia="zh-CN"/>
              </w:rPr>
              <w:t>2</w:t>
            </w:r>
            <w:r>
              <w:rPr>
                <w:rFonts w:hint="eastAsia" w:cs="宋体" w:asciiTheme="minorEastAsia" w:hAnsiTheme="minorEastAsia"/>
                <w:b/>
                <w:bCs/>
                <w:sz w:val="21"/>
                <w:szCs w:val="21"/>
                <w:lang w:eastAsia="zh-CN"/>
              </w:rPr>
              <w:t>年</w:t>
            </w:r>
            <w:r>
              <w:rPr>
                <w:rFonts w:hint="eastAsia" w:cs="宋体" w:asciiTheme="minorEastAsia" w:hAnsiTheme="minorEastAsia"/>
                <w:sz w:val="21"/>
                <w:szCs w:val="21"/>
                <w:lang w:eastAsia="zh-CN"/>
              </w:rPr>
              <w:t>（供应商的成立时间少于该规定年份的，应提供成立以来的财务状况表）。</w:t>
            </w:r>
            <w:r>
              <w:rPr>
                <w:rFonts w:hint="eastAsia"/>
                <w:lang w:eastAsia="zh-CN"/>
              </w:rPr>
              <w:t>成立时间短于三年的报价人，应提供自成立时起的财务报表。</w:t>
            </w:r>
          </w:p>
          <w:p>
            <w:pPr>
              <w:pStyle w:val="43"/>
              <w:keepNext w:val="0"/>
              <w:keepLines w:val="0"/>
              <w:suppressLineNumbers w:val="0"/>
              <w:spacing w:before="0" w:beforeAutospacing="0" w:after="0" w:afterAutospacing="0" w:line="360" w:lineRule="auto"/>
              <w:ind w:left="91" w:right="0" w:firstLine="16"/>
              <w:rPr>
                <w:rFonts w:hint="default" w:cs="宋体" w:asciiTheme="minorEastAsia" w:hAnsiTheme="minorEastAsia"/>
                <w:sz w:val="21"/>
                <w:szCs w:val="21"/>
                <w:highlight w:val="cyan"/>
                <w:lang w:val="en-US" w:eastAsia="zh-CN"/>
              </w:rPr>
            </w:pPr>
            <w:r>
              <w:rPr>
                <w:rFonts w:hint="eastAsia" w:cs="宋体" w:asciiTheme="minorEastAsia" w:hAnsiTheme="minorEastAsia"/>
                <w:sz w:val="21"/>
                <w:szCs w:val="21"/>
                <w:lang w:eastAsia="zh-CN"/>
              </w:rPr>
              <w:t>注：</w:t>
            </w:r>
            <w:r>
              <w:rPr>
                <w:rFonts w:hint="eastAsia" w:cs="宋体" w:asciiTheme="minorEastAsia" w:hAnsiTheme="minorEastAsia"/>
                <w:sz w:val="21"/>
                <w:szCs w:val="21"/>
                <w:lang w:val="en-US" w:eastAsia="zh-CN"/>
              </w:rPr>
              <w:t>①</w:t>
            </w:r>
            <w:r>
              <w:rPr>
                <w:rFonts w:hint="eastAsia" w:cs="宋体" w:asciiTheme="minorEastAsia" w:hAnsiTheme="minorEastAsia"/>
                <w:sz w:val="21"/>
                <w:szCs w:val="21"/>
                <w:lang w:eastAsia="zh-CN"/>
              </w:rPr>
              <w:t>有财务要求时，应选择两种财务会计报表中的一种作为财务证明资料</w:t>
            </w:r>
            <w:r>
              <w:rPr>
                <w:rFonts w:hint="eastAsia" w:cs="宋体" w:asciiTheme="minorEastAsia" w:hAnsiTheme="minorEastAsia"/>
                <w:sz w:val="21"/>
                <w:szCs w:val="21"/>
                <w:highlight w:val="none"/>
                <w:lang w:eastAsia="zh-CN"/>
              </w:rPr>
              <w:t>；</w:t>
            </w:r>
            <w:r>
              <w:rPr>
                <w:rFonts w:hint="eastAsia" w:cs="宋体" w:asciiTheme="minorEastAsia" w:hAnsiTheme="minorEastAsia"/>
                <w:b w:val="0"/>
                <w:bCs w:val="0"/>
                <w:color w:val="auto"/>
                <w:sz w:val="21"/>
                <w:szCs w:val="21"/>
                <w:highlight w:val="none"/>
                <w:lang w:val="en-US" w:eastAsia="zh-CN"/>
              </w:rPr>
              <w:t>②以上报表需按要求提供，缺少任何一项可能将影响评审结果。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55" w:type="dxa"/>
            <w:vAlign w:val="center"/>
          </w:tcPr>
          <w:p>
            <w:pPr>
              <w:pStyle w:val="43"/>
              <w:keepNext w:val="0"/>
              <w:keepLines w:val="0"/>
              <w:suppressLineNumbers w:val="0"/>
              <w:spacing w:before="0" w:beforeAutospacing="0" w:after="0" w:afterAutospacing="0" w:line="360" w:lineRule="auto"/>
              <w:ind w:left="230" w:right="0"/>
              <w:jc w:val="center"/>
              <w:rPr>
                <w:rFonts w:hint="default" w:cs="Calibri" w:asciiTheme="minorEastAsia" w:hAnsiTheme="minorEastAsia"/>
                <w:sz w:val="21"/>
                <w:szCs w:val="21"/>
              </w:rPr>
            </w:pPr>
            <w:r>
              <w:rPr>
                <w:rFonts w:hint="default" w:asciiTheme="minorEastAsia" w:hAnsiTheme="minorEastAsia"/>
                <w:sz w:val="21"/>
                <w:szCs w:val="21"/>
              </w:rPr>
              <w:t>3.</w:t>
            </w:r>
            <w:r>
              <w:rPr>
                <w:rFonts w:hint="eastAsia" w:asciiTheme="minorEastAsia" w:hAnsiTheme="minorEastAsia"/>
                <w:sz w:val="21"/>
                <w:szCs w:val="21"/>
                <w:lang w:eastAsia="zh-CN"/>
              </w:rPr>
              <w:t xml:space="preserve">4 </w:t>
            </w:r>
            <w:r>
              <w:rPr>
                <w:rFonts w:hint="default" w:asciiTheme="minorEastAsia" w:hAnsiTheme="minorEastAsia"/>
                <w:sz w:val="21"/>
                <w:szCs w:val="21"/>
              </w:rPr>
              <w:t>( 4</w:t>
            </w:r>
            <w:r>
              <w:rPr>
                <w:rFonts w:hint="default" w:asciiTheme="minorEastAsia" w:hAnsiTheme="minorEastAsia"/>
                <w:spacing w:val="-3"/>
                <w:sz w:val="21"/>
                <w:szCs w:val="21"/>
              </w:rPr>
              <w:t xml:space="preserve"> </w:t>
            </w:r>
            <w:r>
              <w:rPr>
                <w:rFonts w:hint="default" w:asciiTheme="minorEastAsia" w:hAnsiTheme="minorEastAsia"/>
                <w:sz w:val="21"/>
                <w:szCs w:val="21"/>
              </w:rPr>
              <w:t>)</w:t>
            </w:r>
          </w:p>
        </w:tc>
        <w:tc>
          <w:tcPr>
            <w:tcW w:w="2126" w:type="dxa"/>
          </w:tcPr>
          <w:p>
            <w:pPr>
              <w:pStyle w:val="43"/>
              <w:keepNext w:val="0"/>
              <w:keepLines w:val="0"/>
              <w:suppressLineNumbers w:val="0"/>
              <w:spacing w:before="0" w:beforeAutospacing="0" w:after="0" w:afterAutospacing="0" w:line="360" w:lineRule="auto"/>
              <w:ind w:left="0" w:right="0"/>
              <w:rPr>
                <w:rFonts w:hint="default" w:cs="Microsoft JhengHei" w:asciiTheme="minorEastAsia" w:hAnsiTheme="minorEastAsia"/>
                <w:b/>
                <w:bCs/>
                <w:sz w:val="21"/>
                <w:szCs w:val="21"/>
              </w:rPr>
            </w:pPr>
          </w:p>
          <w:p>
            <w:pPr>
              <w:pStyle w:val="43"/>
              <w:keepNext w:val="0"/>
              <w:keepLines w:val="0"/>
              <w:suppressLineNumbers w:val="0"/>
              <w:spacing w:before="0" w:beforeAutospacing="0" w:after="0" w:afterAutospacing="0" w:line="360" w:lineRule="auto"/>
              <w:ind w:left="0" w:right="0"/>
              <w:rPr>
                <w:rFonts w:hint="default" w:cs="Microsoft JhengHei" w:asciiTheme="minorEastAsia" w:hAnsiTheme="minorEastAsia"/>
                <w:b/>
                <w:bCs/>
                <w:sz w:val="21"/>
                <w:szCs w:val="21"/>
              </w:rPr>
            </w:pPr>
          </w:p>
          <w:p>
            <w:pPr>
              <w:pStyle w:val="43"/>
              <w:keepNext w:val="0"/>
              <w:keepLines w:val="0"/>
              <w:suppressLineNumbers w:val="0"/>
              <w:spacing w:before="0" w:beforeAutospacing="0" w:after="0" w:afterAutospacing="0" w:line="360" w:lineRule="auto"/>
              <w:ind w:left="0" w:right="0"/>
              <w:rPr>
                <w:rFonts w:hint="default" w:cs="Microsoft JhengHei" w:asciiTheme="minorEastAsia" w:hAnsiTheme="minorEastAsia"/>
                <w:b/>
                <w:bCs/>
                <w:sz w:val="21"/>
                <w:szCs w:val="21"/>
              </w:rPr>
            </w:pPr>
          </w:p>
          <w:p>
            <w:pPr>
              <w:pStyle w:val="43"/>
              <w:keepNext w:val="0"/>
              <w:keepLines w:val="0"/>
              <w:suppressLineNumbers w:val="0"/>
              <w:spacing w:before="0" w:beforeAutospacing="0" w:after="0" w:afterAutospacing="0" w:line="360" w:lineRule="auto"/>
              <w:ind w:left="0" w:right="0"/>
              <w:rPr>
                <w:rFonts w:hint="default" w:cs="Microsoft JhengHei" w:asciiTheme="minorEastAsia" w:hAnsiTheme="minorEastAsia"/>
                <w:b/>
                <w:bCs/>
                <w:sz w:val="21"/>
                <w:szCs w:val="21"/>
              </w:rPr>
            </w:pPr>
          </w:p>
          <w:p>
            <w:pPr>
              <w:pStyle w:val="43"/>
              <w:keepNext w:val="0"/>
              <w:keepLines w:val="0"/>
              <w:suppressLineNumbers w:val="0"/>
              <w:spacing w:before="0" w:beforeAutospacing="0" w:after="0" w:afterAutospacing="0" w:line="360" w:lineRule="auto"/>
              <w:ind w:left="0" w:right="0"/>
              <w:rPr>
                <w:rFonts w:hint="default" w:cs="Microsoft JhengHei" w:asciiTheme="minorEastAsia" w:hAnsiTheme="minorEastAsia"/>
                <w:b/>
                <w:bCs/>
                <w:sz w:val="21"/>
                <w:szCs w:val="21"/>
              </w:rPr>
            </w:pPr>
          </w:p>
          <w:p>
            <w:pPr>
              <w:pStyle w:val="43"/>
              <w:keepNext w:val="0"/>
              <w:keepLines w:val="0"/>
              <w:suppressLineNumbers w:val="0"/>
              <w:spacing w:before="0" w:beforeAutospacing="0" w:after="0" w:afterAutospacing="0" w:line="360" w:lineRule="auto"/>
              <w:ind w:left="0" w:right="0"/>
              <w:jc w:val="center"/>
              <w:rPr>
                <w:rFonts w:hint="default" w:cs="宋体" w:asciiTheme="minorEastAsia" w:hAnsiTheme="minorEastAsia"/>
                <w:sz w:val="21"/>
                <w:szCs w:val="21"/>
              </w:rPr>
            </w:pPr>
            <w:r>
              <w:rPr>
                <w:rFonts w:hint="default" w:cs="宋体" w:asciiTheme="minorEastAsia" w:hAnsiTheme="minorEastAsia"/>
                <w:sz w:val="21"/>
                <w:szCs w:val="21"/>
              </w:rPr>
              <w:t>业绩要求证明材料</w:t>
            </w:r>
          </w:p>
        </w:tc>
        <w:tc>
          <w:tcPr>
            <w:tcW w:w="5812" w:type="dxa"/>
          </w:tcPr>
          <w:p>
            <w:pPr>
              <w:keepNext w:val="0"/>
              <w:keepLines w:val="0"/>
              <w:suppressLineNumbers w:val="0"/>
              <w:spacing w:before="0" w:beforeAutospacing="0" w:after="0" w:afterAutospacing="0" w:line="360" w:lineRule="auto"/>
              <w:ind w:left="0" w:right="10"/>
              <w:rPr>
                <w:rFonts w:hint="default"/>
                <w:lang w:eastAsia="zh-CN"/>
              </w:rPr>
            </w:pPr>
            <w:r>
              <w:rPr>
                <w:rFonts w:hint="default"/>
                <w:lang w:eastAsia="zh-CN"/>
              </w:rPr>
              <w:t>1）供应商在近3年（2020年1月1日-递交响应文件截止）内至少参与开展1项煤层气地质评价、开发或者压裂评价综合性研究服务或类似服务业绩，并提供相应业绩证明文件。提供的业绩证明文件包括：1）具有法律效力的业绩合同、2）合同所对应的结算发票、3）国家税务总局全国增值税发票查验平台的发票查验截图。（提示：提供的业绩证明材料必须完全涵盖以上内容，否则视为无效业绩，缺少任何1项都将影响评审结果）</w:t>
            </w:r>
          </w:p>
          <w:p>
            <w:pPr>
              <w:keepNext w:val="0"/>
              <w:keepLines w:val="0"/>
              <w:suppressLineNumbers w:val="0"/>
              <w:spacing w:before="0" w:beforeAutospacing="0" w:after="0" w:afterAutospacing="0" w:line="360" w:lineRule="auto"/>
              <w:ind w:left="0" w:right="10"/>
              <w:rPr>
                <w:rFonts w:hint="default"/>
                <w:lang w:eastAsia="zh-CN"/>
              </w:rPr>
            </w:pPr>
            <w:r>
              <w:rPr>
                <w:rFonts w:hint="default"/>
                <w:lang w:eastAsia="zh-CN"/>
              </w:rPr>
              <w:t>2）若业绩合同为年度协议，还应至少提供1项完成订单的订单页以及所对应的结算发票。同一个年协合同提供几项订单视为几个有效业绩（提示：提供的业绩证明材料必须完全涵盖以上内容，否则视为无效业绩，缺少任何1项都将影响评审结果）</w:t>
            </w:r>
          </w:p>
          <w:p>
            <w:pPr>
              <w:keepNext w:val="0"/>
              <w:keepLines w:val="0"/>
              <w:suppressLineNumbers w:val="0"/>
              <w:spacing w:before="0" w:beforeAutospacing="0" w:after="0" w:afterAutospacing="0" w:line="360" w:lineRule="auto"/>
              <w:ind w:left="0" w:right="10"/>
              <w:rPr>
                <w:rFonts w:hint="default"/>
                <w:lang w:eastAsia="zh-CN"/>
              </w:rPr>
            </w:pPr>
            <w:r>
              <w:rPr>
                <w:rFonts w:hint="default"/>
                <w:lang w:eastAsia="zh-CN"/>
              </w:rPr>
              <w:t>3）未提供业绩证明文件或提供的业绩证明文件无法认定上述业绩要求的，视为无效业绩。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555" w:type="dxa"/>
            <w:tcBorders>
              <w:top w:val="single" w:color="000000" w:sz="4" w:space="0"/>
              <w:left w:val="single" w:color="000000" w:sz="4" w:space="0"/>
              <w:bottom w:val="single" w:color="000000" w:sz="4" w:space="0"/>
              <w:right w:val="single" w:color="000000" w:sz="4" w:space="0"/>
            </w:tcBorders>
            <w:vAlign w:val="center"/>
          </w:tcPr>
          <w:p>
            <w:pPr>
              <w:pStyle w:val="43"/>
              <w:keepNext w:val="0"/>
              <w:keepLines w:val="0"/>
              <w:suppressLineNumbers w:val="0"/>
              <w:spacing w:before="0" w:beforeAutospacing="0" w:after="0" w:afterAutospacing="0" w:line="360" w:lineRule="auto"/>
              <w:ind w:left="228" w:right="0"/>
              <w:rPr>
                <w:rFonts w:hint="default" w:cs="Times New Roman" w:asciiTheme="minorEastAsia" w:hAnsiTheme="minorEastAsia"/>
                <w:sz w:val="21"/>
                <w:szCs w:val="21"/>
              </w:rPr>
            </w:pPr>
            <w:r>
              <w:rPr>
                <w:rFonts w:hint="default" w:asciiTheme="minorEastAsia" w:hAnsiTheme="minorEastAsia"/>
                <w:color w:val="070707"/>
                <w:w w:val="105"/>
                <w:sz w:val="21"/>
                <w:szCs w:val="21"/>
              </w:rPr>
              <w:t>3.</w:t>
            </w:r>
            <w:r>
              <w:rPr>
                <w:rFonts w:hint="eastAsia" w:asciiTheme="minorEastAsia" w:hAnsiTheme="minorEastAsia"/>
                <w:color w:val="070707"/>
                <w:w w:val="105"/>
                <w:sz w:val="21"/>
                <w:szCs w:val="21"/>
                <w:lang w:eastAsia="zh-CN"/>
              </w:rPr>
              <w:t>4</w:t>
            </w:r>
            <w:r>
              <w:rPr>
                <w:rFonts w:hint="default" w:asciiTheme="minorEastAsia" w:hAnsiTheme="minorEastAsia"/>
                <w:color w:val="070707"/>
                <w:w w:val="105"/>
                <w:sz w:val="21"/>
                <w:szCs w:val="21"/>
              </w:rPr>
              <w:t xml:space="preserve"> </w:t>
            </w:r>
            <w:r>
              <w:rPr>
                <w:rFonts w:hint="default" w:asciiTheme="minorEastAsia" w:hAnsiTheme="minorEastAsia"/>
                <w:color w:val="2C2C2C"/>
                <w:w w:val="105"/>
                <w:sz w:val="21"/>
                <w:szCs w:val="21"/>
              </w:rPr>
              <w:t xml:space="preserve">( </w:t>
            </w:r>
            <w:r>
              <w:rPr>
                <w:rFonts w:hint="default" w:asciiTheme="minorEastAsia" w:hAnsiTheme="minorEastAsia"/>
                <w:color w:val="070707"/>
                <w:w w:val="105"/>
                <w:sz w:val="21"/>
                <w:szCs w:val="21"/>
              </w:rPr>
              <w:t>5</w:t>
            </w:r>
            <w:r>
              <w:rPr>
                <w:rFonts w:hint="default" w:asciiTheme="minorEastAsia" w:hAnsiTheme="minorEastAsia"/>
                <w:color w:val="070707"/>
                <w:spacing w:val="-7"/>
                <w:w w:val="105"/>
                <w:sz w:val="21"/>
                <w:szCs w:val="21"/>
              </w:rPr>
              <w:t xml:space="preserve"> </w:t>
            </w:r>
            <w:r>
              <w:rPr>
                <w:rFonts w:hint="default" w:asciiTheme="minorEastAsia" w:hAnsiTheme="minorEastAsia"/>
                <w:color w:val="2C2C2C"/>
                <w:w w:val="105"/>
                <w:sz w:val="21"/>
                <w:szCs w:val="21"/>
              </w:rPr>
              <w:t>)</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43"/>
              <w:keepNext w:val="0"/>
              <w:keepLines w:val="0"/>
              <w:suppressLineNumbers w:val="0"/>
              <w:spacing w:before="0" w:beforeAutospacing="0" w:after="0" w:afterAutospacing="0" w:line="360" w:lineRule="auto"/>
              <w:ind w:left="0" w:right="0"/>
              <w:jc w:val="center"/>
              <w:rPr>
                <w:rFonts w:hint="default" w:cs="宋体" w:asciiTheme="minorEastAsia" w:hAnsiTheme="minorEastAsia"/>
                <w:sz w:val="21"/>
                <w:szCs w:val="21"/>
              </w:rPr>
            </w:pPr>
            <w:r>
              <w:rPr>
                <w:rFonts w:hint="default" w:cs="宋体" w:asciiTheme="minorEastAsia" w:hAnsiTheme="minorEastAsia"/>
                <w:sz w:val="21"/>
                <w:szCs w:val="21"/>
              </w:rPr>
              <w:t>信誉要求证明材料</w:t>
            </w:r>
          </w:p>
        </w:tc>
        <w:tc>
          <w:tcPr>
            <w:tcW w:w="5812" w:type="dxa"/>
            <w:tcBorders>
              <w:top w:val="single" w:color="000000" w:sz="4" w:space="0"/>
              <w:left w:val="single" w:color="000000" w:sz="4" w:space="0"/>
              <w:bottom w:val="single" w:color="000000" w:sz="4" w:space="0"/>
              <w:right w:val="single" w:color="000000" w:sz="4" w:space="0"/>
            </w:tcBorders>
            <w:vAlign w:val="center"/>
          </w:tcPr>
          <w:p>
            <w:pPr>
              <w:pStyle w:val="43"/>
              <w:keepNext w:val="0"/>
              <w:keepLines w:val="0"/>
              <w:suppressLineNumbers w:val="0"/>
              <w:spacing w:before="0" w:beforeAutospacing="0" w:after="0" w:afterAutospacing="0" w:line="360" w:lineRule="auto"/>
              <w:ind w:left="91" w:right="392" w:firstLine="7"/>
              <w:jc w:val="both"/>
              <w:rPr>
                <w:rFonts w:hint="default" w:cs="宋体" w:asciiTheme="minorEastAsia" w:hAnsiTheme="minorEastAsia"/>
                <w:spacing w:val="-2"/>
                <w:sz w:val="21"/>
                <w:szCs w:val="21"/>
                <w:lang w:eastAsia="zh-CN"/>
              </w:rPr>
            </w:pPr>
            <w:r>
              <w:rPr>
                <w:rFonts w:hint="eastAsia" w:cs="宋体" w:asciiTheme="minorEastAsia" w:hAnsiTheme="minorEastAsia"/>
                <w:spacing w:val="-2"/>
                <w:sz w:val="21"/>
                <w:szCs w:val="21"/>
                <w:lang w:eastAsia="zh-CN"/>
              </w:rPr>
              <w:sym w:font="Wingdings 2" w:char="00A3"/>
            </w:r>
            <w:r>
              <w:rPr>
                <w:rFonts w:hint="eastAsia" w:cs="宋体" w:asciiTheme="minorEastAsia" w:hAnsiTheme="minorEastAsia"/>
                <w:sz w:val="21"/>
                <w:szCs w:val="21"/>
                <w:lang w:eastAsia="zh-CN"/>
              </w:rPr>
              <w:t xml:space="preserve">不适用 </w:t>
            </w:r>
            <w:r>
              <w:rPr>
                <w:rFonts w:hint="eastAsia" w:cs="宋体" w:asciiTheme="minorEastAsia" w:hAnsiTheme="minorEastAsia"/>
                <w:b/>
                <w:bCs/>
                <w:color w:val="FF0000"/>
                <w:spacing w:val="-2"/>
                <w:sz w:val="21"/>
                <w:szCs w:val="21"/>
                <w:highlight w:val="yellow"/>
                <w:lang w:eastAsia="zh-CN"/>
              </w:rPr>
              <w:sym w:font="Wingdings 2" w:char="0052"/>
            </w:r>
            <w:r>
              <w:rPr>
                <w:rFonts w:hint="eastAsia" w:cs="宋体" w:asciiTheme="minorEastAsia" w:hAnsiTheme="minorEastAsia"/>
                <w:b/>
                <w:bCs/>
                <w:color w:val="FF0000"/>
                <w:spacing w:val="-2"/>
                <w:sz w:val="21"/>
                <w:szCs w:val="21"/>
                <w:highlight w:val="yellow"/>
                <w:lang w:eastAsia="zh-CN"/>
              </w:rPr>
              <w:t>适用。</w:t>
            </w:r>
          </w:p>
          <w:p>
            <w:pPr>
              <w:pStyle w:val="43"/>
              <w:keepNext w:val="0"/>
              <w:keepLines w:val="0"/>
              <w:suppressLineNumbers w:val="0"/>
              <w:spacing w:before="0" w:beforeAutospacing="0" w:after="0" w:afterAutospacing="0" w:line="360" w:lineRule="auto"/>
              <w:ind w:left="91" w:right="392" w:firstLine="7"/>
              <w:jc w:val="both"/>
              <w:rPr>
                <w:rFonts w:hint="default" w:cs="宋体" w:asciiTheme="minorEastAsia" w:hAnsiTheme="minorEastAsia"/>
                <w:sz w:val="21"/>
                <w:szCs w:val="21"/>
                <w:lang w:eastAsia="zh-CN"/>
              </w:rPr>
            </w:pPr>
            <w:r>
              <w:rPr>
                <w:rFonts w:hint="eastAsia" w:cs="宋体" w:asciiTheme="minorEastAsia" w:hAnsiTheme="minorEastAsia"/>
                <w:spacing w:val="-2"/>
                <w:sz w:val="21"/>
                <w:szCs w:val="21"/>
                <w:lang w:eastAsia="zh-CN"/>
              </w:rPr>
              <w:t>供应商应提供相关信誉情况</w:t>
            </w:r>
            <w:r>
              <w:rPr>
                <w:rFonts w:hint="eastAsia" w:cs="宋体" w:asciiTheme="minorEastAsia" w:hAnsiTheme="minorEastAsia"/>
                <w:sz w:val="21"/>
                <w:szCs w:val="21"/>
                <w:lang w:eastAsia="zh-CN"/>
              </w:rPr>
              <w:t>的证明材料，包括：</w:t>
            </w:r>
          </w:p>
          <w:p>
            <w:pPr>
              <w:pStyle w:val="43"/>
              <w:keepNext w:val="0"/>
              <w:keepLines w:val="0"/>
              <w:suppressLineNumbers w:val="0"/>
              <w:spacing w:before="0" w:beforeAutospacing="0" w:after="0" w:afterAutospacing="0" w:line="360" w:lineRule="auto"/>
              <w:ind w:left="91" w:right="392" w:firstLine="7"/>
              <w:jc w:val="both"/>
              <w:rPr>
                <w:rFonts w:hint="eastAsia" w:cs="宋体" w:asciiTheme="minorEastAsia" w:hAnsiTheme="minorEastAsia"/>
                <w:sz w:val="21"/>
                <w:szCs w:val="21"/>
                <w:lang w:eastAsia="zh-CN"/>
              </w:rPr>
            </w:pPr>
            <w:r>
              <w:rPr>
                <w:rFonts w:hint="eastAsia" w:cs="宋体" w:asciiTheme="minorEastAsia" w:hAnsiTheme="minorEastAsia"/>
                <w:sz w:val="21"/>
                <w:szCs w:val="21"/>
                <w:lang w:val="en-US" w:eastAsia="zh-CN"/>
              </w:rPr>
              <w:t>1.</w:t>
            </w:r>
            <w:r>
              <w:rPr>
                <w:rFonts w:hint="eastAsia" w:cs="宋体" w:asciiTheme="minorEastAsia" w:hAnsiTheme="minorEastAsia"/>
                <w:sz w:val="21"/>
                <w:szCs w:val="21"/>
                <w:lang w:eastAsia="zh-CN"/>
              </w:rPr>
              <w:t>申请人不得是最高人民法院在“信用中国”网站（www.creditchina.gov.cn）或“中国执行信息公开网”（http://zxgk.court.gov.cn/）列入失信被执行人名单（应附查询结果复印件并加盖单位章）。</w:t>
            </w:r>
          </w:p>
          <w:p>
            <w:pPr>
              <w:pStyle w:val="43"/>
              <w:keepNext w:val="0"/>
              <w:keepLines w:val="0"/>
              <w:suppressLineNumbers w:val="0"/>
              <w:spacing w:before="0" w:beforeAutospacing="0" w:after="0" w:afterAutospacing="0" w:line="360" w:lineRule="auto"/>
              <w:ind w:left="91" w:right="392" w:firstLine="7"/>
              <w:jc w:val="both"/>
              <w:rPr>
                <w:rFonts w:hint="eastAsia" w:cs="宋体" w:asciiTheme="minorEastAsia" w:hAnsiTheme="minorEastAsia"/>
                <w:sz w:val="21"/>
                <w:szCs w:val="21"/>
                <w:lang w:eastAsia="zh-CN"/>
              </w:rPr>
            </w:pPr>
            <w:r>
              <w:rPr>
                <w:rFonts w:hint="eastAsia" w:cs="宋体" w:asciiTheme="minorEastAsia" w:hAnsiTheme="minorEastAsia"/>
                <w:sz w:val="21"/>
                <w:szCs w:val="21"/>
                <w:lang w:val="en-US" w:eastAsia="zh-CN"/>
              </w:rPr>
              <w:t>2.</w:t>
            </w:r>
            <w:r>
              <w:rPr>
                <w:rFonts w:hint="eastAsia" w:cs="宋体" w:asciiTheme="minorEastAsia" w:hAnsiTheme="minorEastAsia"/>
                <w:sz w:val="21"/>
                <w:szCs w:val="21"/>
                <w:lang w:eastAsia="zh-CN"/>
              </w:rPr>
              <w:t xml:space="preserve"> 近三年（2019年-报价截止日前）内申请人或其法定代表人、拟委任的项目负责人不得有行贿犯罪行为（应附查询结果复印件并加盖单位章，查询网站为中国裁判文书网http://wenshu.court.gov.cn）。</w:t>
            </w:r>
          </w:p>
          <w:p>
            <w:pPr>
              <w:pStyle w:val="43"/>
              <w:keepNext w:val="0"/>
              <w:keepLines w:val="0"/>
              <w:suppressLineNumbers w:val="0"/>
              <w:spacing w:before="0" w:beforeAutospacing="0" w:after="0" w:afterAutospacing="0" w:line="360" w:lineRule="auto"/>
              <w:ind w:left="91" w:right="392" w:firstLine="7"/>
              <w:jc w:val="both"/>
              <w:rPr>
                <w:rFonts w:hint="eastAsia" w:cs="宋体" w:asciiTheme="minorEastAsia" w:hAnsiTheme="minorEastAsia"/>
                <w:sz w:val="21"/>
                <w:szCs w:val="21"/>
                <w:lang w:eastAsia="zh-CN"/>
              </w:rPr>
            </w:pPr>
            <w:r>
              <w:rPr>
                <w:rFonts w:hint="eastAsia" w:cs="宋体" w:asciiTheme="minorEastAsia" w:hAnsiTheme="minorEastAsia"/>
                <w:sz w:val="21"/>
                <w:szCs w:val="21"/>
                <w:lang w:val="en-US" w:eastAsia="zh-CN"/>
              </w:rPr>
              <w:t>3.</w:t>
            </w:r>
            <w:r>
              <w:rPr>
                <w:rFonts w:hint="eastAsia" w:cs="宋体" w:asciiTheme="minorEastAsia" w:hAnsiTheme="minorEastAsia"/>
                <w:sz w:val="21"/>
                <w:szCs w:val="21"/>
                <w:lang w:eastAsia="zh-CN"/>
              </w:rPr>
              <w:t xml:space="preserve"> 申请人不得被工商行政管理机关在全国企业信用信息公示系统（http://www.gsxt.gov.cn）中列入严重违法失信企业名单（应附查询结果复印件并加盖单位章）。</w:t>
            </w:r>
          </w:p>
          <w:p>
            <w:pPr>
              <w:pStyle w:val="43"/>
              <w:keepNext w:val="0"/>
              <w:keepLines w:val="0"/>
              <w:suppressLineNumbers w:val="0"/>
              <w:spacing w:before="0" w:beforeAutospacing="0" w:after="0" w:afterAutospacing="0" w:line="360" w:lineRule="auto"/>
              <w:ind w:left="91" w:right="392" w:firstLine="7"/>
              <w:jc w:val="both"/>
              <w:rPr>
                <w:rFonts w:hint="eastAsia" w:cs="宋体" w:asciiTheme="minorEastAsia" w:hAnsiTheme="minorEastAsia"/>
                <w:sz w:val="21"/>
                <w:szCs w:val="21"/>
                <w:lang w:eastAsia="zh-CN"/>
              </w:rPr>
            </w:pPr>
            <w:r>
              <w:rPr>
                <w:rFonts w:hint="eastAsia" w:cs="宋体" w:asciiTheme="minorEastAsia" w:hAnsiTheme="minorEastAsia"/>
                <w:sz w:val="21"/>
                <w:szCs w:val="21"/>
                <w:lang w:val="en-US" w:eastAsia="zh-CN"/>
              </w:rPr>
              <w:t>4.</w:t>
            </w:r>
            <w:r>
              <w:rPr>
                <w:rFonts w:hint="eastAsia" w:cs="宋体" w:asciiTheme="minorEastAsia" w:hAnsiTheme="minorEastAsia"/>
                <w:sz w:val="21"/>
                <w:szCs w:val="21"/>
                <w:lang w:eastAsia="zh-CN"/>
              </w:rPr>
              <w:t>应答人与本采购项目其他应答人不得存在控股关系或管理关系、单位负责人为同一人的情形。</w:t>
            </w:r>
          </w:p>
          <w:p>
            <w:pPr>
              <w:pStyle w:val="43"/>
              <w:keepNext w:val="0"/>
              <w:keepLines w:val="0"/>
              <w:suppressLineNumbers w:val="0"/>
              <w:spacing w:before="0" w:beforeAutospacing="0" w:after="0" w:afterAutospacing="0" w:line="360" w:lineRule="auto"/>
              <w:ind w:left="91" w:right="392" w:firstLine="7"/>
              <w:jc w:val="both"/>
              <w:rPr>
                <w:rFonts w:hint="eastAsia" w:cs="宋体" w:asciiTheme="minorEastAsia" w:hAnsiTheme="minorEastAsia"/>
                <w:sz w:val="21"/>
                <w:szCs w:val="21"/>
                <w:lang w:eastAsia="zh-CN"/>
              </w:rPr>
            </w:pPr>
            <w:r>
              <w:rPr>
                <w:rFonts w:hint="eastAsia" w:cs="宋体" w:asciiTheme="minorEastAsia" w:hAnsiTheme="minorEastAsia"/>
                <w:sz w:val="21"/>
                <w:szCs w:val="21"/>
                <w:lang w:val="en-US" w:eastAsia="zh-CN"/>
              </w:rPr>
              <w:t>5.</w:t>
            </w:r>
            <w:r>
              <w:rPr>
                <w:rFonts w:hint="eastAsia" w:cs="宋体" w:asciiTheme="minorEastAsia" w:hAnsiTheme="minorEastAsia"/>
                <w:sz w:val="21"/>
                <w:szCs w:val="21"/>
                <w:lang w:eastAsia="zh-CN"/>
              </w:rPr>
              <w:t xml:space="preserve"> 申请人在《中国海洋石油集团有限公司采办业务管理与交易系统》填报供应商注册信息，并在注册审核通过后，方可具备参与采办业务的基本资格，未通过注册审核的申请人应答均视为无效。</w:t>
            </w:r>
          </w:p>
          <w:p>
            <w:pPr>
              <w:pStyle w:val="43"/>
              <w:keepNext w:val="0"/>
              <w:keepLines w:val="0"/>
              <w:suppressLineNumbers w:val="0"/>
              <w:spacing w:before="0" w:beforeAutospacing="0" w:after="0" w:afterAutospacing="0" w:line="360" w:lineRule="auto"/>
              <w:ind w:left="91" w:right="392" w:firstLine="7"/>
              <w:jc w:val="both"/>
              <w:rPr>
                <w:rFonts w:hint="eastAsia" w:cs="宋体" w:asciiTheme="minorEastAsia" w:hAnsiTheme="minorEastAsia"/>
                <w:sz w:val="21"/>
                <w:szCs w:val="21"/>
                <w:lang w:eastAsia="zh-CN"/>
              </w:rPr>
            </w:pPr>
            <w:r>
              <w:rPr>
                <w:rFonts w:hint="eastAsia" w:cs="宋体" w:asciiTheme="minorEastAsia" w:hAnsiTheme="minorEastAsia"/>
                <w:sz w:val="21"/>
                <w:szCs w:val="21"/>
                <w:lang w:val="en-US" w:eastAsia="zh-CN"/>
              </w:rPr>
              <w:t>6.</w:t>
            </w:r>
            <w:r>
              <w:rPr>
                <w:rFonts w:hint="eastAsia" w:cs="宋体" w:asciiTheme="minorEastAsia" w:hAnsiTheme="minorEastAsia"/>
                <w:sz w:val="21"/>
                <w:szCs w:val="21"/>
                <w:lang w:eastAsia="zh-CN"/>
              </w:rPr>
              <w:t>申请人应在应答文件中提供其公司章程或其他能够体现出资人、股东信息的法定文件，作为评标/评审时的依据。</w:t>
            </w:r>
          </w:p>
          <w:p>
            <w:pPr>
              <w:pStyle w:val="43"/>
              <w:keepNext w:val="0"/>
              <w:keepLines w:val="0"/>
              <w:suppressLineNumbers w:val="0"/>
              <w:spacing w:before="0" w:beforeAutospacing="0" w:after="0" w:afterAutospacing="0" w:line="360" w:lineRule="auto"/>
              <w:ind w:left="91" w:right="392" w:firstLine="7"/>
              <w:jc w:val="both"/>
              <w:rPr>
                <w:rFonts w:hint="eastAsia" w:cs="宋体" w:asciiTheme="minorEastAsia" w:hAnsiTheme="minorEastAsia"/>
                <w:sz w:val="21"/>
                <w:szCs w:val="21"/>
                <w:lang w:eastAsia="zh-CN"/>
              </w:rPr>
            </w:pPr>
            <w:r>
              <w:rPr>
                <w:rFonts w:hint="eastAsia" w:cs="宋体" w:asciiTheme="minorEastAsia" w:hAnsiTheme="minorEastAsia"/>
                <w:sz w:val="21"/>
                <w:szCs w:val="21"/>
                <w:lang w:val="en-US" w:eastAsia="zh-CN"/>
              </w:rPr>
              <w:t>7.</w:t>
            </w:r>
            <w:r>
              <w:rPr>
                <w:rFonts w:hint="eastAsia" w:cs="宋体" w:asciiTheme="minorEastAsia" w:hAnsiTheme="minorEastAsia"/>
                <w:sz w:val="21"/>
                <w:szCs w:val="21"/>
                <w:lang w:eastAsia="zh-CN"/>
              </w:rPr>
              <w:t>申请人承诺：</w:t>
            </w:r>
          </w:p>
          <w:p>
            <w:pPr>
              <w:pStyle w:val="43"/>
              <w:keepNext w:val="0"/>
              <w:keepLines w:val="0"/>
              <w:suppressLineNumbers w:val="0"/>
              <w:spacing w:before="0" w:beforeAutospacing="0" w:after="0" w:afterAutospacing="0" w:line="360" w:lineRule="auto"/>
              <w:ind w:left="91" w:right="392" w:firstLine="7"/>
              <w:jc w:val="both"/>
              <w:rPr>
                <w:rFonts w:hint="eastAsia" w:cs="宋体" w:asciiTheme="minorEastAsia" w:hAnsiTheme="minorEastAsia"/>
                <w:sz w:val="21"/>
                <w:szCs w:val="21"/>
                <w:lang w:eastAsia="zh-CN"/>
              </w:rPr>
            </w:pPr>
            <w:r>
              <w:rPr>
                <w:rFonts w:hint="eastAsia" w:cs="宋体" w:asciiTheme="minorEastAsia" w:hAnsiTheme="minorEastAsia"/>
                <w:sz w:val="21"/>
                <w:szCs w:val="21"/>
                <w:lang w:eastAsia="zh-CN"/>
              </w:rPr>
              <w:t>7.1 中国海油在职员工（不含正式派出的）未有在投标人单位担任股东、法人代表、董事、监事和其他任职人员的情形。</w:t>
            </w:r>
          </w:p>
          <w:p>
            <w:pPr>
              <w:pStyle w:val="43"/>
              <w:keepNext w:val="0"/>
              <w:keepLines w:val="0"/>
              <w:suppressLineNumbers w:val="0"/>
              <w:spacing w:before="0" w:beforeAutospacing="0" w:after="0" w:afterAutospacing="0" w:line="360" w:lineRule="auto"/>
              <w:ind w:left="91" w:right="392" w:firstLine="7"/>
              <w:jc w:val="both"/>
              <w:rPr>
                <w:rFonts w:hint="default" w:cs="宋体" w:asciiTheme="minorEastAsia" w:hAnsiTheme="minorEastAsia"/>
                <w:sz w:val="21"/>
                <w:szCs w:val="21"/>
                <w:lang w:eastAsia="zh-CN"/>
              </w:rPr>
            </w:pPr>
            <w:r>
              <w:rPr>
                <w:rFonts w:hint="eastAsia" w:cs="宋体" w:asciiTheme="minorEastAsia" w:hAnsiTheme="minorEastAsia"/>
                <w:sz w:val="21"/>
                <w:szCs w:val="21"/>
                <w:lang w:eastAsia="zh-CN"/>
              </w:rPr>
              <w:t>7.2 与本采购项目其他应答人不存在控股关系或管理关系、单位负责人为同一人的情形。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555" w:type="dxa"/>
            <w:tcBorders>
              <w:top w:val="single" w:color="000000" w:sz="4" w:space="0"/>
              <w:left w:val="single" w:color="000000" w:sz="4" w:space="0"/>
              <w:bottom w:val="single" w:color="000000" w:sz="4" w:space="0"/>
              <w:right w:val="single" w:color="000000" w:sz="4" w:space="0"/>
            </w:tcBorders>
            <w:vAlign w:val="center"/>
          </w:tcPr>
          <w:p>
            <w:pPr>
              <w:pStyle w:val="43"/>
              <w:keepNext w:val="0"/>
              <w:keepLines w:val="0"/>
              <w:suppressLineNumbers w:val="0"/>
              <w:spacing w:before="0" w:beforeAutospacing="0" w:after="0" w:afterAutospacing="0" w:line="360" w:lineRule="auto"/>
              <w:ind w:left="228" w:right="0"/>
              <w:jc w:val="center"/>
              <w:rPr>
                <w:rFonts w:hint="default" w:cs="Times New Roman" w:asciiTheme="minorEastAsia" w:hAnsiTheme="minorEastAsia"/>
                <w:sz w:val="21"/>
                <w:szCs w:val="21"/>
              </w:rPr>
            </w:pPr>
            <w:r>
              <w:rPr>
                <w:rFonts w:hint="default" w:asciiTheme="minorEastAsia" w:hAnsiTheme="minorEastAsia"/>
                <w:color w:val="070707"/>
                <w:w w:val="105"/>
                <w:sz w:val="21"/>
                <w:szCs w:val="21"/>
              </w:rPr>
              <w:t>3.</w:t>
            </w:r>
            <w:r>
              <w:rPr>
                <w:rFonts w:hint="eastAsia" w:asciiTheme="minorEastAsia" w:hAnsiTheme="minorEastAsia"/>
                <w:color w:val="070707"/>
                <w:w w:val="105"/>
                <w:sz w:val="21"/>
                <w:szCs w:val="21"/>
                <w:lang w:eastAsia="zh-CN"/>
              </w:rPr>
              <w:t>4</w:t>
            </w:r>
            <w:r>
              <w:rPr>
                <w:rFonts w:hint="default" w:asciiTheme="minorEastAsia" w:hAnsiTheme="minorEastAsia"/>
                <w:color w:val="070707"/>
                <w:w w:val="105"/>
                <w:sz w:val="21"/>
                <w:szCs w:val="21"/>
              </w:rPr>
              <w:t xml:space="preserve"> </w:t>
            </w:r>
            <w:r>
              <w:rPr>
                <w:rFonts w:hint="default" w:asciiTheme="minorEastAsia" w:hAnsiTheme="minorEastAsia"/>
                <w:color w:val="2C2C2C"/>
                <w:w w:val="105"/>
                <w:sz w:val="21"/>
                <w:szCs w:val="21"/>
              </w:rPr>
              <w:t xml:space="preserve">( </w:t>
            </w:r>
            <w:r>
              <w:rPr>
                <w:rFonts w:hint="default" w:asciiTheme="minorEastAsia" w:hAnsiTheme="minorEastAsia"/>
                <w:color w:val="070707"/>
                <w:w w:val="105"/>
                <w:sz w:val="21"/>
                <w:szCs w:val="21"/>
              </w:rPr>
              <w:t>6</w:t>
            </w:r>
            <w:r>
              <w:rPr>
                <w:rFonts w:hint="default" w:asciiTheme="minorEastAsia" w:hAnsiTheme="minorEastAsia"/>
                <w:color w:val="070707"/>
                <w:spacing w:val="-7"/>
                <w:w w:val="105"/>
                <w:sz w:val="21"/>
                <w:szCs w:val="21"/>
              </w:rPr>
              <w:t xml:space="preserve"> </w:t>
            </w:r>
            <w:r>
              <w:rPr>
                <w:rFonts w:hint="default" w:asciiTheme="minorEastAsia" w:hAnsiTheme="minorEastAsia"/>
                <w:color w:val="2C2C2C"/>
                <w:w w:val="105"/>
                <w:sz w:val="21"/>
                <w:szCs w:val="21"/>
              </w:rPr>
              <w:t>)</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43"/>
              <w:keepNext w:val="0"/>
              <w:keepLines w:val="0"/>
              <w:suppressLineNumbers w:val="0"/>
              <w:spacing w:before="0" w:beforeAutospacing="0" w:after="0" w:afterAutospacing="0" w:line="360" w:lineRule="auto"/>
              <w:ind w:left="0" w:right="0"/>
              <w:jc w:val="both"/>
              <w:rPr>
                <w:rFonts w:hint="default" w:cs="宋体" w:asciiTheme="minorEastAsia" w:hAnsiTheme="minorEastAsia"/>
                <w:sz w:val="21"/>
                <w:szCs w:val="21"/>
                <w:lang w:eastAsia="zh-CN"/>
              </w:rPr>
            </w:pPr>
            <w:r>
              <w:rPr>
                <w:rFonts w:hint="default" w:cs="宋体" w:asciiTheme="minorEastAsia" w:hAnsiTheme="minorEastAsia"/>
                <w:spacing w:val="-2"/>
                <w:sz w:val="21"/>
                <w:szCs w:val="21"/>
                <w:lang w:eastAsia="zh-CN"/>
              </w:rPr>
              <w:t>承担本项目的主要人员要求证明材</w:t>
            </w:r>
            <w:r>
              <w:rPr>
                <w:rFonts w:hint="default" w:cs="宋体" w:asciiTheme="minorEastAsia" w:hAnsiTheme="minorEastAsia"/>
                <w:sz w:val="21"/>
                <w:szCs w:val="21"/>
                <w:lang w:eastAsia="zh-CN"/>
              </w:rPr>
              <w:t xml:space="preserve">料 </w:t>
            </w:r>
          </w:p>
        </w:tc>
        <w:tc>
          <w:tcPr>
            <w:tcW w:w="5812" w:type="dxa"/>
            <w:tcBorders>
              <w:top w:val="single" w:color="000000" w:sz="4" w:space="0"/>
              <w:left w:val="single" w:color="000000" w:sz="4" w:space="0"/>
              <w:bottom w:val="single" w:color="000000" w:sz="4" w:space="0"/>
              <w:right w:val="single" w:color="000000" w:sz="4" w:space="0"/>
            </w:tcBorders>
          </w:tcPr>
          <w:p>
            <w:pPr>
              <w:pStyle w:val="43"/>
              <w:keepNext w:val="0"/>
              <w:keepLines w:val="0"/>
              <w:suppressLineNumbers w:val="0"/>
              <w:spacing w:before="0" w:beforeAutospacing="0" w:after="0" w:afterAutospacing="0" w:line="360" w:lineRule="auto"/>
              <w:ind w:left="95" w:right="178" w:hanging="5"/>
              <w:rPr>
                <w:rFonts w:hint="default" w:cs="宋体" w:asciiTheme="minorEastAsia" w:hAnsiTheme="minorEastAsia"/>
                <w:spacing w:val="-2"/>
                <w:sz w:val="21"/>
                <w:szCs w:val="21"/>
                <w:lang w:eastAsia="zh-CN"/>
              </w:rPr>
            </w:pPr>
            <w:r>
              <w:rPr>
                <w:rFonts w:hint="eastAsia" w:cs="宋体" w:asciiTheme="minorEastAsia" w:hAnsiTheme="minorEastAsia"/>
                <w:spacing w:val="-2"/>
                <w:sz w:val="21"/>
                <w:szCs w:val="21"/>
                <w:lang w:eastAsia="zh-CN"/>
              </w:rPr>
              <w:sym w:font="Wingdings 2" w:char="0052"/>
            </w:r>
            <w:r>
              <w:rPr>
                <w:rFonts w:hint="eastAsia" w:cs="宋体" w:asciiTheme="minorEastAsia" w:hAnsiTheme="minorEastAsia"/>
                <w:sz w:val="21"/>
                <w:szCs w:val="21"/>
                <w:lang w:eastAsia="zh-CN"/>
              </w:rPr>
              <w:t xml:space="preserve">不适用 </w:t>
            </w:r>
            <w:r>
              <w:rPr>
                <w:rFonts w:hint="eastAsia" w:cs="宋体" w:asciiTheme="minorEastAsia" w:hAnsiTheme="minorEastAsia"/>
                <w:spacing w:val="-2"/>
                <w:sz w:val="21"/>
                <w:szCs w:val="21"/>
                <w:lang w:eastAsia="zh-CN"/>
              </w:rPr>
              <w:t>口适用。</w:t>
            </w:r>
          </w:p>
          <w:p>
            <w:pPr>
              <w:pStyle w:val="43"/>
              <w:keepNext w:val="0"/>
              <w:keepLines w:val="0"/>
              <w:suppressLineNumbers w:val="0"/>
              <w:spacing w:before="0" w:beforeAutospacing="0" w:after="0" w:afterAutospacing="0" w:line="360" w:lineRule="auto"/>
              <w:ind w:left="119" w:right="154"/>
              <w:rPr>
                <w:rFonts w:hint="eastAsia" w:cs="宋体" w:asciiTheme="minorEastAsia" w:hAnsiTheme="minorEastAsia"/>
                <w:sz w:val="21"/>
                <w:szCs w:val="21"/>
                <w:lang w:eastAsia="zh-CN"/>
              </w:rPr>
            </w:pPr>
            <w:r>
              <w:rPr>
                <w:rFonts w:hint="eastAsia" w:cs="宋体" w:asciiTheme="minorEastAsia" w:hAnsiTheme="minorEastAsia"/>
                <w:sz w:val="21"/>
                <w:szCs w:val="21"/>
                <w:lang w:eastAsia="zh-CN"/>
              </w:rPr>
              <w:t>供应商应提供拟委任的主要人员汇总表和主要人员简历表</w:t>
            </w:r>
          </w:p>
          <w:p>
            <w:pPr>
              <w:pStyle w:val="43"/>
              <w:keepNext w:val="0"/>
              <w:keepLines w:val="0"/>
              <w:suppressLineNumbers w:val="0"/>
              <w:spacing w:before="0" w:beforeAutospacing="0" w:after="0" w:afterAutospacing="0" w:line="360" w:lineRule="auto"/>
              <w:ind w:left="119" w:right="154"/>
              <w:rPr>
                <w:rFonts w:hint="eastAsia" w:cs="宋体" w:asciiTheme="minorEastAsia" w:hAnsiTheme="minorEastAsia"/>
                <w:sz w:val="21"/>
                <w:szCs w:val="21"/>
                <w:lang w:eastAsia="zh-CN"/>
              </w:rPr>
            </w:pPr>
            <w:r>
              <w:rPr>
                <w:rFonts w:hint="eastAsia" w:cs="宋体" w:asciiTheme="minorEastAsia" w:hAnsiTheme="minorEastAsia"/>
                <w:sz w:val="21"/>
                <w:szCs w:val="21"/>
                <w:lang w:eastAsia="zh-CN"/>
              </w:rPr>
              <w:t>（格式见第五章应答文件格式七、资格审查资料（四）拟委任的主要人员汇总表和（五）主要人员简历表）。供应商应填报满足询价采购公告规定的项目负责人和其他主要人员的相关信息，并附相关职称证、执 业证书、社保缴费证明及业绩证明等的 复印件，具体要求：</w:t>
            </w:r>
          </w:p>
          <w:p>
            <w:pPr>
              <w:pStyle w:val="43"/>
              <w:keepNext w:val="0"/>
              <w:keepLines w:val="0"/>
              <w:suppressLineNumbers w:val="0"/>
              <w:spacing w:before="0" w:beforeAutospacing="0" w:after="0" w:afterAutospacing="0" w:line="360" w:lineRule="auto"/>
              <w:ind w:left="119" w:right="154"/>
              <w:rPr>
                <w:rFonts w:hint="eastAsia" w:cs="宋体" w:asciiTheme="minorEastAsia" w:hAnsiTheme="minorEastAsia"/>
                <w:sz w:val="21"/>
                <w:szCs w:val="21"/>
                <w:lang w:eastAsia="zh-CN"/>
              </w:rPr>
            </w:pPr>
            <w:r>
              <w:rPr>
                <w:rFonts w:hint="eastAsia" w:cs="宋体" w:asciiTheme="minorEastAsia" w:hAnsiTheme="minorEastAsia"/>
                <w:sz w:val="21"/>
                <w:szCs w:val="21"/>
                <w:lang w:eastAsia="zh-CN"/>
              </w:rPr>
              <w:t>注：一般服务项目有本项要求。采购人 应在此处明确对有关人员职称证、执业 证书、社保缴费证明及业绩的具体要求。</w:t>
            </w:r>
          </w:p>
          <w:p>
            <w:pPr>
              <w:pStyle w:val="43"/>
              <w:keepNext w:val="0"/>
              <w:keepLines w:val="0"/>
              <w:suppressLineNumbers w:val="0"/>
              <w:spacing w:before="0" w:beforeAutospacing="0" w:after="0" w:afterAutospacing="0" w:line="360" w:lineRule="auto"/>
              <w:ind w:left="119" w:right="154"/>
              <w:rPr>
                <w:rFonts w:hint="default" w:cs="宋体" w:asciiTheme="minorEastAsia" w:hAnsiTheme="minorEastAsia"/>
                <w:sz w:val="21"/>
                <w:szCs w:val="21"/>
                <w:lang w:eastAsia="zh-CN"/>
              </w:rPr>
            </w:pPr>
            <w:r>
              <w:rPr>
                <w:rFonts w:hint="eastAsia" w:cs="宋体" w:asciiTheme="minorEastAsia" w:hAnsiTheme="minorEastAsia"/>
                <w:b/>
                <w:bCs/>
                <w:color w:val="FF0000"/>
                <w:sz w:val="21"/>
                <w:szCs w:val="21"/>
                <w:lang w:eastAsia="zh-CN"/>
              </w:rPr>
              <w:t>（请按要求提供以上2份表格，以及4份证明材料，缺少任何一项将可能影响评审结果）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555" w:type="dxa"/>
            <w:tcBorders>
              <w:top w:val="single" w:color="000000" w:sz="4" w:space="0"/>
              <w:left w:val="single" w:color="000000" w:sz="4" w:space="0"/>
              <w:bottom w:val="single" w:color="000000" w:sz="4" w:space="0"/>
              <w:right w:val="single" w:color="000000" w:sz="4" w:space="0"/>
            </w:tcBorders>
            <w:vAlign w:val="center"/>
          </w:tcPr>
          <w:p>
            <w:pPr>
              <w:pStyle w:val="43"/>
              <w:keepNext w:val="0"/>
              <w:keepLines w:val="0"/>
              <w:suppressLineNumbers w:val="0"/>
              <w:spacing w:before="0" w:beforeAutospacing="0" w:after="0" w:afterAutospacing="0" w:line="360" w:lineRule="auto"/>
              <w:ind w:left="232" w:right="0"/>
              <w:jc w:val="center"/>
              <w:rPr>
                <w:rFonts w:hint="default" w:cs="Times New Roman" w:asciiTheme="minorEastAsia" w:hAnsiTheme="minorEastAsia"/>
                <w:sz w:val="21"/>
                <w:szCs w:val="21"/>
              </w:rPr>
            </w:pPr>
            <w:r>
              <w:rPr>
                <w:rFonts w:hint="default" w:asciiTheme="minorEastAsia" w:hAnsiTheme="minorEastAsia"/>
                <w:color w:val="070707"/>
                <w:w w:val="110"/>
                <w:sz w:val="21"/>
                <w:szCs w:val="21"/>
              </w:rPr>
              <w:t>3.</w:t>
            </w:r>
            <w:r>
              <w:rPr>
                <w:rFonts w:hint="eastAsia" w:asciiTheme="minorEastAsia" w:hAnsiTheme="minorEastAsia"/>
                <w:color w:val="070707"/>
                <w:w w:val="110"/>
                <w:sz w:val="21"/>
                <w:szCs w:val="21"/>
                <w:lang w:eastAsia="zh-CN"/>
              </w:rPr>
              <w:t>4</w:t>
            </w:r>
            <w:r>
              <w:rPr>
                <w:rFonts w:hint="default" w:asciiTheme="minorEastAsia" w:hAnsiTheme="minorEastAsia"/>
                <w:color w:val="070707"/>
                <w:w w:val="110"/>
                <w:sz w:val="21"/>
                <w:szCs w:val="21"/>
              </w:rPr>
              <w:t xml:space="preserve"> </w:t>
            </w:r>
            <w:r>
              <w:rPr>
                <w:rFonts w:hint="default" w:asciiTheme="minorEastAsia" w:hAnsiTheme="minorEastAsia"/>
                <w:color w:val="2C2C2C"/>
                <w:w w:val="110"/>
                <w:sz w:val="21"/>
                <w:szCs w:val="21"/>
              </w:rPr>
              <w:t xml:space="preserve">( </w:t>
            </w:r>
            <w:r>
              <w:rPr>
                <w:rFonts w:hint="default" w:asciiTheme="minorEastAsia" w:hAnsiTheme="minorEastAsia"/>
                <w:color w:val="070707"/>
                <w:w w:val="110"/>
                <w:sz w:val="21"/>
                <w:szCs w:val="21"/>
              </w:rPr>
              <w:t>7</w:t>
            </w:r>
            <w:r>
              <w:rPr>
                <w:rFonts w:hint="default" w:asciiTheme="minorEastAsia" w:hAnsiTheme="minorEastAsia"/>
                <w:color w:val="070707"/>
                <w:spacing w:val="-6"/>
                <w:w w:val="110"/>
                <w:sz w:val="21"/>
                <w:szCs w:val="21"/>
              </w:rPr>
              <w:t xml:space="preserve"> </w:t>
            </w:r>
            <w:r>
              <w:rPr>
                <w:rFonts w:hint="default" w:asciiTheme="minorEastAsia" w:hAnsiTheme="minorEastAsia"/>
                <w:color w:val="070707"/>
                <w:w w:val="110"/>
                <w:sz w:val="21"/>
                <w:szCs w:val="21"/>
              </w:rPr>
              <w:t>)</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43"/>
              <w:keepNext w:val="0"/>
              <w:keepLines w:val="0"/>
              <w:suppressLineNumbers w:val="0"/>
              <w:spacing w:before="0" w:beforeAutospacing="0" w:after="0" w:afterAutospacing="0" w:line="360" w:lineRule="auto"/>
              <w:ind w:left="0" w:right="0"/>
              <w:jc w:val="center"/>
              <w:rPr>
                <w:rFonts w:hint="default" w:cs="宋体" w:asciiTheme="minorEastAsia" w:hAnsiTheme="minorEastAsia"/>
                <w:sz w:val="21"/>
                <w:szCs w:val="21"/>
              </w:rPr>
            </w:pPr>
            <w:r>
              <w:rPr>
                <w:rFonts w:hint="default" w:cs="宋体" w:asciiTheme="minorEastAsia" w:hAnsiTheme="minorEastAsia"/>
                <w:sz w:val="21"/>
                <w:szCs w:val="21"/>
              </w:rPr>
              <w:t>其他要求的证明材料</w:t>
            </w:r>
          </w:p>
        </w:tc>
        <w:tc>
          <w:tcPr>
            <w:tcW w:w="5812" w:type="dxa"/>
            <w:tcBorders>
              <w:top w:val="single" w:color="000000" w:sz="4" w:space="0"/>
              <w:left w:val="single" w:color="000000" w:sz="4" w:space="0"/>
              <w:bottom w:val="single" w:color="000000" w:sz="4" w:space="0"/>
              <w:right w:val="single" w:color="000000" w:sz="4" w:space="0"/>
            </w:tcBorders>
            <w:vAlign w:val="center"/>
          </w:tcPr>
          <w:p>
            <w:pPr>
              <w:pStyle w:val="43"/>
              <w:keepNext w:val="0"/>
              <w:keepLines w:val="0"/>
              <w:suppressLineNumbers w:val="0"/>
              <w:spacing w:before="0" w:beforeAutospacing="0" w:after="0" w:afterAutospacing="0" w:line="360" w:lineRule="auto"/>
              <w:ind w:left="91" w:right="392" w:firstLine="7"/>
              <w:jc w:val="both"/>
              <w:rPr>
                <w:rFonts w:hint="default" w:cs="宋体" w:asciiTheme="minorEastAsia" w:hAnsi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555" w:type="dxa"/>
            <w:tcBorders>
              <w:top w:val="single" w:color="000000" w:sz="4" w:space="0"/>
              <w:left w:val="single" w:color="000000" w:sz="4" w:space="0"/>
              <w:bottom w:val="single" w:color="000000" w:sz="4" w:space="0"/>
              <w:right w:val="single" w:color="000000" w:sz="4" w:space="0"/>
            </w:tcBorders>
            <w:vAlign w:val="center"/>
          </w:tcPr>
          <w:p>
            <w:pPr>
              <w:pStyle w:val="43"/>
              <w:keepNext w:val="0"/>
              <w:keepLines w:val="0"/>
              <w:suppressLineNumbers w:val="0"/>
              <w:spacing w:before="0" w:beforeAutospacing="0" w:after="0" w:afterAutospacing="0" w:line="360" w:lineRule="auto"/>
              <w:ind w:left="232" w:right="0"/>
              <w:jc w:val="both"/>
              <w:rPr>
                <w:rFonts w:hint="default" w:cs="Arial" w:asciiTheme="minorEastAsia" w:hAnsiTheme="minorEastAsia"/>
                <w:sz w:val="21"/>
                <w:szCs w:val="21"/>
              </w:rPr>
            </w:pPr>
            <w:r>
              <w:rPr>
                <w:rFonts w:hint="default" w:asciiTheme="minorEastAsia" w:hAnsiTheme="minorEastAsia"/>
                <w:color w:val="070707"/>
                <w:w w:val="110"/>
                <w:sz w:val="21"/>
                <w:szCs w:val="21"/>
              </w:rPr>
              <w:t>3.</w:t>
            </w:r>
            <w:r>
              <w:rPr>
                <w:rFonts w:hint="eastAsia" w:asciiTheme="minorEastAsia" w:hAnsiTheme="minorEastAsia"/>
                <w:color w:val="070707"/>
                <w:w w:val="110"/>
                <w:sz w:val="21"/>
                <w:szCs w:val="21"/>
                <w:lang w:eastAsia="zh-CN"/>
              </w:rPr>
              <w:t>4</w:t>
            </w:r>
            <w:r>
              <w:rPr>
                <w:rFonts w:hint="default" w:asciiTheme="minorEastAsia" w:hAnsiTheme="minorEastAsia"/>
                <w:color w:val="070707"/>
                <w:w w:val="110"/>
                <w:sz w:val="21"/>
                <w:szCs w:val="21"/>
              </w:rPr>
              <w:t xml:space="preserve"> </w:t>
            </w:r>
            <w:r>
              <w:rPr>
                <w:rFonts w:hint="default" w:asciiTheme="minorEastAsia" w:hAnsiTheme="minorEastAsia"/>
                <w:color w:val="2C2C2C"/>
                <w:w w:val="110"/>
                <w:sz w:val="21"/>
                <w:szCs w:val="21"/>
              </w:rPr>
              <w:t xml:space="preserve">( </w:t>
            </w:r>
            <w:r>
              <w:rPr>
                <w:rFonts w:hint="default" w:asciiTheme="minorEastAsia" w:hAnsiTheme="minorEastAsia"/>
                <w:color w:val="070707"/>
                <w:w w:val="110"/>
                <w:sz w:val="21"/>
                <w:szCs w:val="21"/>
              </w:rPr>
              <w:t>8</w:t>
            </w:r>
            <w:r>
              <w:rPr>
                <w:rFonts w:hint="default" w:asciiTheme="minorEastAsia" w:hAnsiTheme="minorEastAsia"/>
                <w:color w:val="070707"/>
                <w:spacing w:val="-4"/>
                <w:w w:val="110"/>
                <w:sz w:val="21"/>
                <w:szCs w:val="21"/>
              </w:rPr>
              <w:t xml:space="preserve"> </w:t>
            </w:r>
            <w:r>
              <w:rPr>
                <w:rFonts w:hint="default" w:asciiTheme="minorEastAsia" w:hAnsiTheme="minorEastAsia"/>
                <w:color w:val="2C2C2C"/>
                <w:w w:val="110"/>
                <w:sz w:val="21"/>
                <w:szCs w:val="21"/>
              </w:rPr>
              <w:t>)</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43"/>
              <w:keepNext w:val="0"/>
              <w:keepLines w:val="0"/>
              <w:suppressLineNumbers w:val="0"/>
              <w:spacing w:before="0" w:beforeAutospacing="0" w:after="0" w:afterAutospacing="0" w:line="360" w:lineRule="auto"/>
              <w:ind w:left="0" w:right="0"/>
              <w:rPr>
                <w:rFonts w:hint="default" w:cs="宋体" w:asciiTheme="minorEastAsia" w:hAnsiTheme="minorEastAsia"/>
                <w:sz w:val="21"/>
                <w:szCs w:val="21"/>
                <w:lang w:eastAsia="zh-CN"/>
              </w:rPr>
            </w:pPr>
            <w:r>
              <w:rPr>
                <w:rFonts w:hint="default" w:cs="宋体" w:asciiTheme="minorEastAsia" w:hAnsiTheme="minorEastAsia"/>
                <w:sz w:val="21"/>
                <w:szCs w:val="21"/>
                <w:lang w:eastAsia="zh-CN"/>
              </w:rPr>
              <w:t>供应商不存在询价公告“供应商资格要求”情形的证明材料</w:t>
            </w:r>
          </w:p>
        </w:tc>
        <w:tc>
          <w:tcPr>
            <w:tcW w:w="5812" w:type="dxa"/>
            <w:tcBorders>
              <w:top w:val="single" w:color="000000" w:sz="4" w:space="0"/>
              <w:left w:val="single" w:color="000000" w:sz="4" w:space="0"/>
              <w:bottom w:val="single" w:color="000000" w:sz="4" w:space="0"/>
              <w:right w:val="single" w:color="000000" w:sz="4" w:space="0"/>
            </w:tcBorders>
            <w:vAlign w:val="center"/>
          </w:tcPr>
          <w:p>
            <w:pPr>
              <w:pStyle w:val="43"/>
              <w:keepNext w:val="0"/>
              <w:keepLines w:val="0"/>
              <w:suppressLineNumbers w:val="0"/>
              <w:spacing w:before="0" w:beforeAutospacing="0" w:after="0" w:afterAutospacing="0" w:line="360" w:lineRule="auto"/>
              <w:ind w:left="177" w:right="849"/>
              <w:jc w:val="both"/>
              <w:rPr>
                <w:rFonts w:hint="default" w:cs="宋体" w:asciiTheme="minorEastAsia" w:hAnsiTheme="minorEastAsia"/>
                <w:sz w:val="21"/>
                <w:szCs w:val="21"/>
                <w:lang w:eastAsia="zh-CN"/>
              </w:rPr>
            </w:pPr>
            <w:r>
              <w:rPr>
                <w:rFonts w:hint="eastAsia" w:cs="宋体" w:asciiTheme="minorEastAsia" w:hAnsiTheme="minorEastAsia"/>
                <w:spacing w:val="-2"/>
                <w:sz w:val="21"/>
                <w:szCs w:val="21"/>
                <w:lang w:eastAsia="zh-CN"/>
              </w:rPr>
              <w:sym w:font="Wingdings 2" w:char="0052"/>
            </w:r>
            <w:r>
              <w:rPr>
                <w:rFonts w:hint="eastAsia" w:cs="宋体" w:asciiTheme="minorEastAsia" w:hAnsiTheme="minorEastAsia"/>
                <w:sz w:val="21"/>
                <w:szCs w:val="21"/>
                <w:lang w:eastAsia="zh-CN"/>
              </w:rPr>
              <w:t>不需提供证明材料</w:t>
            </w:r>
          </w:p>
          <w:p>
            <w:pPr>
              <w:pStyle w:val="43"/>
              <w:keepNext w:val="0"/>
              <w:keepLines w:val="0"/>
              <w:suppressLineNumbers w:val="0"/>
              <w:spacing w:before="0" w:beforeAutospacing="0" w:after="0" w:afterAutospacing="0" w:line="360" w:lineRule="auto"/>
              <w:ind w:left="177" w:right="849"/>
              <w:jc w:val="both"/>
              <w:rPr>
                <w:rFonts w:hint="default" w:cs="宋体" w:asciiTheme="minorEastAsia" w:hAnsiTheme="minorEastAsia"/>
                <w:sz w:val="21"/>
                <w:szCs w:val="21"/>
                <w:lang w:eastAsia="zh-CN"/>
              </w:rPr>
            </w:pPr>
            <w:r>
              <w:rPr>
                <w:rFonts w:hint="eastAsia" w:cs="宋体" w:asciiTheme="minorEastAsia" w:hAnsiTheme="minorEastAsia"/>
                <w:sz w:val="21"/>
                <w:szCs w:val="21"/>
                <w:lang w:eastAsia="zh-CN"/>
              </w:rPr>
              <w:t>口需要提供证明材料，包括：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555" w:type="dxa"/>
            <w:tcBorders>
              <w:top w:val="single" w:color="000000" w:sz="4" w:space="0"/>
              <w:left w:val="single" w:color="000000" w:sz="4" w:space="0"/>
              <w:bottom w:val="single" w:color="000000" w:sz="4" w:space="0"/>
              <w:right w:val="single" w:color="000000" w:sz="4" w:space="0"/>
            </w:tcBorders>
            <w:vAlign w:val="center"/>
          </w:tcPr>
          <w:p>
            <w:pPr>
              <w:pStyle w:val="43"/>
              <w:keepNext w:val="0"/>
              <w:keepLines w:val="0"/>
              <w:suppressLineNumbers w:val="0"/>
              <w:spacing w:before="0" w:beforeAutospacing="0" w:after="0" w:afterAutospacing="0" w:line="360" w:lineRule="auto"/>
              <w:ind w:left="213" w:right="0"/>
              <w:jc w:val="center"/>
              <w:rPr>
                <w:rFonts w:hint="default" w:cs="宋体" w:asciiTheme="minorEastAsia" w:hAnsiTheme="minorEastAsia"/>
                <w:sz w:val="21"/>
                <w:szCs w:val="21"/>
              </w:rPr>
            </w:pPr>
            <w:r>
              <w:rPr>
                <w:rFonts w:hint="default" w:asciiTheme="minorEastAsia" w:hAnsiTheme="minorEastAsia"/>
                <w:color w:val="070707"/>
                <w:w w:val="110"/>
                <w:sz w:val="21"/>
                <w:szCs w:val="21"/>
              </w:rPr>
              <w:t>3.</w:t>
            </w:r>
            <w:r>
              <w:rPr>
                <w:rFonts w:hint="eastAsia" w:asciiTheme="minorEastAsia" w:hAnsiTheme="minorEastAsia"/>
                <w:color w:val="070707"/>
                <w:w w:val="110"/>
                <w:sz w:val="21"/>
                <w:szCs w:val="21"/>
                <w:lang w:eastAsia="zh-CN"/>
              </w:rPr>
              <w:t>4</w:t>
            </w:r>
            <w:r>
              <w:rPr>
                <w:rFonts w:hint="default" w:asciiTheme="minorEastAsia" w:hAnsiTheme="minorEastAsia"/>
                <w:color w:val="070707"/>
                <w:w w:val="110"/>
                <w:sz w:val="21"/>
                <w:szCs w:val="21"/>
              </w:rPr>
              <w:t xml:space="preserve"> ( 9</w:t>
            </w:r>
            <w:r>
              <w:rPr>
                <w:rFonts w:hint="default" w:asciiTheme="minorEastAsia" w:hAnsiTheme="minorEastAsia"/>
                <w:color w:val="070707"/>
                <w:spacing w:val="-4"/>
                <w:w w:val="110"/>
                <w:sz w:val="21"/>
                <w:szCs w:val="21"/>
              </w:rPr>
              <w:t xml:space="preserve"> </w:t>
            </w:r>
            <w:r>
              <w:rPr>
                <w:rFonts w:hint="default" w:asciiTheme="minorEastAsia" w:hAnsiTheme="minorEastAsia"/>
                <w:color w:val="070707"/>
                <w:w w:val="110"/>
                <w:sz w:val="21"/>
                <w:szCs w:val="21"/>
              </w:rPr>
              <w:t>)</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43"/>
              <w:keepNext w:val="0"/>
              <w:keepLines w:val="0"/>
              <w:suppressLineNumbers w:val="0"/>
              <w:spacing w:before="0" w:beforeAutospacing="0" w:after="0" w:afterAutospacing="0" w:line="360" w:lineRule="auto"/>
              <w:ind w:left="0" w:right="0"/>
              <w:jc w:val="both"/>
              <w:rPr>
                <w:rFonts w:hint="default" w:cs="宋体" w:asciiTheme="minorEastAsia" w:hAnsiTheme="minorEastAsia"/>
                <w:sz w:val="21"/>
                <w:szCs w:val="21"/>
                <w:lang w:eastAsia="zh-CN"/>
              </w:rPr>
            </w:pPr>
            <w:r>
              <w:rPr>
                <w:rFonts w:hint="default" w:cs="宋体" w:asciiTheme="minorEastAsia" w:hAnsiTheme="minorEastAsia"/>
                <w:sz w:val="21"/>
                <w:szCs w:val="21"/>
                <w:lang w:eastAsia="zh-CN"/>
              </w:rPr>
              <w:t>联合体要求的证明材料</w:t>
            </w:r>
          </w:p>
        </w:tc>
        <w:tc>
          <w:tcPr>
            <w:tcW w:w="5812" w:type="dxa"/>
            <w:tcBorders>
              <w:top w:val="single" w:color="000000" w:sz="4" w:space="0"/>
              <w:left w:val="single" w:color="000000" w:sz="4" w:space="0"/>
              <w:bottom w:val="single" w:color="000000" w:sz="4" w:space="0"/>
              <w:right w:val="single" w:color="000000" w:sz="4" w:space="0"/>
            </w:tcBorders>
          </w:tcPr>
          <w:p>
            <w:pPr>
              <w:pStyle w:val="43"/>
              <w:keepNext w:val="0"/>
              <w:keepLines w:val="0"/>
              <w:suppressLineNumbers w:val="0"/>
              <w:spacing w:before="0" w:beforeAutospacing="0" w:after="0" w:afterAutospacing="0" w:line="360" w:lineRule="auto"/>
              <w:ind w:left="95" w:right="-3" w:firstLine="2"/>
              <w:rPr>
                <w:rFonts w:hint="default" w:cs="宋体" w:asciiTheme="minorEastAsia" w:hAnsiTheme="minorEastAsia"/>
                <w:spacing w:val="2"/>
                <w:sz w:val="21"/>
                <w:szCs w:val="21"/>
                <w:lang w:eastAsia="zh-CN"/>
              </w:rPr>
            </w:pPr>
            <w:r>
              <w:rPr>
                <w:rFonts w:hint="eastAsia" w:cs="宋体" w:asciiTheme="minorEastAsia" w:hAnsiTheme="minorEastAsia"/>
                <w:spacing w:val="-2"/>
                <w:sz w:val="21"/>
                <w:szCs w:val="21"/>
                <w:lang w:eastAsia="zh-CN"/>
              </w:rPr>
              <w:sym w:font="Wingdings 2" w:char="0052"/>
            </w:r>
            <w:r>
              <w:rPr>
                <w:rFonts w:hint="eastAsia" w:cs="宋体" w:asciiTheme="minorEastAsia" w:hAnsiTheme="minorEastAsia"/>
                <w:sz w:val="21"/>
                <w:szCs w:val="21"/>
                <w:lang w:eastAsia="zh-CN"/>
              </w:rPr>
              <w:t xml:space="preserve">不适用 </w:t>
            </w:r>
            <w:r>
              <w:rPr>
                <w:rFonts w:hint="eastAsia" w:cs="宋体" w:asciiTheme="minorEastAsia" w:hAnsiTheme="minorEastAsia"/>
                <w:spacing w:val="2"/>
                <w:sz w:val="21"/>
                <w:szCs w:val="21"/>
                <w:lang w:eastAsia="zh-CN"/>
              </w:rPr>
              <w:t>口适用。</w:t>
            </w:r>
          </w:p>
          <w:p>
            <w:pPr>
              <w:pStyle w:val="43"/>
              <w:keepNext w:val="0"/>
              <w:keepLines w:val="0"/>
              <w:suppressLineNumbers w:val="0"/>
              <w:spacing w:before="0" w:beforeAutospacing="0" w:after="0" w:afterAutospacing="0" w:line="360" w:lineRule="auto"/>
              <w:ind w:left="95" w:right="-3" w:firstLine="2"/>
              <w:rPr>
                <w:rFonts w:hint="default" w:cs="宋体" w:asciiTheme="minorEastAsia" w:hAnsiTheme="minorEastAsia"/>
                <w:sz w:val="21"/>
                <w:szCs w:val="21"/>
                <w:highlight w:val="none"/>
                <w:lang w:eastAsia="zh-CN"/>
              </w:rPr>
            </w:pPr>
            <w:r>
              <w:rPr>
                <w:rFonts w:hint="eastAsia" w:cs="宋体" w:asciiTheme="minorEastAsia" w:hAnsiTheme="minorEastAsia"/>
                <w:spacing w:val="2"/>
                <w:sz w:val="21"/>
                <w:szCs w:val="21"/>
                <w:lang w:eastAsia="zh-CN"/>
              </w:rPr>
              <w:t>供应商应按照询价采购文件提供的格式（格式见第五章响应文件格式</w:t>
            </w:r>
            <w:r>
              <w:rPr>
                <w:rFonts w:hint="eastAsia" w:cs="宋体" w:asciiTheme="minorEastAsia" w:hAnsiTheme="minorEastAsia"/>
                <w:spacing w:val="-4"/>
                <w:sz w:val="21"/>
                <w:szCs w:val="21"/>
                <w:lang w:eastAsia="zh-CN"/>
              </w:rPr>
              <w:t>三、联合体协议书）拟定联合体协议书，</w:t>
            </w:r>
            <w:r>
              <w:rPr>
                <w:rFonts w:hint="eastAsia" w:cs="宋体" w:asciiTheme="minorEastAsia" w:hAnsiTheme="minorEastAsia"/>
                <w:sz w:val="21"/>
                <w:szCs w:val="21"/>
                <w:lang w:eastAsia="zh-CN"/>
              </w:rPr>
              <w:t>并提供联合</w:t>
            </w:r>
            <w:r>
              <w:rPr>
                <w:rFonts w:hint="eastAsia" w:cs="宋体" w:asciiTheme="minorEastAsia" w:hAnsiTheme="minorEastAsia"/>
                <w:spacing w:val="-2"/>
                <w:sz w:val="21"/>
                <w:szCs w:val="21"/>
                <w:lang w:eastAsia="zh-CN"/>
              </w:rPr>
              <w:t>体协议书的原件。联合体协议书应明确</w:t>
            </w:r>
            <w:r>
              <w:rPr>
                <w:rFonts w:hint="eastAsia" w:cs="宋体" w:asciiTheme="minorEastAsia" w:hAnsiTheme="minorEastAsia"/>
                <w:sz w:val="21"/>
                <w:szCs w:val="21"/>
                <w:lang w:eastAsia="zh-CN"/>
              </w:rPr>
              <w:t>联合体各方的分工。</w:t>
            </w:r>
          </w:p>
          <w:p>
            <w:pPr>
              <w:pStyle w:val="43"/>
              <w:keepNext w:val="0"/>
              <w:keepLines w:val="0"/>
              <w:suppressLineNumbers w:val="0"/>
              <w:spacing w:before="0" w:beforeAutospacing="0" w:after="0" w:afterAutospacing="0" w:line="360" w:lineRule="auto"/>
              <w:ind w:left="95" w:right="-3" w:firstLine="2"/>
              <w:rPr>
                <w:rFonts w:hint="default" w:cs="宋体" w:asciiTheme="minorEastAsia" w:hAnsiTheme="minorEastAsia"/>
                <w:sz w:val="21"/>
                <w:szCs w:val="21"/>
                <w:highlight w:val="none"/>
                <w:lang w:eastAsia="zh-CN"/>
              </w:rPr>
            </w:pPr>
            <w:r>
              <w:rPr>
                <w:rFonts w:hint="eastAsia" w:ascii="宋体" w:hAnsi="宋体" w:cstheme="minorBidi"/>
                <w:b/>
                <w:bCs/>
                <w:color w:val="FF0000"/>
                <w:sz w:val="22"/>
                <w:szCs w:val="22"/>
                <w:highlight w:val="none"/>
                <w:lang w:val="en-US" w:eastAsia="zh-CN" w:bidi="ar-SA"/>
              </w:rPr>
              <w:t>（请按要求提供协议书原件，否则将可能影响</w:t>
            </w:r>
            <w:r>
              <w:rPr>
                <w:rFonts w:hint="eastAsia" w:ascii="宋体" w:hAnsi="宋体"/>
                <w:b/>
                <w:bCs/>
                <w:color w:val="FF0000"/>
                <w:highlight w:val="none"/>
                <w:lang w:val="en-US" w:eastAsia="zh-CN"/>
              </w:rPr>
              <w:t>评审</w:t>
            </w:r>
            <w:r>
              <w:rPr>
                <w:rFonts w:hint="eastAsia" w:ascii="宋体" w:hAnsi="宋体" w:cstheme="minorBidi"/>
                <w:b/>
                <w:bCs/>
                <w:color w:val="FF0000"/>
                <w:sz w:val="22"/>
                <w:szCs w:val="22"/>
                <w:highlight w:val="none"/>
                <w:lang w:val="en-US" w:eastAsia="zh-CN" w:bidi="ar-SA"/>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555" w:type="dxa"/>
            <w:tcBorders>
              <w:top w:val="single" w:color="000000" w:sz="4" w:space="0"/>
              <w:left w:val="single" w:color="000000" w:sz="4" w:space="0"/>
              <w:bottom w:val="single" w:color="000000" w:sz="4" w:space="0"/>
              <w:right w:val="single" w:color="000000" w:sz="4" w:space="0"/>
            </w:tcBorders>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heme="minorEastAsia" w:hAnsiTheme="minorEastAsia"/>
                <w:sz w:val="21"/>
                <w:szCs w:val="21"/>
              </w:rPr>
            </w:pPr>
            <w:r>
              <w:rPr>
                <w:rFonts w:hint="default" w:asciiTheme="minorEastAsia" w:hAnsiTheme="minorEastAsia"/>
                <w:color w:val="070707"/>
                <w:w w:val="110"/>
                <w:sz w:val="21"/>
                <w:szCs w:val="21"/>
              </w:rPr>
              <w:t>3.</w:t>
            </w:r>
            <w:r>
              <w:rPr>
                <w:rFonts w:hint="eastAsia" w:asciiTheme="minorEastAsia" w:hAnsiTheme="minorEastAsia"/>
                <w:color w:val="070707"/>
                <w:w w:val="110"/>
                <w:sz w:val="21"/>
                <w:szCs w:val="21"/>
                <w:lang w:eastAsia="zh-CN"/>
              </w:rPr>
              <w:t>4</w:t>
            </w:r>
            <w:r>
              <w:rPr>
                <w:rFonts w:hint="default" w:asciiTheme="minorEastAsia" w:hAnsiTheme="minorEastAsia"/>
                <w:color w:val="070707"/>
                <w:w w:val="110"/>
                <w:sz w:val="21"/>
                <w:szCs w:val="21"/>
              </w:rPr>
              <w:t xml:space="preserve"> ( </w:t>
            </w:r>
            <w:r>
              <w:rPr>
                <w:rFonts w:hint="eastAsia" w:asciiTheme="minorEastAsia" w:hAnsiTheme="minorEastAsia"/>
                <w:color w:val="070707"/>
                <w:w w:val="110"/>
                <w:sz w:val="21"/>
                <w:szCs w:val="21"/>
                <w:lang w:val="en-US" w:eastAsia="zh-CN"/>
              </w:rPr>
              <w:t>10</w:t>
            </w:r>
            <w:r>
              <w:rPr>
                <w:rFonts w:hint="default" w:asciiTheme="minorEastAsia" w:hAnsiTheme="minorEastAsia"/>
                <w:color w:val="070707"/>
                <w:spacing w:val="-4"/>
                <w:w w:val="110"/>
                <w:sz w:val="21"/>
                <w:szCs w:val="21"/>
              </w:rPr>
              <w:t xml:space="preserve"> </w:t>
            </w:r>
            <w:r>
              <w:rPr>
                <w:rFonts w:hint="default" w:asciiTheme="minorEastAsia" w:hAnsiTheme="minorEastAsia"/>
                <w:color w:val="070707"/>
                <w:w w:val="110"/>
                <w:sz w:val="21"/>
                <w:szCs w:val="21"/>
              </w:rPr>
              <w:t>)</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cs="宋体" w:asciiTheme="minorEastAsia" w:hAnsiTheme="minorEastAsia"/>
                <w:sz w:val="21"/>
                <w:szCs w:val="21"/>
                <w:lang w:eastAsia="zh-CN"/>
              </w:rPr>
            </w:pPr>
            <w:r>
              <w:rPr>
                <w:rFonts w:hint="eastAsia" w:cs="宋体" w:asciiTheme="minorEastAsia" w:hAnsiTheme="minorEastAsia"/>
                <w:sz w:val="21"/>
                <w:szCs w:val="21"/>
                <w:highlight w:val="cyan"/>
                <w:lang w:eastAsia="zh-CN"/>
              </w:rPr>
              <w:t>代理商、贸易商、服务商要求</w:t>
            </w:r>
          </w:p>
        </w:tc>
        <w:tc>
          <w:tcPr>
            <w:tcW w:w="5812" w:type="dxa"/>
            <w:tcBorders>
              <w:top w:val="single" w:color="000000" w:sz="4" w:space="0"/>
              <w:left w:val="single" w:color="000000" w:sz="4" w:space="0"/>
              <w:bottom w:val="single" w:color="000000" w:sz="4" w:space="0"/>
              <w:right w:val="single" w:color="000000" w:sz="4" w:space="0"/>
            </w:tcBorders>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412" w:firstLineChars="200"/>
              <w:jc w:val="both"/>
              <w:textAlignment w:val="auto"/>
              <w:rPr>
                <w:rFonts w:hint="eastAsia" w:cs="宋体" w:asciiTheme="minorEastAsia" w:hAnsiTheme="minorEastAsia"/>
                <w:spacing w:val="2"/>
                <w:sz w:val="21"/>
                <w:szCs w:val="21"/>
                <w:highlight w:val="cyan"/>
                <w:lang w:val="en-US" w:eastAsia="zh-CN"/>
              </w:rPr>
            </w:pPr>
            <w:r>
              <w:rPr>
                <w:rFonts w:hint="eastAsia" w:cs="宋体" w:asciiTheme="minorEastAsia" w:hAnsiTheme="minorEastAsia"/>
                <w:spacing w:val="-2"/>
                <w:sz w:val="21"/>
                <w:szCs w:val="21"/>
                <w:lang w:eastAsia="zh-CN"/>
              </w:rPr>
              <w:sym w:font="Wingdings 2" w:char="00A3"/>
            </w:r>
            <w:r>
              <w:rPr>
                <w:rFonts w:hint="default" w:cs="宋体" w:asciiTheme="minorEastAsia" w:hAnsiTheme="minorEastAsia"/>
                <w:sz w:val="21"/>
                <w:szCs w:val="21"/>
                <w:highlight w:val="none"/>
                <w:lang w:eastAsia="zh-CN"/>
              </w:rPr>
              <w:t>不适用</w:t>
            </w:r>
            <w:r>
              <w:rPr>
                <w:rFonts w:hint="eastAsia" w:cs="宋体" w:asciiTheme="minorEastAsia" w:hAnsiTheme="minorEastAsia"/>
                <w:sz w:val="21"/>
                <w:szCs w:val="21"/>
                <w:highlight w:val="none"/>
                <w:lang w:val="en-US" w:eastAsia="zh-CN"/>
              </w:rPr>
              <w:t xml:space="preserve">  </w:t>
            </w:r>
            <w:r>
              <w:rPr>
                <w:rFonts w:hint="eastAsia" w:cs="宋体" w:asciiTheme="minorEastAsia" w:hAnsiTheme="minorEastAsia"/>
                <w:spacing w:val="-2"/>
                <w:sz w:val="21"/>
                <w:szCs w:val="21"/>
                <w:lang w:eastAsia="zh-CN"/>
              </w:rPr>
              <w:sym w:font="Wingdings 2" w:char="0052"/>
            </w:r>
            <w:r>
              <w:rPr>
                <w:rFonts w:hint="default" w:cs="宋体" w:asciiTheme="minorEastAsia" w:hAnsiTheme="minorEastAsia"/>
                <w:sz w:val="21"/>
                <w:szCs w:val="21"/>
                <w:highlight w:val="none"/>
                <w:lang w:eastAsia="zh-CN"/>
              </w:rPr>
              <w:t>适用</w:t>
            </w:r>
          </w:p>
          <w:p>
            <w:pPr>
              <w:pStyle w:val="4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both"/>
              <w:textAlignment w:val="auto"/>
              <w:rPr>
                <w:rFonts w:hint="eastAsia" w:asciiTheme="minorEastAsia" w:hAnsiTheme="minorEastAsia" w:cstheme="minorEastAsia"/>
                <w:b w:val="0"/>
                <w:bCs w:val="0"/>
                <w:color w:val="auto"/>
                <w:sz w:val="21"/>
                <w:szCs w:val="21"/>
                <w:highlight w:val="none"/>
                <w:lang w:eastAsia="zh-CN"/>
              </w:rPr>
            </w:pPr>
            <w:r>
              <w:rPr>
                <w:rFonts w:hint="eastAsia" w:asciiTheme="minorEastAsia" w:hAnsiTheme="minorEastAsia" w:cstheme="minorEastAsia"/>
                <w:b w:val="0"/>
                <w:bCs w:val="0"/>
                <w:color w:val="auto"/>
                <w:sz w:val="21"/>
                <w:szCs w:val="21"/>
                <w:highlight w:val="none"/>
                <w:lang w:eastAsia="zh-CN"/>
              </w:rPr>
              <w:t>贸易商需满足：1）提供近三年经审计财务报表（如适用），且近一年利润不能为负且近一年资产负债率＜80%；2）自有社保人数≥5人，须提供近三月社保证明（退休返聘人员不在自有社保人数内，大学、事业单位可 不提供社保证明）；3）不得将中国海油作为唯一服务客户，承诺中国海油非其唯一服务客户并提供支持性材料（海油外业绩）。对不满足要求的或未能提供相应证明材料的贸易商，都将影响评审结果。</w:t>
            </w:r>
          </w:p>
          <w:p>
            <w:pPr>
              <w:pStyle w:val="4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both"/>
              <w:textAlignment w:val="auto"/>
              <w:rPr>
                <w:rFonts w:hint="eastAsia" w:asciiTheme="minorEastAsia" w:hAnsiTheme="minorEastAsia" w:cstheme="minorEastAsia"/>
                <w:b w:val="0"/>
                <w:bCs w:val="0"/>
                <w:color w:val="auto"/>
                <w:sz w:val="21"/>
                <w:szCs w:val="21"/>
                <w:highlight w:val="none"/>
                <w:lang w:eastAsia="zh-CN"/>
              </w:rPr>
            </w:pPr>
            <w:r>
              <w:rPr>
                <w:rFonts w:hint="eastAsia" w:asciiTheme="minorEastAsia" w:hAnsiTheme="minorEastAsia" w:cstheme="minorEastAsia"/>
                <w:b w:val="0"/>
                <w:bCs w:val="0"/>
                <w:color w:val="auto"/>
                <w:sz w:val="21"/>
                <w:szCs w:val="21"/>
                <w:highlight w:val="none"/>
                <w:lang w:eastAsia="zh-CN"/>
              </w:rPr>
              <w:t>代理商需满足：1）提供近三年经审计财务报表（如适用），且近一年利润不能为负且近一年资产负债率＜80%；2）自有社保人数≥5人，须提供近三月社保证明；3）不得将中国海油作为唯一服务客户，承诺中国海油非其唯一服务客户并提供支持性材料（海油外业绩）；4）具有有效代理证书，且满足资质要求，且不能为项目代理。对不满足要求的或未能提供相应证明材料的代理商，都将影响评审结果。</w:t>
            </w:r>
          </w:p>
          <w:p>
            <w:pPr>
              <w:pStyle w:val="4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both"/>
              <w:textAlignment w:val="auto"/>
              <w:rPr>
                <w:rFonts w:hint="eastAsia" w:cs="宋体" w:asciiTheme="minorEastAsia" w:hAnsiTheme="minorEastAsia"/>
                <w:spacing w:val="2"/>
                <w:sz w:val="21"/>
                <w:szCs w:val="21"/>
                <w:highlight w:val="none"/>
                <w:lang w:val="en-US" w:eastAsia="zh-CN"/>
              </w:rPr>
            </w:pPr>
            <w:r>
              <w:rPr>
                <w:rFonts w:hint="eastAsia" w:asciiTheme="minorEastAsia" w:hAnsiTheme="minorEastAsia" w:cstheme="minorEastAsia"/>
                <w:b w:val="0"/>
                <w:bCs w:val="0"/>
                <w:color w:val="auto"/>
                <w:sz w:val="21"/>
                <w:szCs w:val="21"/>
                <w:highlight w:val="none"/>
                <w:lang w:eastAsia="zh-CN"/>
              </w:rPr>
              <w:t>服务商需满足：1）不得将中国海油作为唯一服务客户，承诺中国海油非其唯一服务客户并提供支持性材料（海油外业绩）；2）服务商须同时满足自有社保人数≥5人，履行社会责任，服务商须提供近 三月社保证明（退休返聘人员不在自有社保人数内，大学、事业 单位可不提供社保证明）；3）实缴注册资本金不能为零，须提供注册资本缴纳证明， 注册资本金缴纳证明可提供银行转账记录、企业主管部门出具的相关文件、国家企业信用信息公示系统、第三方网站（包括但不限于天眼查、企查查）截图、第三方机构出具的验资报告等。大学、事业单位可不提供实缴注册资本缴纳证明。对不满足要求的或未能提供相应证明材料的服务商，都将影响评审结果。（备注：预算金额50万以下的，仅要求第1）要求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555" w:type="dxa"/>
            <w:tcBorders>
              <w:top w:val="single" w:color="000000" w:sz="4" w:space="0"/>
              <w:left w:val="single" w:color="000000" w:sz="4" w:space="0"/>
              <w:bottom w:val="single" w:color="000000" w:sz="4" w:space="0"/>
              <w:right w:val="single" w:color="000000" w:sz="4" w:space="0"/>
            </w:tcBorders>
            <w:vAlign w:val="center"/>
          </w:tcPr>
          <w:p>
            <w:pPr>
              <w:pStyle w:val="43"/>
              <w:keepNext w:val="0"/>
              <w:keepLines w:val="0"/>
              <w:suppressLineNumbers w:val="0"/>
              <w:spacing w:before="0" w:beforeAutospacing="0" w:after="0" w:afterAutospacing="0" w:line="360" w:lineRule="auto"/>
              <w:ind w:left="0" w:right="0"/>
              <w:jc w:val="center"/>
              <w:rPr>
                <w:rFonts w:hint="default" w:cs="Times New Roman" w:asciiTheme="minorEastAsia" w:hAnsiTheme="minorEastAsia"/>
                <w:sz w:val="21"/>
                <w:szCs w:val="21"/>
              </w:rPr>
            </w:pPr>
            <w:r>
              <w:rPr>
                <w:rFonts w:hint="default" w:asciiTheme="minorEastAsia" w:hAnsiTheme="minorEastAsia"/>
                <w:sz w:val="21"/>
                <w:szCs w:val="21"/>
              </w:rPr>
              <w:t>4.1</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43"/>
              <w:keepNext w:val="0"/>
              <w:keepLines w:val="0"/>
              <w:suppressLineNumbers w:val="0"/>
              <w:spacing w:before="0" w:beforeAutospacing="0" w:after="0" w:afterAutospacing="0" w:line="360" w:lineRule="auto"/>
              <w:ind w:left="0" w:right="0"/>
              <w:jc w:val="center"/>
              <w:rPr>
                <w:rFonts w:hint="default" w:cs="宋体" w:asciiTheme="minorEastAsia" w:hAnsiTheme="minorEastAsia"/>
                <w:sz w:val="21"/>
                <w:szCs w:val="21"/>
                <w:lang w:eastAsia="zh-CN"/>
              </w:rPr>
            </w:pPr>
            <w:r>
              <w:rPr>
                <w:rFonts w:hint="default" w:cs="宋体" w:asciiTheme="minorEastAsia" w:hAnsiTheme="minorEastAsia"/>
                <w:sz w:val="21"/>
                <w:szCs w:val="21"/>
                <w:lang w:eastAsia="zh-CN"/>
              </w:rPr>
              <w:t>响报文件电子版要求</w:t>
            </w:r>
          </w:p>
        </w:tc>
        <w:tc>
          <w:tcPr>
            <w:tcW w:w="5812" w:type="dxa"/>
            <w:tcBorders>
              <w:top w:val="single" w:color="000000" w:sz="4" w:space="0"/>
              <w:left w:val="single" w:color="000000" w:sz="4" w:space="0"/>
              <w:bottom w:val="single" w:color="000000" w:sz="4" w:space="0"/>
              <w:right w:val="single" w:color="000000" w:sz="4" w:space="0"/>
            </w:tcBorders>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cs="宋体" w:asciiTheme="minorEastAsia" w:hAnsiTheme="minorEastAsia"/>
                <w:spacing w:val="2"/>
                <w:sz w:val="21"/>
                <w:szCs w:val="21"/>
                <w:highlight w:val="none"/>
                <w:lang w:eastAsia="zh-CN"/>
              </w:rPr>
            </w:pPr>
            <w:r>
              <w:rPr>
                <w:rFonts w:hint="eastAsia" w:cs="宋体" w:asciiTheme="minorEastAsia" w:hAnsiTheme="minorEastAsia"/>
                <w:spacing w:val="2"/>
                <w:sz w:val="21"/>
                <w:szCs w:val="21"/>
                <w:highlight w:val="none"/>
                <w:lang w:eastAsia="zh-CN"/>
              </w:rPr>
              <w:t>采</w:t>
            </w:r>
            <w:r>
              <w:rPr>
                <w:rFonts w:hint="default" w:cs="宋体" w:asciiTheme="minorEastAsia" w:hAnsiTheme="minorEastAsia"/>
                <w:spacing w:val="2"/>
                <w:sz w:val="21"/>
                <w:szCs w:val="21"/>
                <w:highlight w:val="none"/>
                <w:lang w:eastAsia="zh-CN"/>
              </w:rPr>
              <w:t>办业务系统中报价与系统中挂接</w:t>
            </w:r>
            <w:r>
              <w:rPr>
                <w:rFonts w:hint="eastAsia" w:cs="宋体" w:asciiTheme="minorEastAsia" w:hAnsiTheme="minorEastAsia"/>
                <w:spacing w:val="2"/>
                <w:sz w:val="21"/>
                <w:szCs w:val="21"/>
                <w:highlight w:val="none"/>
                <w:lang w:eastAsia="zh-CN"/>
              </w:rPr>
              <w:t>PDF形式</w:t>
            </w:r>
            <w:r>
              <w:rPr>
                <w:rFonts w:hint="default" w:cs="宋体" w:asciiTheme="minorEastAsia" w:hAnsiTheme="minorEastAsia"/>
                <w:spacing w:val="2"/>
                <w:sz w:val="21"/>
                <w:szCs w:val="21"/>
                <w:highlight w:val="none"/>
                <w:lang w:eastAsia="zh-CN"/>
              </w:rPr>
              <w:t>价格应保持一致</w:t>
            </w:r>
            <w:r>
              <w:rPr>
                <w:rFonts w:hint="eastAsia" w:cs="宋体" w:asciiTheme="minorEastAsia" w:hAnsiTheme="minorEastAsia"/>
                <w:spacing w:val="2"/>
                <w:sz w:val="21"/>
                <w:szCs w:val="21"/>
                <w:highlight w:val="none"/>
                <w:lang w:eastAsia="zh-CN"/>
              </w:rPr>
              <w:t>；当</w:t>
            </w:r>
            <w:r>
              <w:rPr>
                <w:rFonts w:hint="default" w:cs="宋体" w:asciiTheme="minorEastAsia" w:hAnsiTheme="minorEastAsia"/>
                <w:spacing w:val="2"/>
                <w:sz w:val="21"/>
                <w:szCs w:val="21"/>
                <w:highlight w:val="none"/>
                <w:lang w:eastAsia="zh-CN"/>
              </w:rPr>
              <w:t>系统报价与挂接</w:t>
            </w:r>
            <w:r>
              <w:rPr>
                <w:rFonts w:hint="eastAsia" w:cs="宋体" w:asciiTheme="minorEastAsia" w:hAnsiTheme="minorEastAsia"/>
                <w:spacing w:val="2"/>
                <w:sz w:val="21"/>
                <w:szCs w:val="21"/>
                <w:highlight w:val="none"/>
                <w:lang w:eastAsia="zh-CN"/>
              </w:rPr>
              <w:t>PDF形式报</w:t>
            </w:r>
            <w:r>
              <w:rPr>
                <w:rFonts w:hint="default" w:cs="宋体" w:asciiTheme="minorEastAsia" w:hAnsiTheme="minorEastAsia"/>
                <w:spacing w:val="2"/>
                <w:sz w:val="21"/>
                <w:szCs w:val="21"/>
                <w:highlight w:val="none"/>
                <w:lang w:eastAsia="zh-CN"/>
              </w:rPr>
              <w:t>价不一致的，</w:t>
            </w:r>
            <w:r>
              <w:rPr>
                <w:rFonts w:hint="default" w:cs="宋体" w:asciiTheme="minorEastAsia" w:hAnsiTheme="minorEastAsia"/>
                <w:spacing w:val="2"/>
                <w:sz w:val="21"/>
                <w:szCs w:val="21"/>
                <w:highlight w:val="cyan"/>
                <w:lang w:eastAsia="zh-CN"/>
              </w:rPr>
              <w:t>以“</w:t>
            </w:r>
            <w:r>
              <w:rPr>
                <w:rFonts w:hint="eastAsia" w:cs="宋体" w:asciiTheme="minorEastAsia" w:hAnsiTheme="minorEastAsia"/>
                <w:spacing w:val="2"/>
                <w:sz w:val="21"/>
                <w:szCs w:val="21"/>
                <w:highlight w:val="cyan"/>
                <w:lang w:eastAsia="zh-CN"/>
              </w:rPr>
              <w:t>采</w:t>
            </w:r>
            <w:r>
              <w:rPr>
                <w:rFonts w:hint="default" w:cs="宋体" w:asciiTheme="minorEastAsia" w:hAnsiTheme="minorEastAsia"/>
                <w:spacing w:val="2"/>
                <w:sz w:val="21"/>
                <w:szCs w:val="21"/>
                <w:highlight w:val="cyan"/>
                <w:lang w:eastAsia="zh-CN"/>
              </w:rPr>
              <w:t>办业务系统</w:t>
            </w:r>
            <w:r>
              <w:rPr>
                <w:rFonts w:hint="eastAsia" w:cs="宋体" w:asciiTheme="minorEastAsia" w:hAnsiTheme="minorEastAsia"/>
                <w:spacing w:val="2"/>
                <w:sz w:val="21"/>
                <w:szCs w:val="21"/>
                <w:highlight w:val="cyan"/>
                <w:lang w:val="en-US" w:eastAsia="zh-CN"/>
              </w:rPr>
              <w:t>中挂接的</w:t>
            </w:r>
            <w:r>
              <w:rPr>
                <w:rFonts w:hint="eastAsia" w:cs="宋体" w:asciiTheme="minorEastAsia" w:hAnsiTheme="minorEastAsia"/>
                <w:spacing w:val="2"/>
                <w:sz w:val="21"/>
                <w:szCs w:val="21"/>
                <w:highlight w:val="cyan"/>
                <w:lang w:eastAsia="zh-CN"/>
              </w:rPr>
              <w:t>PDF</w:t>
            </w:r>
            <w:r>
              <w:rPr>
                <w:rFonts w:hint="eastAsia" w:cs="宋体" w:asciiTheme="minorEastAsia" w:hAnsiTheme="minorEastAsia"/>
                <w:spacing w:val="2"/>
                <w:sz w:val="21"/>
                <w:szCs w:val="21"/>
                <w:highlight w:val="cyan"/>
                <w:lang w:val="en-US" w:eastAsia="zh-CN"/>
              </w:rPr>
              <w:t>报价文件</w:t>
            </w:r>
            <w:r>
              <w:rPr>
                <w:rFonts w:hint="default" w:cs="宋体" w:asciiTheme="minorEastAsia" w:hAnsiTheme="minorEastAsia"/>
                <w:spacing w:val="2"/>
                <w:sz w:val="21"/>
                <w:szCs w:val="21"/>
                <w:highlight w:val="cyan"/>
                <w:lang w:eastAsia="zh-CN"/>
              </w:rPr>
              <w:t>”为准</w:t>
            </w:r>
            <w:r>
              <w:rPr>
                <w:rFonts w:hint="eastAsia" w:cs="宋体" w:asciiTheme="minorEastAsia" w:hAnsiTheme="minorEastAsia"/>
                <w:spacing w:val="2"/>
                <w:sz w:val="21"/>
                <w:szCs w:val="21"/>
                <w:highlight w:val="cyan"/>
                <w:lang w:eastAsia="zh-CN"/>
              </w:rPr>
              <w:t>，</w:t>
            </w:r>
            <w:r>
              <w:rPr>
                <w:rFonts w:hint="eastAsia" w:cs="宋体" w:asciiTheme="minorEastAsia" w:hAnsiTheme="minorEastAsia"/>
                <w:spacing w:val="2"/>
                <w:sz w:val="21"/>
                <w:szCs w:val="21"/>
                <w:highlight w:val="cyan"/>
                <w:lang w:val="en-US" w:eastAsia="zh-CN"/>
              </w:rPr>
              <w:t>如该文件出现计算错误，按如下算术修正方式修正</w:t>
            </w:r>
            <w:r>
              <w:rPr>
                <w:rFonts w:hint="eastAsia" w:cs="宋体" w:asciiTheme="minorEastAsia" w:hAnsiTheme="minorEastAsia"/>
                <w:spacing w:val="2"/>
                <w:sz w:val="21"/>
                <w:szCs w:val="21"/>
                <w:highlight w:val="none"/>
                <w:lang w:eastAsia="zh-CN"/>
              </w:rPr>
              <w:t>。</w:t>
            </w:r>
          </w:p>
          <w:p>
            <w:pPr>
              <w:pStyle w:val="43"/>
              <w:keepNext w:val="0"/>
              <w:keepLines w:val="0"/>
              <w:pageBreakBefore w:val="0"/>
              <w:widowControl w:val="0"/>
              <w:numPr>
                <w:ilvl w:val="0"/>
                <w:numId w:val="4"/>
              </w:numPr>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cs="宋体" w:asciiTheme="minorEastAsia" w:hAnsiTheme="minorEastAsia"/>
                <w:spacing w:val="2"/>
                <w:sz w:val="21"/>
                <w:szCs w:val="21"/>
                <w:highlight w:val="none"/>
                <w:lang w:eastAsia="zh-CN"/>
              </w:rPr>
            </w:pPr>
            <w:r>
              <w:rPr>
                <w:rFonts w:hint="eastAsia" w:cs="宋体" w:asciiTheme="minorEastAsia" w:hAnsiTheme="minorEastAsia"/>
                <w:spacing w:val="2"/>
                <w:sz w:val="21"/>
                <w:szCs w:val="21"/>
                <w:highlight w:val="none"/>
                <w:lang w:eastAsia="zh-CN"/>
              </w:rPr>
              <w:t>投标文件中开标一览表(报价表)内容与投标文件中相 应内容不一致的，以开标一览表(报价表)为准；</w:t>
            </w:r>
          </w:p>
          <w:p>
            <w:pPr>
              <w:pStyle w:val="43"/>
              <w:keepNext w:val="0"/>
              <w:keepLines w:val="0"/>
              <w:pageBreakBefore w:val="0"/>
              <w:widowControl w:val="0"/>
              <w:numPr>
                <w:ilvl w:val="0"/>
                <w:numId w:val="4"/>
              </w:numPr>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cs="宋体" w:asciiTheme="minorEastAsia" w:hAnsiTheme="minorEastAsia"/>
                <w:spacing w:val="2"/>
                <w:sz w:val="21"/>
                <w:szCs w:val="21"/>
                <w:highlight w:val="none"/>
                <w:lang w:eastAsia="zh-CN"/>
              </w:rPr>
            </w:pPr>
            <w:r>
              <w:rPr>
                <w:rFonts w:hint="eastAsia" w:cs="宋体" w:asciiTheme="minorEastAsia" w:hAnsiTheme="minorEastAsia"/>
                <w:spacing w:val="2"/>
                <w:sz w:val="21"/>
                <w:szCs w:val="21"/>
                <w:highlight w:val="none"/>
                <w:lang w:eastAsia="zh-CN"/>
              </w:rPr>
              <w:t xml:space="preserve">大写金额和小写金额不一致的，以大写金额为准； </w:t>
            </w:r>
          </w:p>
          <w:p>
            <w:pPr>
              <w:pStyle w:val="43"/>
              <w:keepNext w:val="0"/>
              <w:keepLines w:val="0"/>
              <w:pageBreakBefore w:val="0"/>
              <w:widowControl w:val="0"/>
              <w:numPr>
                <w:ilvl w:val="0"/>
                <w:numId w:val="4"/>
              </w:numPr>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cs="宋体" w:asciiTheme="minorEastAsia" w:hAnsiTheme="minorEastAsia"/>
                <w:spacing w:val="2"/>
                <w:sz w:val="21"/>
                <w:szCs w:val="21"/>
                <w:highlight w:val="none"/>
                <w:lang w:eastAsia="zh-CN"/>
              </w:rPr>
            </w:pPr>
            <w:r>
              <w:rPr>
                <w:rFonts w:hint="eastAsia" w:cs="宋体" w:asciiTheme="minorEastAsia" w:hAnsiTheme="minorEastAsia"/>
                <w:spacing w:val="2"/>
                <w:sz w:val="21"/>
                <w:szCs w:val="21"/>
                <w:highlight w:val="none"/>
                <w:lang w:eastAsia="zh-CN"/>
              </w:rPr>
              <w:t>单价金额小数点或者百分比有明显错位的，以开标一 览表的总价为准, 并修改单价；</w:t>
            </w:r>
          </w:p>
          <w:p>
            <w:pPr>
              <w:pStyle w:val="43"/>
              <w:keepNext w:val="0"/>
              <w:keepLines w:val="0"/>
              <w:pageBreakBefore w:val="0"/>
              <w:widowControl w:val="0"/>
              <w:numPr>
                <w:ilvl w:val="0"/>
                <w:numId w:val="4"/>
              </w:numPr>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cs="宋体" w:asciiTheme="minorEastAsia" w:hAnsiTheme="minorEastAsia"/>
                <w:spacing w:val="2"/>
                <w:sz w:val="21"/>
                <w:szCs w:val="21"/>
                <w:highlight w:val="none"/>
                <w:lang w:eastAsia="zh-CN"/>
              </w:rPr>
            </w:pPr>
            <w:r>
              <w:rPr>
                <w:rFonts w:hint="eastAsia" w:cs="宋体" w:asciiTheme="minorEastAsia" w:hAnsiTheme="minorEastAsia"/>
                <w:spacing w:val="2"/>
                <w:sz w:val="21"/>
                <w:szCs w:val="21"/>
                <w:highlight w:val="none"/>
                <w:lang w:eastAsia="zh-CN"/>
              </w:rPr>
              <w:t xml:space="preserve">总价金额与按单价汇总金额不一致的，以单价金额计 算结果为准。 </w:t>
            </w:r>
          </w:p>
          <w:p>
            <w:pPr>
              <w:pStyle w:val="43"/>
              <w:keepNext w:val="0"/>
              <w:keepLines w:val="0"/>
              <w:suppressLineNumbers w:val="0"/>
              <w:spacing w:before="0" w:beforeAutospacing="0" w:after="0" w:afterAutospacing="0" w:line="360" w:lineRule="auto"/>
              <w:ind w:left="110" w:right="153"/>
              <w:jc w:val="both"/>
              <w:rPr>
                <w:rFonts w:hint="default" w:cs="宋体" w:asciiTheme="minorEastAsia" w:hAnsiTheme="minorEastAsia"/>
                <w:sz w:val="21"/>
                <w:szCs w:val="21"/>
                <w:lang w:eastAsia="zh-CN"/>
              </w:rPr>
            </w:pPr>
            <w:r>
              <w:rPr>
                <w:rFonts w:hint="eastAsia" w:cs="宋体" w:asciiTheme="minorEastAsia" w:hAnsiTheme="minorEastAsia"/>
                <w:spacing w:val="2"/>
                <w:sz w:val="21"/>
                <w:szCs w:val="21"/>
                <w:highlight w:val="none"/>
                <w:lang w:eastAsia="zh-CN"/>
              </w:rPr>
              <w:t>同时出现两种以上不一致的，按照前款规定的顺序修正， 即按照上述</w:t>
            </w:r>
            <w:r>
              <w:rPr>
                <w:rFonts w:hint="eastAsia" w:cs="宋体" w:asciiTheme="minorEastAsia" w:hAnsiTheme="minorEastAsia"/>
                <w:spacing w:val="2"/>
                <w:sz w:val="21"/>
                <w:szCs w:val="21"/>
                <w:highlight w:val="none"/>
                <w:lang w:val="en-US" w:eastAsia="zh-CN"/>
              </w:rPr>
              <w:t>1）</w:t>
            </w:r>
            <w:r>
              <w:rPr>
                <w:rFonts w:hint="eastAsia" w:cs="宋体" w:asciiTheme="minorEastAsia" w:hAnsiTheme="minorEastAsia"/>
                <w:spacing w:val="2"/>
                <w:sz w:val="21"/>
                <w:szCs w:val="21"/>
                <w:highlight w:val="none"/>
                <w:lang w:eastAsia="zh-CN"/>
              </w:rPr>
              <w:t>至</w:t>
            </w:r>
            <w:r>
              <w:rPr>
                <w:rFonts w:hint="eastAsia" w:cs="宋体" w:asciiTheme="minorEastAsia" w:hAnsiTheme="minorEastAsia"/>
                <w:spacing w:val="2"/>
                <w:sz w:val="21"/>
                <w:szCs w:val="21"/>
                <w:highlight w:val="none"/>
                <w:lang w:val="en-US" w:eastAsia="zh-CN"/>
              </w:rPr>
              <w:t>4）</w:t>
            </w:r>
            <w:r>
              <w:rPr>
                <w:rFonts w:hint="eastAsia" w:cs="宋体" w:asciiTheme="minorEastAsia" w:hAnsiTheme="minorEastAsia"/>
                <w:spacing w:val="2"/>
                <w:sz w:val="21"/>
                <w:szCs w:val="21"/>
                <w:highlight w:val="none"/>
                <w:lang w:eastAsia="zh-CN"/>
              </w:rPr>
              <w:t>项的顺序，逐项进行修正。询价评审小组应请</w:t>
            </w:r>
            <w:r>
              <w:rPr>
                <w:rFonts w:hint="eastAsia" w:cs="宋体" w:asciiTheme="minorEastAsia" w:hAnsiTheme="minorEastAsia"/>
                <w:spacing w:val="2"/>
                <w:sz w:val="21"/>
                <w:szCs w:val="21"/>
                <w:highlight w:val="none"/>
                <w:lang w:val="en-US" w:eastAsia="zh-CN"/>
              </w:rPr>
              <w:t>应答</w:t>
            </w:r>
            <w:r>
              <w:rPr>
                <w:rFonts w:hint="eastAsia" w:cs="宋体" w:asciiTheme="minorEastAsia" w:hAnsiTheme="minorEastAsia"/>
                <w:spacing w:val="2"/>
                <w:sz w:val="21"/>
                <w:szCs w:val="21"/>
                <w:highlight w:val="none"/>
                <w:lang w:eastAsia="zh-CN"/>
              </w:rPr>
              <w:t>人澄清确认修正后的报价,</w:t>
            </w:r>
            <w:r>
              <w:rPr>
                <w:rFonts w:hint="eastAsia" w:cs="宋体" w:asciiTheme="minorEastAsia" w:hAnsiTheme="minorEastAsia"/>
                <w:spacing w:val="2"/>
                <w:sz w:val="21"/>
                <w:szCs w:val="21"/>
                <w:highlight w:val="none"/>
                <w:lang w:val="en-US" w:eastAsia="zh-CN"/>
              </w:rPr>
              <w:t>应答</w:t>
            </w:r>
            <w:r>
              <w:rPr>
                <w:rFonts w:hint="eastAsia" w:cs="宋体" w:asciiTheme="minorEastAsia" w:hAnsiTheme="minorEastAsia"/>
                <w:spacing w:val="2"/>
                <w:sz w:val="21"/>
                <w:szCs w:val="21"/>
                <w:highlight w:val="none"/>
                <w:lang w:eastAsia="zh-CN"/>
              </w:rPr>
              <w:t>人不确认的,其投标无效。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555" w:type="dxa"/>
            <w:tcBorders>
              <w:top w:val="single" w:color="000000" w:sz="4" w:space="0"/>
              <w:left w:val="single" w:color="000000" w:sz="4" w:space="0"/>
              <w:bottom w:val="single" w:color="000000" w:sz="4" w:space="0"/>
              <w:right w:val="single" w:color="000000" w:sz="4" w:space="0"/>
            </w:tcBorders>
            <w:vAlign w:val="center"/>
          </w:tcPr>
          <w:p>
            <w:pPr>
              <w:pStyle w:val="43"/>
              <w:keepNext w:val="0"/>
              <w:keepLines w:val="0"/>
              <w:suppressLineNumbers w:val="0"/>
              <w:spacing w:before="0" w:beforeAutospacing="0" w:after="0" w:afterAutospacing="0" w:line="360" w:lineRule="auto"/>
              <w:ind w:left="0" w:right="0"/>
              <w:jc w:val="center"/>
              <w:rPr>
                <w:rFonts w:hint="default" w:cs="Times New Roman" w:asciiTheme="minorEastAsia" w:hAnsiTheme="minorEastAsia"/>
                <w:sz w:val="21"/>
                <w:szCs w:val="21"/>
              </w:rPr>
            </w:pPr>
            <w:r>
              <w:rPr>
                <w:rFonts w:hint="default" w:asciiTheme="minorEastAsia" w:hAnsiTheme="minorEastAsia"/>
                <w:color w:val="111111"/>
                <w:sz w:val="21"/>
                <w:szCs w:val="21"/>
              </w:rPr>
              <w:t>4.1.1</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43"/>
              <w:keepNext w:val="0"/>
              <w:keepLines w:val="0"/>
              <w:suppressLineNumbers w:val="0"/>
              <w:spacing w:before="0" w:beforeAutospacing="0" w:after="0" w:afterAutospacing="0" w:line="360" w:lineRule="auto"/>
              <w:ind w:left="0" w:right="137"/>
              <w:rPr>
                <w:rFonts w:hint="default" w:cs="宋体" w:asciiTheme="minorEastAsia" w:hAnsiTheme="minorEastAsia"/>
                <w:sz w:val="21"/>
                <w:szCs w:val="21"/>
                <w:lang w:eastAsia="zh-CN"/>
              </w:rPr>
            </w:pPr>
            <w:r>
              <w:rPr>
                <w:rFonts w:hint="default" w:cs="宋体" w:asciiTheme="minorEastAsia" w:hAnsiTheme="minorEastAsia"/>
                <w:spacing w:val="-2"/>
                <w:sz w:val="21"/>
                <w:szCs w:val="21"/>
                <w:lang w:eastAsia="zh-CN"/>
              </w:rPr>
              <w:t>递交响应文件截止时间、方式</w:t>
            </w:r>
          </w:p>
        </w:tc>
        <w:tc>
          <w:tcPr>
            <w:tcW w:w="5812" w:type="dxa"/>
            <w:tcBorders>
              <w:top w:val="single" w:color="000000" w:sz="4" w:space="0"/>
              <w:left w:val="single" w:color="000000" w:sz="4" w:space="0"/>
              <w:bottom w:val="single" w:color="000000" w:sz="4" w:space="0"/>
              <w:right w:val="single" w:color="000000" w:sz="4" w:space="0"/>
            </w:tcBorders>
          </w:tcPr>
          <w:p>
            <w:pPr>
              <w:pStyle w:val="43"/>
              <w:keepNext w:val="0"/>
              <w:keepLines w:val="0"/>
              <w:suppressLineNumbers w:val="0"/>
              <w:spacing w:before="0" w:beforeAutospacing="0" w:after="0" w:afterAutospacing="0" w:line="360" w:lineRule="auto"/>
              <w:ind w:left="110" w:right="0"/>
              <w:rPr>
                <w:rFonts w:hint="default" w:cs="宋体" w:asciiTheme="minorEastAsia" w:hAnsiTheme="minorEastAsia"/>
                <w:sz w:val="21"/>
                <w:szCs w:val="21"/>
                <w:lang w:val="en-US" w:eastAsia="zh-CN"/>
              </w:rPr>
            </w:pPr>
            <w:r>
              <w:rPr>
                <w:rFonts w:hint="eastAsia" w:cs="宋体" w:asciiTheme="minorEastAsia" w:hAnsiTheme="minorEastAsia"/>
                <w:sz w:val="21"/>
                <w:szCs w:val="21"/>
                <w:lang w:eastAsia="zh-CN"/>
              </w:rPr>
              <w:t xml:space="preserve">截止时间：  </w:t>
            </w:r>
            <w:r>
              <w:rPr>
                <w:rFonts w:hint="eastAsia" w:ascii="宋体" w:hAnsi="宋体" w:eastAsia="宋体" w:cs="宋体"/>
                <w:b/>
                <w:bCs/>
                <w:color w:val="FF0000"/>
                <w:highlight w:val="yellow"/>
                <w:u w:val="single"/>
                <w:lang w:eastAsia="zh-CN"/>
              </w:rPr>
              <w:t>202</w:t>
            </w:r>
            <w:r>
              <w:rPr>
                <w:rFonts w:hint="eastAsia" w:ascii="宋体" w:hAnsi="宋体" w:eastAsia="宋体" w:cs="宋体"/>
                <w:b/>
                <w:bCs/>
                <w:color w:val="FF0000"/>
                <w:highlight w:val="yellow"/>
                <w:u w:val="single"/>
                <w:lang w:val="en-US" w:eastAsia="zh-CN"/>
              </w:rPr>
              <w:t>4</w:t>
            </w:r>
            <w:r>
              <w:rPr>
                <w:rFonts w:hint="eastAsia" w:ascii="宋体" w:hAnsi="宋体" w:eastAsia="宋体" w:cs="宋体"/>
                <w:b/>
                <w:bCs/>
                <w:color w:val="FF0000"/>
                <w:highlight w:val="yellow"/>
                <w:u w:val="single"/>
                <w:lang w:eastAsia="zh-CN"/>
              </w:rPr>
              <w:t>年</w:t>
            </w:r>
            <w:r>
              <w:rPr>
                <w:rFonts w:hint="eastAsia" w:ascii="宋体" w:hAnsi="宋体" w:eastAsia="宋体" w:cs="宋体"/>
                <w:b/>
                <w:bCs/>
                <w:color w:val="FF0000"/>
                <w:highlight w:val="yellow"/>
                <w:u w:val="single"/>
                <w:lang w:val="en-US" w:eastAsia="zh-CN"/>
              </w:rPr>
              <w:t>05</w:t>
            </w:r>
            <w:r>
              <w:rPr>
                <w:rFonts w:hint="eastAsia" w:ascii="宋体" w:hAnsi="宋体" w:eastAsia="宋体" w:cs="宋体"/>
                <w:b/>
                <w:bCs/>
                <w:color w:val="FF0000"/>
                <w:highlight w:val="yellow"/>
                <w:u w:val="single"/>
                <w:lang w:eastAsia="zh-CN"/>
              </w:rPr>
              <w:t>月</w:t>
            </w:r>
            <w:r>
              <w:rPr>
                <w:rFonts w:hint="eastAsia" w:ascii="宋体" w:hAnsi="宋体" w:eastAsia="宋体" w:cs="宋体"/>
                <w:b/>
                <w:bCs/>
                <w:color w:val="FF0000"/>
                <w:highlight w:val="yellow"/>
                <w:u w:val="single"/>
                <w:lang w:val="en-US" w:eastAsia="zh-CN"/>
              </w:rPr>
              <w:t>28</w:t>
            </w:r>
            <w:r>
              <w:rPr>
                <w:rFonts w:hint="eastAsia" w:ascii="宋体" w:hAnsi="宋体" w:eastAsia="宋体" w:cs="宋体"/>
                <w:b/>
                <w:bCs/>
                <w:color w:val="FF0000"/>
                <w:highlight w:val="yellow"/>
                <w:u w:val="single"/>
                <w:lang w:eastAsia="zh-CN"/>
              </w:rPr>
              <w:t>日</w:t>
            </w:r>
            <w:r>
              <w:rPr>
                <w:rFonts w:hint="eastAsia" w:ascii="宋体" w:hAnsi="宋体" w:eastAsia="宋体" w:cs="宋体"/>
                <w:b/>
                <w:bCs/>
                <w:color w:val="FF0000"/>
                <w:highlight w:val="yellow"/>
                <w:u w:val="single"/>
                <w:lang w:val="en-US" w:eastAsia="zh-CN"/>
              </w:rPr>
              <w:t>10：00</w:t>
            </w:r>
          </w:p>
          <w:p>
            <w:pPr>
              <w:pStyle w:val="43"/>
              <w:keepNext w:val="0"/>
              <w:keepLines w:val="0"/>
              <w:suppressLineNumbers w:val="0"/>
              <w:spacing w:before="0" w:beforeAutospacing="0" w:after="0" w:afterAutospacing="0" w:line="360" w:lineRule="auto"/>
              <w:ind w:left="110" w:right="163"/>
              <w:rPr>
                <w:rFonts w:hint="default" w:cs="宋体" w:asciiTheme="minorEastAsia" w:hAnsiTheme="minorEastAsia"/>
                <w:sz w:val="21"/>
                <w:szCs w:val="21"/>
                <w:highlight w:val="none"/>
                <w:lang w:eastAsia="zh-CN"/>
              </w:rPr>
            </w:pPr>
            <w:r>
              <w:rPr>
                <w:rFonts w:hint="eastAsia" w:cs="宋体" w:asciiTheme="minorEastAsia" w:hAnsiTheme="minorEastAsia"/>
                <w:spacing w:val="-2"/>
                <w:sz w:val="21"/>
                <w:szCs w:val="21"/>
                <w:lang w:eastAsia="zh-CN"/>
              </w:rPr>
              <w:t>方式：中国海洋石油集团有限公司采办</w:t>
            </w:r>
            <w:r>
              <w:rPr>
                <w:rFonts w:hint="eastAsia" w:cs="宋体" w:asciiTheme="minorEastAsia" w:hAnsiTheme="minorEastAsia"/>
                <w:sz w:val="21"/>
                <w:szCs w:val="21"/>
                <w:lang w:eastAsia="zh-CN"/>
              </w:rPr>
              <w:t>业务管理与交易系统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555" w:type="dxa"/>
            <w:tcBorders>
              <w:top w:val="single" w:color="000000" w:sz="4" w:space="0"/>
              <w:left w:val="single" w:color="000000" w:sz="4" w:space="0"/>
              <w:bottom w:val="single" w:color="000000" w:sz="4" w:space="0"/>
              <w:right w:val="single" w:color="000000" w:sz="4" w:space="0"/>
            </w:tcBorders>
            <w:vAlign w:val="center"/>
          </w:tcPr>
          <w:p>
            <w:pPr>
              <w:pStyle w:val="43"/>
              <w:keepNext w:val="0"/>
              <w:keepLines w:val="0"/>
              <w:suppressLineNumbers w:val="0"/>
              <w:spacing w:before="0" w:beforeAutospacing="0" w:after="0" w:afterAutospacing="0" w:line="360" w:lineRule="auto"/>
              <w:ind w:left="0" w:right="0"/>
              <w:jc w:val="center"/>
              <w:rPr>
                <w:rFonts w:hint="default" w:cs="Arial" w:asciiTheme="minorEastAsia" w:hAnsiTheme="minorEastAsia"/>
                <w:sz w:val="21"/>
                <w:szCs w:val="21"/>
              </w:rPr>
            </w:pPr>
            <w:r>
              <w:rPr>
                <w:rFonts w:hint="default" w:asciiTheme="minorEastAsia" w:hAnsiTheme="minorEastAsia"/>
                <w:sz w:val="21"/>
                <w:szCs w:val="21"/>
              </w:rPr>
              <w:t>7.5</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43"/>
              <w:keepNext w:val="0"/>
              <w:keepLines w:val="0"/>
              <w:suppressLineNumbers w:val="0"/>
              <w:spacing w:before="0" w:beforeAutospacing="0" w:after="0" w:afterAutospacing="0" w:line="360" w:lineRule="auto"/>
              <w:ind w:left="0" w:right="0"/>
              <w:rPr>
                <w:rFonts w:hint="default" w:cs="宋体" w:asciiTheme="minorEastAsia" w:hAnsiTheme="minorEastAsia"/>
                <w:sz w:val="21"/>
                <w:szCs w:val="21"/>
              </w:rPr>
            </w:pPr>
            <w:r>
              <w:rPr>
                <w:rFonts w:hint="default" w:cs="宋体" w:asciiTheme="minorEastAsia" w:hAnsiTheme="minorEastAsia"/>
                <w:sz w:val="21"/>
                <w:szCs w:val="21"/>
              </w:rPr>
              <w:t>履约保证金</w:t>
            </w:r>
          </w:p>
        </w:tc>
        <w:tc>
          <w:tcPr>
            <w:tcW w:w="5812" w:type="dxa"/>
            <w:tcBorders>
              <w:top w:val="single" w:color="000000" w:sz="4" w:space="0"/>
              <w:left w:val="single" w:color="000000" w:sz="4" w:space="0"/>
              <w:bottom w:val="single" w:color="000000" w:sz="4" w:space="0"/>
              <w:right w:val="single" w:color="000000" w:sz="4" w:space="0"/>
            </w:tcBorders>
          </w:tcPr>
          <w:p>
            <w:pPr>
              <w:pStyle w:val="43"/>
              <w:keepNext w:val="0"/>
              <w:keepLines w:val="0"/>
              <w:suppressLineNumbers w:val="0"/>
              <w:spacing w:before="0" w:beforeAutospacing="0" w:after="0" w:afterAutospacing="0" w:line="360" w:lineRule="auto"/>
              <w:ind w:left="0" w:right="905"/>
              <w:rPr>
                <w:rFonts w:hint="default" w:cs="宋体" w:asciiTheme="minorEastAsia" w:hAnsiTheme="minorEastAsia"/>
                <w:sz w:val="21"/>
                <w:szCs w:val="21"/>
                <w:lang w:eastAsia="zh-CN"/>
              </w:rPr>
            </w:pPr>
            <w:r>
              <w:rPr>
                <w:rFonts w:hint="eastAsia" w:cs="宋体" w:asciiTheme="minorEastAsia" w:hAnsiTheme="minorEastAsia"/>
                <w:spacing w:val="-2"/>
                <w:sz w:val="21"/>
                <w:szCs w:val="21"/>
                <w:lang w:eastAsia="zh-CN"/>
              </w:rPr>
              <w:sym w:font="Wingdings 2" w:char="0052"/>
            </w:r>
            <w:r>
              <w:rPr>
                <w:rFonts w:hint="eastAsia" w:cs="宋体" w:asciiTheme="minorEastAsia" w:hAnsiTheme="minorEastAsia"/>
                <w:sz w:val="21"/>
                <w:szCs w:val="21"/>
                <w:lang w:eastAsia="zh-CN"/>
              </w:rPr>
              <w:t>不要求提交   口已要求提交。</w:t>
            </w:r>
          </w:p>
          <w:p>
            <w:pPr>
              <w:pStyle w:val="43"/>
              <w:keepNext w:val="0"/>
              <w:keepLines w:val="0"/>
              <w:suppressLineNumbers w:val="0"/>
              <w:spacing w:before="0" w:beforeAutospacing="0" w:after="0" w:afterAutospacing="0" w:line="360" w:lineRule="auto"/>
              <w:ind w:left="0" w:right="905"/>
              <w:rPr>
                <w:rFonts w:hint="default" w:cs="宋体" w:asciiTheme="minorEastAsia" w:hAnsiTheme="minorEastAsia"/>
                <w:sz w:val="21"/>
                <w:szCs w:val="21"/>
                <w:lang w:eastAsia="zh-CN"/>
              </w:rPr>
            </w:pPr>
            <w:r>
              <w:rPr>
                <w:rFonts w:hint="eastAsia" w:cs="宋体" w:asciiTheme="minorEastAsia" w:hAnsiTheme="minorEastAsia"/>
                <w:sz w:val="21"/>
                <w:szCs w:val="21"/>
                <w:lang w:eastAsia="zh-CN"/>
              </w:rPr>
              <w:t>具体要求为：</w:t>
            </w:r>
          </w:p>
          <w:p>
            <w:pPr>
              <w:pStyle w:val="43"/>
              <w:keepNext w:val="0"/>
              <w:keepLines w:val="0"/>
              <w:suppressLineNumbers w:val="0"/>
              <w:spacing w:before="0" w:beforeAutospacing="0" w:after="0" w:afterAutospacing="0" w:line="360" w:lineRule="auto"/>
              <w:ind w:left="0" w:right="905"/>
              <w:rPr>
                <w:rFonts w:hint="default" w:cs="宋体" w:asciiTheme="minorEastAsia" w:hAnsiTheme="minorEastAsia"/>
                <w:sz w:val="21"/>
                <w:szCs w:val="21"/>
                <w:lang w:eastAsia="zh-CN"/>
              </w:rPr>
            </w:pPr>
            <w:r>
              <w:rPr>
                <w:rFonts w:hint="eastAsia" w:cs="宋体" w:asciiTheme="minorEastAsia" w:hAnsiTheme="minorEastAsia"/>
                <w:sz w:val="21"/>
                <w:szCs w:val="21"/>
                <w:lang w:eastAsia="zh-CN"/>
              </w:rPr>
              <w:t xml:space="preserve">履约保证金金额： </w:t>
            </w:r>
          </w:p>
          <w:p>
            <w:pPr>
              <w:pStyle w:val="43"/>
              <w:keepNext w:val="0"/>
              <w:keepLines w:val="0"/>
              <w:suppressLineNumbers w:val="0"/>
              <w:spacing w:before="0" w:beforeAutospacing="0" w:after="0" w:afterAutospacing="0" w:line="360" w:lineRule="auto"/>
              <w:ind w:left="0" w:right="905"/>
              <w:rPr>
                <w:rFonts w:hint="default" w:cs="宋体" w:asciiTheme="minorEastAsia" w:hAnsiTheme="minorEastAsia"/>
                <w:sz w:val="21"/>
                <w:szCs w:val="21"/>
                <w:lang w:eastAsia="zh-CN"/>
              </w:rPr>
            </w:pPr>
            <w:r>
              <w:rPr>
                <w:rFonts w:hint="eastAsia" w:cs="宋体" w:asciiTheme="minorEastAsia" w:hAnsiTheme="minorEastAsia"/>
                <w:sz w:val="21"/>
                <w:szCs w:val="21"/>
                <w:lang w:eastAsia="zh-CN"/>
              </w:rPr>
              <w:t xml:space="preserve">履约保证金形式： </w:t>
            </w:r>
          </w:p>
          <w:p>
            <w:pPr>
              <w:pStyle w:val="43"/>
              <w:keepNext w:val="0"/>
              <w:keepLines w:val="0"/>
              <w:suppressLineNumbers w:val="0"/>
              <w:spacing w:before="0" w:beforeAutospacing="0" w:after="0" w:afterAutospacing="0" w:line="360" w:lineRule="auto"/>
              <w:ind w:left="0" w:right="905"/>
              <w:rPr>
                <w:rFonts w:hint="default" w:cs="宋体" w:asciiTheme="minorEastAsia" w:hAnsiTheme="minorEastAsia"/>
                <w:sz w:val="21"/>
                <w:szCs w:val="21"/>
                <w:lang w:eastAsia="zh-CN"/>
              </w:rPr>
            </w:pPr>
            <w:r>
              <w:rPr>
                <w:rFonts w:hint="eastAsia" w:cs="宋体" w:asciiTheme="minorEastAsia" w:hAnsiTheme="minorEastAsia"/>
                <w:sz w:val="21"/>
                <w:szCs w:val="21"/>
                <w:lang w:eastAsia="zh-CN"/>
              </w:rPr>
              <w:t>履约保证金有效期限：</w:t>
            </w:r>
          </w:p>
          <w:p>
            <w:pPr>
              <w:pStyle w:val="43"/>
              <w:keepNext w:val="0"/>
              <w:keepLines w:val="0"/>
              <w:suppressLineNumbers w:val="0"/>
              <w:spacing w:before="0" w:beforeAutospacing="0" w:after="0" w:afterAutospacing="0" w:line="360" w:lineRule="auto"/>
              <w:ind w:left="0" w:right="905"/>
              <w:rPr>
                <w:rFonts w:hint="default" w:cs="宋体" w:asciiTheme="minorEastAsia" w:hAnsiTheme="minorEastAsia"/>
                <w:sz w:val="21"/>
                <w:szCs w:val="21"/>
                <w:lang w:eastAsia="zh-CN"/>
              </w:rPr>
            </w:pPr>
            <w:r>
              <w:rPr>
                <w:rFonts w:hint="eastAsia" w:cs="宋体" w:asciiTheme="minorEastAsia" w:hAnsiTheme="minorEastAsia"/>
                <w:sz w:val="21"/>
                <w:szCs w:val="21"/>
                <w:lang w:eastAsia="zh-CN"/>
              </w:rPr>
              <w:t xml:space="preserve">提交时间： </w:t>
            </w:r>
          </w:p>
          <w:p>
            <w:pPr>
              <w:pStyle w:val="43"/>
              <w:keepNext w:val="0"/>
              <w:keepLines w:val="0"/>
              <w:suppressLineNumbers w:val="0"/>
              <w:spacing w:before="0" w:beforeAutospacing="0" w:after="0" w:afterAutospacing="0" w:line="360" w:lineRule="auto"/>
              <w:ind w:left="0" w:right="0"/>
              <w:rPr>
                <w:rFonts w:hint="default" w:cs="宋体" w:asciiTheme="minorEastAsia" w:hAnsiTheme="minorEastAsia"/>
                <w:sz w:val="21"/>
                <w:szCs w:val="21"/>
                <w:lang w:eastAsia="zh-CN"/>
              </w:rPr>
            </w:pPr>
            <w:r>
              <w:rPr>
                <w:rFonts w:hint="eastAsia" w:cs="宋体" w:asciiTheme="minorEastAsia" w:hAnsiTheme="minorEastAsia"/>
                <w:sz w:val="21"/>
                <w:szCs w:val="21"/>
                <w:lang w:eastAsia="zh-CN"/>
              </w:rPr>
              <w:t xml:space="preserve">其他要求：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555" w:type="dxa"/>
            <w:tcBorders>
              <w:top w:val="single" w:color="auto" w:sz="4" w:space="0"/>
              <w:left w:val="single" w:color="auto" w:sz="4" w:space="0"/>
              <w:bottom w:val="single" w:color="auto" w:sz="4" w:space="0"/>
              <w:right w:val="single" w:color="auto" w:sz="4" w:space="0"/>
            </w:tcBorders>
            <w:vAlign w:val="center"/>
          </w:tcPr>
          <w:p>
            <w:pPr>
              <w:pStyle w:val="43"/>
              <w:keepNext w:val="0"/>
              <w:keepLines w:val="0"/>
              <w:suppressLineNumbers w:val="0"/>
              <w:spacing w:before="0" w:beforeAutospacing="0" w:after="0" w:afterAutospacing="0" w:line="360" w:lineRule="auto"/>
              <w:ind w:left="0" w:right="0"/>
              <w:jc w:val="center"/>
              <w:rPr>
                <w:rFonts w:hint="default" w:cs="Arial" w:asciiTheme="minorEastAsia" w:hAnsiTheme="minorEastAsia"/>
                <w:sz w:val="21"/>
                <w:szCs w:val="21"/>
              </w:rPr>
            </w:pPr>
            <w:r>
              <w:rPr>
                <w:rFonts w:hint="default" w:asciiTheme="minorEastAsia" w:hAnsiTheme="minorEastAsia"/>
                <w:w w:val="99"/>
                <w:sz w:val="21"/>
                <w:szCs w:val="21"/>
              </w:rPr>
              <w:t>9.1</w:t>
            </w:r>
          </w:p>
        </w:tc>
        <w:tc>
          <w:tcPr>
            <w:tcW w:w="2126" w:type="dxa"/>
            <w:tcBorders>
              <w:top w:val="single" w:color="auto" w:sz="4" w:space="0"/>
              <w:left w:val="single" w:color="auto" w:sz="4" w:space="0"/>
              <w:bottom w:val="single" w:color="auto" w:sz="4" w:space="0"/>
              <w:right w:val="single" w:color="auto" w:sz="4" w:space="0"/>
            </w:tcBorders>
            <w:vAlign w:val="center"/>
          </w:tcPr>
          <w:p>
            <w:pPr>
              <w:pStyle w:val="43"/>
              <w:keepNext w:val="0"/>
              <w:keepLines w:val="0"/>
              <w:suppressLineNumbers w:val="0"/>
              <w:spacing w:before="0" w:beforeAutospacing="0" w:after="0" w:afterAutospacing="0" w:line="360" w:lineRule="auto"/>
              <w:ind w:left="0" w:right="0"/>
              <w:rPr>
                <w:rFonts w:hint="default" w:cs="宋体" w:asciiTheme="minorEastAsia" w:hAnsiTheme="minorEastAsia"/>
                <w:sz w:val="21"/>
                <w:szCs w:val="21"/>
                <w:lang w:eastAsia="zh-CN"/>
              </w:rPr>
            </w:pPr>
            <w:r>
              <w:rPr>
                <w:rFonts w:hint="eastAsia" w:cs="宋体" w:asciiTheme="minorEastAsia" w:hAnsiTheme="minorEastAsia"/>
                <w:sz w:val="21"/>
                <w:szCs w:val="21"/>
                <w:lang w:eastAsia="zh-CN"/>
              </w:rPr>
              <w:t>供应商风险情形和处理标准</w:t>
            </w:r>
          </w:p>
        </w:tc>
        <w:tc>
          <w:tcPr>
            <w:tcW w:w="5812" w:type="dxa"/>
            <w:tcBorders>
              <w:top w:val="single" w:color="000000" w:sz="4" w:space="0"/>
              <w:left w:val="single" w:color="000000" w:sz="4" w:space="0"/>
              <w:bottom w:val="single" w:color="000000" w:sz="4" w:space="0"/>
              <w:right w:val="single" w:color="000000" w:sz="4" w:space="0"/>
            </w:tcBorders>
            <w:vAlign w:val="center"/>
          </w:tcPr>
          <w:p>
            <w:pPr>
              <w:pStyle w:val="43"/>
              <w:keepNext w:val="0"/>
              <w:keepLines w:val="0"/>
              <w:suppressLineNumbers w:val="0"/>
              <w:spacing w:before="0" w:beforeAutospacing="0" w:after="0" w:afterAutospacing="0" w:line="360" w:lineRule="auto"/>
              <w:ind w:left="0" w:right="905"/>
              <w:jc w:val="both"/>
              <w:rPr>
                <w:rFonts w:hint="default" w:cs="宋体" w:asciiTheme="minorEastAsia" w:hAnsiTheme="minorEastAsia"/>
                <w:sz w:val="21"/>
                <w:szCs w:val="21"/>
                <w:lang w:eastAsia="zh-CN"/>
              </w:rPr>
            </w:pPr>
            <w:r>
              <w:rPr>
                <w:rFonts w:hint="default" w:cs="宋体" w:asciiTheme="minorEastAsia" w:hAnsiTheme="minorEastAsia"/>
                <w:sz w:val="21"/>
                <w:szCs w:val="21"/>
                <w:lang w:eastAsia="zh-CN"/>
              </w:rPr>
              <w:t>详见</w:t>
            </w:r>
            <w:r>
              <w:rPr>
                <w:rFonts w:hint="eastAsia" w:cs="宋体" w:asciiTheme="minorEastAsia" w:hAnsiTheme="minorEastAsia"/>
                <w:sz w:val="21"/>
                <w:szCs w:val="21"/>
                <w:lang w:eastAsia="zh-CN"/>
              </w:rPr>
              <w:t>本</w:t>
            </w:r>
            <w:r>
              <w:rPr>
                <w:rFonts w:hint="default" w:cs="宋体" w:asciiTheme="minorEastAsia" w:hAnsiTheme="minorEastAsia"/>
                <w:sz w:val="21"/>
                <w:szCs w:val="21"/>
                <w:lang w:eastAsia="zh-CN"/>
              </w:rPr>
              <w:t>章节附件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555" w:type="dxa"/>
            <w:tcBorders>
              <w:top w:val="single" w:color="auto" w:sz="4" w:space="0"/>
              <w:left w:val="single" w:color="auto" w:sz="4" w:space="0"/>
              <w:bottom w:val="single" w:color="auto" w:sz="4" w:space="0"/>
              <w:right w:val="single" w:color="auto" w:sz="4" w:space="0"/>
            </w:tcBorders>
            <w:vAlign w:val="center"/>
          </w:tcPr>
          <w:p>
            <w:pPr>
              <w:pStyle w:val="43"/>
              <w:keepNext w:val="0"/>
              <w:keepLines w:val="0"/>
              <w:suppressLineNumbers w:val="0"/>
              <w:spacing w:before="0" w:beforeAutospacing="0" w:after="0" w:afterAutospacing="0" w:line="360" w:lineRule="auto"/>
              <w:ind w:left="0" w:right="0"/>
              <w:jc w:val="center"/>
              <w:rPr>
                <w:rFonts w:hint="default" w:asciiTheme="minorEastAsia" w:hAnsiTheme="minorEastAsia"/>
                <w:w w:val="99"/>
                <w:sz w:val="21"/>
                <w:szCs w:val="21"/>
                <w:lang w:eastAsia="zh-CN"/>
              </w:rPr>
            </w:pPr>
            <w:r>
              <w:rPr>
                <w:rFonts w:hint="eastAsia" w:asciiTheme="minorEastAsia" w:hAnsiTheme="minorEastAsia"/>
                <w:w w:val="99"/>
                <w:sz w:val="21"/>
                <w:szCs w:val="21"/>
                <w:lang w:eastAsia="zh-CN"/>
              </w:rPr>
              <w:t>9.2</w:t>
            </w:r>
          </w:p>
        </w:tc>
        <w:tc>
          <w:tcPr>
            <w:tcW w:w="2126" w:type="dxa"/>
            <w:tcBorders>
              <w:top w:val="single" w:color="auto" w:sz="4" w:space="0"/>
              <w:left w:val="single" w:color="auto" w:sz="4" w:space="0"/>
              <w:bottom w:val="single" w:color="auto" w:sz="4" w:space="0"/>
              <w:right w:val="single" w:color="auto" w:sz="4" w:space="0"/>
            </w:tcBorders>
            <w:vAlign w:val="center"/>
          </w:tcPr>
          <w:p>
            <w:pPr>
              <w:pStyle w:val="43"/>
              <w:keepNext w:val="0"/>
              <w:keepLines w:val="0"/>
              <w:suppressLineNumbers w:val="0"/>
              <w:spacing w:before="0" w:beforeAutospacing="0" w:after="0" w:afterAutospacing="0" w:line="360" w:lineRule="auto"/>
              <w:ind w:left="0" w:right="0"/>
              <w:rPr>
                <w:rFonts w:hint="default" w:cs="宋体" w:asciiTheme="minorEastAsia" w:hAnsiTheme="minorEastAsia"/>
                <w:sz w:val="21"/>
                <w:szCs w:val="21"/>
                <w:lang w:eastAsia="zh-CN"/>
              </w:rPr>
            </w:pPr>
            <w:r>
              <w:rPr>
                <w:rFonts w:hint="eastAsia"/>
                <w:lang w:eastAsia="zh-CN"/>
              </w:rPr>
              <w:t>应答人或应答人所提供的第三方</w:t>
            </w:r>
            <w:r>
              <w:rPr>
                <w:rFonts w:hint="default"/>
                <w:lang w:eastAsia="zh-CN"/>
              </w:rPr>
              <w:t>不得存在的其他情形</w:t>
            </w:r>
          </w:p>
        </w:tc>
        <w:tc>
          <w:tcPr>
            <w:tcW w:w="5812"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50" w:afterAutospacing="0" w:line="276" w:lineRule="auto"/>
              <w:ind w:left="0" w:right="0"/>
              <w:rPr>
                <w:rFonts w:hint="default"/>
                <w:highlight w:val="none"/>
                <w:lang w:eastAsia="zh-CN"/>
              </w:rPr>
            </w:pPr>
            <w:r>
              <w:rPr>
                <w:rFonts w:hint="eastAsia"/>
                <w:highlight w:val="none"/>
                <w:lang w:eastAsia="zh-CN"/>
              </w:rPr>
              <w:t>1.被中国海洋石油集团有限公司在集团范围内进行风险提示，且在中国海洋石油集团有限公司采办信息系统中被采购冻结，进入调查程序的；</w:t>
            </w:r>
          </w:p>
          <w:p>
            <w:pPr>
              <w:keepNext w:val="0"/>
              <w:keepLines w:val="0"/>
              <w:suppressLineNumbers w:val="0"/>
              <w:spacing w:before="0" w:beforeAutospacing="0" w:after="50" w:afterAutospacing="0" w:line="276" w:lineRule="auto"/>
              <w:ind w:left="0" w:right="0"/>
              <w:rPr>
                <w:rFonts w:hint="default"/>
                <w:highlight w:val="none"/>
                <w:lang w:eastAsia="zh-CN"/>
              </w:rPr>
            </w:pPr>
            <w:r>
              <w:rPr>
                <w:rFonts w:hint="eastAsia"/>
                <w:highlight w:val="none"/>
                <w:lang w:eastAsia="zh-CN"/>
              </w:rPr>
              <w:t>2.被中国海洋石油集团有限公司处以“取消投标资格”及以上处罚，且仍在处罚期内或处罚期满但在系统中的供应商档案中的“档案状态”为“采购冻结”、“业务状态”为“冻结”的；</w:t>
            </w:r>
          </w:p>
          <w:p>
            <w:pPr>
              <w:keepNext w:val="0"/>
              <w:keepLines w:val="0"/>
              <w:suppressLineNumbers w:val="0"/>
              <w:spacing w:before="0" w:beforeAutospacing="0" w:after="50" w:afterAutospacing="0" w:line="276" w:lineRule="auto"/>
              <w:ind w:left="0" w:right="0"/>
              <w:rPr>
                <w:rFonts w:hint="default"/>
                <w:highlight w:val="none"/>
                <w:lang w:eastAsia="zh-CN"/>
              </w:rPr>
            </w:pPr>
            <w:r>
              <w:rPr>
                <w:rFonts w:hint="eastAsia"/>
                <w:highlight w:val="none"/>
                <w:lang w:eastAsia="zh-CN"/>
              </w:rPr>
              <w:t>3.被招标人所属单位处以“取消投标资格”及以上处罚，且仍在处罚期内或处罚期满但在系统中的供应商档案中的“业务状态”为冻结的；</w:t>
            </w:r>
          </w:p>
          <w:p>
            <w:pPr>
              <w:keepNext w:val="0"/>
              <w:keepLines w:val="0"/>
              <w:suppressLineNumbers w:val="0"/>
              <w:spacing w:before="0" w:beforeAutospacing="0" w:after="50" w:afterAutospacing="0" w:line="276" w:lineRule="auto"/>
              <w:ind w:left="0" w:right="0"/>
              <w:rPr>
                <w:rFonts w:hint="default"/>
                <w:highlight w:val="none"/>
                <w:lang w:eastAsia="zh-CN"/>
              </w:rPr>
            </w:pPr>
            <w:r>
              <w:rPr>
                <w:rFonts w:hint="default"/>
                <w:highlight w:val="none"/>
                <w:lang w:eastAsia="zh-CN"/>
              </w:rPr>
              <w:t>4</w:t>
            </w:r>
            <w:r>
              <w:rPr>
                <w:rFonts w:hint="eastAsia"/>
                <w:highlight w:val="none"/>
                <w:lang w:eastAsia="zh-CN"/>
              </w:rPr>
              <w:t>.应答人未在系统中领购询价文件；</w:t>
            </w:r>
          </w:p>
          <w:p>
            <w:pPr>
              <w:keepNext w:val="0"/>
              <w:keepLines w:val="0"/>
              <w:suppressLineNumbers w:val="0"/>
              <w:spacing w:before="0" w:beforeAutospacing="0" w:after="50" w:afterAutospacing="0" w:line="276" w:lineRule="auto"/>
              <w:ind w:left="0" w:right="0"/>
              <w:rPr>
                <w:rFonts w:hint="default"/>
                <w:highlight w:val="none"/>
              </w:rPr>
            </w:pPr>
            <w:r>
              <w:rPr>
                <w:rFonts w:hint="eastAsia"/>
                <w:highlight w:val="none"/>
              </w:rPr>
              <w:t>5.</w:t>
            </w:r>
            <w:r>
              <w:rPr>
                <w:rFonts w:hint="eastAsia"/>
                <w:highlight w:val="none"/>
                <w:lang w:eastAsia="zh-CN"/>
              </w:rPr>
              <w:t>询价</w:t>
            </w:r>
            <w:r>
              <w:rPr>
                <w:rFonts w:hint="eastAsia"/>
                <w:highlight w:val="none"/>
              </w:rPr>
              <w:t>文件中规定的环境管理体系认证、质量管理体系认证、健康安全管理</w:t>
            </w:r>
            <w:r>
              <w:rPr>
                <w:rFonts w:hint="default"/>
                <w:highlight w:val="none"/>
              </w:rPr>
              <w:t>体系认证和国家强制产品认证等相关否决事项</w:t>
            </w:r>
            <w:r>
              <w:rPr>
                <w:rFonts w:hint="eastAsia"/>
                <w:highlight w:val="none"/>
              </w:rPr>
              <w:t>，应在中国国家认证认可监督管理委员会网站（</w:t>
            </w:r>
            <w:r>
              <w:rPr>
                <w:rFonts w:hint="default"/>
                <w:highlight w:val="none"/>
              </w:rPr>
              <w:fldChar w:fldCharType="begin"/>
            </w:r>
            <w:r>
              <w:rPr>
                <w:rFonts w:hint="default"/>
                <w:highlight w:val="none"/>
              </w:rPr>
              <w:instrText xml:space="preserve"> HYPERLINK "http://www.cnca.gov.cn）核实" </w:instrText>
            </w:r>
            <w:r>
              <w:rPr>
                <w:rFonts w:hint="default"/>
                <w:highlight w:val="none"/>
              </w:rPr>
              <w:fldChar w:fldCharType="separate"/>
            </w:r>
            <w:r>
              <w:rPr>
                <w:rStyle w:val="32"/>
                <w:rFonts w:hint="eastAsia"/>
                <w:color w:val="auto"/>
                <w:highlight w:val="none"/>
              </w:rPr>
              <w:t>http://www.cnca.gov.cn）核实</w:t>
            </w:r>
            <w:r>
              <w:rPr>
                <w:rStyle w:val="32"/>
                <w:rFonts w:hint="eastAsia"/>
                <w:color w:val="auto"/>
                <w:highlight w:val="none"/>
              </w:rPr>
              <w:fldChar w:fldCharType="end"/>
            </w:r>
            <w:r>
              <w:rPr>
                <w:rFonts w:hint="eastAsia"/>
                <w:highlight w:val="none"/>
              </w:rPr>
              <w:t>；</w:t>
            </w:r>
          </w:p>
          <w:p>
            <w:pPr>
              <w:keepNext w:val="0"/>
              <w:keepLines w:val="0"/>
              <w:suppressLineNumbers w:val="0"/>
              <w:spacing w:before="0" w:beforeAutospacing="0" w:after="50" w:afterAutospacing="0" w:line="276" w:lineRule="auto"/>
              <w:ind w:left="0" w:right="0"/>
              <w:rPr>
                <w:rFonts w:hint="default"/>
                <w:highlight w:val="none"/>
                <w:lang w:eastAsia="zh-CN"/>
              </w:rPr>
            </w:pPr>
            <w:r>
              <w:rPr>
                <w:rFonts w:hint="eastAsia"/>
                <w:highlight w:val="none"/>
                <w:lang w:eastAsia="zh-CN"/>
              </w:rPr>
              <w:t>6</w:t>
            </w:r>
            <w:r>
              <w:rPr>
                <w:rFonts w:hint="default"/>
                <w:highlight w:val="none"/>
                <w:lang w:eastAsia="zh-CN"/>
              </w:rPr>
              <w:t>.</w:t>
            </w:r>
            <w:r>
              <w:rPr>
                <w:rFonts w:hint="eastAsia"/>
                <w:highlight w:val="none"/>
                <w:lang w:eastAsia="zh-CN"/>
              </w:rPr>
              <w:t>近一年内</w:t>
            </w:r>
            <w:r>
              <w:rPr>
                <w:rFonts w:hint="default"/>
                <w:highlight w:val="none"/>
                <w:lang w:eastAsia="zh-CN"/>
              </w:rPr>
              <w:t>，</w:t>
            </w:r>
            <w:r>
              <w:rPr>
                <w:rFonts w:hint="eastAsia"/>
                <w:highlight w:val="none"/>
                <w:lang w:eastAsia="zh-CN"/>
              </w:rPr>
              <w:t>存在其它违反国家法律、法规或</w:t>
            </w:r>
            <w:r>
              <w:rPr>
                <w:rFonts w:hint="default"/>
                <w:highlight w:val="none"/>
                <w:lang w:eastAsia="zh-CN"/>
              </w:rPr>
              <w:t>发生重大产</w:t>
            </w:r>
            <w:r>
              <w:rPr>
                <w:rFonts w:hint="eastAsia"/>
                <w:highlight w:val="none"/>
                <w:lang w:eastAsia="zh-CN"/>
              </w:rPr>
              <w:t>品</w:t>
            </w:r>
            <w:r>
              <w:rPr>
                <w:rFonts w:hint="default"/>
                <w:highlight w:val="none"/>
                <w:lang w:eastAsia="zh-CN"/>
              </w:rPr>
              <w:t>质量问题情形的</w:t>
            </w:r>
            <w:r>
              <w:rPr>
                <w:rFonts w:hint="eastAsia"/>
                <w:highlight w:val="none"/>
                <w:lang w:eastAsia="zh-CN"/>
              </w:rPr>
              <w:t>，经核查</w:t>
            </w:r>
            <w:r>
              <w:rPr>
                <w:rFonts w:hint="default"/>
                <w:highlight w:val="none"/>
                <w:lang w:eastAsia="zh-CN"/>
              </w:rPr>
              <w:t>属</w:t>
            </w:r>
            <w:r>
              <w:rPr>
                <w:rFonts w:hint="eastAsia"/>
                <w:highlight w:val="none"/>
                <w:lang w:eastAsia="zh-CN"/>
              </w:rPr>
              <w:t>实，其应答将被否决；</w:t>
            </w:r>
          </w:p>
          <w:p>
            <w:pPr>
              <w:pStyle w:val="43"/>
              <w:keepNext w:val="0"/>
              <w:keepLines w:val="0"/>
              <w:suppressLineNumbers w:val="0"/>
              <w:spacing w:before="0" w:beforeAutospacing="0" w:after="0" w:afterAutospacing="0" w:line="360" w:lineRule="auto"/>
              <w:ind w:left="0" w:right="96"/>
              <w:rPr>
                <w:rFonts w:hint="default"/>
                <w:highlight w:val="none"/>
                <w:lang w:eastAsia="zh-CN"/>
              </w:rPr>
            </w:pPr>
            <w:r>
              <w:rPr>
                <w:rFonts w:hint="eastAsia"/>
                <w:highlight w:val="none"/>
                <w:lang w:eastAsia="zh-CN"/>
              </w:rPr>
              <w:t>7</w:t>
            </w:r>
            <w:r>
              <w:rPr>
                <w:rFonts w:hint="default"/>
                <w:highlight w:val="none"/>
                <w:lang w:eastAsia="zh-CN"/>
              </w:rPr>
              <w:t>.中国海油在职员工（不含正式派出的）</w:t>
            </w:r>
            <w:r>
              <w:rPr>
                <w:rFonts w:hint="eastAsia"/>
                <w:highlight w:val="none"/>
                <w:lang w:eastAsia="zh-CN"/>
              </w:rPr>
              <w:t>有</w:t>
            </w:r>
            <w:r>
              <w:rPr>
                <w:rFonts w:hint="default"/>
                <w:highlight w:val="none"/>
                <w:lang w:eastAsia="zh-CN"/>
              </w:rPr>
              <w:t>在投标人单位担任股东、法人代表、董事、监事和其他任职人员的情形；</w:t>
            </w:r>
          </w:p>
          <w:p>
            <w:pPr>
              <w:pStyle w:val="43"/>
              <w:keepNext w:val="0"/>
              <w:keepLines w:val="0"/>
              <w:suppressLineNumbers w:val="0"/>
              <w:spacing w:before="0" w:beforeAutospacing="0" w:after="0" w:afterAutospacing="0" w:line="360" w:lineRule="auto"/>
              <w:ind w:left="0" w:right="96"/>
              <w:rPr>
                <w:rFonts w:hint="default" w:cs="宋体" w:asciiTheme="minorEastAsia" w:hAnsiTheme="minorEastAsia"/>
                <w:sz w:val="21"/>
                <w:szCs w:val="21"/>
                <w:highlight w:val="none"/>
                <w:lang w:eastAsia="zh-CN"/>
              </w:rPr>
            </w:pPr>
            <w:r>
              <w:rPr>
                <w:rFonts w:hint="eastAsia" w:cs="宋体" w:asciiTheme="minorEastAsia" w:hAnsiTheme="minorEastAsia"/>
                <w:sz w:val="21"/>
                <w:szCs w:val="21"/>
                <w:highlight w:val="none"/>
                <w:lang w:eastAsia="zh-CN"/>
              </w:rPr>
              <w:t>8</w:t>
            </w:r>
            <w:r>
              <w:rPr>
                <w:rFonts w:hint="default" w:cs="宋体" w:asciiTheme="minorEastAsia" w:hAnsiTheme="minorEastAsia"/>
                <w:sz w:val="21"/>
                <w:szCs w:val="21"/>
                <w:highlight w:val="none"/>
                <w:lang w:eastAsia="zh-CN"/>
              </w:rPr>
              <w:t>.</w:t>
            </w:r>
            <w:r>
              <w:rPr>
                <w:rFonts w:hint="eastAsia"/>
                <w:highlight w:val="none"/>
                <w:lang w:eastAsia="zh-CN"/>
              </w:rPr>
              <w:t xml:space="preserve"> 应答人</w:t>
            </w:r>
            <w:r>
              <w:rPr>
                <w:rFonts w:hint="eastAsia" w:cs="宋体" w:asciiTheme="minorEastAsia" w:hAnsiTheme="minorEastAsia"/>
                <w:sz w:val="21"/>
                <w:szCs w:val="21"/>
                <w:highlight w:val="none"/>
                <w:lang w:eastAsia="zh-CN"/>
              </w:rPr>
              <w:t>与本采购项目其他应答人存在控股关系或管理关系、单位负责人为同一人的情形。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555" w:type="dxa"/>
            <w:tcBorders>
              <w:top w:val="single" w:color="auto" w:sz="4" w:space="0"/>
              <w:left w:val="single" w:color="auto" w:sz="4" w:space="0"/>
              <w:bottom w:val="single" w:color="auto" w:sz="4" w:space="0"/>
              <w:right w:val="single" w:color="auto" w:sz="4" w:space="0"/>
            </w:tcBorders>
            <w:vAlign w:val="center"/>
          </w:tcPr>
          <w:p>
            <w:pPr>
              <w:pStyle w:val="43"/>
              <w:keepNext w:val="0"/>
              <w:keepLines w:val="0"/>
              <w:suppressLineNumbers w:val="0"/>
              <w:spacing w:before="0" w:beforeAutospacing="0" w:after="0" w:afterAutospacing="0" w:line="360" w:lineRule="auto"/>
              <w:ind w:left="0" w:right="0"/>
              <w:jc w:val="center"/>
              <w:rPr>
                <w:rFonts w:hint="default" w:cs="Arial" w:asciiTheme="minorEastAsia" w:hAnsiTheme="minorEastAsia"/>
                <w:sz w:val="21"/>
                <w:szCs w:val="21"/>
              </w:rPr>
            </w:pPr>
            <w:r>
              <w:rPr>
                <w:rFonts w:hint="default" w:asciiTheme="minorEastAsia" w:hAnsiTheme="minorEastAsia"/>
                <w:w w:val="99"/>
                <w:sz w:val="21"/>
                <w:szCs w:val="21"/>
              </w:rPr>
              <w:t>10</w:t>
            </w:r>
          </w:p>
        </w:tc>
        <w:tc>
          <w:tcPr>
            <w:tcW w:w="2126" w:type="dxa"/>
            <w:tcBorders>
              <w:top w:val="single" w:color="auto" w:sz="4" w:space="0"/>
              <w:left w:val="single" w:color="auto" w:sz="4" w:space="0"/>
              <w:bottom w:val="single" w:color="auto" w:sz="4" w:space="0"/>
              <w:right w:val="single" w:color="auto" w:sz="4" w:space="0"/>
            </w:tcBorders>
            <w:vAlign w:val="center"/>
          </w:tcPr>
          <w:p>
            <w:pPr>
              <w:pStyle w:val="43"/>
              <w:keepNext w:val="0"/>
              <w:keepLines w:val="0"/>
              <w:suppressLineNumbers w:val="0"/>
              <w:spacing w:before="0" w:beforeAutospacing="0" w:after="0" w:afterAutospacing="0" w:line="360" w:lineRule="auto"/>
              <w:ind w:left="0" w:right="0"/>
              <w:jc w:val="center"/>
              <w:rPr>
                <w:rFonts w:hint="default" w:cs="宋体" w:asciiTheme="minorEastAsia" w:hAnsiTheme="minorEastAsia"/>
                <w:sz w:val="21"/>
                <w:szCs w:val="21"/>
              </w:rPr>
            </w:pPr>
            <w:r>
              <w:rPr>
                <w:rFonts w:hint="default" w:cs="宋体" w:asciiTheme="minorEastAsia" w:hAnsiTheme="minorEastAsia"/>
                <w:sz w:val="21"/>
                <w:szCs w:val="21"/>
              </w:rPr>
              <w:t>需要补充的其他内容</w:t>
            </w:r>
          </w:p>
        </w:tc>
        <w:tc>
          <w:tcPr>
            <w:tcW w:w="581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00" w:lineRule="exact"/>
              <w:ind w:left="0" w:right="-36"/>
              <w:rPr>
                <w:rFonts w:hint="default" w:ascii="新宋体" w:hAnsi="新宋体" w:eastAsia="新宋体" w:cs="Times New Roman"/>
                <w:szCs w:val="21"/>
                <w:lang w:eastAsia="zh-CN"/>
              </w:rPr>
            </w:pPr>
            <w:r>
              <w:rPr>
                <w:rFonts w:hint="eastAsia" w:ascii="新宋体" w:hAnsi="新宋体" w:eastAsia="新宋体" w:cs="Times New Roman"/>
                <w:szCs w:val="21"/>
                <w:lang w:eastAsia="zh-CN"/>
              </w:rPr>
              <w:t>《招标投标法实施条例》第四十条　[串通投标的认定]</w:t>
            </w:r>
          </w:p>
          <w:p>
            <w:pPr>
              <w:keepNext w:val="0"/>
              <w:keepLines w:val="0"/>
              <w:suppressLineNumbers w:val="0"/>
              <w:spacing w:before="0" w:beforeAutospacing="0" w:after="0" w:afterAutospacing="0" w:line="400" w:lineRule="exact"/>
              <w:ind w:left="0" w:right="-36"/>
              <w:rPr>
                <w:rFonts w:hint="default" w:ascii="新宋体" w:hAnsi="新宋体" w:eastAsia="新宋体" w:cs="Times New Roman"/>
                <w:szCs w:val="21"/>
                <w:lang w:eastAsia="zh-CN"/>
              </w:rPr>
            </w:pPr>
            <w:r>
              <w:rPr>
                <w:rFonts w:hint="eastAsia" w:ascii="新宋体" w:hAnsi="新宋体" w:eastAsia="新宋体" w:cs="Times New Roman"/>
                <w:szCs w:val="21"/>
                <w:lang w:eastAsia="zh-CN"/>
              </w:rPr>
              <w:t>　　有下列情形之一的，视为投标人相互串通投标：</w:t>
            </w:r>
          </w:p>
          <w:p>
            <w:pPr>
              <w:keepNext w:val="0"/>
              <w:keepLines w:val="0"/>
              <w:suppressLineNumbers w:val="0"/>
              <w:spacing w:before="0" w:beforeAutospacing="0" w:after="0" w:afterAutospacing="0" w:line="400" w:lineRule="exact"/>
              <w:ind w:left="0" w:right="-36"/>
              <w:rPr>
                <w:rFonts w:hint="default" w:ascii="新宋体" w:hAnsi="新宋体" w:eastAsia="新宋体" w:cs="Times New Roman"/>
                <w:szCs w:val="21"/>
                <w:lang w:eastAsia="zh-CN"/>
              </w:rPr>
            </w:pPr>
            <w:r>
              <w:rPr>
                <w:rFonts w:hint="eastAsia" w:ascii="新宋体" w:hAnsi="新宋体" w:eastAsia="新宋体" w:cs="Times New Roman"/>
                <w:szCs w:val="21"/>
                <w:lang w:eastAsia="zh-CN"/>
              </w:rPr>
              <w:t>　　(一)不同投标人的投标文件由同一单位或者个人编制；</w:t>
            </w:r>
          </w:p>
          <w:p>
            <w:pPr>
              <w:keepNext w:val="0"/>
              <w:keepLines w:val="0"/>
              <w:suppressLineNumbers w:val="0"/>
              <w:spacing w:before="0" w:beforeAutospacing="0" w:after="0" w:afterAutospacing="0" w:line="400" w:lineRule="exact"/>
              <w:ind w:left="0" w:right="-36"/>
              <w:rPr>
                <w:rFonts w:hint="default" w:ascii="新宋体" w:hAnsi="新宋体" w:eastAsia="新宋体" w:cs="Times New Roman"/>
                <w:szCs w:val="21"/>
                <w:lang w:eastAsia="zh-CN"/>
              </w:rPr>
            </w:pPr>
            <w:r>
              <w:rPr>
                <w:rFonts w:hint="eastAsia" w:ascii="新宋体" w:hAnsi="新宋体" w:eastAsia="新宋体" w:cs="Times New Roman"/>
                <w:szCs w:val="21"/>
                <w:lang w:eastAsia="zh-CN"/>
              </w:rPr>
              <w:t>　　(二)不同投标人委托同一单位或者个人办理投标事宜；</w:t>
            </w:r>
          </w:p>
          <w:p>
            <w:pPr>
              <w:keepNext w:val="0"/>
              <w:keepLines w:val="0"/>
              <w:suppressLineNumbers w:val="0"/>
              <w:spacing w:before="0" w:beforeAutospacing="0" w:after="0" w:afterAutospacing="0" w:line="400" w:lineRule="exact"/>
              <w:ind w:left="0" w:right="-36"/>
              <w:rPr>
                <w:rFonts w:hint="default" w:ascii="新宋体" w:hAnsi="新宋体" w:eastAsia="新宋体" w:cs="Times New Roman"/>
                <w:szCs w:val="21"/>
                <w:lang w:eastAsia="zh-CN"/>
              </w:rPr>
            </w:pPr>
            <w:r>
              <w:rPr>
                <w:rFonts w:hint="eastAsia" w:ascii="新宋体" w:hAnsi="新宋体" w:eastAsia="新宋体" w:cs="Times New Roman"/>
                <w:szCs w:val="21"/>
                <w:lang w:eastAsia="zh-CN"/>
              </w:rPr>
              <w:t>　　(三)不同投标人的投标文件载明的项目管理成员为同一人；</w:t>
            </w:r>
          </w:p>
          <w:p>
            <w:pPr>
              <w:keepNext w:val="0"/>
              <w:keepLines w:val="0"/>
              <w:suppressLineNumbers w:val="0"/>
              <w:spacing w:before="0" w:beforeAutospacing="0" w:after="0" w:afterAutospacing="0" w:line="400" w:lineRule="exact"/>
              <w:ind w:left="0" w:right="-36"/>
              <w:rPr>
                <w:rFonts w:hint="default" w:ascii="新宋体" w:hAnsi="新宋体" w:eastAsia="新宋体" w:cs="Times New Roman"/>
                <w:szCs w:val="21"/>
                <w:lang w:eastAsia="zh-CN"/>
              </w:rPr>
            </w:pPr>
            <w:r>
              <w:rPr>
                <w:rFonts w:hint="eastAsia" w:ascii="新宋体" w:hAnsi="新宋体" w:eastAsia="新宋体" w:cs="Times New Roman"/>
                <w:szCs w:val="21"/>
                <w:lang w:eastAsia="zh-CN"/>
              </w:rPr>
              <w:t>　　(四)不同投标人的投标文件异常一致或者投标报价呈规律性差异；</w:t>
            </w:r>
          </w:p>
          <w:p>
            <w:pPr>
              <w:keepNext w:val="0"/>
              <w:keepLines w:val="0"/>
              <w:suppressLineNumbers w:val="0"/>
              <w:spacing w:before="0" w:beforeAutospacing="0" w:after="0" w:afterAutospacing="0" w:line="400" w:lineRule="exact"/>
              <w:ind w:left="0" w:right="-36"/>
              <w:rPr>
                <w:rFonts w:hint="default" w:ascii="新宋体" w:hAnsi="新宋体" w:eastAsia="新宋体" w:cs="Times New Roman"/>
                <w:szCs w:val="21"/>
                <w:lang w:eastAsia="zh-CN"/>
              </w:rPr>
            </w:pPr>
            <w:r>
              <w:rPr>
                <w:rFonts w:hint="eastAsia" w:ascii="新宋体" w:hAnsi="新宋体" w:eastAsia="新宋体" w:cs="Times New Roman"/>
                <w:szCs w:val="21"/>
                <w:lang w:eastAsia="zh-CN"/>
              </w:rPr>
              <w:t>　　(五)不同投标人的投标文件相互混装；</w:t>
            </w:r>
          </w:p>
          <w:p>
            <w:pPr>
              <w:keepNext w:val="0"/>
              <w:keepLines w:val="0"/>
              <w:suppressLineNumbers w:val="0"/>
              <w:spacing w:before="0" w:beforeAutospacing="0" w:after="0" w:afterAutospacing="0" w:line="400" w:lineRule="exact"/>
              <w:ind w:left="0" w:right="-36"/>
              <w:rPr>
                <w:rFonts w:hint="default" w:ascii="新宋体" w:hAnsi="新宋体" w:eastAsia="新宋体" w:cs="Times New Roman"/>
                <w:szCs w:val="21"/>
                <w:lang w:eastAsia="zh-CN"/>
              </w:rPr>
            </w:pPr>
            <w:r>
              <w:rPr>
                <w:rFonts w:hint="eastAsia" w:ascii="新宋体" w:hAnsi="新宋体" w:eastAsia="新宋体" w:cs="Times New Roman"/>
                <w:szCs w:val="21"/>
                <w:lang w:eastAsia="zh-CN"/>
              </w:rPr>
              <w:t>　　(六)不同投标人的投标保证金从同一单位或者个人的账户转出</w:t>
            </w:r>
          </w:p>
          <w:p>
            <w:pPr>
              <w:keepNext w:val="0"/>
              <w:keepLines w:val="0"/>
              <w:suppressLineNumbers w:val="0"/>
              <w:spacing w:before="0" w:beforeAutospacing="0" w:after="0" w:afterAutospacing="0" w:line="400" w:lineRule="exact"/>
              <w:ind w:left="0" w:right="-36"/>
              <w:rPr>
                <w:rFonts w:hint="default" w:ascii="宋体" w:hAnsi="宋体" w:eastAsia="新宋体"/>
                <w:szCs w:val="21"/>
                <w:lang w:eastAsia="zh-CN"/>
              </w:rPr>
            </w:pPr>
            <w:r>
              <w:rPr>
                <w:rFonts w:hint="eastAsia" w:ascii="新宋体" w:hAnsi="新宋体" w:eastAsia="新宋体" w:cs="Times New Roman"/>
                <w:szCs w:val="21"/>
                <w:lang w:eastAsia="zh-CN"/>
              </w:rPr>
              <w:t>报价文件特征码：若发现不同投标人在采办信息系统上“报价文件特征码”环节里“文件制作机器码、文件创建标识码和MAC地址”中的任何一类内容一致时，视为投标人相互串通投标，否决所有涉及投标人的投标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555" w:type="dxa"/>
            <w:tcBorders>
              <w:top w:val="single" w:color="auto" w:sz="4" w:space="0"/>
              <w:left w:val="single" w:color="auto" w:sz="4" w:space="0"/>
              <w:bottom w:val="single" w:color="auto" w:sz="4" w:space="0"/>
              <w:right w:val="single" w:color="auto" w:sz="4" w:space="0"/>
            </w:tcBorders>
            <w:vAlign w:val="center"/>
          </w:tcPr>
          <w:p>
            <w:pPr>
              <w:pStyle w:val="43"/>
              <w:keepNext w:val="0"/>
              <w:keepLines w:val="0"/>
              <w:suppressLineNumbers w:val="0"/>
              <w:spacing w:before="0" w:beforeAutospacing="0" w:after="0" w:afterAutospacing="0" w:line="360" w:lineRule="auto"/>
              <w:ind w:left="0" w:right="0"/>
              <w:jc w:val="center"/>
              <w:rPr>
                <w:rFonts w:hint="default" w:cs="Arial" w:asciiTheme="minorEastAsia" w:hAnsiTheme="minorEastAsia"/>
                <w:sz w:val="21"/>
                <w:szCs w:val="21"/>
                <w:lang w:eastAsia="zh-CN"/>
              </w:rPr>
            </w:pPr>
            <w:r>
              <w:rPr>
                <w:rFonts w:hint="default" w:asciiTheme="minorEastAsia" w:hAnsiTheme="minorEastAsia"/>
                <w:w w:val="99"/>
                <w:sz w:val="21"/>
                <w:szCs w:val="21"/>
              </w:rPr>
              <w:t>10</w:t>
            </w:r>
            <w:r>
              <w:rPr>
                <w:rFonts w:hint="eastAsia" w:asciiTheme="minorEastAsia" w:hAnsiTheme="minorEastAsia"/>
                <w:w w:val="99"/>
                <w:sz w:val="21"/>
                <w:szCs w:val="21"/>
                <w:lang w:eastAsia="zh-CN"/>
              </w:rPr>
              <w:t>.1</w:t>
            </w:r>
          </w:p>
        </w:tc>
        <w:tc>
          <w:tcPr>
            <w:tcW w:w="2126" w:type="dxa"/>
            <w:tcBorders>
              <w:top w:val="single" w:color="auto" w:sz="4" w:space="0"/>
              <w:left w:val="single" w:color="auto" w:sz="4" w:space="0"/>
              <w:bottom w:val="single" w:color="auto" w:sz="4" w:space="0"/>
              <w:right w:val="single" w:color="auto" w:sz="4" w:space="0"/>
            </w:tcBorders>
            <w:vAlign w:val="center"/>
          </w:tcPr>
          <w:p>
            <w:pPr>
              <w:pStyle w:val="43"/>
              <w:keepNext w:val="0"/>
              <w:keepLines w:val="0"/>
              <w:suppressLineNumbers w:val="0"/>
              <w:spacing w:before="0" w:beforeAutospacing="0" w:after="0" w:afterAutospacing="0" w:line="360" w:lineRule="auto"/>
              <w:ind w:left="0" w:right="0"/>
              <w:jc w:val="center"/>
              <w:rPr>
                <w:rFonts w:hint="default" w:cs="宋体" w:asciiTheme="minorEastAsia" w:hAnsiTheme="minorEastAsia"/>
                <w:sz w:val="21"/>
                <w:szCs w:val="21"/>
              </w:rPr>
            </w:pPr>
            <w:r>
              <w:rPr>
                <w:rFonts w:hint="default" w:cs="宋体" w:asciiTheme="minorEastAsia" w:hAnsiTheme="minorEastAsia"/>
                <w:sz w:val="21"/>
                <w:szCs w:val="21"/>
              </w:rPr>
              <w:t>需要补充的其他内容</w:t>
            </w:r>
          </w:p>
        </w:tc>
        <w:tc>
          <w:tcPr>
            <w:tcW w:w="581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00" w:lineRule="exact"/>
              <w:ind w:left="0" w:right="-36" w:rightChars="0"/>
              <w:rPr>
                <w:rFonts w:hint="default" w:ascii="新宋体" w:hAnsi="新宋体" w:eastAsia="新宋体" w:cs="Times New Roman"/>
                <w:szCs w:val="21"/>
                <w:lang w:eastAsia="zh-CN"/>
              </w:rPr>
            </w:pPr>
            <w:r>
              <w:rPr>
                <w:rFonts w:hint="eastAsia"/>
                <w:lang w:eastAsia="zh-CN"/>
              </w:rPr>
              <w:t>寻源文件中明确要求资质需要在评议阶段通过权威网站查询的，以权威网站查询结果为准。</w:t>
            </w:r>
            <w:r>
              <w:rPr>
                <w:rFonts w:hint="eastAsia"/>
                <w:lang w:val="en-US" w:eastAsia="zh-CN"/>
              </w:rPr>
              <w:t>应答</w:t>
            </w:r>
            <w:r>
              <w:rPr>
                <w:rFonts w:hint="eastAsia"/>
                <w:lang w:eastAsia="zh-CN"/>
              </w:rPr>
              <w:t>文件中已提供查询结果证明但未查询到的，可以澄清。</w:t>
            </w:r>
            <w:r>
              <w:rPr>
                <w:rFonts w:hint="eastAsia"/>
                <w:lang w:val="en-US" w:eastAsia="zh-CN"/>
              </w:rPr>
              <w:t>应答</w:t>
            </w:r>
            <w:r>
              <w:rPr>
                <w:rFonts w:hint="eastAsia"/>
                <w:lang w:eastAsia="zh-CN"/>
              </w:rPr>
              <w:t>文件中未明确要求通过权威网站查询的，以</w:t>
            </w:r>
            <w:r>
              <w:rPr>
                <w:rFonts w:hint="eastAsia"/>
                <w:lang w:val="en-US" w:eastAsia="zh-CN"/>
              </w:rPr>
              <w:t>应答</w:t>
            </w:r>
            <w:r>
              <w:rPr>
                <w:rFonts w:hint="eastAsia"/>
                <w:lang w:eastAsia="zh-CN"/>
              </w:rPr>
              <w:t>文件为准</w:t>
            </w:r>
            <w:r>
              <w:rPr>
                <w:rFonts w:hint="default"/>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555" w:type="dxa"/>
            <w:tcBorders>
              <w:top w:val="single" w:color="auto" w:sz="4" w:space="0"/>
              <w:left w:val="single" w:color="auto" w:sz="4" w:space="0"/>
              <w:bottom w:val="single" w:color="auto" w:sz="4" w:space="0"/>
              <w:right w:val="single" w:color="auto" w:sz="4" w:space="0"/>
            </w:tcBorders>
            <w:vAlign w:val="center"/>
          </w:tcPr>
          <w:p>
            <w:pPr>
              <w:pStyle w:val="43"/>
              <w:keepNext w:val="0"/>
              <w:keepLines w:val="0"/>
              <w:suppressLineNumbers w:val="0"/>
              <w:spacing w:before="0" w:beforeAutospacing="0" w:after="0" w:afterAutospacing="0" w:line="360" w:lineRule="auto"/>
              <w:ind w:left="0" w:right="0"/>
              <w:jc w:val="center"/>
              <w:rPr>
                <w:rFonts w:hint="default" w:cs="Microsoft JhengHei" w:asciiTheme="minorEastAsia" w:hAnsiTheme="minorEastAsia"/>
                <w:b/>
                <w:bCs/>
                <w:sz w:val="21"/>
                <w:szCs w:val="21"/>
                <w:lang w:eastAsia="zh-CN"/>
              </w:rPr>
            </w:pPr>
            <w:r>
              <w:rPr>
                <w:rFonts w:hint="eastAsia" w:asciiTheme="minorEastAsia" w:hAnsiTheme="minorEastAsia"/>
                <w:w w:val="99"/>
                <w:sz w:val="21"/>
                <w:szCs w:val="21"/>
                <w:lang w:val="en-US" w:eastAsia="zh-CN"/>
              </w:rPr>
              <w:t>11</w:t>
            </w:r>
          </w:p>
        </w:tc>
        <w:tc>
          <w:tcPr>
            <w:tcW w:w="2126" w:type="dxa"/>
            <w:tcBorders>
              <w:top w:val="single" w:color="auto" w:sz="4" w:space="0"/>
              <w:left w:val="single" w:color="auto" w:sz="4" w:space="0"/>
              <w:bottom w:val="single" w:color="auto" w:sz="4" w:space="0"/>
              <w:right w:val="single" w:color="auto" w:sz="4" w:space="0"/>
            </w:tcBorders>
            <w:vAlign w:val="center"/>
          </w:tcPr>
          <w:p>
            <w:pPr>
              <w:pStyle w:val="43"/>
              <w:keepNext w:val="0"/>
              <w:keepLines w:val="0"/>
              <w:suppressLineNumbers w:val="0"/>
              <w:spacing w:before="0" w:beforeAutospacing="0" w:after="0" w:afterAutospacing="0" w:line="360" w:lineRule="auto"/>
              <w:ind w:left="0" w:right="0"/>
              <w:jc w:val="center"/>
              <w:rPr>
                <w:rFonts w:hint="default" w:cs="宋体" w:asciiTheme="minorEastAsia" w:hAnsiTheme="minorEastAsia"/>
                <w:sz w:val="21"/>
                <w:szCs w:val="21"/>
              </w:rPr>
            </w:pPr>
            <w:r>
              <w:rPr>
                <w:rFonts w:hint="eastAsia" w:cs="宋体" w:asciiTheme="minorEastAsia" w:hAnsiTheme="minorEastAsia"/>
                <w:sz w:val="21"/>
                <w:szCs w:val="21"/>
                <w:highlight w:val="yellow"/>
                <w:lang w:eastAsia="zh-CN"/>
              </w:rPr>
              <w:t>联系方式</w:t>
            </w:r>
          </w:p>
        </w:tc>
        <w:tc>
          <w:tcPr>
            <w:tcW w:w="5812" w:type="dxa"/>
            <w:tcBorders>
              <w:top w:val="single" w:color="000000" w:sz="4" w:space="0"/>
              <w:left w:val="single" w:color="000000" w:sz="4" w:space="0"/>
              <w:bottom w:val="single" w:color="000000" w:sz="4" w:space="0"/>
              <w:right w:val="single" w:color="000000" w:sz="4" w:space="0"/>
            </w:tcBorders>
            <w:vAlign w:val="center"/>
          </w:tcPr>
          <w:p>
            <w:pPr>
              <w:pStyle w:val="8"/>
              <w:keepNext w:val="0"/>
              <w:keepLines w:val="0"/>
              <w:suppressLineNumbers w:val="0"/>
              <w:tabs>
                <w:tab w:val="left" w:pos="579"/>
                <w:tab w:val="left" w:pos="5620"/>
                <w:tab w:val="left" w:pos="6880"/>
                <w:tab w:val="left" w:pos="8141"/>
              </w:tabs>
              <w:spacing w:before="0" w:beforeAutospacing="0" w:after="0" w:afterAutospacing="0" w:line="240" w:lineRule="auto"/>
              <w:ind w:left="0" w:leftChars="0" w:right="0" w:firstLine="0" w:firstLineChars="0"/>
              <w:jc w:val="both"/>
              <w:rPr>
                <w:rFonts w:hint="eastAsia"/>
                <w:highlight w:val="none"/>
                <w:lang w:eastAsia="zh-CN"/>
              </w:rPr>
            </w:pPr>
            <w:r>
              <w:rPr>
                <w:rFonts w:hint="eastAsia"/>
                <w:highlight w:val="none"/>
                <w:lang w:eastAsia="zh-CN"/>
              </w:rPr>
              <w:t>商务联系人：陈正龙</w:t>
            </w:r>
          </w:p>
          <w:p>
            <w:pPr>
              <w:pStyle w:val="8"/>
              <w:keepNext w:val="0"/>
              <w:keepLines w:val="0"/>
              <w:suppressLineNumbers w:val="0"/>
              <w:tabs>
                <w:tab w:val="left" w:pos="579"/>
                <w:tab w:val="left" w:pos="5620"/>
                <w:tab w:val="left" w:pos="6880"/>
                <w:tab w:val="left" w:pos="8141"/>
              </w:tabs>
              <w:spacing w:before="0" w:beforeAutospacing="0" w:after="0" w:afterAutospacing="0" w:line="240" w:lineRule="auto"/>
              <w:ind w:left="0" w:leftChars="0" w:right="0" w:firstLine="0" w:firstLineChars="0"/>
              <w:jc w:val="both"/>
              <w:rPr>
                <w:rFonts w:hint="eastAsia"/>
                <w:highlight w:val="none"/>
                <w:lang w:eastAsia="zh-CN"/>
              </w:rPr>
            </w:pPr>
            <w:r>
              <w:rPr>
                <w:rFonts w:hint="eastAsia"/>
                <w:highlight w:val="none"/>
                <w:lang w:eastAsia="zh-CN"/>
              </w:rPr>
              <w:t>联系电话： 25800086</w:t>
            </w:r>
          </w:p>
          <w:p>
            <w:pPr>
              <w:pStyle w:val="8"/>
              <w:keepNext w:val="0"/>
              <w:keepLines w:val="0"/>
              <w:suppressLineNumbers w:val="0"/>
              <w:tabs>
                <w:tab w:val="left" w:pos="579"/>
                <w:tab w:val="left" w:pos="5620"/>
                <w:tab w:val="left" w:pos="6880"/>
                <w:tab w:val="left" w:pos="8141"/>
              </w:tabs>
              <w:spacing w:before="0" w:beforeAutospacing="0" w:after="0" w:afterAutospacing="0" w:line="240" w:lineRule="auto"/>
              <w:ind w:left="0" w:leftChars="0" w:right="0" w:firstLine="0" w:firstLineChars="0"/>
              <w:jc w:val="both"/>
              <w:rPr>
                <w:rFonts w:hint="eastAsia"/>
                <w:highlight w:val="none"/>
                <w:lang w:eastAsia="zh-CN"/>
              </w:rPr>
            </w:pPr>
            <w:r>
              <w:rPr>
                <w:rFonts w:hint="eastAsia"/>
                <w:highlight w:val="none"/>
                <w:lang w:eastAsia="zh-CN"/>
              </w:rPr>
              <w:t>邮箱：chenzhl2@cnooc.com.cn</w:t>
            </w:r>
          </w:p>
          <w:p>
            <w:pPr>
              <w:pStyle w:val="8"/>
              <w:keepNext w:val="0"/>
              <w:keepLines w:val="0"/>
              <w:suppressLineNumbers w:val="0"/>
              <w:tabs>
                <w:tab w:val="left" w:pos="579"/>
                <w:tab w:val="left" w:pos="5620"/>
                <w:tab w:val="left" w:pos="6880"/>
                <w:tab w:val="left" w:pos="8141"/>
              </w:tabs>
              <w:spacing w:before="0" w:beforeAutospacing="0" w:after="0" w:afterAutospacing="0" w:line="240" w:lineRule="auto"/>
              <w:ind w:left="0" w:leftChars="0" w:right="0" w:firstLine="0" w:firstLineChars="0"/>
              <w:jc w:val="both"/>
              <w:rPr>
                <w:rFonts w:hint="eastAsia"/>
                <w:highlight w:val="none"/>
                <w:lang w:eastAsia="zh-CN"/>
              </w:rPr>
            </w:pPr>
            <w:r>
              <w:rPr>
                <w:rFonts w:hint="eastAsia"/>
                <w:highlight w:val="none"/>
                <w:lang w:eastAsia="zh-CN"/>
              </w:rPr>
              <w:t>技术联系人：</w:t>
            </w:r>
            <w:r>
              <w:rPr>
                <w:rFonts w:hint="eastAsia"/>
                <w:highlight w:val="none"/>
                <w:lang w:val="en-US" w:eastAsia="zh-CN"/>
              </w:rPr>
              <w:t>高丽军</w:t>
            </w:r>
          </w:p>
          <w:p>
            <w:pPr>
              <w:pStyle w:val="8"/>
              <w:keepNext w:val="0"/>
              <w:keepLines w:val="0"/>
              <w:suppressLineNumbers w:val="0"/>
              <w:tabs>
                <w:tab w:val="left" w:pos="579"/>
                <w:tab w:val="left" w:pos="5620"/>
                <w:tab w:val="left" w:pos="6880"/>
                <w:tab w:val="left" w:pos="8141"/>
              </w:tabs>
              <w:spacing w:before="0" w:beforeAutospacing="0" w:after="0" w:afterAutospacing="0" w:line="240" w:lineRule="auto"/>
              <w:ind w:left="0" w:leftChars="0" w:right="0" w:firstLine="0" w:firstLineChars="0"/>
              <w:jc w:val="both"/>
              <w:rPr>
                <w:rFonts w:hint="eastAsia"/>
                <w:highlight w:val="none"/>
                <w:lang w:eastAsia="zh-CN"/>
              </w:rPr>
            </w:pPr>
            <w:r>
              <w:rPr>
                <w:rFonts w:hint="eastAsia"/>
                <w:highlight w:val="none"/>
                <w:lang w:eastAsia="zh-CN"/>
              </w:rPr>
              <w:t>联系电话：</w:t>
            </w:r>
            <w:r>
              <w:rPr>
                <w:rFonts w:hint="eastAsia"/>
                <w:highlight w:val="none"/>
                <w:lang w:val="en-US" w:eastAsia="zh-CN"/>
              </w:rPr>
              <w:t>66907385</w:t>
            </w:r>
            <w:r>
              <w:rPr>
                <w:rFonts w:hint="eastAsia"/>
                <w:highlight w:val="none"/>
                <w:lang w:eastAsia="zh-CN"/>
              </w:rPr>
              <w:tab/>
            </w:r>
          </w:p>
          <w:p>
            <w:pPr>
              <w:pStyle w:val="8"/>
              <w:keepNext w:val="0"/>
              <w:keepLines w:val="0"/>
              <w:suppressLineNumbers w:val="0"/>
              <w:tabs>
                <w:tab w:val="left" w:pos="579"/>
                <w:tab w:val="left" w:pos="5620"/>
                <w:tab w:val="left" w:pos="6880"/>
                <w:tab w:val="left" w:pos="8141"/>
              </w:tabs>
              <w:spacing w:before="0" w:beforeAutospacing="0" w:after="0" w:afterAutospacing="0" w:line="240" w:lineRule="auto"/>
              <w:ind w:left="0" w:leftChars="0" w:right="0" w:firstLine="0" w:firstLineChars="0"/>
              <w:jc w:val="both"/>
              <w:rPr>
                <w:rFonts w:hint="eastAsia"/>
                <w:highlight w:val="none"/>
                <w:lang w:eastAsia="zh-CN"/>
              </w:rPr>
            </w:pPr>
            <w:r>
              <w:rPr>
                <w:rFonts w:hint="eastAsia"/>
                <w:highlight w:val="none"/>
                <w:lang w:eastAsia="zh-CN"/>
              </w:rPr>
              <w:t>邮箱：gaolj8@cnooc.com.cn</w:t>
            </w:r>
          </w:p>
          <w:p>
            <w:pPr>
              <w:pStyle w:val="8"/>
              <w:keepNext w:val="0"/>
              <w:keepLines w:val="0"/>
              <w:suppressLineNumbers w:val="0"/>
              <w:tabs>
                <w:tab w:val="left" w:pos="579"/>
                <w:tab w:val="left" w:pos="5620"/>
                <w:tab w:val="left" w:pos="6880"/>
                <w:tab w:val="left" w:pos="8141"/>
              </w:tabs>
              <w:spacing w:before="0" w:beforeAutospacing="0" w:after="0" w:afterAutospacing="0" w:line="240" w:lineRule="auto"/>
              <w:ind w:left="0" w:leftChars="0" w:right="0" w:firstLine="0" w:firstLineChars="0"/>
              <w:jc w:val="both"/>
              <w:rPr>
                <w:rFonts w:hint="eastAsia"/>
                <w:highlight w:val="none"/>
                <w:lang w:eastAsia="zh-CN"/>
              </w:rPr>
            </w:pPr>
          </w:p>
          <w:p>
            <w:pPr>
              <w:pStyle w:val="8"/>
              <w:keepNext w:val="0"/>
              <w:keepLines w:val="0"/>
              <w:suppressLineNumbers w:val="0"/>
              <w:tabs>
                <w:tab w:val="left" w:pos="579"/>
                <w:tab w:val="left" w:pos="5620"/>
                <w:tab w:val="left" w:pos="6880"/>
                <w:tab w:val="left" w:pos="8141"/>
              </w:tabs>
              <w:spacing w:before="0" w:beforeAutospacing="0" w:after="0" w:afterAutospacing="0" w:line="240" w:lineRule="auto"/>
              <w:ind w:left="0" w:leftChars="0" w:right="0" w:firstLine="0" w:firstLineChars="0"/>
              <w:jc w:val="both"/>
              <w:rPr>
                <w:rFonts w:hint="eastAsia"/>
                <w:highlight w:val="none"/>
                <w:lang w:eastAsia="zh-CN"/>
              </w:rPr>
            </w:pPr>
            <w:r>
              <w:rPr>
                <w:rFonts w:hint="eastAsia"/>
                <w:highlight w:val="none"/>
                <w:lang w:eastAsia="zh-CN"/>
              </w:rPr>
              <w:t>投诉渠道联系方式：叶萍</w:t>
            </w:r>
          </w:p>
          <w:p>
            <w:pPr>
              <w:pStyle w:val="8"/>
              <w:keepNext w:val="0"/>
              <w:keepLines w:val="0"/>
              <w:suppressLineNumbers w:val="0"/>
              <w:tabs>
                <w:tab w:val="left" w:pos="579"/>
                <w:tab w:val="left" w:pos="5620"/>
                <w:tab w:val="left" w:pos="6880"/>
                <w:tab w:val="left" w:pos="8141"/>
              </w:tabs>
              <w:spacing w:before="0" w:beforeAutospacing="0" w:after="0" w:afterAutospacing="0" w:line="240" w:lineRule="auto"/>
              <w:ind w:left="0" w:leftChars="0" w:right="0" w:firstLine="0" w:firstLineChars="0"/>
              <w:jc w:val="both"/>
              <w:rPr>
                <w:rFonts w:hint="eastAsia"/>
                <w:highlight w:val="none"/>
                <w:lang w:eastAsia="zh-CN"/>
              </w:rPr>
            </w:pPr>
            <w:r>
              <w:rPr>
                <w:rFonts w:hint="eastAsia"/>
                <w:highlight w:val="none"/>
                <w:lang w:eastAsia="zh-CN"/>
              </w:rPr>
              <w:t>中海油能源发展股份有限公司采办共享中心综合管理部</w:t>
            </w:r>
          </w:p>
          <w:p>
            <w:pPr>
              <w:pStyle w:val="8"/>
              <w:keepNext w:val="0"/>
              <w:keepLines w:val="0"/>
              <w:suppressLineNumbers w:val="0"/>
              <w:tabs>
                <w:tab w:val="left" w:pos="579"/>
                <w:tab w:val="left" w:pos="5620"/>
                <w:tab w:val="left" w:pos="6880"/>
                <w:tab w:val="left" w:pos="8141"/>
              </w:tabs>
              <w:spacing w:before="0" w:beforeAutospacing="0" w:after="0" w:afterAutospacing="0" w:line="240" w:lineRule="auto"/>
              <w:ind w:left="0" w:leftChars="0" w:right="0" w:firstLine="0" w:firstLineChars="0"/>
              <w:jc w:val="both"/>
              <w:rPr>
                <w:rFonts w:hint="eastAsia"/>
                <w:highlight w:val="none"/>
                <w:lang w:eastAsia="zh-CN"/>
              </w:rPr>
            </w:pPr>
            <w:r>
              <w:rPr>
                <w:rFonts w:hint="eastAsia"/>
                <w:highlight w:val="none"/>
                <w:lang w:eastAsia="zh-CN"/>
              </w:rPr>
              <w:t>电话：022-25802262</w:t>
            </w:r>
          </w:p>
          <w:p>
            <w:pPr>
              <w:pStyle w:val="8"/>
              <w:keepNext w:val="0"/>
              <w:keepLines w:val="0"/>
              <w:suppressLineNumbers w:val="0"/>
              <w:tabs>
                <w:tab w:val="left" w:pos="579"/>
                <w:tab w:val="left" w:pos="5620"/>
                <w:tab w:val="left" w:pos="6880"/>
                <w:tab w:val="left" w:pos="8141"/>
              </w:tabs>
              <w:spacing w:before="0" w:beforeAutospacing="0" w:after="0" w:afterAutospacing="0" w:line="240" w:lineRule="auto"/>
              <w:ind w:left="0" w:leftChars="0" w:right="0" w:firstLine="0" w:firstLineChars="0"/>
              <w:jc w:val="both"/>
              <w:rPr>
                <w:rFonts w:hint="default" w:cs="宋体" w:asciiTheme="minorEastAsia" w:hAnsiTheme="minorEastAsia"/>
                <w:sz w:val="21"/>
                <w:szCs w:val="21"/>
                <w:lang w:eastAsia="zh-CN"/>
              </w:rPr>
            </w:pPr>
            <w:r>
              <w:rPr>
                <w:rFonts w:hint="eastAsia"/>
                <w:highlight w:val="none"/>
                <w:lang w:eastAsia="zh-CN"/>
              </w:rPr>
              <w:t>邮箱：yeping@cnooc.com.cn</w:t>
            </w:r>
          </w:p>
        </w:tc>
      </w:tr>
    </w:tbl>
    <w:p>
      <w:pPr>
        <w:rPr>
          <w:lang w:eastAsia="zh-CN"/>
        </w:rPr>
      </w:pPr>
    </w:p>
    <w:p>
      <w:pPr>
        <w:spacing w:line="360" w:lineRule="auto"/>
        <w:rPr>
          <w:rFonts w:cs="Microsoft JhengHei" w:asciiTheme="minorEastAsia" w:hAnsiTheme="minorEastAsia"/>
          <w:b/>
          <w:bCs/>
          <w:sz w:val="11"/>
          <w:szCs w:val="11"/>
          <w:lang w:eastAsia="zh-CN"/>
        </w:rPr>
      </w:pPr>
    </w:p>
    <w:p>
      <w:pPr>
        <w:pStyle w:val="8"/>
        <w:tabs>
          <w:tab w:val="left" w:pos="770"/>
        </w:tabs>
        <w:spacing w:before="0" w:line="360" w:lineRule="auto"/>
        <w:ind w:left="139" w:right="134"/>
        <w:outlineLvl w:val="2"/>
        <w:rPr>
          <w:rFonts w:cs="宋体" w:asciiTheme="minorEastAsia" w:hAnsiTheme="minorEastAsia" w:eastAsiaTheme="minorEastAsia"/>
          <w:b/>
          <w:lang w:eastAsia="zh-CN"/>
        </w:rPr>
      </w:pPr>
      <w:r>
        <w:rPr>
          <w:rFonts w:cs="宋体" w:asciiTheme="minorEastAsia" w:hAnsiTheme="minorEastAsia" w:eastAsiaTheme="minorEastAsia"/>
          <w:b/>
          <w:lang w:eastAsia="zh-CN"/>
        </w:rPr>
        <w:t>1 总则</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1.1 采购方式</w:t>
      </w:r>
    </w:p>
    <w:p>
      <w:pPr>
        <w:pStyle w:val="8"/>
        <w:tabs>
          <w:tab w:val="left" w:pos="770"/>
        </w:tabs>
        <w:spacing w:before="0" w:line="360" w:lineRule="auto"/>
        <w:ind w:left="139" w:right="134" w:firstLine="420" w:firstLineChars="200"/>
        <w:rPr>
          <w:rFonts w:cs="宋体" w:asciiTheme="minorEastAsia" w:hAnsiTheme="minorEastAsia" w:eastAsiaTheme="minorEastAsia"/>
          <w:lang w:eastAsia="zh-CN"/>
        </w:rPr>
      </w:pPr>
      <w:r>
        <w:rPr>
          <w:rFonts w:cs="宋体" w:asciiTheme="minorEastAsia" w:hAnsiTheme="minorEastAsia" w:eastAsiaTheme="minorEastAsia"/>
          <w:lang w:eastAsia="zh-CN"/>
        </w:rPr>
        <w:t>本文件适用于所工程、货物、服务</w:t>
      </w:r>
      <w:r>
        <w:rPr>
          <w:rFonts w:hint="eastAsia" w:cs="宋体" w:asciiTheme="minorEastAsia" w:hAnsiTheme="minorEastAsia" w:eastAsiaTheme="minorEastAsia"/>
          <w:lang w:eastAsia="zh-CN"/>
        </w:rPr>
        <w:t>询</w:t>
      </w:r>
      <w:r>
        <w:rPr>
          <w:rFonts w:cs="宋体" w:asciiTheme="minorEastAsia" w:hAnsiTheme="minorEastAsia" w:eastAsiaTheme="minorEastAsia"/>
          <w:lang w:eastAsia="zh-CN"/>
        </w:rPr>
        <w:t xml:space="preserve">价采购项目。 </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1.2 采购项目概况和供应商资格要求</w:t>
      </w:r>
    </w:p>
    <w:p>
      <w:pPr>
        <w:pStyle w:val="8"/>
        <w:tabs>
          <w:tab w:val="left" w:pos="770"/>
        </w:tabs>
        <w:spacing w:before="0" w:line="360" w:lineRule="auto"/>
        <w:ind w:left="139" w:right="134" w:firstLine="420" w:firstLineChars="200"/>
        <w:rPr>
          <w:rFonts w:cs="宋体" w:asciiTheme="minorEastAsia" w:hAnsiTheme="minorEastAsia" w:eastAsiaTheme="minorEastAsia"/>
          <w:lang w:eastAsia="zh-CN"/>
        </w:rPr>
      </w:pPr>
      <w:r>
        <w:rPr>
          <w:rFonts w:cs="宋体" w:asciiTheme="minorEastAsia" w:hAnsiTheme="minorEastAsia" w:eastAsiaTheme="minorEastAsia"/>
          <w:lang w:eastAsia="zh-CN"/>
        </w:rPr>
        <w:t xml:space="preserve">采购项目概况和供应商资格要求见询价采购公告。 </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1.3 费用承担</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1.</w:t>
      </w:r>
      <w:r>
        <w:rPr>
          <w:rFonts w:cs="宋体" w:asciiTheme="minorEastAsia" w:hAnsiTheme="minorEastAsia" w:eastAsiaTheme="minorEastAsia"/>
          <w:highlight w:val="none"/>
          <w:lang w:eastAsia="zh-CN"/>
        </w:rPr>
        <w:t>3.1</w:t>
      </w:r>
      <w:r>
        <w:rPr>
          <w:rFonts w:cs="宋体" w:asciiTheme="minorEastAsia" w:hAnsiTheme="minorEastAsia" w:eastAsiaTheme="minorEastAsia"/>
          <w:spacing w:val="5"/>
          <w:highlight w:val="none"/>
          <w:lang w:eastAsia="zh-CN"/>
        </w:rPr>
        <w:t xml:space="preserve"> </w:t>
      </w:r>
      <w:r>
        <w:rPr>
          <w:rFonts w:asciiTheme="minorEastAsia" w:hAnsiTheme="minorEastAsia" w:eastAsiaTheme="minorEastAsia"/>
          <w:spacing w:val="-2"/>
          <w:highlight w:val="none"/>
          <w:lang w:eastAsia="zh-CN"/>
        </w:rPr>
        <w:t>供应商准备和参加询价采购活动所发生的各种费用由供应商自行承担。</w:t>
      </w:r>
      <w:r>
        <w:rPr>
          <w:rFonts w:cs="宋体" w:asciiTheme="minorEastAsia" w:hAnsiTheme="minorEastAsia" w:eastAsiaTheme="minorEastAsia"/>
          <w:spacing w:val="-2"/>
          <w:highlight w:val="none"/>
          <w:lang w:eastAsia="zh-CN"/>
        </w:rPr>
        <w:t xml:space="preserve"> </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1.3.2 需要供应商承担的其他费用见供应商须知前附表。</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1.4 保密</w:t>
      </w:r>
    </w:p>
    <w:p>
      <w:pPr>
        <w:pStyle w:val="8"/>
        <w:tabs>
          <w:tab w:val="left" w:pos="770"/>
        </w:tabs>
        <w:spacing w:before="0" w:line="360" w:lineRule="auto"/>
        <w:ind w:left="139" w:right="134" w:firstLine="420" w:firstLineChars="200"/>
        <w:rPr>
          <w:rFonts w:cs="宋体" w:asciiTheme="minorEastAsia" w:hAnsiTheme="minorEastAsia" w:eastAsiaTheme="minorEastAsia"/>
          <w:lang w:eastAsia="zh-CN"/>
        </w:rPr>
      </w:pPr>
      <w:r>
        <w:rPr>
          <w:rFonts w:cs="宋体" w:asciiTheme="minorEastAsia" w:hAnsiTheme="minorEastAsia" w:eastAsiaTheme="minorEastAsia"/>
          <w:lang w:eastAsia="zh-CN"/>
        </w:rPr>
        <w:t>参与询价采购活动的各方应对询</w:t>
      </w:r>
      <w:r>
        <w:rPr>
          <w:rFonts w:hint="eastAsia" w:cs="宋体" w:asciiTheme="minorEastAsia" w:hAnsiTheme="minorEastAsia" w:eastAsiaTheme="minorEastAsia"/>
          <w:lang w:eastAsia="zh-CN"/>
        </w:rPr>
        <w:t>价</w:t>
      </w:r>
      <w:r>
        <w:rPr>
          <w:rFonts w:cs="宋体" w:asciiTheme="minorEastAsia" w:hAnsiTheme="minorEastAsia" w:eastAsiaTheme="minorEastAsia"/>
          <w:lang w:eastAsia="zh-CN"/>
        </w:rPr>
        <w:t>采购文件和</w:t>
      </w:r>
      <w:r>
        <w:rPr>
          <w:rFonts w:hint="eastAsia" w:cs="宋体" w:asciiTheme="minorEastAsia" w:hAnsiTheme="minorEastAsia" w:eastAsiaTheme="minorEastAsia"/>
          <w:lang w:eastAsia="zh-CN"/>
        </w:rPr>
        <w:t>应答文件</w:t>
      </w:r>
      <w:r>
        <w:rPr>
          <w:rFonts w:cs="宋体" w:asciiTheme="minorEastAsia" w:hAnsiTheme="minorEastAsia" w:eastAsiaTheme="minorEastAsia"/>
          <w:lang w:eastAsia="zh-CN"/>
        </w:rPr>
        <w:t xml:space="preserve">中的商业和技术等秘密保密，否则应承担相应的法律责任。 </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1.5 语言文字</w:t>
      </w:r>
    </w:p>
    <w:p>
      <w:pPr>
        <w:pStyle w:val="8"/>
        <w:tabs>
          <w:tab w:val="left" w:pos="770"/>
        </w:tabs>
        <w:spacing w:before="0" w:line="360" w:lineRule="auto"/>
        <w:ind w:left="139" w:right="134" w:firstLine="420" w:firstLineChars="200"/>
        <w:rPr>
          <w:rFonts w:cs="宋体" w:asciiTheme="minorEastAsia" w:hAnsiTheme="minorEastAsia" w:eastAsiaTheme="minorEastAsia"/>
          <w:lang w:eastAsia="zh-CN"/>
        </w:rPr>
      </w:pPr>
      <w:r>
        <w:rPr>
          <w:rFonts w:cs="宋体" w:asciiTheme="minorEastAsia" w:hAnsiTheme="minorEastAsia" w:eastAsiaTheme="minorEastAsia"/>
          <w:lang w:eastAsia="zh-CN"/>
        </w:rPr>
        <w:t>询价采购文件和</w:t>
      </w:r>
      <w:r>
        <w:rPr>
          <w:rFonts w:hint="eastAsia" w:cs="宋体" w:asciiTheme="minorEastAsia" w:hAnsiTheme="minorEastAsia" w:eastAsiaTheme="minorEastAsia"/>
          <w:lang w:eastAsia="zh-CN"/>
        </w:rPr>
        <w:t>应答文件</w:t>
      </w:r>
      <w:r>
        <w:rPr>
          <w:rFonts w:cs="宋体" w:asciiTheme="minorEastAsia" w:hAnsiTheme="minorEastAsia" w:eastAsiaTheme="minorEastAsia"/>
          <w:lang w:eastAsia="zh-CN"/>
        </w:rPr>
        <w:t xml:space="preserve">使用的语言文字为中文。专用术语使用外文的，应附有中文注释。 </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1.6 计量单位</w:t>
      </w:r>
    </w:p>
    <w:p>
      <w:pPr>
        <w:pStyle w:val="8"/>
        <w:tabs>
          <w:tab w:val="left" w:pos="770"/>
        </w:tabs>
        <w:spacing w:before="0" w:line="360" w:lineRule="auto"/>
        <w:ind w:left="139" w:right="134" w:firstLine="420" w:firstLineChars="200"/>
        <w:rPr>
          <w:rFonts w:cs="宋体" w:asciiTheme="minorEastAsia" w:hAnsiTheme="minorEastAsia" w:eastAsiaTheme="minorEastAsia"/>
          <w:lang w:eastAsia="zh-CN"/>
        </w:rPr>
      </w:pPr>
      <w:r>
        <w:rPr>
          <w:rFonts w:cs="宋体" w:asciiTheme="minorEastAsia" w:hAnsiTheme="minorEastAsia" w:eastAsiaTheme="minorEastAsia"/>
          <w:lang w:eastAsia="zh-CN"/>
        </w:rPr>
        <w:t xml:space="preserve">所有计量均采用中华人民共和国法定计量单位。 </w:t>
      </w:r>
    </w:p>
    <w:p>
      <w:pPr>
        <w:pStyle w:val="8"/>
        <w:tabs>
          <w:tab w:val="left" w:pos="770"/>
        </w:tabs>
        <w:spacing w:before="0" w:line="360" w:lineRule="auto"/>
        <w:ind w:left="139" w:right="134"/>
        <w:rPr>
          <w:rFonts w:cs="宋体" w:asciiTheme="minorEastAsia" w:hAnsiTheme="minorEastAsia" w:eastAsiaTheme="minorEastAsia"/>
          <w:highlight w:val="none"/>
          <w:lang w:eastAsia="zh-CN"/>
        </w:rPr>
      </w:pPr>
      <w:r>
        <w:rPr>
          <w:rFonts w:hint="eastAsia" w:cs="宋体" w:asciiTheme="minorEastAsia" w:hAnsiTheme="minorEastAsia" w:eastAsiaTheme="minorEastAsia"/>
          <w:highlight w:val="none"/>
          <w:lang w:eastAsia="zh-CN"/>
        </w:rPr>
        <w:t>1.7 信誉要求</w:t>
      </w:r>
    </w:p>
    <w:p>
      <w:pPr>
        <w:pStyle w:val="8"/>
        <w:tabs>
          <w:tab w:val="left" w:pos="770"/>
        </w:tabs>
        <w:spacing w:before="0" w:line="360" w:lineRule="auto"/>
        <w:ind w:left="139" w:right="134"/>
        <w:rPr>
          <w:rFonts w:cs="宋体" w:asciiTheme="minorEastAsia" w:hAnsiTheme="minorEastAsia" w:eastAsiaTheme="minorEastAsia"/>
          <w:highlight w:val="none"/>
          <w:lang w:eastAsia="zh-CN"/>
        </w:rPr>
      </w:pPr>
      <w:r>
        <w:rPr>
          <w:rFonts w:hint="eastAsia" w:cs="宋体" w:asciiTheme="minorEastAsia" w:hAnsiTheme="minorEastAsia" w:eastAsiaTheme="minorEastAsia"/>
          <w:highlight w:val="none"/>
          <w:lang w:eastAsia="zh-CN"/>
        </w:rPr>
        <w:t>1.7.1 应答人不得是最高人民法院在“信用中国”网站（</w:t>
      </w:r>
      <w:r>
        <w:rPr>
          <w:highlight w:val="none"/>
        </w:rPr>
        <w:fldChar w:fldCharType="begin"/>
      </w:r>
      <w:r>
        <w:rPr>
          <w:highlight w:val="none"/>
          <w:lang w:eastAsia="zh-CN"/>
        </w:rPr>
        <w:instrText xml:space="preserve"> HYPERLINK "http://www.creditchina.gov.cn）或" </w:instrText>
      </w:r>
      <w:r>
        <w:rPr>
          <w:highlight w:val="none"/>
        </w:rPr>
        <w:fldChar w:fldCharType="separate"/>
      </w:r>
      <w:r>
        <w:rPr>
          <w:rFonts w:hint="eastAsia" w:cs="宋体" w:asciiTheme="minorEastAsia" w:hAnsiTheme="minorEastAsia" w:eastAsiaTheme="minorEastAsia"/>
          <w:highlight w:val="none"/>
          <w:lang w:eastAsia="zh-CN"/>
        </w:rPr>
        <w:t>www.creditchina.gov.cn）或“中国执行信息公开网</w:t>
      </w:r>
      <w:r>
        <w:rPr>
          <w:rFonts w:cs="宋体" w:asciiTheme="minorEastAsia" w:hAnsiTheme="minorEastAsia" w:eastAsiaTheme="minorEastAsia"/>
          <w:highlight w:val="none"/>
          <w:lang w:eastAsia="zh-CN"/>
        </w:rPr>
        <w:fldChar w:fldCharType="end"/>
      </w:r>
      <w:r>
        <w:rPr>
          <w:rFonts w:hint="eastAsia" w:cs="宋体" w:asciiTheme="minorEastAsia" w:hAnsiTheme="minorEastAsia" w:eastAsiaTheme="minorEastAsia"/>
          <w:highlight w:val="none"/>
          <w:lang w:eastAsia="zh-CN"/>
        </w:rPr>
        <w:t>”（</w:t>
      </w:r>
      <w:r>
        <w:rPr>
          <w:highlight w:val="none"/>
        </w:rPr>
        <w:fldChar w:fldCharType="begin"/>
      </w:r>
      <w:r>
        <w:rPr>
          <w:highlight w:val="none"/>
        </w:rPr>
        <w:instrText xml:space="preserve"> HYPERLINK "http://zxgk.court.gov.cn/）列入失信被执行人名单（应附查询结果复印件并加盖单位章" </w:instrText>
      </w:r>
      <w:r>
        <w:rPr>
          <w:highlight w:val="none"/>
        </w:rPr>
        <w:fldChar w:fldCharType="separate"/>
      </w:r>
      <w:r>
        <w:rPr>
          <w:rFonts w:hint="eastAsia" w:cs="宋体" w:asciiTheme="minorEastAsia" w:hAnsiTheme="minorEastAsia" w:eastAsiaTheme="minorEastAsia"/>
          <w:highlight w:val="none"/>
          <w:lang w:eastAsia="zh-CN"/>
        </w:rPr>
        <w:t>http://zxgk.court.gov.cn/）列入失信被执行人名单（应附查询结果复印件并加盖单位章</w:t>
      </w:r>
      <w:r>
        <w:rPr>
          <w:rFonts w:hint="eastAsia" w:cs="宋体" w:asciiTheme="minorEastAsia" w:hAnsiTheme="minorEastAsia" w:eastAsiaTheme="minorEastAsia"/>
          <w:highlight w:val="none"/>
          <w:lang w:eastAsia="zh-CN"/>
        </w:rPr>
        <w:fldChar w:fldCharType="end"/>
      </w:r>
      <w:r>
        <w:rPr>
          <w:rFonts w:hint="eastAsia" w:cs="宋体" w:asciiTheme="minorEastAsia" w:hAnsiTheme="minorEastAsia" w:eastAsiaTheme="minorEastAsia"/>
          <w:highlight w:val="none"/>
          <w:lang w:eastAsia="zh-CN"/>
        </w:rPr>
        <w:t>）。</w:t>
      </w:r>
    </w:p>
    <w:p>
      <w:pPr>
        <w:pStyle w:val="8"/>
        <w:tabs>
          <w:tab w:val="left" w:pos="770"/>
        </w:tabs>
        <w:spacing w:before="0" w:line="360" w:lineRule="auto"/>
        <w:ind w:left="139" w:right="134"/>
        <w:rPr>
          <w:rFonts w:cs="宋体" w:asciiTheme="minorEastAsia" w:hAnsiTheme="minorEastAsia" w:eastAsiaTheme="minorEastAsia"/>
          <w:highlight w:val="none"/>
          <w:lang w:eastAsia="zh-CN"/>
        </w:rPr>
      </w:pPr>
      <w:r>
        <w:rPr>
          <w:rFonts w:hint="eastAsia" w:cs="宋体" w:asciiTheme="minorEastAsia" w:hAnsiTheme="minorEastAsia" w:eastAsiaTheme="minorEastAsia"/>
          <w:highlight w:val="none"/>
          <w:lang w:eastAsia="zh-CN"/>
        </w:rPr>
        <w:t>1.7.2 近三年（2019年-报价截止日前）内应答人或其法定代表人、拟委任的项目负责人不得有行贿犯罪行为（应附查询结果复印件并加盖单位章，查询网站为中国裁判文书网http://wenshu.court.gov.cn）。</w:t>
      </w:r>
    </w:p>
    <w:p>
      <w:pPr>
        <w:pStyle w:val="8"/>
        <w:tabs>
          <w:tab w:val="left" w:pos="770"/>
        </w:tabs>
        <w:spacing w:before="0" w:line="360" w:lineRule="auto"/>
        <w:ind w:left="139" w:right="134"/>
        <w:rPr>
          <w:rFonts w:cs="宋体" w:asciiTheme="minorEastAsia" w:hAnsiTheme="minorEastAsia" w:eastAsiaTheme="minorEastAsia"/>
          <w:highlight w:val="none"/>
          <w:lang w:eastAsia="zh-CN"/>
        </w:rPr>
      </w:pPr>
      <w:r>
        <w:rPr>
          <w:rFonts w:hint="eastAsia" w:cs="宋体" w:asciiTheme="minorEastAsia" w:hAnsiTheme="minorEastAsia" w:eastAsiaTheme="minorEastAsia"/>
          <w:highlight w:val="none"/>
          <w:lang w:eastAsia="zh-CN"/>
        </w:rPr>
        <w:t>1.7.3 应答人不得被工商行政管理机关在全国企业信用信息公示系统（</w:t>
      </w:r>
      <w:r>
        <w:rPr>
          <w:highlight w:val="none"/>
        </w:rPr>
        <w:fldChar w:fldCharType="begin"/>
      </w:r>
      <w:r>
        <w:rPr>
          <w:highlight w:val="none"/>
        </w:rPr>
        <w:instrText xml:space="preserve"> HYPERLINK "http://www.gsxt.gov.cn）中列入严重违法失信企业名（应附查询结果复印件并加盖单位章" </w:instrText>
      </w:r>
      <w:r>
        <w:rPr>
          <w:highlight w:val="none"/>
        </w:rPr>
        <w:fldChar w:fldCharType="separate"/>
      </w:r>
      <w:r>
        <w:rPr>
          <w:rFonts w:hint="eastAsia" w:cs="宋体" w:asciiTheme="minorEastAsia" w:hAnsiTheme="minorEastAsia" w:eastAsiaTheme="minorEastAsia"/>
          <w:highlight w:val="none"/>
          <w:lang w:eastAsia="zh-CN"/>
        </w:rPr>
        <w:t>http://www.gsxt.gov.cn）中列入严重违法失信企业</w:t>
      </w:r>
      <w:r>
        <w:rPr>
          <w:rFonts w:hint="eastAsia" w:cs="宋体" w:asciiTheme="minorEastAsia" w:hAnsiTheme="minorEastAsia" w:eastAsiaTheme="minorEastAsia"/>
          <w:highlight w:val="none"/>
          <w:lang w:val="en-US" w:eastAsia="zh-CN"/>
        </w:rPr>
        <w:t>名单</w:t>
      </w:r>
      <w:r>
        <w:rPr>
          <w:rFonts w:hint="eastAsia" w:cs="宋体" w:asciiTheme="minorEastAsia" w:hAnsiTheme="minorEastAsia" w:eastAsiaTheme="minorEastAsia"/>
          <w:highlight w:val="none"/>
          <w:lang w:eastAsia="zh-CN"/>
        </w:rPr>
        <w:t>（应附查询结果复印件并加盖单位章</w:t>
      </w:r>
      <w:r>
        <w:rPr>
          <w:rFonts w:cs="宋体" w:asciiTheme="minorEastAsia" w:hAnsiTheme="minorEastAsia" w:eastAsiaTheme="minorEastAsia"/>
          <w:highlight w:val="none"/>
          <w:lang w:eastAsia="zh-CN"/>
        </w:rPr>
        <w:fldChar w:fldCharType="end"/>
      </w:r>
      <w:r>
        <w:rPr>
          <w:rFonts w:hint="eastAsia" w:cs="宋体" w:asciiTheme="minorEastAsia" w:hAnsiTheme="minorEastAsia" w:eastAsiaTheme="minorEastAsia"/>
          <w:highlight w:val="none"/>
          <w:lang w:eastAsia="zh-CN"/>
        </w:rPr>
        <w:t>）。</w:t>
      </w:r>
    </w:p>
    <w:p>
      <w:pPr>
        <w:pStyle w:val="8"/>
        <w:tabs>
          <w:tab w:val="left" w:pos="770"/>
        </w:tabs>
        <w:spacing w:before="0" w:line="360" w:lineRule="auto"/>
        <w:ind w:left="139" w:right="134"/>
        <w:rPr>
          <w:rFonts w:cs="宋体" w:asciiTheme="minorEastAsia" w:hAnsiTheme="minorEastAsia" w:eastAsiaTheme="minorEastAsia"/>
          <w:highlight w:val="none"/>
          <w:lang w:eastAsia="zh-CN"/>
        </w:rPr>
      </w:pPr>
      <w:r>
        <w:rPr>
          <w:rFonts w:hint="eastAsia" w:cs="宋体" w:asciiTheme="minorEastAsia" w:hAnsiTheme="minorEastAsia" w:eastAsiaTheme="minorEastAsia"/>
          <w:highlight w:val="none"/>
          <w:lang w:eastAsia="zh-CN"/>
        </w:rPr>
        <w:t>1.7.4应答人与本采购项目其他应答人不得存在控股关系或管理关系、单位负责人为同一人的情形。</w:t>
      </w:r>
    </w:p>
    <w:p>
      <w:pPr>
        <w:pStyle w:val="8"/>
        <w:tabs>
          <w:tab w:val="left" w:pos="770"/>
        </w:tabs>
        <w:spacing w:before="0" w:line="360" w:lineRule="auto"/>
        <w:ind w:left="139" w:right="134"/>
        <w:rPr>
          <w:rFonts w:hint="default" w:cs="宋体" w:asciiTheme="minorEastAsia" w:hAnsiTheme="minorEastAsia" w:eastAsiaTheme="minorEastAsia"/>
          <w:highlight w:val="cyan"/>
          <w:lang w:val="en-US" w:eastAsia="zh-CN"/>
        </w:rPr>
      </w:pPr>
      <w:r>
        <w:rPr>
          <w:rFonts w:hint="eastAsia" w:cs="宋体" w:asciiTheme="minorEastAsia" w:hAnsiTheme="minorEastAsia" w:eastAsiaTheme="minorEastAsia"/>
          <w:highlight w:val="none"/>
          <w:lang w:eastAsia="zh-CN"/>
        </w:rPr>
        <w:t xml:space="preserve">1.7.5 </w:t>
      </w:r>
      <w:r>
        <w:rPr>
          <w:rFonts w:hint="eastAsia" w:cs="宋体" w:asciiTheme="minorEastAsia" w:hAnsiTheme="minorEastAsia" w:eastAsiaTheme="minorEastAsia"/>
          <w:highlight w:val="green"/>
          <w:lang w:eastAsia="zh-CN"/>
        </w:rPr>
        <w:t>应答人在《中国</w:t>
      </w:r>
      <w:r>
        <w:rPr>
          <w:rFonts w:hint="eastAsia" w:cs="宋体" w:asciiTheme="minorEastAsia" w:hAnsiTheme="minorEastAsia" w:eastAsiaTheme="minorEastAsia"/>
          <w:highlight w:val="green"/>
          <w:lang w:val="en-US" w:eastAsia="zh-CN"/>
        </w:rPr>
        <w:t>海油</w:t>
      </w:r>
      <w:r>
        <w:rPr>
          <w:rFonts w:hint="eastAsia" w:cs="宋体" w:asciiTheme="minorEastAsia" w:hAnsiTheme="minorEastAsia" w:eastAsiaTheme="minorEastAsia"/>
          <w:highlight w:val="green"/>
          <w:lang w:eastAsia="zh-CN"/>
        </w:rPr>
        <w:t>供应链数字化平台》（https://bid.cnooc.com.cn）填报供应商注册信息，并在注册审核通过后，方可具备参与采办业务的基本资格，未通过注册审核的应答人应答均视为无效。</w:t>
      </w:r>
      <w:r>
        <w:rPr>
          <w:rFonts w:hint="eastAsia" w:cs="宋体" w:asciiTheme="minorEastAsia" w:hAnsiTheme="minorEastAsia" w:eastAsiaTheme="minorEastAsia"/>
          <w:highlight w:val="green"/>
          <w:lang w:val="en-US" w:eastAsia="zh-CN"/>
        </w:rPr>
        <w:t>具体流程可参考《海油发展供应商注册流程及操作说明》或者在</w:t>
      </w:r>
      <w:r>
        <w:rPr>
          <w:rFonts w:hint="eastAsia" w:cs="宋体" w:asciiTheme="minorEastAsia" w:hAnsiTheme="minorEastAsia" w:eastAsiaTheme="minorEastAsia"/>
          <w:highlight w:val="green"/>
          <w:lang w:eastAsia="zh-CN"/>
        </w:rPr>
        <w:t>《中国</w:t>
      </w:r>
      <w:r>
        <w:rPr>
          <w:rFonts w:hint="eastAsia" w:cs="宋体" w:asciiTheme="minorEastAsia" w:hAnsiTheme="minorEastAsia" w:eastAsiaTheme="minorEastAsia"/>
          <w:highlight w:val="green"/>
          <w:lang w:val="en-US" w:eastAsia="zh-CN"/>
        </w:rPr>
        <w:t>海油</w:t>
      </w:r>
      <w:r>
        <w:rPr>
          <w:rFonts w:hint="eastAsia" w:cs="宋体" w:asciiTheme="minorEastAsia" w:hAnsiTheme="minorEastAsia" w:eastAsiaTheme="minorEastAsia"/>
          <w:highlight w:val="green"/>
          <w:lang w:eastAsia="zh-CN"/>
        </w:rPr>
        <w:t>供应链数字化平台》</w:t>
      </w:r>
      <w:r>
        <w:rPr>
          <w:rFonts w:hint="eastAsia" w:cs="宋体" w:asciiTheme="minorEastAsia" w:hAnsiTheme="minorEastAsia" w:eastAsiaTheme="minorEastAsia"/>
          <w:highlight w:val="green"/>
          <w:lang w:val="en-US" w:eastAsia="zh-CN"/>
        </w:rPr>
        <w:t>首页</w:t>
      </w:r>
      <w:r>
        <w:rPr>
          <w:rFonts w:hint="eastAsia" w:cs="宋体" w:asciiTheme="minorEastAsia" w:hAnsiTheme="minorEastAsia" w:eastAsiaTheme="minorEastAsia"/>
          <w:highlight w:val="green"/>
          <w:lang w:eastAsia="zh-CN"/>
        </w:rPr>
        <w:t>“</w:t>
      </w:r>
      <w:r>
        <w:rPr>
          <w:rFonts w:hint="eastAsia" w:cs="宋体" w:asciiTheme="minorEastAsia" w:hAnsiTheme="minorEastAsia" w:eastAsiaTheme="minorEastAsia"/>
          <w:highlight w:val="green"/>
          <w:lang w:val="en-US" w:eastAsia="zh-CN"/>
        </w:rPr>
        <w:t>下载专区”下载《供应商注册操作手册》，如遇系统问题可咨询</w:t>
      </w:r>
      <w:r>
        <w:rPr>
          <w:rFonts w:hint="eastAsia" w:cs="宋体" w:asciiTheme="minorEastAsia" w:hAnsiTheme="minorEastAsia" w:eastAsiaTheme="minorEastAsia"/>
          <w:highlight w:val="green"/>
          <w:lang w:eastAsia="zh-CN"/>
        </w:rPr>
        <w:t>系统支持服务客服热线</w:t>
      </w:r>
      <w:r>
        <w:rPr>
          <w:rFonts w:hint="eastAsia" w:cs="宋体" w:asciiTheme="minorEastAsia" w:hAnsiTheme="minorEastAsia" w:eastAsiaTheme="minorEastAsia"/>
          <w:highlight w:val="green"/>
          <w:lang w:val="en-US" w:eastAsia="zh-CN"/>
        </w:rPr>
        <w:t>：</w:t>
      </w:r>
      <w:r>
        <w:rPr>
          <w:rFonts w:hint="eastAsia" w:cs="宋体" w:asciiTheme="minorEastAsia" w:hAnsiTheme="minorEastAsia" w:eastAsiaTheme="minorEastAsia"/>
          <w:highlight w:val="green"/>
          <w:lang w:eastAsia="zh-CN"/>
        </w:rPr>
        <w:t>010-84528886。</w:t>
      </w:r>
    </w:p>
    <w:p>
      <w:pPr>
        <w:pStyle w:val="8"/>
        <w:tabs>
          <w:tab w:val="left" w:pos="770"/>
        </w:tabs>
        <w:spacing w:before="0" w:line="360" w:lineRule="auto"/>
        <w:ind w:left="139" w:right="134"/>
        <w:rPr>
          <w:rFonts w:cs="宋体" w:asciiTheme="minorEastAsia" w:hAnsiTheme="minorEastAsia" w:eastAsiaTheme="minorEastAsia"/>
          <w:highlight w:val="none"/>
          <w:lang w:eastAsia="zh-CN"/>
        </w:rPr>
      </w:pPr>
      <w:r>
        <w:rPr>
          <w:rFonts w:hint="eastAsia" w:cs="宋体" w:asciiTheme="minorEastAsia" w:hAnsiTheme="minorEastAsia" w:eastAsiaTheme="minorEastAsia"/>
          <w:highlight w:val="none"/>
          <w:lang w:eastAsia="zh-CN"/>
        </w:rPr>
        <w:t>1.7.6应答人</w:t>
      </w:r>
      <w:r>
        <w:rPr>
          <w:rFonts w:cs="宋体" w:asciiTheme="minorEastAsia" w:hAnsiTheme="minorEastAsia" w:eastAsiaTheme="minorEastAsia"/>
          <w:highlight w:val="none"/>
          <w:lang w:eastAsia="zh-CN"/>
        </w:rPr>
        <w:t>应在应答文件中提供其公司章程或其他能够体现出资人、股东信息的法定文件，作为评标/评审时的依据。</w:t>
      </w:r>
    </w:p>
    <w:p>
      <w:pPr>
        <w:pStyle w:val="8"/>
        <w:tabs>
          <w:tab w:val="left" w:pos="770"/>
        </w:tabs>
        <w:spacing w:before="0" w:line="360" w:lineRule="auto"/>
        <w:ind w:left="139" w:right="134"/>
        <w:rPr>
          <w:rFonts w:cs="宋体" w:asciiTheme="minorEastAsia" w:hAnsiTheme="minorEastAsia" w:eastAsiaTheme="minorEastAsia"/>
          <w:highlight w:val="none"/>
          <w:lang w:eastAsia="zh-CN"/>
        </w:rPr>
      </w:pPr>
      <w:r>
        <w:rPr>
          <w:rFonts w:hint="eastAsia" w:cs="宋体" w:asciiTheme="minorEastAsia" w:hAnsiTheme="minorEastAsia" w:eastAsiaTheme="minorEastAsia"/>
          <w:highlight w:val="none"/>
          <w:lang w:eastAsia="zh-CN"/>
        </w:rPr>
        <w:t>1.1.7应答人</w:t>
      </w:r>
      <w:r>
        <w:rPr>
          <w:rFonts w:cs="宋体" w:asciiTheme="minorEastAsia" w:hAnsiTheme="minorEastAsia" w:eastAsiaTheme="minorEastAsia"/>
          <w:highlight w:val="none"/>
          <w:lang w:eastAsia="zh-CN"/>
        </w:rPr>
        <w:t>承诺：</w:t>
      </w:r>
    </w:p>
    <w:p>
      <w:pPr>
        <w:pStyle w:val="8"/>
        <w:tabs>
          <w:tab w:val="left" w:pos="770"/>
        </w:tabs>
        <w:spacing w:before="0" w:line="360" w:lineRule="auto"/>
        <w:ind w:left="139" w:right="134"/>
        <w:rPr>
          <w:rFonts w:cs="宋体" w:asciiTheme="minorEastAsia" w:hAnsiTheme="minorEastAsia" w:eastAsiaTheme="minorEastAsia"/>
          <w:highlight w:val="none"/>
          <w:lang w:eastAsia="zh-CN"/>
        </w:rPr>
      </w:pPr>
      <w:r>
        <w:rPr>
          <w:rFonts w:hint="eastAsia" w:cs="宋体" w:asciiTheme="minorEastAsia" w:hAnsiTheme="minorEastAsia" w:eastAsiaTheme="minorEastAsia"/>
          <w:highlight w:val="none"/>
          <w:lang w:eastAsia="zh-CN"/>
        </w:rPr>
        <w:t>1</w:t>
      </w:r>
      <w:r>
        <w:rPr>
          <w:rFonts w:cs="宋体" w:asciiTheme="minorEastAsia" w:hAnsiTheme="minorEastAsia" w:eastAsiaTheme="minorEastAsia"/>
          <w:highlight w:val="none"/>
          <w:lang w:eastAsia="zh-CN"/>
        </w:rPr>
        <w:t>.1.7.1 中国海油在职员工（不含正式派出的）未</w:t>
      </w:r>
      <w:r>
        <w:rPr>
          <w:rFonts w:hint="eastAsia" w:cs="宋体" w:asciiTheme="minorEastAsia" w:hAnsiTheme="minorEastAsia" w:eastAsiaTheme="minorEastAsia"/>
          <w:highlight w:val="none"/>
          <w:lang w:eastAsia="zh-CN"/>
        </w:rPr>
        <w:t>有</w:t>
      </w:r>
      <w:r>
        <w:rPr>
          <w:rFonts w:cs="宋体" w:asciiTheme="minorEastAsia" w:hAnsiTheme="minorEastAsia" w:eastAsiaTheme="minorEastAsia"/>
          <w:highlight w:val="none"/>
          <w:lang w:eastAsia="zh-CN"/>
        </w:rPr>
        <w:t>在投标人单位担任股东、法人代表、董事、监事和其他任职人员的情形。</w:t>
      </w:r>
    </w:p>
    <w:p>
      <w:pPr>
        <w:pStyle w:val="8"/>
        <w:tabs>
          <w:tab w:val="left" w:pos="770"/>
        </w:tabs>
        <w:spacing w:before="0" w:line="360" w:lineRule="auto"/>
        <w:ind w:left="139" w:right="134"/>
        <w:rPr>
          <w:highlight w:val="none"/>
          <w:lang w:eastAsia="zh-CN"/>
        </w:rPr>
      </w:pPr>
      <w:r>
        <w:rPr>
          <w:rFonts w:hint="eastAsia" w:cs="宋体" w:asciiTheme="minorEastAsia" w:hAnsiTheme="minorEastAsia" w:eastAsiaTheme="minorEastAsia"/>
          <w:highlight w:val="none"/>
          <w:lang w:eastAsia="zh-CN"/>
        </w:rPr>
        <w:t>1</w:t>
      </w:r>
      <w:r>
        <w:rPr>
          <w:rFonts w:cs="宋体" w:asciiTheme="minorEastAsia" w:hAnsiTheme="minorEastAsia" w:eastAsiaTheme="minorEastAsia"/>
          <w:highlight w:val="none"/>
          <w:lang w:eastAsia="zh-CN"/>
        </w:rPr>
        <w:t xml:space="preserve">.1.7.2 </w:t>
      </w:r>
      <w:r>
        <w:rPr>
          <w:rFonts w:hint="eastAsia" w:cs="宋体" w:asciiTheme="minorEastAsia" w:hAnsiTheme="minorEastAsia" w:eastAsiaTheme="minorEastAsia"/>
          <w:highlight w:val="none"/>
          <w:lang w:eastAsia="zh-CN"/>
        </w:rPr>
        <w:t>与本采购项目其他应答人不存在控股关系或管理关系、单位负责人为同一人的情形。</w:t>
      </w:r>
    </w:p>
    <w:p>
      <w:pPr>
        <w:pStyle w:val="8"/>
        <w:tabs>
          <w:tab w:val="left" w:pos="770"/>
        </w:tabs>
        <w:spacing w:before="0" w:line="360" w:lineRule="auto"/>
        <w:ind w:left="139" w:right="134"/>
        <w:rPr>
          <w:rFonts w:cs="宋体" w:asciiTheme="minorEastAsia" w:hAnsiTheme="minorEastAsia" w:eastAsiaTheme="minorEastAsia"/>
          <w:lang w:eastAsia="zh-CN"/>
        </w:rPr>
      </w:pPr>
      <w:r>
        <w:rPr>
          <w:rFonts w:hint="eastAsia" w:cs="宋体" w:asciiTheme="minorEastAsia" w:hAnsiTheme="minorEastAsia" w:eastAsiaTheme="minorEastAsia"/>
          <w:lang w:eastAsia="zh-CN"/>
        </w:rPr>
        <w:t xml:space="preserve">1.8 </w:t>
      </w:r>
      <w:r>
        <w:rPr>
          <w:rFonts w:hint="eastAsia" w:cs="宋体" w:asciiTheme="minorEastAsia" w:hAnsiTheme="minorEastAsia" w:eastAsiaTheme="minorEastAsia"/>
          <w:lang w:val="en-US" w:eastAsia="zh-CN"/>
        </w:rPr>
        <w:t>供应商准入</w:t>
      </w:r>
      <w:r>
        <w:rPr>
          <w:rFonts w:hint="eastAsia" w:cs="宋体" w:asciiTheme="minorEastAsia" w:hAnsiTheme="minorEastAsia" w:eastAsiaTheme="minorEastAsia"/>
          <w:lang w:eastAsia="zh-CN"/>
        </w:rPr>
        <w:t>时效要求</w:t>
      </w:r>
    </w:p>
    <w:p>
      <w:pPr>
        <w:pStyle w:val="8"/>
        <w:tabs>
          <w:tab w:val="left" w:pos="770"/>
        </w:tabs>
        <w:spacing w:before="0" w:line="360" w:lineRule="auto"/>
        <w:ind w:left="139" w:right="134" w:firstLine="420" w:firstLineChars="200"/>
        <w:jc w:val="both"/>
        <w:rPr>
          <w:rFonts w:hint="eastAsia" w:cs="宋体" w:asciiTheme="minorEastAsia" w:hAnsiTheme="minorEastAsia" w:eastAsiaTheme="minorEastAsia"/>
          <w:b/>
          <w:bCs/>
          <w:highlight w:val="green"/>
          <w:lang w:val="en-US" w:eastAsia="zh-CN"/>
        </w:rPr>
      </w:pPr>
      <w:r>
        <w:rPr>
          <w:rFonts w:hint="eastAsia" w:cs="宋体" w:asciiTheme="minorEastAsia" w:hAnsiTheme="minorEastAsia" w:eastAsiaTheme="minorEastAsia"/>
          <w:highlight w:val="green"/>
          <w:lang w:val="en-US" w:eastAsia="zh-CN"/>
        </w:rPr>
        <w:t xml:space="preserve">应答人应于收到中标通知书后 </w:t>
      </w:r>
      <w:r>
        <w:rPr>
          <w:rFonts w:hint="eastAsia" w:cs="宋体" w:asciiTheme="minorEastAsia" w:hAnsiTheme="minorEastAsia" w:eastAsiaTheme="minorEastAsia"/>
          <w:b/>
          <w:bCs/>
          <w:highlight w:val="green"/>
          <w:lang w:val="en-US" w:eastAsia="zh-CN"/>
        </w:rPr>
        <w:t>2日内</w:t>
      </w:r>
      <w:r>
        <w:rPr>
          <w:rFonts w:hint="eastAsia" w:cs="宋体" w:asciiTheme="minorEastAsia" w:hAnsiTheme="minorEastAsia" w:eastAsiaTheme="minorEastAsia"/>
          <w:highlight w:val="green"/>
          <w:lang w:eastAsia="zh-CN"/>
        </w:rPr>
        <w:t>按照准入海油发展供应商名录的资料提报要求完成资料准备和上传工作，准入名录的具体</w:t>
      </w:r>
      <w:r>
        <w:rPr>
          <w:rFonts w:hint="eastAsia" w:cs="宋体" w:asciiTheme="minorEastAsia" w:hAnsiTheme="minorEastAsia" w:eastAsiaTheme="minorEastAsia"/>
          <w:highlight w:val="green"/>
          <w:lang w:val="en-US" w:eastAsia="zh-CN"/>
        </w:rPr>
        <w:t>要求</w:t>
      </w:r>
      <w:r>
        <w:rPr>
          <w:rFonts w:hint="eastAsia" w:cs="宋体" w:asciiTheme="minorEastAsia" w:hAnsiTheme="minorEastAsia" w:eastAsiaTheme="minorEastAsia"/>
          <w:highlight w:val="green"/>
          <w:lang w:eastAsia="zh-CN"/>
        </w:rPr>
        <w:t>详见附件</w:t>
      </w:r>
      <w:r>
        <w:rPr>
          <w:rFonts w:hint="eastAsia" w:cs="宋体" w:asciiTheme="minorEastAsia" w:hAnsiTheme="minorEastAsia" w:eastAsiaTheme="minorEastAsia"/>
          <w:highlight w:val="green"/>
          <w:lang w:val="en-US" w:eastAsia="zh-CN"/>
        </w:rPr>
        <w:t>九。如应答人超时效未完成上传工作，有可能影响其中标资格，因此造成的损失，由供应商自行承担。</w:t>
      </w:r>
    </w:p>
    <w:p>
      <w:pPr>
        <w:pStyle w:val="8"/>
        <w:tabs>
          <w:tab w:val="left" w:pos="770"/>
        </w:tabs>
        <w:spacing w:before="0" w:line="360" w:lineRule="auto"/>
        <w:ind w:left="139" w:right="134"/>
        <w:outlineLvl w:val="2"/>
        <w:rPr>
          <w:rFonts w:cs="宋体" w:asciiTheme="minorEastAsia" w:hAnsiTheme="minorEastAsia" w:eastAsiaTheme="minorEastAsia"/>
          <w:lang w:eastAsia="zh-CN"/>
        </w:rPr>
      </w:pPr>
      <w:r>
        <w:rPr>
          <w:rFonts w:cs="宋体" w:asciiTheme="minorEastAsia" w:hAnsiTheme="minorEastAsia" w:eastAsiaTheme="minorEastAsia"/>
          <w:lang w:eastAsia="zh-CN"/>
        </w:rPr>
        <w:t>2 询价采购文件</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2.1 询价采购文件的组成</w:t>
      </w:r>
    </w:p>
    <w:p>
      <w:pPr>
        <w:pStyle w:val="8"/>
        <w:tabs>
          <w:tab w:val="left" w:pos="770"/>
        </w:tabs>
        <w:spacing w:before="0" w:line="360" w:lineRule="auto"/>
        <w:ind w:left="139" w:right="134" w:firstLine="420" w:firstLineChars="200"/>
        <w:rPr>
          <w:rFonts w:cs="宋体" w:asciiTheme="minorEastAsia" w:hAnsiTheme="minorEastAsia" w:eastAsiaTheme="minorEastAsia"/>
          <w:lang w:eastAsia="zh-CN"/>
        </w:rPr>
      </w:pPr>
      <w:r>
        <w:rPr>
          <w:rFonts w:cs="宋体" w:asciiTheme="minorEastAsia" w:hAnsiTheme="minorEastAsia" w:eastAsiaTheme="minorEastAsia"/>
          <w:lang w:eastAsia="zh-CN"/>
        </w:rPr>
        <w:t xml:space="preserve">本询价采购文件包括： </w:t>
      </w:r>
    </w:p>
    <w:p>
      <w:pPr>
        <w:pStyle w:val="8"/>
        <w:tabs>
          <w:tab w:val="left" w:pos="770"/>
        </w:tabs>
        <w:spacing w:before="0" w:line="360" w:lineRule="auto"/>
        <w:ind w:left="139" w:right="134" w:firstLine="420" w:firstLineChars="200"/>
        <w:rPr>
          <w:rFonts w:cs="宋体" w:asciiTheme="minorEastAsia" w:hAnsiTheme="minorEastAsia" w:eastAsiaTheme="minorEastAsia"/>
          <w:lang w:eastAsia="zh-CN"/>
        </w:rPr>
      </w:pPr>
      <w:r>
        <w:rPr>
          <w:rFonts w:cs="宋体" w:asciiTheme="minorEastAsia" w:hAnsiTheme="minorEastAsia" w:eastAsiaTheme="minorEastAsia"/>
          <w:lang w:eastAsia="zh-CN"/>
        </w:rPr>
        <w:t xml:space="preserve">(1) 询价采购公告； </w:t>
      </w:r>
    </w:p>
    <w:p>
      <w:pPr>
        <w:pStyle w:val="8"/>
        <w:tabs>
          <w:tab w:val="left" w:pos="770"/>
        </w:tabs>
        <w:spacing w:before="0" w:line="360" w:lineRule="auto"/>
        <w:ind w:left="139" w:right="134" w:firstLine="420" w:firstLineChars="200"/>
        <w:rPr>
          <w:rFonts w:cs="宋体" w:asciiTheme="minorEastAsia" w:hAnsiTheme="minorEastAsia" w:eastAsiaTheme="minorEastAsia"/>
          <w:lang w:eastAsia="zh-CN"/>
        </w:rPr>
      </w:pPr>
      <w:r>
        <w:rPr>
          <w:rFonts w:cs="宋体" w:asciiTheme="minorEastAsia" w:hAnsiTheme="minorEastAsia" w:eastAsiaTheme="minorEastAsia"/>
          <w:lang w:eastAsia="zh-CN"/>
        </w:rPr>
        <w:t xml:space="preserve">(2) 供应商须知； </w:t>
      </w:r>
    </w:p>
    <w:p>
      <w:pPr>
        <w:pStyle w:val="8"/>
        <w:tabs>
          <w:tab w:val="left" w:pos="770"/>
        </w:tabs>
        <w:spacing w:before="0" w:line="360" w:lineRule="auto"/>
        <w:ind w:left="139" w:right="134" w:firstLine="420" w:firstLineChars="200"/>
        <w:rPr>
          <w:rFonts w:cs="宋体" w:asciiTheme="minorEastAsia" w:hAnsiTheme="minorEastAsia" w:eastAsiaTheme="minorEastAsia"/>
          <w:lang w:eastAsia="zh-CN"/>
        </w:rPr>
      </w:pPr>
      <w:r>
        <w:rPr>
          <w:rFonts w:cs="宋体" w:asciiTheme="minorEastAsia" w:hAnsiTheme="minorEastAsia" w:eastAsiaTheme="minorEastAsia"/>
          <w:lang w:eastAsia="zh-CN"/>
        </w:rPr>
        <w:t xml:space="preserve">(3) 评审办法； </w:t>
      </w:r>
    </w:p>
    <w:p>
      <w:pPr>
        <w:pStyle w:val="8"/>
        <w:tabs>
          <w:tab w:val="left" w:pos="770"/>
        </w:tabs>
        <w:spacing w:before="0" w:line="360" w:lineRule="auto"/>
        <w:ind w:left="139" w:right="134" w:firstLine="420" w:firstLineChars="200"/>
        <w:rPr>
          <w:rFonts w:cs="宋体" w:asciiTheme="minorEastAsia" w:hAnsiTheme="minorEastAsia" w:eastAsiaTheme="minorEastAsia"/>
          <w:lang w:eastAsia="zh-CN"/>
        </w:rPr>
      </w:pPr>
      <w:r>
        <w:rPr>
          <w:rFonts w:cs="宋体" w:asciiTheme="minorEastAsia" w:hAnsiTheme="minorEastAsia" w:eastAsiaTheme="minorEastAsia"/>
          <w:lang w:eastAsia="zh-CN"/>
        </w:rPr>
        <w:t xml:space="preserve">(4) 合同条款及格式； </w:t>
      </w:r>
    </w:p>
    <w:p>
      <w:pPr>
        <w:pStyle w:val="8"/>
        <w:tabs>
          <w:tab w:val="left" w:pos="770"/>
        </w:tabs>
        <w:spacing w:before="0" w:line="360" w:lineRule="auto"/>
        <w:ind w:left="139" w:right="134" w:firstLine="420" w:firstLineChars="200"/>
        <w:rPr>
          <w:rFonts w:cs="宋体" w:asciiTheme="minorEastAsia" w:hAnsiTheme="minorEastAsia" w:eastAsiaTheme="minorEastAsia"/>
          <w:lang w:eastAsia="zh-CN"/>
        </w:rPr>
      </w:pPr>
      <w:r>
        <w:rPr>
          <w:rFonts w:cs="宋体" w:asciiTheme="minorEastAsia" w:hAnsiTheme="minorEastAsia" w:eastAsiaTheme="minorEastAsia"/>
          <w:lang w:eastAsia="zh-CN"/>
        </w:rPr>
        <w:t>(5) 采购需求；</w:t>
      </w:r>
    </w:p>
    <w:p>
      <w:pPr>
        <w:pStyle w:val="8"/>
        <w:tabs>
          <w:tab w:val="left" w:pos="770"/>
        </w:tabs>
        <w:spacing w:before="0" w:line="360" w:lineRule="auto"/>
        <w:ind w:left="139" w:right="134" w:firstLine="420" w:firstLineChars="200"/>
        <w:rPr>
          <w:rFonts w:cs="宋体" w:asciiTheme="minorEastAsia" w:hAnsiTheme="minorEastAsia" w:eastAsiaTheme="minorEastAsia"/>
          <w:lang w:eastAsia="zh-CN"/>
        </w:rPr>
      </w:pPr>
      <w:r>
        <w:rPr>
          <w:rFonts w:cs="宋体" w:asciiTheme="minorEastAsia" w:hAnsiTheme="minorEastAsia" w:eastAsiaTheme="minorEastAsia"/>
          <w:lang w:eastAsia="zh-CN"/>
        </w:rPr>
        <w:t xml:space="preserve">(6) </w:t>
      </w:r>
      <w:r>
        <w:rPr>
          <w:rFonts w:hint="eastAsia" w:cs="宋体" w:asciiTheme="minorEastAsia" w:hAnsiTheme="minorEastAsia" w:eastAsiaTheme="minorEastAsia"/>
          <w:lang w:eastAsia="zh-CN"/>
        </w:rPr>
        <w:t>应答文件</w:t>
      </w:r>
      <w:r>
        <w:rPr>
          <w:rFonts w:cs="宋体" w:asciiTheme="minorEastAsia" w:hAnsiTheme="minorEastAsia" w:eastAsiaTheme="minorEastAsia"/>
          <w:lang w:eastAsia="zh-CN"/>
        </w:rPr>
        <w:t xml:space="preserve">格式； </w:t>
      </w:r>
    </w:p>
    <w:p>
      <w:pPr>
        <w:pStyle w:val="8"/>
        <w:tabs>
          <w:tab w:val="left" w:pos="770"/>
        </w:tabs>
        <w:spacing w:before="0" w:line="360" w:lineRule="auto"/>
        <w:ind w:left="139" w:right="134" w:firstLine="420" w:firstLineChars="200"/>
        <w:rPr>
          <w:rFonts w:cs="宋体" w:asciiTheme="minorEastAsia" w:hAnsiTheme="minorEastAsia" w:eastAsiaTheme="minorEastAsia"/>
          <w:lang w:eastAsia="zh-CN"/>
        </w:rPr>
      </w:pPr>
      <w:r>
        <w:rPr>
          <w:rFonts w:cs="宋体" w:asciiTheme="minorEastAsia" w:hAnsiTheme="minorEastAsia" w:eastAsiaTheme="minorEastAsia"/>
          <w:lang w:eastAsia="zh-CN"/>
        </w:rPr>
        <w:t>(7) 供应商须知前附表规定的其他资料。</w:t>
      </w:r>
    </w:p>
    <w:p>
      <w:pPr>
        <w:pStyle w:val="8"/>
        <w:tabs>
          <w:tab w:val="left" w:pos="770"/>
        </w:tabs>
        <w:spacing w:before="0" w:line="360" w:lineRule="auto"/>
        <w:ind w:left="139" w:right="134" w:firstLine="420" w:firstLineChars="200"/>
        <w:rPr>
          <w:rFonts w:cs="宋体" w:asciiTheme="minorEastAsia" w:hAnsiTheme="minorEastAsia" w:eastAsiaTheme="minorEastAsia"/>
          <w:lang w:eastAsia="zh-CN"/>
        </w:rPr>
      </w:pPr>
      <w:r>
        <w:rPr>
          <w:rFonts w:cs="宋体" w:asciiTheme="minorEastAsia" w:hAnsiTheme="minorEastAsia" w:eastAsiaTheme="minorEastAsia"/>
          <w:lang w:eastAsia="zh-CN"/>
        </w:rPr>
        <w:t xml:space="preserve">采购人依照本章规定，对询价采购文件所做的澄清、修改，构成询价采购文件的组成部分。 </w:t>
      </w:r>
    </w:p>
    <w:p>
      <w:pPr>
        <w:pStyle w:val="8"/>
        <w:tabs>
          <w:tab w:val="left" w:pos="770"/>
        </w:tabs>
        <w:spacing w:before="0" w:line="360" w:lineRule="auto"/>
        <w:ind w:left="139" w:right="134"/>
        <w:rPr>
          <w:rFonts w:asciiTheme="minorEastAsia" w:hAnsiTheme="minorEastAsia" w:eastAsiaTheme="minorEastAsia"/>
          <w:lang w:eastAsia="zh-CN"/>
        </w:rPr>
      </w:pPr>
      <w:r>
        <w:rPr>
          <w:rFonts w:cs="宋体" w:asciiTheme="minorEastAsia" w:hAnsiTheme="minorEastAsia" w:eastAsiaTheme="minorEastAsia"/>
          <w:lang w:eastAsia="zh-CN"/>
        </w:rPr>
        <w:t>2.2 询价采购文件的澄清和修改</w:t>
      </w:r>
    </w:p>
    <w:p>
      <w:pPr>
        <w:pStyle w:val="8"/>
        <w:tabs>
          <w:tab w:val="left" w:pos="770"/>
        </w:tabs>
        <w:spacing w:before="0" w:line="360" w:lineRule="auto"/>
        <w:ind w:left="139" w:right="134"/>
        <w:rPr>
          <w:rFonts w:cs="宋体" w:asciiTheme="minorEastAsia" w:hAnsiTheme="minorEastAsia" w:eastAsiaTheme="minorEastAsia"/>
          <w:highlight w:val="none"/>
          <w:lang w:eastAsia="zh-CN"/>
        </w:rPr>
      </w:pPr>
      <w:r>
        <w:rPr>
          <w:rFonts w:cs="宋体" w:asciiTheme="minorEastAsia" w:hAnsiTheme="minorEastAsia" w:eastAsiaTheme="minorEastAsia"/>
          <w:lang w:eastAsia="zh-CN"/>
        </w:rPr>
        <w:t>2.2.1 供应商应仔细阅读和检查询价采购文件的全部内容。如发现缺页或附件不全，应及时向采购人提出，以便补齐。</w:t>
      </w:r>
      <w:r>
        <w:rPr>
          <w:rFonts w:cs="宋体" w:asciiTheme="minorEastAsia" w:hAnsiTheme="minorEastAsia" w:eastAsiaTheme="minorEastAsia"/>
          <w:highlight w:val="none"/>
          <w:lang w:eastAsia="zh-CN"/>
        </w:rPr>
        <w:t>如有疑问，应在供应商须知</w:t>
      </w:r>
      <w:r>
        <w:rPr>
          <w:rFonts w:hint="eastAsia" w:cs="宋体" w:asciiTheme="minorEastAsia" w:hAnsiTheme="minorEastAsia" w:eastAsiaTheme="minorEastAsia"/>
          <w:highlight w:val="none"/>
          <w:lang w:eastAsia="zh-CN"/>
        </w:rPr>
        <w:t>前</w:t>
      </w:r>
      <w:r>
        <w:rPr>
          <w:rFonts w:cs="宋体" w:asciiTheme="minorEastAsia" w:hAnsiTheme="minorEastAsia" w:eastAsiaTheme="minorEastAsia"/>
          <w:highlight w:val="none"/>
          <w:lang w:eastAsia="zh-CN"/>
        </w:rPr>
        <w:t xml:space="preserve">附表规定的时间内，在采办业务系统上按要求予以澄清。 </w:t>
      </w:r>
    </w:p>
    <w:p>
      <w:pPr>
        <w:pStyle w:val="8"/>
        <w:tabs>
          <w:tab w:val="left" w:pos="770"/>
        </w:tabs>
        <w:spacing w:before="0" w:line="360" w:lineRule="auto"/>
        <w:ind w:left="139" w:right="134"/>
        <w:rPr>
          <w:rFonts w:cs="宋体" w:asciiTheme="minorEastAsia" w:hAnsiTheme="minorEastAsia" w:eastAsiaTheme="minorEastAsia"/>
          <w:highlight w:val="none"/>
          <w:lang w:eastAsia="zh-CN"/>
        </w:rPr>
      </w:pPr>
      <w:r>
        <w:rPr>
          <w:rFonts w:cs="宋体" w:asciiTheme="minorEastAsia" w:hAnsiTheme="minorEastAsia" w:eastAsiaTheme="minorEastAsia"/>
          <w:highlight w:val="none"/>
          <w:lang w:eastAsia="zh-CN"/>
        </w:rPr>
        <w:t>2.2.2 采购人可根据供应商的要求或主动对询价采购文件进行澄清或修改。澄清或修改的内容以补充文件的形式发给所有购买询价采购文件的供应商。采购人可视具体情况在补充文件中通知供应商推迟递交</w:t>
      </w:r>
      <w:r>
        <w:rPr>
          <w:rFonts w:hint="eastAsia" w:cs="宋体" w:asciiTheme="minorEastAsia" w:hAnsiTheme="minorEastAsia" w:eastAsiaTheme="minorEastAsia"/>
          <w:highlight w:val="none"/>
          <w:lang w:eastAsia="zh-CN"/>
        </w:rPr>
        <w:t>应答文件</w:t>
      </w:r>
      <w:r>
        <w:rPr>
          <w:rFonts w:cs="宋体" w:asciiTheme="minorEastAsia" w:hAnsiTheme="minorEastAsia" w:eastAsiaTheme="minorEastAsia"/>
          <w:highlight w:val="none"/>
          <w:lang w:eastAsia="zh-CN"/>
        </w:rPr>
        <w:t xml:space="preserve">的截止时间。 </w:t>
      </w:r>
    </w:p>
    <w:p>
      <w:pPr>
        <w:pStyle w:val="8"/>
        <w:tabs>
          <w:tab w:val="left" w:pos="770"/>
        </w:tabs>
        <w:spacing w:before="0" w:line="360" w:lineRule="auto"/>
        <w:ind w:left="139" w:right="134"/>
        <w:rPr>
          <w:rFonts w:cs="宋体" w:asciiTheme="minorEastAsia" w:hAnsiTheme="minorEastAsia" w:eastAsiaTheme="minorEastAsia"/>
          <w:highlight w:val="none"/>
          <w:lang w:eastAsia="zh-CN"/>
        </w:rPr>
      </w:pPr>
      <w:r>
        <w:rPr>
          <w:rFonts w:cs="宋体" w:asciiTheme="minorEastAsia" w:hAnsiTheme="minorEastAsia" w:eastAsiaTheme="minorEastAsia"/>
          <w:highlight w:val="none"/>
          <w:lang w:eastAsia="zh-CN"/>
        </w:rPr>
        <w:t xml:space="preserve">2.2.3 除非采购人认为确有必要答复，否则，采购人有权拒绝回复供应商在本章第 2.2.1 项规定的时间后提出的任何澄清要求。 </w:t>
      </w:r>
    </w:p>
    <w:p>
      <w:pPr>
        <w:pStyle w:val="8"/>
        <w:tabs>
          <w:tab w:val="left" w:pos="770"/>
        </w:tabs>
        <w:spacing w:before="0" w:line="360" w:lineRule="auto"/>
        <w:ind w:left="139" w:right="134"/>
        <w:rPr>
          <w:rFonts w:cs="宋体" w:asciiTheme="minorEastAsia" w:hAnsiTheme="minorEastAsia" w:eastAsiaTheme="minorEastAsia"/>
          <w:b/>
          <w:highlight w:val="none"/>
          <w:lang w:eastAsia="zh-CN"/>
        </w:rPr>
      </w:pPr>
      <w:r>
        <w:rPr>
          <w:rFonts w:cs="宋体" w:asciiTheme="minorEastAsia" w:hAnsiTheme="minorEastAsia" w:eastAsiaTheme="minorEastAsia"/>
          <w:b/>
          <w:highlight w:val="none"/>
          <w:lang w:eastAsia="zh-CN"/>
        </w:rPr>
        <w:t>3</w:t>
      </w:r>
      <w:r>
        <w:rPr>
          <w:rFonts w:hint="eastAsia" w:cs="宋体" w:asciiTheme="minorEastAsia" w:hAnsiTheme="minorEastAsia" w:eastAsiaTheme="minorEastAsia"/>
          <w:b/>
          <w:highlight w:val="none"/>
          <w:lang w:eastAsia="zh-CN"/>
        </w:rPr>
        <w:t>应答文件</w:t>
      </w:r>
    </w:p>
    <w:p>
      <w:pPr>
        <w:pStyle w:val="8"/>
        <w:tabs>
          <w:tab w:val="left" w:pos="770"/>
        </w:tabs>
        <w:spacing w:before="0" w:line="360" w:lineRule="auto"/>
        <w:ind w:left="139" w:right="134"/>
        <w:rPr>
          <w:rFonts w:cs="宋体" w:asciiTheme="minorEastAsia" w:hAnsiTheme="minorEastAsia" w:eastAsiaTheme="minorEastAsia"/>
          <w:highlight w:val="none"/>
          <w:lang w:eastAsia="zh-CN"/>
        </w:rPr>
      </w:pPr>
      <w:r>
        <w:rPr>
          <w:rFonts w:cs="宋体" w:asciiTheme="minorEastAsia" w:hAnsiTheme="minorEastAsia" w:eastAsiaTheme="minorEastAsia"/>
          <w:highlight w:val="none"/>
          <w:lang w:eastAsia="zh-CN"/>
        </w:rPr>
        <w:t xml:space="preserve">3.1 </w:t>
      </w:r>
      <w:r>
        <w:rPr>
          <w:rFonts w:hint="eastAsia" w:cs="宋体" w:asciiTheme="minorEastAsia" w:hAnsiTheme="minorEastAsia" w:eastAsiaTheme="minorEastAsia"/>
          <w:highlight w:val="none"/>
          <w:lang w:eastAsia="zh-CN"/>
        </w:rPr>
        <w:t>应答文件</w:t>
      </w:r>
      <w:r>
        <w:rPr>
          <w:rFonts w:cs="宋体" w:asciiTheme="minorEastAsia" w:hAnsiTheme="minorEastAsia" w:eastAsiaTheme="minorEastAsia"/>
          <w:highlight w:val="none"/>
          <w:lang w:eastAsia="zh-CN"/>
        </w:rPr>
        <w:t>的组成</w:t>
      </w:r>
    </w:p>
    <w:p>
      <w:pPr>
        <w:pStyle w:val="8"/>
        <w:tabs>
          <w:tab w:val="left" w:pos="770"/>
        </w:tabs>
        <w:spacing w:before="0" w:line="360" w:lineRule="auto"/>
        <w:ind w:left="139" w:right="134"/>
        <w:rPr>
          <w:rFonts w:cs="宋体" w:asciiTheme="minorEastAsia" w:hAnsiTheme="minorEastAsia" w:eastAsiaTheme="minorEastAsia"/>
          <w:highlight w:val="none"/>
          <w:lang w:eastAsia="zh-CN"/>
        </w:rPr>
      </w:pPr>
      <w:r>
        <w:rPr>
          <w:rFonts w:cs="宋体" w:asciiTheme="minorEastAsia" w:hAnsiTheme="minorEastAsia" w:eastAsiaTheme="minorEastAsia"/>
          <w:highlight w:val="none"/>
          <w:lang w:eastAsia="zh-CN"/>
        </w:rPr>
        <w:t xml:space="preserve">3.1.1 </w:t>
      </w:r>
      <w:r>
        <w:rPr>
          <w:rFonts w:hint="eastAsia" w:cs="宋体" w:asciiTheme="minorEastAsia" w:hAnsiTheme="minorEastAsia" w:eastAsiaTheme="minorEastAsia"/>
          <w:highlight w:val="none"/>
          <w:lang w:eastAsia="zh-CN"/>
        </w:rPr>
        <w:t>应答文件</w:t>
      </w:r>
      <w:r>
        <w:rPr>
          <w:rFonts w:cs="宋体" w:asciiTheme="minorEastAsia" w:hAnsiTheme="minorEastAsia" w:eastAsiaTheme="minorEastAsia"/>
          <w:highlight w:val="none"/>
          <w:lang w:eastAsia="zh-CN"/>
        </w:rPr>
        <w:t xml:space="preserve">应包括下列内容： </w:t>
      </w:r>
    </w:p>
    <w:p>
      <w:pPr>
        <w:pStyle w:val="8"/>
        <w:tabs>
          <w:tab w:val="left" w:pos="770"/>
        </w:tabs>
        <w:spacing w:before="0" w:line="360" w:lineRule="auto"/>
        <w:ind w:left="139" w:right="134"/>
        <w:rPr>
          <w:rFonts w:cs="宋体" w:asciiTheme="minorEastAsia" w:hAnsiTheme="minorEastAsia" w:eastAsiaTheme="minorEastAsia"/>
          <w:highlight w:val="none"/>
          <w:lang w:eastAsia="zh-CN"/>
        </w:rPr>
      </w:pPr>
      <w:r>
        <w:rPr>
          <w:rFonts w:cs="宋体" w:asciiTheme="minorEastAsia" w:hAnsiTheme="minorEastAsia" w:eastAsiaTheme="minorEastAsia"/>
          <w:highlight w:val="none"/>
          <w:lang w:eastAsia="zh-CN"/>
        </w:rPr>
        <w:t xml:space="preserve">(1) 响应函； </w:t>
      </w:r>
    </w:p>
    <w:p>
      <w:pPr>
        <w:pStyle w:val="8"/>
        <w:tabs>
          <w:tab w:val="left" w:pos="770"/>
        </w:tabs>
        <w:spacing w:before="0" w:line="360" w:lineRule="auto"/>
        <w:ind w:left="139" w:right="134"/>
        <w:rPr>
          <w:rFonts w:cs="宋体" w:asciiTheme="minorEastAsia" w:hAnsiTheme="minorEastAsia" w:eastAsiaTheme="minorEastAsia"/>
          <w:highlight w:val="none"/>
          <w:lang w:eastAsia="zh-CN"/>
        </w:rPr>
      </w:pPr>
      <w:r>
        <w:rPr>
          <w:rFonts w:cs="宋体" w:asciiTheme="minorEastAsia" w:hAnsiTheme="minorEastAsia" w:eastAsiaTheme="minorEastAsia"/>
          <w:highlight w:val="none"/>
          <w:lang w:eastAsia="zh-CN"/>
        </w:rPr>
        <w:t xml:space="preserve">(2) 授权委托书（如有）； </w:t>
      </w:r>
    </w:p>
    <w:p>
      <w:pPr>
        <w:pStyle w:val="8"/>
        <w:tabs>
          <w:tab w:val="left" w:pos="770"/>
        </w:tabs>
        <w:spacing w:before="0" w:line="360" w:lineRule="auto"/>
        <w:ind w:left="139" w:right="134"/>
        <w:rPr>
          <w:rFonts w:cs="宋体" w:asciiTheme="minorEastAsia" w:hAnsiTheme="minorEastAsia" w:eastAsiaTheme="minorEastAsia"/>
          <w:highlight w:val="none"/>
          <w:lang w:eastAsia="zh-CN"/>
        </w:rPr>
      </w:pPr>
      <w:r>
        <w:rPr>
          <w:rFonts w:cs="宋体" w:asciiTheme="minorEastAsia" w:hAnsiTheme="minorEastAsia" w:eastAsiaTheme="minorEastAsia"/>
          <w:highlight w:val="none"/>
          <w:lang w:eastAsia="zh-CN"/>
        </w:rPr>
        <w:t xml:space="preserve">(3) 联合体协议书（如有）； </w:t>
      </w:r>
    </w:p>
    <w:p>
      <w:pPr>
        <w:pStyle w:val="8"/>
        <w:tabs>
          <w:tab w:val="left" w:pos="770"/>
        </w:tabs>
        <w:spacing w:before="0" w:line="360" w:lineRule="auto"/>
        <w:ind w:left="139" w:right="134"/>
        <w:rPr>
          <w:rFonts w:cs="宋体" w:asciiTheme="minorEastAsia" w:hAnsiTheme="minorEastAsia" w:eastAsiaTheme="minorEastAsia"/>
          <w:b/>
          <w:bCs/>
          <w:color w:val="FF0000"/>
          <w:highlight w:val="none"/>
          <w:lang w:eastAsia="zh-CN"/>
        </w:rPr>
      </w:pPr>
      <w:r>
        <w:rPr>
          <w:rFonts w:cs="宋体" w:asciiTheme="minorEastAsia" w:hAnsiTheme="minorEastAsia" w:eastAsiaTheme="minorEastAsia"/>
          <w:highlight w:val="none"/>
          <w:lang w:eastAsia="zh-CN"/>
        </w:rPr>
        <w:t>(4) 报价表；</w:t>
      </w:r>
      <w:r>
        <w:rPr>
          <w:rFonts w:hint="eastAsia" w:cs="宋体" w:asciiTheme="minorEastAsia" w:hAnsiTheme="minorEastAsia" w:eastAsiaTheme="minorEastAsia"/>
          <w:b/>
          <w:bCs/>
          <w:color w:val="FF0000"/>
          <w:highlight w:val="none"/>
          <w:lang w:eastAsia="zh-CN"/>
        </w:rPr>
        <w:t>（报价文件</w:t>
      </w:r>
      <w:r>
        <w:rPr>
          <w:rFonts w:hint="eastAsia" w:cs="宋体" w:asciiTheme="minorEastAsia" w:hAnsiTheme="minorEastAsia" w:eastAsiaTheme="minorEastAsia"/>
          <w:b/>
          <w:bCs/>
          <w:color w:val="FF0000"/>
          <w:highlight w:val="none"/>
          <w:lang w:val="en-US" w:eastAsia="zh-CN"/>
        </w:rPr>
        <w:t>需法</w:t>
      </w:r>
      <w:r>
        <w:rPr>
          <w:rFonts w:hint="eastAsia" w:cs="宋体" w:asciiTheme="minorEastAsia" w:hAnsiTheme="minorEastAsia" w:eastAsiaTheme="minorEastAsia"/>
          <w:b/>
          <w:bCs/>
          <w:color w:val="FF0000"/>
          <w:highlight w:val="none"/>
          <w:lang w:eastAsia="zh-CN"/>
        </w:rPr>
        <w:t>定代表人</w:t>
      </w:r>
      <w:r>
        <w:rPr>
          <w:rFonts w:hint="eastAsia" w:cs="宋体" w:asciiTheme="minorEastAsia" w:hAnsiTheme="minorEastAsia" w:eastAsiaTheme="minorEastAsia"/>
          <w:b/>
          <w:bCs/>
          <w:color w:val="FF0000"/>
          <w:highlight w:val="none"/>
          <w:lang w:val="en-US" w:eastAsia="zh-CN"/>
        </w:rPr>
        <w:t>/授权人</w:t>
      </w:r>
      <w:r>
        <w:rPr>
          <w:rFonts w:hint="eastAsia" w:cs="宋体" w:asciiTheme="minorEastAsia" w:hAnsiTheme="minorEastAsia" w:eastAsiaTheme="minorEastAsia"/>
          <w:b/>
          <w:bCs/>
          <w:color w:val="FF0000"/>
          <w:highlight w:val="none"/>
          <w:lang w:eastAsia="zh-CN"/>
        </w:rPr>
        <w:t>或者负责人签字，</w:t>
      </w:r>
      <w:r>
        <w:rPr>
          <w:rFonts w:hint="eastAsia" w:cs="宋体" w:asciiTheme="minorEastAsia" w:hAnsiTheme="minorEastAsia" w:eastAsiaTheme="minorEastAsia"/>
          <w:b/>
          <w:bCs/>
          <w:color w:val="FF0000"/>
          <w:highlight w:val="none"/>
          <w:lang w:val="en-US" w:eastAsia="zh-CN"/>
        </w:rPr>
        <w:t>否则将可能影响评标结果</w:t>
      </w:r>
      <w:r>
        <w:rPr>
          <w:rFonts w:hint="eastAsia" w:cs="宋体" w:asciiTheme="minorEastAsia" w:hAnsiTheme="minorEastAsia" w:eastAsiaTheme="minorEastAsia"/>
          <w:b/>
          <w:bCs/>
          <w:color w:val="FF0000"/>
          <w:highlight w:val="none"/>
          <w:lang w:eastAsia="zh-CN"/>
        </w:rPr>
        <w:t>）</w:t>
      </w:r>
      <w:r>
        <w:rPr>
          <w:rFonts w:cs="宋体" w:asciiTheme="minorEastAsia" w:hAnsiTheme="minorEastAsia" w:eastAsiaTheme="minorEastAsia"/>
          <w:b/>
          <w:bCs/>
          <w:color w:val="FF0000"/>
          <w:highlight w:val="none"/>
          <w:lang w:eastAsia="zh-CN"/>
        </w:rPr>
        <w:t xml:space="preserve"> </w:t>
      </w:r>
    </w:p>
    <w:p>
      <w:pPr>
        <w:pStyle w:val="8"/>
        <w:tabs>
          <w:tab w:val="left" w:pos="770"/>
        </w:tabs>
        <w:spacing w:before="0" w:line="360" w:lineRule="auto"/>
        <w:ind w:left="139" w:right="134"/>
        <w:rPr>
          <w:rFonts w:cs="宋体" w:asciiTheme="minorEastAsia" w:hAnsiTheme="minorEastAsia" w:eastAsiaTheme="minorEastAsia"/>
          <w:highlight w:val="none"/>
          <w:lang w:eastAsia="zh-CN"/>
        </w:rPr>
      </w:pPr>
      <w:r>
        <w:rPr>
          <w:rFonts w:cs="宋体" w:asciiTheme="minorEastAsia" w:hAnsiTheme="minorEastAsia" w:eastAsiaTheme="minorEastAsia"/>
          <w:highlight w:val="none"/>
          <w:lang w:eastAsia="zh-CN"/>
        </w:rPr>
        <w:t xml:space="preserve">(5) 资格审查资料； </w:t>
      </w:r>
    </w:p>
    <w:p>
      <w:pPr>
        <w:pStyle w:val="8"/>
        <w:tabs>
          <w:tab w:val="left" w:pos="770"/>
        </w:tabs>
        <w:spacing w:before="0" w:line="360" w:lineRule="auto"/>
        <w:ind w:left="139" w:right="134"/>
        <w:rPr>
          <w:rFonts w:cs="宋体" w:asciiTheme="minorEastAsia" w:hAnsiTheme="minorEastAsia" w:eastAsiaTheme="minorEastAsia"/>
          <w:highlight w:val="none"/>
          <w:lang w:eastAsia="zh-CN"/>
        </w:rPr>
      </w:pPr>
      <w:r>
        <w:rPr>
          <w:rFonts w:cs="宋体" w:asciiTheme="minorEastAsia" w:hAnsiTheme="minorEastAsia" w:eastAsiaTheme="minorEastAsia"/>
          <w:highlight w:val="none"/>
          <w:lang w:eastAsia="zh-CN"/>
        </w:rPr>
        <w:t xml:space="preserve">(6) 响应方案； </w:t>
      </w:r>
    </w:p>
    <w:p>
      <w:pPr>
        <w:pStyle w:val="8"/>
        <w:tabs>
          <w:tab w:val="left" w:pos="770"/>
        </w:tabs>
        <w:spacing w:before="0" w:line="360" w:lineRule="auto"/>
        <w:ind w:left="139" w:right="134"/>
        <w:rPr>
          <w:rFonts w:cs="宋体" w:asciiTheme="minorEastAsia" w:hAnsiTheme="minorEastAsia" w:eastAsiaTheme="minorEastAsia"/>
          <w:highlight w:val="none"/>
          <w:lang w:eastAsia="zh-CN"/>
        </w:rPr>
      </w:pPr>
      <w:r>
        <w:rPr>
          <w:rFonts w:cs="宋体" w:asciiTheme="minorEastAsia" w:hAnsiTheme="minorEastAsia" w:eastAsiaTheme="minorEastAsia"/>
          <w:highlight w:val="none"/>
          <w:lang w:eastAsia="zh-CN"/>
        </w:rPr>
        <w:t xml:space="preserve">(7) 供应商须知前附表规定的其他资料。 </w:t>
      </w:r>
    </w:p>
    <w:p>
      <w:pPr>
        <w:pStyle w:val="8"/>
        <w:tabs>
          <w:tab w:val="left" w:pos="770"/>
        </w:tabs>
        <w:spacing w:before="0" w:line="360" w:lineRule="auto"/>
        <w:ind w:left="139" w:right="134" w:firstLine="420" w:firstLineChars="200"/>
        <w:rPr>
          <w:rFonts w:cs="宋体" w:asciiTheme="minorEastAsia" w:hAnsiTheme="minorEastAsia" w:eastAsiaTheme="minorEastAsia"/>
          <w:lang w:eastAsia="zh-CN"/>
        </w:rPr>
      </w:pPr>
      <w:r>
        <w:rPr>
          <w:rFonts w:cs="宋体" w:asciiTheme="minorEastAsia" w:hAnsiTheme="minorEastAsia" w:eastAsiaTheme="minorEastAsia"/>
          <w:lang w:eastAsia="zh-CN"/>
        </w:rPr>
        <w:t>供应商在评审过程中作出的符合询价采购文件规定的澄清、说明和补正，构成</w:t>
      </w:r>
      <w:r>
        <w:rPr>
          <w:rFonts w:hint="eastAsia" w:cs="宋体" w:asciiTheme="minorEastAsia" w:hAnsiTheme="minorEastAsia" w:eastAsiaTheme="minorEastAsia"/>
          <w:lang w:eastAsia="zh-CN"/>
        </w:rPr>
        <w:t>应答文件</w:t>
      </w:r>
      <w:r>
        <w:rPr>
          <w:rFonts w:cs="宋体" w:asciiTheme="minorEastAsia" w:hAnsiTheme="minorEastAsia" w:eastAsiaTheme="minorEastAsia"/>
          <w:lang w:eastAsia="zh-CN"/>
        </w:rPr>
        <w:t xml:space="preserve">的组成部分。 </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3.1.2 供应商的法定代表人（单位负责人）亲自签署</w:t>
      </w:r>
      <w:r>
        <w:rPr>
          <w:rFonts w:hint="eastAsia" w:cs="宋体" w:asciiTheme="minorEastAsia" w:hAnsiTheme="minorEastAsia" w:eastAsiaTheme="minorEastAsia"/>
          <w:lang w:eastAsia="zh-CN"/>
        </w:rPr>
        <w:t>应答文件</w:t>
      </w:r>
      <w:r>
        <w:rPr>
          <w:rFonts w:cs="宋体" w:asciiTheme="minorEastAsia" w:hAnsiTheme="minorEastAsia" w:eastAsiaTheme="minorEastAsia"/>
          <w:lang w:eastAsia="zh-CN"/>
        </w:rPr>
        <w:t>、亲自参加响应活动的，</w:t>
      </w:r>
      <w:r>
        <w:rPr>
          <w:rFonts w:hint="eastAsia" w:cs="宋体" w:asciiTheme="minorEastAsia" w:hAnsiTheme="minorEastAsia" w:eastAsiaTheme="minorEastAsia"/>
          <w:lang w:eastAsia="zh-CN"/>
        </w:rPr>
        <w:t>应答文件</w:t>
      </w:r>
      <w:r>
        <w:rPr>
          <w:rFonts w:cs="宋体" w:asciiTheme="minorEastAsia" w:hAnsiTheme="minorEastAsia" w:eastAsiaTheme="minorEastAsia"/>
          <w:lang w:eastAsia="zh-CN"/>
        </w:rPr>
        <w:t>不包括第3.1.1 (2)目所指的授权委托书；询价采购公告规定不接受联合体的，或供应商没有组成联合体的，</w:t>
      </w:r>
      <w:r>
        <w:rPr>
          <w:rFonts w:hint="eastAsia" w:cs="宋体" w:asciiTheme="minorEastAsia" w:hAnsiTheme="minorEastAsia" w:eastAsiaTheme="minorEastAsia"/>
          <w:lang w:eastAsia="zh-CN"/>
        </w:rPr>
        <w:t>应答文件</w:t>
      </w:r>
      <w:r>
        <w:rPr>
          <w:rFonts w:cs="宋体" w:asciiTheme="minorEastAsia" w:hAnsiTheme="minorEastAsia" w:eastAsiaTheme="minorEastAsia"/>
          <w:lang w:eastAsia="zh-CN"/>
        </w:rPr>
        <w:t>不包括第3.1.1(3)目所指的联合体协议书。</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3.2 报价</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3</w:t>
      </w:r>
      <w:r>
        <w:rPr>
          <w:rFonts w:cs="宋体" w:asciiTheme="minorEastAsia" w:hAnsiTheme="minorEastAsia" w:eastAsiaTheme="minorEastAsia"/>
          <w:highlight w:val="none"/>
          <w:lang w:eastAsia="zh-CN"/>
        </w:rPr>
        <w:t>.2.1 供应商应按询价采购文件提供的格式（见第五章</w:t>
      </w:r>
      <w:r>
        <w:rPr>
          <w:rFonts w:hint="eastAsia" w:cs="宋体" w:asciiTheme="minorEastAsia" w:hAnsiTheme="minorEastAsia" w:eastAsiaTheme="minorEastAsia"/>
          <w:highlight w:val="none"/>
          <w:lang w:eastAsia="zh-CN"/>
        </w:rPr>
        <w:t>应答文件</w:t>
      </w:r>
      <w:r>
        <w:rPr>
          <w:rFonts w:cs="宋体" w:asciiTheme="minorEastAsia" w:hAnsiTheme="minorEastAsia" w:eastAsiaTheme="minorEastAsia"/>
          <w:highlight w:val="none"/>
          <w:lang w:eastAsia="zh-CN"/>
        </w:rPr>
        <w:t>格式）在响应函和报价表中进行报价。响应函中报价表应明确列出不含税价格和税额。</w:t>
      </w:r>
      <w:r>
        <w:rPr>
          <w:rFonts w:cs="宋体" w:asciiTheme="minorEastAsia" w:hAnsiTheme="minorEastAsia" w:eastAsiaTheme="minorEastAsia"/>
          <w:lang w:eastAsia="zh-CN"/>
        </w:rPr>
        <w:t xml:space="preserve">采购人将根据项目情况，在第二章评审办法前附表 3.1中选择按照不含税价格对供应商进行价格评审。 </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 xml:space="preserve">3.2.2 报价的其他要求见供应商须知前附表。 </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 xml:space="preserve">3.3 </w:t>
      </w:r>
      <w:r>
        <w:rPr>
          <w:rFonts w:hint="eastAsia" w:cs="宋体" w:asciiTheme="minorEastAsia" w:hAnsiTheme="minorEastAsia" w:eastAsiaTheme="minorEastAsia"/>
          <w:lang w:eastAsia="zh-CN"/>
        </w:rPr>
        <w:t>应答文件</w:t>
      </w:r>
      <w:r>
        <w:rPr>
          <w:rFonts w:cs="宋体" w:asciiTheme="minorEastAsia" w:hAnsiTheme="minorEastAsia" w:eastAsiaTheme="minorEastAsia"/>
          <w:lang w:eastAsia="zh-CN"/>
        </w:rPr>
        <w:t>有效期</w:t>
      </w:r>
    </w:p>
    <w:p>
      <w:pPr>
        <w:pStyle w:val="8"/>
        <w:tabs>
          <w:tab w:val="left" w:pos="770"/>
        </w:tabs>
        <w:spacing w:before="0" w:line="360" w:lineRule="auto"/>
        <w:ind w:left="139" w:right="134"/>
        <w:rPr>
          <w:rFonts w:cs="宋体" w:asciiTheme="minorEastAsia" w:hAnsiTheme="minorEastAsia" w:eastAsiaTheme="minorEastAsia"/>
          <w:highlight w:val="none"/>
          <w:lang w:eastAsia="zh-CN"/>
        </w:rPr>
      </w:pPr>
      <w:r>
        <w:rPr>
          <w:rFonts w:cs="宋体" w:asciiTheme="minorEastAsia" w:hAnsiTheme="minorEastAsia" w:eastAsiaTheme="minorEastAsia"/>
          <w:highlight w:val="none"/>
          <w:lang w:eastAsia="zh-CN"/>
        </w:rPr>
        <w:t>3.3.1 除供应商须知前附表另有规定外，</w:t>
      </w:r>
      <w:r>
        <w:rPr>
          <w:rFonts w:hint="eastAsia" w:cs="宋体" w:asciiTheme="minorEastAsia" w:hAnsiTheme="minorEastAsia" w:eastAsiaTheme="minorEastAsia"/>
          <w:highlight w:val="none"/>
          <w:lang w:eastAsia="zh-CN"/>
        </w:rPr>
        <w:t>应答文件</w:t>
      </w:r>
      <w:r>
        <w:rPr>
          <w:rFonts w:cs="宋体" w:asciiTheme="minorEastAsia" w:hAnsiTheme="minorEastAsia" w:eastAsiaTheme="minorEastAsia"/>
          <w:highlight w:val="none"/>
          <w:lang w:eastAsia="zh-CN"/>
        </w:rPr>
        <w:t>有效期应为90日，从询价采购文件规定的递交</w:t>
      </w:r>
      <w:r>
        <w:rPr>
          <w:rFonts w:hint="eastAsia" w:cs="宋体" w:asciiTheme="minorEastAsia" w:hAnsiTheme="minorEastAsia" w:eastAsiaTheme="minorEastAsia"/>
          <w:highlight w:val="none"/>
          <w:lang w:eastAsia="zh-CN"/>
        </w:rPr>
        <w:t>应答文件</w:t>
      </w:r>
      <w:r>
        <w:rPr>
          <w:rFonts w:cs="宋体" w:asciiTheme="minorEastAsia" w:hAnsiTheme="minorEastAsia" w:eastAsiaTheme="minorEastAsia"/>
          <w:highlight w:val="none"/>
          <w:lang w:eastAsia="zh-CN"/>
        </w:rPr>
        <w:t xml:space="preserve">的截止时间开始计算。 </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3.3.2 出现特殊情况需要延长</w:t>
      </w:r>
      <w:r>
        <w:rPr>
          <w:rFonts w:hint="eastAsia" w:cs="宋体" w:asciiTheme="minorEastAsia" w:hAnsiTheme="minorEastAsia" w:eastAsiaTheme="minorEastAsia"/>
          <w:lang w:eastAsia="zh-CN"/>
        </w:rPr>
        <w:t>应答文件</w:t>
      </w:r>
      <w:r>
        <w:rPr>
          <w:rFonts w:cs="宋体" w:asciiTheme="minorEastAsia" w:hAnsiTheme="minorEastAsia" w:eastAsiaTheme="minorEastAsia"/>
          <w:lang w:eastAsia="zh-CN"/>
        </w:rPr>
        <w:t>有效期的，采购人应通知所有供应商延长</w:t>
      </w:r>
      <w:r>
        <w:rPr>
          <w:rFonts w:hint="eastAsia" w:cs="宋体" w:asciiTheme="minorEastAsia" w:hAnsiTheme="minorEastAsia" w:eastAsiaTheme="minorEastAsia"/>
          <w:lang w:eastAsia="zh-CN"/>
        </w:rPr>
        <w:t>应答文件</w:t>
      </w:r>
      <w:r>
        <w:rPr>
          <w:rFonts w:cs="宋体" w:asciiTheme="minorEastAsia" w:hAnsiTheme="minorEastAsia" w:eastAsiaTheme="minorEastAsia"/>
          <w:lang w:eastAsia="zh-CN"/>
        </w:rPr>
        <w:t>有效期，供应商应予以答复。同意延长的，但不得修改其</w:t>
      </w:r>
      <w:r>
        <w:rPr>
          <w:rFonts w:hint="eastAsia" w:cs="宋体" w:asciiTheme="minorEastAsia" w:hAnsiTheme="minorEastAsia" w:eastAsiaTheme="minorEastAsia"/>
          <w:lang w:eastAsia="zh-CN"/>
        </w:rPr>
        <w:t>应答文件</w:t>
      </w:r>
      <w:r>
        <w:rPr>
          <w:rFonts w:cs="宋体" w:asciiTheme="minorEastAsia" w:hAnsiTheme="minorEastAsia" w:eastAsiaTheme="minorEastAsia"/>
          <w:lang w:eastAsia="zh-CN"/>
        </w:rPr>
        <w:t>；供应商拒绝延长的，其</w:t>
      </w:r>
      <w:r>
        <w:rPr>
          <w:rFonts w:hint="eastAsia" w:cs="宋体" w:asciiTheme="minorEastAsia" w:hAnsiTheme="minorEastAsia" w:eastAsiaTheme="minorEastAsia"/>
          <w:lang w:eastAsia="zh-CN"/>
        </w:rPr>
        <w:t>应答文件</w:t>
      </w:r>
      <w:r>
        <w:rPr>
          <w:rFonts w:cs="宋体" w:asciiTheme="minorEastAsia" w:hAnsiTheme="minorEastAsia" w:eastAsiaTheme="minorEastAsia"/>
          <w:lang w:eastAsia="zh-CN"/>
        </w:rPr>
        <w:t xml:space="preserve">失效。 </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3.4 资格审查资料</w:t>
      </w:r>
    </w:p>
    <w:p>
      <w:pPr>
        <w:pStyle w:val="8"/>
        <w:tabs>
          <w:tab w:val="left" w:pos="770"/>
        </w:tabs>
        <w:spacing w:before="0" w:line="360" w:lineRule="auto"/>
        <w:ind w:left="139" w:right="134" w:firstLine="420" w:firstLineChars="200"/>
        <w:rPr>
          <w:rFonts w:cs="宋体" w:asciiTheme="minorEastAsia" w:hAnsiTheme="minorEastAsia" w:eastAsiaTheme="minorEastAsia"/>
          <w:lang w:eastAsia="zh-CN"/>
        </w:rPr>
      </w:pPr>
      <w:r>
        <w:rPr>
          <w:rFonts w:cs="宋体" w:asciiTheme="minorEastAsia" w:hAnsiTheme="minorEastAsia" w:eastAsiaTheme="minorEastAsia"/>
          <w:lang w:eastAsia="zh-CN"/>
        </w:rPr>
        <w:t xml:space="preserve">供应商应按照供应商须知前附表的规定提供资格审查资料，以证明其满足询价采购公告对供应商的各项资格要求。 </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3.5 响应方案</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 xml:space="preserve">3.5.1 </w:t>
      </w:r>
      <w:r>
        <w:rPr>
          <w:rFonts w:hint="eastAsia" w:cs="宋体" w:asciiTheme="minorEastAsia" w:hAnsiTheme="minorEastAsia" w:eastAsiaTheme="minorEastAsia"/>
          <w:lang w:eastAsia="zh-CN"/>
        </w:rPr>
        <w:t>应答文件</w:t>
      </w:r>
      <w:r>
        <w:rPr>
          <w:rFonts w:cs="宋体" w:asciiTheme="minorEastAsia" w:hAnsiTheme="minorEastAsia" w:eastAsiaTheme="minorEastAsia"/>
          <w:lang w:eastAsia="zh-CN"/>
        </w:rPr>
        <w:t>应当对询价采购文件中的实质性内容做出响应。</w:t>
      </w:r>
      <w:r>
        <w:rPr>
          <w:rFonts w:hint="eastAsia" w:cs="宋体" w:asciiTheme="minorEastAsia" w:hAnsiTheme="minorEastAsia" w:eastAsiaTheme="minorEastAsia"/>
          <w:lang w:eastAsia="zh-CN"/>
        </w:rPr>
        <w:t>应答文件</w:t>
      </w:r>
      <w:r>
        <w:rPr>
          <w:rFonts w:cs="宋体" w:asciiTheme="minorEastAsia" w:hAnsiTheme="minorEastAsia" w:eastAsiaTheme="minorEastAsia"/>
          <w:lang w:eastAsia="zh-CN"/>
        </w:rPr>
        <w:t xml:space="preserve">在满足询价采购文件实质性要求的基础，可以提出比询价采购文件要求更有利于采购人的承诺。 </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3.5.2</w:t>
      </w:r>
      <w:r>
        <w:rPr>
          <w:rFonts w:cs="宋体" w:asciiTheme="minorEastAsia" w:hAnsiTheme="minorEastAsia" w:eastAsiaTheme="minorEastAsia"/>
          <w:highlight w:val="none"/>
          <w:lang w:eastAsia="zh-CN"/>
        </w:rPr>
        <w:t xml:space="preserve"> </w:t>
      </w:r>
      <w:r>
        <w:rPr>
          <w:rFonts w:hint="eastAsia" w:cs="宋体" w:asciiTheme="minorEastAsia" w:hAnsiTheme="minorEastAsia" w:eastAsiaTheme="minorEastAsia"/>
          <w:highlight w:val="none"/>
          <w:lang w:eastAsia="zh-CN"/>
        </w:rPr>
        <w:t>应答文件</w:t>
      </w:r>
      <w:r>
        <w:rPr>
          <w:rFonts w:cs="宋体" w:asciiTheme="minorEastAsia" w:hAnsiTheme="minorEastAsia" w:eastAsiaTheme="minorEastAsia"/>
          <w:highlight w:val="none"/>
          <w:lang w:eastAsia="zh-CN"/>
        </w:rPr>
        <w:t>对询价采购文件的全部偏差，均应在</w:t>
      </w:r>
      <w:r>
        <w:rPr>
          <w:rFonts w:hint="eastAsia" w:cs="宋体" w:asciiTheme="minorEastAsia" w:hAnsiTheme="minorEastAsia" w:eastAsiaTheme="minorEastAsia"/>
          <w:highlight w:val="none"/>
          <w:lang w:eastAsia="zh-CN"/>
        </w:rPr>
        <w:t>应答文件</w:t>
      </w:r>
      <w:r>
        <w:rPr>
          <w:rFonts w:cs="宋体" w:asciiTheme="minorEastAsia" w:hAnsiTheme="minorEastAsia" w:eastAsiaTheme="minorEastAsia"/>
          <w:highlight w:val="none"/>
          <w:lang w:eastAsia="zh-CN"/>
        </w:rPr>
        <w:t>的商务和技术偏差表中列明。</w:t>
      </w:r>
      <w:r>
        <w:rPr>
          <w:rFonts w:hint="eastAsia" w:cs="宋体" w:asciiTheme="minorEastAsia" w:hAnsiTheme="minorEastAsia" w:eastAsiaTheme="minorEastAsia"/>
          <w:highlight w:val="none"/>
          <w:lang w:eastAsia="zh-CN"/>
        </w:rPr>
        <w:t>应答文件</w:t>
      </w:r>
      <w:r>
        <w:rPr>
          <w:rFonts w:cs="宋体" w:asciiTheme="minorEastAsia" w:hAnsiTheme="minorEastAsia" w:eastAsiaTheme="minorEastAsia"/>
          <w:lang w:eastAsia="zh-CN"/>
        </w:rPr>
        <w:t>偏差表中未列明的内容，评审小组可以视为供应商响应询价采购文件的要求。但如在询价采购活动中发现</w:t>
      </w:r>
      <w:r>
        <w:rPr>
          <w:rFonts w:hint="eastAsia" w:cs="宋体" w:asciiTheme="minorEastAsia" w:hAnsiTheme="minorEastAsia" w:eastAsiaTheme="minorEastAsia"/>
          <w:lang w:eastAsia="zh-CN"/>
        </w:rPr>
        <w:t>应答文件</w:t>
      </w:r>
      <w:r>
        <w:rPr>
          <w:rFonts w:cs="宋体" w:asciiTheme="minorEastAsia" w:hAnsiTheme="minorEastAsia" w:eastAsiaTheme="minorEastAsia"/>
          <w:lang w:eastAsia="zh-CN"/>
        </w:rPr>
        <w:t>的其他部分与商务和技术偏差表的描述不一致或供应商的响应缺乏支持性文件，评审小组有权要求供应商对相关问题进行澄清，并根据澄清结果对供应商的</w:t>
      </w:r>
      <w:r>
        <w:rPr>
          <w:rFonts w:hint="eastAsia" w:cs="宋体" w:asciiTheme="minorEastAsia" w:hAnsiTheme="minorEastAsia" w:eastAsiaTheme="minorEastAsia"/>
          <w:lang w:eastAsia="zh-CN"/>
        </w:rPr>
        <w:t>应答文件</w:t>
      </w:r>
      <w:r>
        <w:rPr>
          <w:rFonts w:cs="宋体" w:asciiTheme="minorEastAsia" w:hAnsiTheme="minorEastAsia" w:eastAsiaTheme="minorEastAsia"/>
          <w:lang w:eastAsia="zh-CN"/>
        </w:rPr>
        <w:t xml:space="preserve">进行评审。 </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3.5.3 供应商在</w:t>
      </w:r>
      <w:r>
        <w:rPr>
          <w:rFonts w:hint="eastAsia" w:cs="宋体" w:asciiTheme="minorEastAsia" w:hAnsiTheme="minorEastAsia" w:eastAsiaTheme="minorEastAsia"/>
          <w:lang w:eastAsia="zh-CN"/>
        </w:rPr>
        <w:t>应答文件</w:t>
      </w:r>
      <w:r>
        <w:rPr>
          <w:rFonts w:cs="宋体" w:asciiTheme="minorEastAsia" w:hAnsiTheme="minorEastAsia" w:eastAsiaTheme="minorEastAsia"/>
          <w:lang w:eastAsia="zh-CN"/>
        </w:rPr>
        <w:t xml:space="preserve">中未进行如实应答的，评审过程中，将对该供应商做出不利评价。 </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 xml:space="preserve">3.6 </w:t>
      </w:r>
      <w:r>
        <w:rPr>
          <w:rFonts w:hint="eastAsia" w:cs="宋体" w:asciiTheme="minorEastAsia" w:hAnsiTheme="minorEastAsia" w:eastAsiaTheme="minorEastAsia"/>
          <w:lang w:eastAsia="zh-CN"/>
        </w:rPr>
        <w:t>应答文件</w:t>
      </w:r>
      <w:r>
        <w:rPr>
          <w:rFonts w:cs="宋体" w:asciiTheme="minorEastAsia" w:hAnsiTheme="minorEastAsia" w:eastAsiaTheme="minorEastAsia"/>
          <w:lang w:eastAsia="zh-CN"/>
        </w:rPr>
        <w:t>的编制</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 xml:space="preserve">3.6.1 </w:t>
      </w:r>
      <w:r>
        <w:rPr>
          <w:rFonts w:hint="eastAsia" w:cs="宋体" w:asciiTheme="minorEastAsia" w:hAnsiTheme="minorEastAsia" w:eastAsiaTheme="minorEastAsia"/>
          <w:lang w:eastAsia="zh-CN"/>
        </w:rPr>
        <w:t>应答文件</w:t>
      </w:r>
      <w:r>
        <w:rPr>
          <w:rFonts w:cs="宋体" w:asciiTheme="minorEastAsia" w:hAnsiTheme="minorEastAsia" w:eastAsiaTheme="minorEastAsia"/>
          <w:lang w:eastAsia="zh-CN"/>
        </w:rPr>
        <w:t>应按第五章“</w:t>
      </w:r>
      <w:r>
        <w:rPr>
          <w:rFonts w:hint="eastAsia" w:cs="宋体" w:asciiTheme="minorEastAsia" w:hAnsiTheme="minorEastAsia" w:eastAsiaTheme="minorEastAsia"/>
          <w:lang w:eastAsia="zh-CN"/>
        </w:rPr>
        <w:t>应答文件</w:t>
      </w:r>
      <w:r>
        <w:rPr>
          <w:rFonts w:cs="宋体" w:asciiTheme="minorEastAsia" w:hAnsiTheme="minorEastAsia" w:eastAsiaTheme="minorEastAsia"/>
          <w:lang w:eastAsia="zh-CN"/>
        </w:rPr>
        <w:t>格式”进行编写，如有必要，可以增加附页，作为</w:t>
      </w:r>
      <w:r>
        <w:rPr>
          <w:rFonts w:hint="eastAsia" w:cs="宋体" w:asciiTheme="minorEastAsia" w:hAnsiTheme="minorEastAsia" w:eastAsiaTheme="minorEastAsia"/>
          <w:lang w:eastAsia="zh-CN"/>
        </w:rPr>
        <w:t>应答文件</w:t>
      </w:r>
      <w:r>
        <w:rPr>
          <w:rFonts w:cs="宋体" w:asciiTheme="minorEastAsia" w:hAnsiTheme="minorEastAsia" w:eastAsiaTheme="minorEastAsia"/>
          <w:lang w:eastAsia="zh-CN"/>
        </w:rPr>
        <w:t xml:space="preserve">的组成部分。 </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 xml:space="preserve">3.6.2 </w:t>
      </w:r>
      <w:r>
        <w:rPr>
          <w:rFonts w:hint="eastAsia" w:cs="宋体" w:asciiTheme="minorEastAsia" w:hAnsiTheme="minorEastAsia" w:eastAsiaTheme="minorEastAsia"/>
          <w:lang w:eastAsia="zh-CN"/>
        </w:rPr>
        <w:t>应答文件</w:t>
      </w:r>
      <w:r>
        <w:rPr>
          <w:rFonts w:cs="宋体" w:asciiTheme="minorEastAsia" w:hAnsiTheme="minorEastAsia" w:eastAsiaTheme="minorEastAsia"/>
          <w:lang w:eastAsia="zh-CN"/>
        </w:rPr>
        <w:t>应用不褪色的材料书写或打印</w:t>
      </w:r>
      <w:r>
        <w:rPr>
          <w:rFonts w:cs="宋体" w:asciiTheme="minorEastAsia" w:hAnsiTheme="minorEastAsia" w:eastAsiaTheme="minorEastAsia"/>
          <w:highlight w:val="none"/>
          <w:lang w:eastAsia="zh-CN"/>
        </w:rPr>
        <w:t>，并按第五章</w:t>
      </w:r>
      <w:r>
        <w:rPr>
          <w:rFonts w:hint="eastAsia" w:cs="宋体" w:asciiTheme="minorEastAsia" w:hAnsiTheme="minorEastAsia" w:eastAsiaTheme="minorEastAsia"/>
          <w:highlight w:val="none"/>
          <w:lang w:eastAsia="zh-CN"/>
        </w:rPr>
        <w:t>应答文件</w:t>
      </w:r>
      <w:r>
        <w:rPr>
          <w:rFonts w:cs="宋体" w:asciiTheme="minorEastAsia" w:hAnsiTheme="minorEastAsia" w:eastAsiaTheme="minorEastAsia"/>
          <w:highlight w:val="none"/>
          <w:lang w:eastAsia="zh-CN"/>
        </w:rPr>
        <w:t>格式的要求进行签字或加盖公章，</w:t>
      </w:r>
      <w:r>
        <w:rPr>
          <w:rFonts w:cs="宋体" w:asciiTheme="minorEastAsia" w:hAnsiTheme="minorEastAsia" w:eastAsiaTheme="minorEastAsia"/>
          <w:lang w:eastAsia="zh-CN"/>
        </w:rPr>
        <w:t xml:space="preserve"> 其中响应函及授权委托书（如有）、联合体协议书（如有）应由供应商的法定代表人（单位负责人）或其授权的代理人签字并加盖公章。 </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3.6.3 评审过程中对</w:t>
      </w:r>
      <w:r>
        <w:rPr>
          <w:rFonts w:hint="eastAsia" w:cs="宋体" w:asciiTheme="minorEastAsia" w:hAnsiTheme="minorEastAsia" w:eastAsiaTheme="minorEastAsia"/>
          <w:lang w:eastAsia="zh-CN"/>
        </w:rPr>
        <w:t>应答文件</w:t>
      </w:r>
      <w:r>
        <w:rPr>
          <w:rFonts w:cs="宋体" w:asciiTheme="minorEastAsia" w:hAnsiTheme="minorEastAsia" w:eastAsiaTheme="minorEastAsia"/>
          <w:lang w:eastAsia="zh-CN"/>
        </w:rPr>
        <w:t xml:space="preserve">的澄清、说明和补正应由供应商的法定代表人（单位负责人）或其授权的代理人签字或加盖公章。 </w:t>
      </w:r>
    </w:p>
    <w:p>
      <w:pPr>
        <w:pStyle w:val="8"/>
        <w:tabs>
          <w:tab w:val="left" w:pos="770"/>
        </w:tabs>
        <w:spacing w:before="0" w:line="360" w:lineRule="auto"/>
        <w:ind w:left="139" w:right="134"/>
        <w:rPr>
          <w:rFonts w:cs="宋体" w:asciiTheme="minorEastAsia" w:hAnsiTheme="minorEastAsia" w:eastAsiaTheme="minorEastAsia"/>
          <w:highlight w:val="none"/>
          <w:lang w:eastAsia="zh-CN"/>
        </w:rPr>
      </w:pPr>
      <w:r>
        <w:rPr>
          <w:rFonts w:cs="宋体" w:asciiTheme="minorEastAsia" w:hAnsiTheme="minorEastAsia" w:eastAsiaTheme="minorEastAsia"/>
          <w:lang w:eastAsia="zh-CN"/>
        </w:rPr>
        <w:t>3.6.4</w:t>
      </w:r>
      <w:r>
        <w:rPr>
          <w:rFonts w:cs="宋体" w:asciiTheme="minorEastAsia" w:hAnsiTheme="minorEastAsia" w:eastAsiaTheme="minorEastAsia"/>
          <w:highlight w:val="none"/>
          <w:lang w:eastAsia="zh-CN"/>
        </w:rPr>
        <w:t xml:space="preserve"> 由代理人签字的，应在</w:t>
      </w:r>
      <w:r>
        <w:rPr>
          <w:rFonts w:hint="eastAsia" w:cs="宋体" w:asciiTheme="minorEastAsia" w:hAnsiTheme="minorEastAsia" w:eastAsiaTheme="minorEastAsia"/>
          <w:highlight w:val="none"/>
          <w:lang w:eastAsia="zh-CN"/>
        </w:rPr>
        <w:t>应答文件</w:t>
      </w:r>
      <w:r>
        <w:rPr>
          <w:rFonts w:cs="宋体" w:asciiTheme="minorEastAsia" w:hAnsiTheme="minorEastAsia" w:eastAsiaTheme="minorEastAsia"/>
          <w:highlight w:val="none"/>
          <w:lang w:eastAsia="zh-CN"/>
        </w:rPr>
        <w:t>中附授权委托书，授权委托书应符合第五章</w:t>
      </w:r>
      <w:r>
        <w:rPr>
          <w:rFonts w:hint="eastAsia" w:cs="宋体" w:asciiTheme="minorEastAsia" w:hAnsiTheme="minorEastAsia" w:eastAsiaTheme="minorEastAsia"/>
          <w:highlight w:val="none"/>
          <w:lang w:eastAsia="zh-CN"/>
        </w:rPr>
        <w:t>应答文件</w:t>
      </w:r>
      <w:r>
        <w:rPr>
          <w:rFonts w:cs="宋体" w:asciiTheme="minorEastAsia" w:hAnsiTheme="minorEastAsia" w:eastAsiaTheme="minorEastAsia"/>
          <w:highlight w:val="none"/>
          <w:lang w:eastAsia="zh-CN"/>
        </w:rPr>
        <w:t xml:space="preserve">格式的要求。 </w:t>
      </w:r>
    </w:p>
    <w:p>
      <w:pPr>
        <w:pStyle w:val="8"/>
        <w:tabs>
          <w:tab w:val="left" w:pos="770"/>
        </w:tabs>
        <w:spacing w:before="0" w:line="360" w:lineRule="auto"/>
        <w:ind w:left="139" w:right="134"/>
        <w:rPr>
          <w:rFonts w:cs="宋体" w:asciiTheme="minorEastAsia" w:hAnsiTheme="minorEastAsia" w:eastAsiaTheme="minorEastAsia"/>
          <w:highlight w:val="none"/>
          <w:lang w:eastAsia="zh-CN"/>
        </w:rPr>
      </w:pPr>
      <w:r>
        <w:rPr>
          <w:rFonts w:cs="宋体" w:asciiTheme="minorEastAsia" w:hAnsiTheme="minorEastAsia" w:eastAsiaTheme="minorEastAsia"/>
          <w:highlight w:val="none"/>
          <w:lang w:eastAsia="zh-CN"/>
        </w:rPr>
        <w:t xml:space="preserve">3.6.5 </w:t>
      </w:r>
      <w:r>
        <w:rPr>
          <w:rFonts w:hint="eastAsia" w:cs="宋体" w:asciiTheme="minorEastAsia" w:hAnsiTheme="minorEastAsia" w:eastAsiaTheme="minorEastAsia"/>
          <w:highlight w:val="none"/>
          <w:lang w:eastAsia="zh-CN"/>
        </w:rPr>
        <w:t>应答文件</w:t>
      </w:r>
      <w:r>
        <w:rPr>
          <w:rFonts w:cs="宋体" w:asciiTheme="minorEastAsia" w:hAnsiTheme="minorEastAsia" w:eastAsiaTheme="minorEastAsia"/>
          <w:highlight w:val="none"/>
          <w:lang w:eastAsia="zh-CN"/>
        </w:rPr>
        <w:t xml:space="preserve">应尽量避免涂改、行间插字或删除。如果出现上述情况，改动之处应由供应商的法定代表人（单位负责人）或其授权的代理人签字或加盖公章。 </w:t>
      </w:r>
    </w:p>
    <w:p>
      <w:pPr>
        <w:pStyle w:val="8"/>
        <w:tabs>
          <w:tab w:val="left" w:pos="770"/>
        </w:tabs>
        <w:spacing w:before="0" w:line="360" w:lineRule="auto"/>
        <w:ind w:left="139" w:right="134"/>
        <w:rPr>
          <w:rFonts w:cs="宋体" w:asciiTheme="minorEastAsia" w:hAnsiTheme="minorEastAsia" w:eastAsiaTheme="minorEastAsia"/>
          <w:highlight w:val="none"/>
          <w:lang w:eastAsia="zh-CN"/>
        </w:rPr>
      </w:pPr>
      <w:r>
        <w:rPr>
          <w:rFonts w:cs="宋体" w:asciiTheme="minorEastAsia" w:hAnsiTheme="minorEastAsia" w:eastAsiaTheme="minorEastAsia"/>
          <w:highlight w:val="none"/>
          <w:lang w:eastAsia="zh-CN"/>
        </w:rPr>
        <w:t xml:space="preserve">4 </w:t>
      </w:r>
      <w:r>
        <w:rPr>
          <w:rFonts w:hint="eastAsia" w:cs="宋体" w:asciiTheme="minorEastAsia" w:hAnsiTheme="minorEastAsia" w:eastAsiaTheme="minorEastAsia"/>
          <w:highlight w:val="none"/>
          <w:lang w:eastAsia="zh-CN"/>
        </w:rPr>
        <w:t>应答文件</w:t>
      </w:r>
      <w:r>
        <w:rPr>
          <w:rFonts w:cs="宋体" w:asciiTheme="minorEastAsia" w:hAnsiTheme="minorEastAsia" w:eastAsiaTheme="minorEastAsia"/>
          <w:highlight w:val="none"/>
          <w:lang w:eastAsia="zh-CN"/>
        </w:rPr>
        <w:t>的递交</w:t>
      </w:r>
    </w:p>
    <w:p>
      <w:pPr>
        <w:pStyle w:val="8"/>
        <w:tabs>
          <w:tab w:val="left" w:pos="770"/>
        </w:tabs>
        <w:spacing w:before="0" w:line="360" w:lineRule="auto"/>
        <w:ind w:left="139" w:right="134"/>
        <w:rPr>
          <w:rFonts w:cs="宋体" w:asciiTheme="minorEastAsia" w:hAnsiTheme="minorEastAsia" w:eastAsiaTheme="minorEastAsia"/>
          <w:highlight w:val="none"/>
          <w:lang w:eastAsia="zh-CN"/>
        </w:rPr>
      </w:pPr>
      <w:r>
        <w:rPr>
          <w:rFonts w:cs="宋体" w:asciiTheme="minorEastAsia" w:hAnsiTheme="minorEastAsia" w:eastAsiaTheme="minorEastAsia"/>
          <w:highlight w:val="none"/>
          <w:lang w:eastAsia="zh-CN"/>
        </w:rPr>
        <w:t>4.1 提交</w:t>
      </w:r>
      <w:r>
        <w:rPr>
          <w:rFonts w:hint="eastAsia" w:cs="宋体" w:asciiTheme="minorEastAsia" w:hAnsiTheme="minorEastAsia" w:eastAsiaTheme="minorEastAsia"/>
          <w:highlight w:val="none"/>
          <w:lang w:eastAsia="zh-CN"/>
        </w:rPr>
        <w:t>应答文件</w:t>
      </w:r>
    </w:p>
    <w:p>
      <w:pPr>
        <w:pStyle w:val="8"/>
        <w:tabs>
          <w:tab w:val="left" w:pos="770"/>
        </w:tabs>
        <w:spacing w:before="0" w:line="360" w:lineRule="auto"/>
        <w:ind w:left="139" w:right="134"/>
        <w:rPr>
          <w:rFonts w:cs="宋体" w:asciiTheme="minorEastAsia" w:hAnsiTheme="minorEastAsia" w:eastAsiaTheme="minorEastAsia"/>
          <w:highlight w:val="none"/>
          <w:lang w:eastAsia="zh-CN"/>
        </w:rPr>
      </w:pPr>
      <w:r>
        <w:rPr>
          <w:rFonts w:cs="宋体" w:asciiTheme="minorEastAsia" w:hAnsiTheme="minorEastAsia" w:eastAsiaTheme="minorEastAsia"/>
          <w:highlight w:val="none"/>
          <w:lang w:eastAsia="zh-CN"/>
        </w:rPr>
        <w:t>4.1.1 供应商应按供应商须知前附表规定的递交</w:t>
      </w:r>
      <w:r>
        <w:rPr>
          <w:rFonts w:hint="eastAsia" w:cs="宋体" w:asciiTheme="minorEastAsia" w:hAnsiTheme="minorEastAsia" w:eastAsiaTheme="minorEastAsia"/>
          <w:highlight w:val="none"/>
          <w:lang w:eastAsia="zh-CN"/>
        </w:rPr>
        <w:t>应答文件</w:t>
      </w:r>
      <w:r>
        <w:rPr>
          <w:rFonts w:cs="宋体" w:asciiTheme="minorEastAsia" w:hAnsiTheme="minorEastAsia" w:eastAsiaTheme="minorEastAsia"/>
          <w:highlight w:val="none"/>
          <w:lang w:eastAsia="zh-CN"/>
        </w:rPr>
        <w:t>的截止时间和方式，提交</w:t>
      </w:r>
      <w:r>
        <w:rPr>
          <w:rFonts w:hint="eastAsia" w:cs="宋体" w:asciiTheme="minorEastAsia" w:hAnsiTheme="minorEastAsia" w:eastAsiaTheme="minorEastAsia"/>
          <w:highlight w:val="none"/>
          <w:lang w:eastAsia="zh-CN"/>
        </w:rPr>
        <w:t>应答文件</w:t>
      </w:r>
      <w:r>
        <w:rPr>
          <w:rFonts w:cs="宋体" w:asciiTheme="minorEastAsia" w:hAnsiTheme="minorEastAsia" w:eastAsiaTheme="minorEastAsia"/>
          <w:highlight w:val="none"/>
          <w:lang w:eastAsia="zh-CN"/>
        </w:rPr>
        <w:t>。未按要求提交的</w:t>
      </w:r>
      <w:r>
        <w:rPr>
          <w:rFonts w:hint="eastAsia" w:cs="宋体" w:asciiTheme="minorEastAsia" w:hAnsiTheme="minorEastAsia" w:eastAsiaTheme="minorEastAsia"/>
          <w:highlight w:val="none"/>
          <w:lang w:eastAsia="zh-CN"/>
        </w:rPr>
        <w:t>应答文件</w:t>
      </w:r>
      <w:r>
        <w:rPr>
          <w:rFonts w:cs="宋体" w:asciiTheme="minorEastAsia" w:hAnsiTheme="minorEastAsia" w:eastAsiaTheme="minorEastAsia"/>
          <w:highlight w:val="none"/>
          <w:lang w:eastAsia="zh-CN"/>
        </w:rPr>
        <w:t>，采购人将予以拒收。</w:t>
      </w:r>
    </w:p>
    <w:p>
      <w:pPr>
        <w:pStyle w:val="8"/>
        <w:tabs>
          <w:tab w:val="left" w:pos="770"/>
        </w:tabs>
        <w:spacing w:before="0" w:line="360" w:lineRule="auto"/>
        <w:ind w:left="139" w:right="134"/>
        <w:rPr>
          <w:rFonts w:cs="宋体" w:asciiTheme="minorEastAsia" w:hAnsiTheme="minorEastAsia" w:eastAsiaTheme="minorEastAsia"/>
          <w:highlight w:val="none"/>
          <w:lang w:eastAsia="zh-CN"/>
        </w:rPr>
      </w:pPr>
      <w:r>
        <w:rPr>
          <w:rFonts w:cs="宋体" w:asciiTheme="minorEastAsia" w:hAnsiTheme="minorEastAsia" w:eastAsiaTheme="minorEastAsia"/>
          <w:highlight w:val="none"/>
          <w:lang w:eastAsia="zh-CN"/>
        </w:rPr>
        <w:t>4.1.2 除供应商须知前附表另有规定外，供应商所递交的</w:t>
      </w:r>
      <w:r>
        <w:rPr>
          <w:rFonts w:hint="eastAsia" w:cs="宋体" w:asciiTheme="minorEastAsia" w:hAnsiTheme="minorEastAsia" w:eastAsiaTheme="minorEastAsia"/>
          <w:highlight w:val="none"/>
          <w:lang w:eastAsia="zh-CN"/>
        </w:rPr>
        <w:t>应答文件</w:t>
      </w:r>
      <w:r>
        <w:rPr>
          <w:rFonts w:cs="宋体" w:asciiTheme="minorEastAsia" w:hAnsiTheme="minorEastAsia" w:eastAsiaTheme="minorEastAsia"/>
          <w:highlight w:val="none"/>
          <w:lang w:eastAsia="zh-CN"/>
        </w:rPr>
        <w:t xml:space="preserve">不予退还。 </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 xml:space="preserve">4.2 </w:t>
      </w:r>
      <w:r>
        <w:rPr>
          <w:rFonts w:hint="eastAsia" w:cs="宋体" w:asciiTheme="minorEastAsia" w:hAnsiTheme="minorEastAsia" w:eastAsiaTheme="minorEastAsia"/>
          <w:lang w:eastAsia="zh-CN"/>
        </w:rPr>
        <w:t>应答文件</w:t>
      </w:r>
      <w:r>
        <w:rPr>
          <w:rFonts w:cs="宋体" w:asciiTheme="minorEastAsia" w:hAnsiTheme="minorEastAsia" w:eastAsiaTheme="minorEastAsia"/>
          <w:lang w:eastAsia="zh-CN"/>
        </w:rPr>
        <w:t>的修改与撤回</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4.2.1 在本章第 4.1.1 项规定的递交</w:t>
      </w:r>
      <w:r>
        <w:rPr>
          <w:rFonts w:hint="eastAsia" w:cs="宋体" w:asciiTheme="minorEastAsia" w:hAnsiTheme="minorEastAsia" w:eastAsiaTheme="minorEastAsia"/>
          <w:lang w:eastAsia="zh-CN"/>
        </w:rPr>
        <w:t>应答文件</w:t>
      </w:r>
      <w:r>
        <w:rPr>
          <w:rFonts w:cs="宋体" w:asciiTheme="minorEastAsia" w:hAnsiTheme="minorEastAsia" w:eastAsiaTheme="minorEastAsia"/>
          <w:lang w:eastAsia="zh-CN"/>
        </w:rPr>
        <w:t>的截止时间前，供应商可以在系统上修改已递交的</w:t>
      </w:r>
      <w:r>
        <w:rPr>
          <w:rFonts w:hint="eastAsia" w:cs="宋体" w:asciiTheme="minorEastAsia" w:hAnsiTheme="minorEastAsia" w:eastAsiaTheme="minorEastAsia"/>
          <w:lang w:eastAsia="zh-CN"/>
        </w:rPr>
        <w:t>应答文件</w:t>
      </w:r>
      <w:r>
        <w:rPr>
          <w:rFonts w:cs="宋体" w:asciiTheme="minorEastAsia" w:hAnsiTheme="minorEastAsia" w:eastAsiaTheme="minorEastAsia"/>
          <w:lang w:eastAsia="zh-CN"/>
        </w:rPr>
        <w:t xml:space="preserve">。 </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4.2.2 修改的内容为</w:t>
      </w:r>
      <w:r>
        <w:rPr>
          <w:rFonts w:hint="eastAsia" w:cs="宋体" w:asciiTheme="minorEastAsia" w:hAnsiTheme="minorEastAsia" w:eastAsiaTheme="minorEastAsia"/>
          <w:lang w:eastAsia="zh-CN"/>
        </w:rPr>
        <w:t>应答文件</w:t>
      </w:r>
      <w:r>
        <w:rPr>
          <w:rFonts w:cs="宋体" w:asciiTheme="minorEastAsia" w:hAnsiTheme="minorEastAsia" w:eastAsiaTheme="minorEastAsia"/>
          <w:lang w:eastAsia="zh-CN"/>
        </w:rPr>
        <w:t xml:space="preserve">的组成部分。 </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5 开启</w:t>
      </w:r>
      <w:r>
        <w:rPr>
          <w:rFonts w:hint="eastAsia" w:cs="宋体" w:asciiTheme="minorEastAsia" w:hAnsiTheme="minorEastAsia" w:eastAsiaTheme="minorEastAsia"/>
          <w:lang w:eastAsia="zh-CN"/>
        </w:rPr>
        <w:t>应答文件</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5.1 开启</w:t>
      </w:r>
      <w:r>
        <w:rPr>
          <w:rFonts w:hint="eastAsia" w:cs="宋体" w:asciiTheme="minorEastAsia" w:hAnsiTheme="minorEastAsia" w:eastAsiaTheme="minorEastAsia"/>
          <w:lang w:eastAsia="zh-CN"/>
        </w:rPr>
        <w:t>应答文件</w:t>
      </w:r>
      <w:r>
        <w:rPr>
          <w:rFonts w:cs="宋体" w:asciiTheme="minorEastAsia" w:hAnsiTheme="minorEastAsia" w:eastAsiaTheme="minorEastAsia"/>
          <w:lang w:eastAsia="zh-CN"/>
        </w:rPr>
        <w:t>的时间和方式</w:t>
      </w:r>
    </w:p>
    <w:p>
      <w:pPr>
        <w:pStyle w:val="8"/>
        <w:tabs>
          <w:tab w:val="left" w:pos="770"/>
        </w:tabs>
        <w:spacing w:before="0" w:line="360" w:lineRule="auto"/>
        <w:ind w:left="139" w:right="134" w:firstLine="420" w:firstLineChars="200"/>
        <w:rPr>
          <w:rFonts w:cs="宋体" w:asciiTheme="minorEastAsia" w:hAnsiTheme="minorEastAsia" w:eastAsiaTheme="minorEastAsia"/>
          <w:lang w:eastAsia="zh-CN"/>
        </w:rPr>
      </w:pPr>
      <w:r>
        <w:rPr>
          <w:rFonts w:cs="宋体" w:asciiTheme="minorEastAsia" w:hAnsiTheme="minorEastAsia" w:eastAsiaTheme="minorEastAsia"/>
          <w:lang w:eastAsia="zh-CN"/>
        </w:rPr>
        <w:t>采购人在本章第 4.1.1 项规定的递交</w:t>
      </w:r>
      <w:r>
        <w:rPr>
          <w:rFonts w:hint="eastAsia" w:cs="宋体" w:asciiTheme="minorEastAsia" w:hAnsiTheme="minorEastAsia" w:eastAsiaTheme="minorEastAsia"/>
          <w:lang w:eastAsia="zh-CN"/>
        </w:rPr>
        <w:t>应答文件</w:t>
      </w:r>
      <w:r>
        <w:rPr>
          <w:rFonts w:cs="宋体" w:asciiTheme="minorEastAsia" w:hAnsiTheme="minorEastAsia" w:eastAsiaTheme="minorEastAsia"/>
          <w:lang w:eastAsia="zh-CN"/>
        </w:rPr>
        <w:t>的截止时间和供应商须知前附表规定的方式开启</w:t>
      </w:r>
      <w:r>
        <w:rPr>
          <w:rFonts w:hint="eastAsia" w:cs="宋体" w:asciiTheme="minorEastAsia" w:hAnsiTheme="minorEastAsia" w:eastAsiaTheme="minorEastAsia"/>
          <w:lang w:eastAsia="zh-CN"/>
        </w:rPr>
        <w:t>应答文件</w:t>
      </w:r>
      <w:r>
        <w:rPr>
          <w:rFonts w:cs="宋体" w:asciiTheme="minorEastAsia" w:hAnsiTheme="minorEastAsia" w:eastAsiaTheme="minorEastAsia"/>
          <w:lang w:eastAsia="zh-CN"/>
        </w:rPr>
        <w:t xml:space="preserve">。 </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6 评审</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6.1 评审小组</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6.1.1 采购人将组建评审小组，并由其按照本条规定的程序以及第二章评审办法的规定对</w:t>
      </w:r>
      <w:r>
        <w:rPr>
          <w:rFonts w:hint="eastAsia" w:cs="宋体" w:asciiTheme="minorEastAsia" w:hAnsiTheme="minorEastAsia" w:eastAsiaTheme="minorEastAsia"/>
          <w:lang w:eastAsia="zh-CN"/>
        </w:rPr>
        <w:t>应答文件</w:t>
      </w:r>
      <w:r>
        <w:rPr>
          <w:rFonts w:cs="宋体" w:asciiTheme="minorEastAsia" w:hAnsiTheme="minorEastAsia" w:eastAsiaTheme="minorEastAsia"/>
          <w:lang w:eastAsia="zh-CN"/>
        </w:rPr>
        <w:t xml:space="preserve">进行评审和比较。 </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 xml:space="preserve">6.1.2 评审小组成员有下列情形之一的，应当回避： </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 xml:space="preserve">(1) 供应商主要负责人或主要负责人的近亲属； </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 xml:space="preserve">(2) 与供应商有经济利益关系，可能影响公正评审的； </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 xml:space="preserve">(3) 与供应商有其他利害关系。 </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 xml:space="preserve">6.1.3 评审小组组建后，评审小组成员推选或由采购人指定评审小组组长，评审小组组长负责组织评审工作。 </w:t>
      </w:r>
    </w:p>
    <w:p>
      <w:pPr>
        <w:pStyle w:val="8"/>
        <w:tabs>
          <w:tab w:val="left" w:pos="770"/>
        </w:tabs>
        <w:spacing w:before="0" w:line="360" w:lineRule="auto"/>
        <w:ind w:left="139" w:right="161"/>
        <w:rPr>
          <w:rFonts w:cs="宋体" w:asciiTheme="minorEastAsia" w:hAnsiTheme="minorEastAsia" w:eastAsiaTheme="minorEastAsia"/>
          <w:lang w:eastAsia="zh-CN"/>
        </w:rPr>
      </w:pPr>
      <w:r>
        <w:rPr>
          <w:rFonts w:cs="宋体" w:asciiTheme="minorEastAsia" w:hAnsiTheme="minorEastAsia" w:eastAsiaTheme="minorEastAsia"/>
          <w:lang w:eastAsia="zh-CN"/>
        </w:rPr>
        <w:t xml:space="preserve">6.1.4 在评审过程中，评审小组成员对需要共同认定的事项存在争议的，将按照少数服从多数的原则做出结论。持不同意见的评审小组成员应当在评审报告上签署不同意见及理由，否则视为同意评审报告。 </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6.2 评审</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6.2.1 评审小组按照第二章评审办法规定的方法、评审因素、标准和程序对</w:t>
      </w:r>
      <w:r>
        <w:rPr>
          <w:rFonts w:hint="eastAsia" w:cs="宋体" w:asciiTheme="minorEastAsia" w:hAnsiTheme="minorEastAsia" w:eastAsiaTheme="minorEastAsia"/>
          <w:lang w:eastAsia="zh-CN"/>
        </w:rPr>
        <w:t>应答文件</w:t>
      </w:r>
      <w:r>
        <w:rPr>
          <w:rFonts w:cs="宋体" w:asciiTheme="minorEastAsia" w:hAnsiTheme="minorEastAsia" w:eastAsiaTheme="minorEastAsia"/>
          <w:lang w:eastAsia="zh-CN"/>
        </w:rPr>
        <w:t xml:space="preserve">进行评审。第二章评审办法没有规定的方法、评审因素和标准，不作为评审依据。 </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6.2.2 评审完成后，评审小组应当向采购人提交评审报告和成交供应商名单。</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7 合同授予</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7.1 候选成交供应商履约能力审查</w:t>
      </w:r>
    </w:p>
    <w:p>
      <w:pPr>
        <w:pStyle w:val="8"/>
        <w:tabs>
          <w:tab w:val="left" w:pos="770"/>
        </w:tabs>
        <w:spacing w:before="0" w:line="360" w:lineRule="auto"/>
        <w:ind w:left="139" w:right="134" w:firstLine="420" w:firstLineChars="200"/>
        <w:rPr>
          <w:rFonts w:cs="宋体" w:asciiTheme="minorEastAsia" w:hAnsiTheme="minorEastAsia" w:eastAsiaTheme="minorEastAsia"/>
          <w:lang w:eastAsia="zh-CN"/>
        </w:rPr>
      </w:pPr>
      <w:r>
        <w:rPr>
          <w:rFonts w:cs="宋体" w:asciiTheme="minorEastAsia" w:hAnsiTheme="minorEastAsia" w:eastAsiaTheme="minorEastAsia"/>
          <w:lang w:eastAsia="zh-CN"/>
        </w:rPr>
        <w:t>在确定成交供应商前，采购人可对候选成交供应商的相关证明资料原件进行核验，以进一步确认候选成交供应商是否具备履约能力。核验中如发现</w:t>
      </w:r>
      <w:r>
        <w:rPr>
          <w:rFonts w:hint="eastAsia" w:cs="宋体" w:asciiTheme="minorEastAsia" w:hAnsiTheme="minorEastAsia" w:eastAsiaTheme="minorEastAsia"/>
          <w:lang w:eastAsia="zh-CN"/>
        </w:rPr>
        <w:t>应答文件</w:t>
      </w:r>
      <w:r>
        <w:rPr>
          <w:rFonts w:cs="宋体" w:asciiTheme="minorEastAsia" w:hAnsiTheme="minorEastAsia" w:eastAsiaTheme="minorEastAsia"/>
          <w:lang w:eastAsia="zh-CN"/>
        </w:rPr>
        <w:t xml:space="preserve">中存在问题，或发现候选成交供应商的经营、财务状况发生较大变化或存在违法行为，采购人认为可能影响其履约能力的，将在发出成交通知书前提请原评审小组按照评审采购文件规定的标准和方法进行审查确认。 </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7.2 候选成交供应商公示</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 xml:space="preserve">7.2.l 采购人公示候选成交供应商，公示内容、公示期限见供应商须知前附表。 </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 xml:space="preserve">7.2.2 采购人可以按照供应商须知前附表中载明的方式，选择如下方法公示候选成交供应商： </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 xml:space="preserve">(1) 公示评审小组推荐的所有候选成交供应商； </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 xml:space="preserve">(2) 公示采购人从评审小组推荐的所有候选成交供应商中预选出的一名候选成交供应商。 </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7.3 确定成交供应商</w:t>
      </w:r>
    </w:p>
    <w:p>
      <w:pPr>
        <w:pStyle w:val="8"/>
        <w:tabs>
          <w:tab w:val="left" w:pos="770"/>
        </w:tabs>
        <w:spacing w:before="0" w:line="360" w:lineRule="auto"/>
        <w:ind w:left="139" w:right="134" w:firstLine="420" w:firstLineChars="200"/>
        <w:rPr>
          <w:rFonts w:cs="宋体" w:asciiTheme="minorEastAsia" w:hAnsiTheme="minorEastAsia" w:eastAsiaTheme="minorEastAsia"/>
          <w:lang w:eastAsia="zh-CN"/>
        </w:rPr>
      </w:pPr>
      <w:r>
        <w:rPr>
          <w:rFonts w:cs="宋体" w:asciiTheme="minorEastAsia" w:hAnsiTheme="minorEastAsia" w:eastAsiaTheme="minorEastAsia"/>
          <w:lang w:eastAsia="zh-CN"/>
        </w:rPr>
        <w:t xml:space="preserve">采购人从公示的候选成交供应商中选择确定成交供应商。 </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7.4 发出成交通知书</w:t>
      </w:r>
    </w:p>
    <w:p>
      <w:pPr>
        <w:pStyle w:val="8"/>
        <w:tabs>
          <w:tab w:val="left" w:pos="770"/>
        </w:tabs>
        <w:spacing w:before="0" w:line="360" w:lineRule="auto"/>
        <w:ind w:left="139" w:right="134" w:firstLine="420" w:firstLineChars="200"/>
        <w:rPr>
          <w:rFonts w:cs="宋体" w:asciiTheme="minorEastAsia" w:hAnsiTheme="minorEastAsia" w:eastAsiaTheme="minorEastAsia"/>
          <w:lang w:eastAsia="zh-CN"/>
        </w:rPr>
      </w:pPr>
      <w:r>
        <w:rPr>
          <w:rFonts w:cs="宋体" w:asciiTheme="minorEastAsia" w:hAnsiTheme="minorEastAsia" w:eastAsiaTheme="minorEastAsia"/>
          <w:lang w:eastAsia="zh-CN"/>
        </w:rPr>
        <w:t>在本章第 3.3 款规定的</w:t>
      </w:r>
      <w:r>
        <w:rPr>
          <w:rFonts w:hint="eastAsia" w:cs="宋体" w:asciiTheme="minorEastAsia" w:hAnsiTheme="minorEastAsia" w:eastAsiaTheme="minorEastAsia"/>
          <w:lang w:eastAsia="zh-CN"/>
        </w:rPr>
        <w:t>应答文件</w:t>
      </w:r>
      <w:r>
        <w:rPr>
          <w:rFonts w:cs="宋体" w:asciiTheme="minorEastAsia" w:hAnsiTheme="minorEastAsia" w:eastAsiaTheme="minorEastAsia"/>
          <w:lang w:eastAsia="zh-CN"/>
        </w:rPr>
        <w:t xml:space="preserve">有效期内，采购人向成交供应商发出成交通知书。 </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7.5 履约保证金</w:t>
      </w:r>
    </w:p>
    <w:p>
      <w:pPr>
        <w:pStyle w:val="8"/>
        <w:tabs>
          <w:tab w:val="left" w:pos="770"/>
        </w:tabs>
        <w:spacing w:before="0" w:line="360" w:lineRule="auto"/>
        <w:ind w:left="139" w:right="134"/>
        <w:rPr>
          <w:rFonts w:cs="宋体" w:asciiTheme="minorEastAsia" w:hAnsiTheme="minorEastAsia" w:eastAsiaTheme="minorEastAsia"/>
          <w:highlight w:val="none"/>
          <w:lang w:eastAsia="zh-CN"/>
        </w:rPr>
      </w:pPr>
      <w:r>
        <w:rPr>
          <w:rFonts w:cs="宋体" w:asciiTheme="minorEastAsia" w:hAnsiTheme="minorEastAsia" w:eastAsiaTheme="minorEastAsia"/>
          <w:highlight w:val="none"/>
          <w:lang w:eastAsia="zh-CN"/>
        </w:rPr>
        <w:t xml:space="preserve">7.5.1 供应商须知前附表规定提交履约保证金的，成交供应商应按供应商须知前附表规定的形式、有效期限和提交时间向采购人提交履约保证金。除供应商须知前附表另有规定外，履约保证金为成交合同金额的5%。 </w:t>
      </w:r>
    </w:p>
    <w:p>
      <w:pPr>
        <w:pStyle w:val="8"/>
        <w:tabs>
          <w:tab w:val="left" w:pos="770"/>
        </w:tabs>
        <w:spacing w:before="0" w:line="360" w:lineRule="auto"/>
        <w:ind w:left="139" w:right="134"/>
        <w:rPr>
          <w:rFonts w:cs="宋体" w:asciiTheme="minorEastAsia" w:hAnsiTheme="minorEastAsia" w:eastAsiaTheme="minorEastAsia"/>
          <w:highlight w:val="none"/>
          <w:lang w:eastAsia="zh-CN"/>
        </w:rPr>
      </w:pPr>
      <w:r>
        <w:rPr>
          <w:rFonts w:cs="宋体" w:asciiTheme="minorEastAsia" w:hAnsiTheme="minorEastAsia" w:eastAsiaTheme="minorEastAsia"/>
          <w:highlight w:val="none"/>
          <w:lang w:eastAsia="zh-CN"/>
        </w:rPr>
        <w:t xml:space="preserve">7.5.2 成交供应商不能按本章第 7.6.1 项要求提交履约保证金的，视为放弃成交，给采购人造成的损失的，成交供应商还应当予以赔偿。 </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7.6 签订合同</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7.6.1 采购人和成交供应商应当在成交通知书规定的期限内，根据询价采购文件和成交供应商的</w:t>
      </w:r>
      <w:r>
        <w:rPr>
          <w:rFonts w:hint="eastAsia" w:cs="宋体" w:asciiTheme="minorEastAsia" w:hAnsiTheme="minorEastAsia" w:eastAsiaTheme="minorEastAsia"/>
          <w:lang w:eastAsia="zh-CN"/>
        </w:rPr>
        <w:t>应答文件</w:t>
      </w:r>
      <w:r>
        <w:rPr>
          <w:rFonts w:cs="宋体" w:asciiTheme="minorEastAsia" w:hAnsiTheme="minorEastAsia" w:eastAsiaTheme="minorEastAsia"/>
          <w:lang w:eastAsia="zh-CN"/>
        </w:rPr>
        <w:t xml:space="preserve">订立书面合同。成交供应商无正当理由拒签合同，在签订合同时向采购人提出附加条件，或者不按照询价采购文件要求提交履约保证金的，采购人取消其成交资格，给采购人造成的损失供应商还应当予以赔偿。 </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 xml:space="preserve">7.6.2 联合体成交的，联合体各方应当共同与采购人签订合同，就成交项目向采购人承担连带责任。 </w:t>
      </w:r>
    </w:p>
    <w:p>
      <w:pPr>
        <w:pStyle w:val="8"/>
        <w:tabs>
          <w:tab w:val="left" w:pos="555"/>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8</w:t>
      </w:r>
      <w:r>
        <w:rPr>
          <w:rFonts w:cs="宋体" w:asciiTheme="minorEastAsia" w:hAnsiTheme="minorEastAsia" w:eastAsiaTheme="minorEastAsia"/>
          <w:lang w:eastAsia="zh-CN"/>
        </w:rPr>
        <w:tab/>
      </w:r>
      <w:r>
        <w:rPr>
          <w:rFonts w:cs="宋体" w:asciiTheme="minorEastAsia" w:hAnsiTheme="minorEastAsia" w:eastAsiaTheme="minorEastAsia"/>
          <w:lang w:eastAsia="zh-CN"/>
        </w:rPr>
        <w:t>纪律要求</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8.1  对采购人纪律要求</w:t>
      </w:r>
    </w:p>
    <w:p>
      <w:pPr>
        <w:pStyle w:val="8"/>
        <w:tabs>
          <w:tab w:val="left" w:pos="770"/>
        </w:tabs>
        <w:spacing w:before="0" w:line="360" w:lineRule="auto"/>
        <w:ind w:left="139" w:right="134" w:firstLine="420" w:firstLineChars="200"/>
        <w:rPr>
          <w:rFonts w:cs="宋体" w:asciiTheme="minorEastAsia" w:hAnsiTheme="minorEastAsia" w:eastAsiaTheme="minorEastAsia"/>
          <w:lang w:eastAsia="zh-CN"/>
        </w:rPr>
      </w:pPr>
      <w:r>
        <w:rPr>
          <w:rFonts w:cs="宋体" w:asciiTheme="minorEastAsia" w:hAnsiTheme="minorEastAsia" w:eastAsiaTheme="minorEastAsia"/>
          <w:lang w:eastAsia="zh-CN"/>
        </w:rPr>
        <w:t xml:space="preserve">采购人不得泄露采购活动中应当保密的情况和资料，不得与供应商串通损害国家利益、社会公共利益或者他人合法权益。 </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8.2 对供应商的纪律要求</w:t>
      </w:r>
    </w:p>
    <w:p>
      <w:pPr>
        <w:pStyle w:val="8"/>
        <w:tabs>
          <w:tab w:val="left" w:pos="770"/>
        </w:tabs>
        <w:spacing w:before="0" w:line="360" w:lineRule="auto"/>
        <w:ind w:left="139" w:right="134" w:firstLine="420" w:firstLineChars="200"/>
        <w:rPr>
          <w:rFonts w:cs="宋体" w:asciiTheme="minorEastAsia" w:hAnsiTheme="minorEastAsia" w:eastAsiaTheme="minorEastAsia"/>
          <w:lang w:eastAsia="zh-CN"/>
        </w:rPr>
      </w:pPr>
      <w:r>
        <w:rPr>
          <w:rFonts w:cs="宋体" w:asciiTheme="minorEastAsia" w:hAnsiTheme="minorEastAsia" w:eastAsiaTheme="minorEastAsia"/>
          <w:lang w:eastAsia="zh-CN"/>
        </w:rPr>
        <w:t xml:space="preserve">供应商不得相互串通参与响应或者与采购人串通参与响应，不得向采购人或者评审小组成员行贿谋取成交，不得以他人名义参与询价采购活动或者以其他方式弄虚作假骗取成交；供应商不得以任何方式干扰、影响评审工作。 </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8.3 对评审小组成员的纪律要求</w:t>
      </w:r>
    </w:p>
    <w:p>
      <w:pPr>
        <w:pStyle w:val="8"/>
        <w:tabs>
          <w:tab w:val="left" w:pos="770"/>
        </w:tabs>
        <w:spacing w:before="0" w:line="360" w:lineRule="auto"/>
        <w:ind w:left="139" w:right="134" w:firstLine="420" w:firstLineChars="200"/>
        <w:rPr>
          <w:rFonts w:cs="宋体" w:asciiTheme="minorEastAsia" w:hAnsiTheme="minorEastAsia" w:eastAsiaTheme="minorEastAsia"/>
          <w:lang w:eastAsia="zh-CN"/>
        </w:rPr>
      </w:pPr>
      <w:r>
        <w:rPr>
          <w:rFonts w:cs="宋体" w:asciiTheme="minorEastAsia" w:hAnsiTheme="minorEastAsia" w:eastAsiaTheme="minorEastAsia"/>
          <w:lang w:eastAsia="zh-CN"/>
        </w:rPr>
        <w:t>小组成员不得收受他人的财物或者其他好处，不得向他人透露对</w:t>
      </w:r>
      <w:r>
        <w:rPr>
          <w:rFonts w:hint="eastAsia" w:cs="宋体" w:asciiTheme="minorEastAsia" w:hAnsiTheme="minorEastAsia" w:eastAsiaTheme="minorEastAsia"/>
          <w:lang w:eastAsia="zh-CN"/>
        </w:rPr>
        <w:t>应答文件</w:t>
      </w:r>
      <w:r>
        <w:rPr>
          <w:rFonts w:cs="宋体" w:asciiTheme="minorEastAsia" w:hAnsiTheme="minorEastAsia" w:eastAsiaTheme="minorEastAsia"/>
          <w:lang w:eastAsia="zh-CN"/>
        </w:rPr>
        <w:t xml:space="preserve">的评审和比较、候选成交供应商的推荐情况以及评审有关的其他情况。在评审活动中，评审小组成员应当客观、公正地履行职责，遵守职业道德，不得擅离职守，影响评审程序正常进行，不得使用第二章“评审办法”没有规定的评审因素和标准进行评审。 </w:t>
      </w:r>
    </w:p>
    <w:p>
      <w:pPr>
        <w:pStyle w:val="8"/>
        <w:tabs>
          <w:tab w:val="left" w:pos="770"/>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8.4 对与询价活动有关的工作人员的纪律要求</w:t>
      </w:r>
    </w:p>
    <w:p>
      <w:pPr>
        <w:pStyle w:val="8"/>
        <w:tabs>
          <w:tab w:val="left" w:pos="770"/>
        </w:tabs>
        <w:spacing w:before="0" w:line="360" w:lineRule="auto"/>
        <w:ind w:left="139" w:right="134" w:firstLine="420" w:firstLineChars="200"/>
        <w:rPr>
          <w:rFonts w:cs="宋体" w:asciiTheme="minorEastAsia" w:hAnsiTheme="minorEastAsia" w:eastAsiaTheme="minorEastAsia"/>
          <w:lang w:eastAsia="zh-CN"/>
        </w:rPr>
      </w:pPr>
      <w:r>
        <w:rPr>
          <w:rFonts w:cs="宋体" w:asciiTheme="minorEastAsia" w:hAnsiTheme="minorEastAsia" w:eastAsiaTheme="minorEastAsia"/>
          <w:lang w:eastAsia="zh-CN"/>
        </w:rPr>
        <w:t>与询价活动有关的工作人员不得收受他人的财物或者其他好处，不得向他人透露对</w:t>
      </w:r>
      <w:r>
        <w:rPr>
          <w:rFonts w:hint="eastAsia" w:cs="宋体" w:asciiTheme="minorEastAsia" w:hAnsiTheme="minorEastAsia" w:eastAsiaTheme="minorEastAsia"/>
          <w:lang w:eastAsia="zh-CN"/>
        </w:rPr>
        <w:t>应答文件</w:t>
      </w:r>
      <w:r>
        <w:rPr>
          <w:rFonts w:cs="宋体" w:asciiTheme="minorEastAsia" w:hAnsiTheme="minorEastAsia" w:eastAsiaTheme="minorEastAsia"/>
          <w:lang w:eastAsia="zh-CN"/>
        </w:rPr>
        <w:t xml:space="preserve">的评 审和比较、候选成交供应商的推荐情况以及询价有关的其他情况。在询价活动中，与询价活动有关的工作人员不得擅离职守，影响询价程序正常进行。 </w:t>
      </w:r>
    </w:p>
    <w:p>
      <w:pPr>
        <w:pStyle w:val="8"/>
        <w:tabs>
          <w:tab w:val="left" w:pos="555"/>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9.1</w:t>
      </w:r>
      <w:r>
        <w:rPr>
          <w:rFonts w:hint="eastAsia" w:cs="宋体" w:asciiTheme="minorEastAsia" w:hAnsiTheme="minorEastAsia" w:eastAsiaTheme="minorEastAsia"/>
          <w:lang w:eastAsia="zh-CN"/>
        </w:rPr>
        <w:t>供应商风险情形和处理标准，详见本章节附件</w:t>
      </w:r>
    </w:p>
    <w:p>
      <w:pPr>
        <w:pStyle w:val="8"/>
        <w:tabs>
          <w:tab w:val="left" w:pos="555"/>
        </w:tabs>
        <w:spacing w:before="0" w:line="360" w:lineRule="auto"/>
        <w:ind w:left="139" w:right="134"/>
        <w:rPr>
          <w:rFonts w:cs="宋体" w:asciiTheme="minorEastAsia" w:hAnsiTheme="minorEastAsia" w:eastAsiaTheme="minorEastAsia"/>
          <w:lang w:eastAsia="zh-CN"/>
        </w:rPr>
      </w:pPr>
      <w:r>
        <w:rPr>
          <w:rFonts w:cs="宋体" w:asciiTheme="minorEastAsia" w:hAnsiTheme="minorEastAsia" w:eastAsiaTheme="minorEastAsia"/>
          <w:lang w:eastAsia="zh-CN"/>
        </w:rPr>
        <w:t>10</w:t>
      </w:r>
      <w:r>
        <w:rPr>
          <w:rFonts w:cs="宋体" w:asciiTheme="minorEastAsia" w:hAnsiTheme="minorEastAsia" w:eastAsiaTheme="minorEastAsia"/>
          <w:lang w:eastAsia="zh-CN"/>
        </w:rPr>
        <w:tab/>
      </w:r>
      <w:r>
        <w:rPr>
          <w:rFonts w:cs="宋体" w:asciiTheme="minorEastAsia" w:hAnsiTheme="minorEastAsia" w:eastAsiaTheme="minorEastAsia"/>
          <w:lang w:eastAsia="zh-CN"/>
        </w:rPr>
        <w:t>需要补充的其他内容</w:t>
      </w:r>
    </w:p>
    <w:p>
      <w:pPr>
        <w:pStyle w:val="8"/>
        <w:tabs>
          <w:tab w:val="left" w:pos="770"/>
        </w:tabs>
        <w:spacing w:before="0" w:line="360" w:lineRule="auto"/>
        <w:ind w:left="139" w:right="134" w:firstLine="420" w:firstLineChars="200"/>
        <w:rPr>
          <w:rFonts w:cs="宋体" w:asciiTheme="minorEastAsia" w:hAnsiTheme="minorEastAsia" w:eastAsiaTheme="minorEastAsia"/>
          <w:lang w:eastAsia="zh-CN"/>
        </w:rPr>
      </w:pPr>
      <w:r>
        <w:rPr>
          <w:rFonts w:cs="宋体" w:asciiTheme="minorEastAsia" w:hAnsiTheme="minorEastAsia" w:eastAsiaTheme="minorEastAsia"/>
          <w:lang w:eastAsia="zh-CN"/>
        </w:rPr>
        <w:t>需要补充的其他内容：见供应商须知前附表。</w:t>
      </w:r>
      <w:r>
        <w:rPr>
          <w:rFonts w:cs="宋体" w:asciiTheme="minorEastAsia" w:hAnsiTheme="minorEastAsia" w:eastAsiaTheme="minorEastAsia"/>
          <w:lang w:eastAsia="zh-CN"/>
        </w:rPr>
        <w:br w:type="page"/>
      </w:r>
    </w:p>
    <w:p>
      <w:pPr>
        <w:pStyle w:val="8"/>
        <w:tabs>
          <w:tab w:val="left" w:pos="770"/>
        </w:tabs>
        <w:spacing w:before="0" w:line="360" w:lineRule="auto"/>
        <w:ind w:left="139" w:right="134" w:firstLine="420" w:firstLineChars="200"/>
        <w:rPr>
          <w:rFonts w:cs="宋体" w:asciiTheme="minorEastAsia" w:hAnsiTheme="minorEastAsia" w:eastAsiaTheme="minorEastAsia"/>
          <w:lang w:eastAsia="zh-CN"/>
        </w:rPr>
      </w:pPr>
      <w:r>
        <w:rPr>
          <w:rFonts w:cs="宋体" w:asciiTheme="minorEastAsia" w:hAnsiTheme="minorEastAsia" w:eastAsiaTheme="minorEastAsia"/>
          <w:lang w:eastAsia="zh-CN"/>
        </w:rPr>
        <w:t xml:space="preserve"> </w:t>
      </w:r>
    </w:p>
    <w:p>
      <w:pPr>
        <w:spacing w:line="360" w:lineRule="auto"/>
        <w:outlineLvl w:val="2"/>
        <w:rPr>
          <w:rFonts w:cs="宋体" w:asciiTheme="minorEastAsia" w:hAnsiTheme="minorEastAsia"/>
          <w:sz w:val="32"/>
          <w:szCs w:val="32"/>
          <w:lang w:eastAsia="zh-CN"/>
        </w:rPr>
      </w:pPr>
      <w:r>
        <w:rPr>
          <w:rFonts w:cs="宋体" w:asciiTheme="minorEastAsia" w:hAnsiTheme="minorEastAsia"/>
          <w:sz w:val="32"/>
          <w:szCs w:val="32"/>
          <w:lang w:eastAsia="zh-CN"/>
        </w:rPr>
        <w:t>附件</w:t>
      </w:r>
    </w:p>
    <w:p>
      <w:pPr>
        <w:spacing w:line="360" w:lineRule="auto"/>
        <w:jc w:val="center"/>
        <w:outlineLvl w:val="2"/>
        <w:rPr>
          <w:rFonts w:hint="eastAsia" w:ascii="黑体" w:hAnsi="黑体" w:eastAsia="黑体"/>
          <w:b/>
          <w:sz w:val="32"/>
          <w:lang w:eastAsia="zh-CN"/>
        </w:rPr>
      </w:pPr>
      <w:r>
        <w:rPr>
          <w:rFonts w:hint="eastAsia" w:ascii="黑体" w:hAnsi="黑体" w:eastAsia="黑体"/>
          <w:b/>
          <w:sz w:val="32"/>
          <w:lang w:eastAsia="zh-CN"/>
        </w:rPr>
        <w:t>供应商风险情形和处理标准</w:t>
      </w:r>
    </w:p>
    <w:tbl>
      <w:tblPr>
        <w:tblStyle w:val="21"/>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7"/>
        <w:gridCol w:w="1459"/>
        <w:gridCol w:w="6323"/>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b/>
                <w:bCs/>
                <w:color w:val="000000"/>
                <w:sz w:val="22"/>
                <w:szCs w:val="22"/>
              </w:rPr>
            </w:pPr>
            <w:r>
              <w:rPr>
                <w:rFonts w:hint="eastAsia"/>
                <w:b/>
                <w:bCs/>
                <w:color w:val="000000"/>
                <w:sz w:val="22"/>
                <w:szCs w:val="22"/>
                <w:lang w:bidi="ar"/>
              </w:rPr>
              <w:t>序号</w:t>
            </w:r>
          </w:p>
        </w:tc>
        <w:tc>
          <w:tcPr>
            <w:tcW w:w="72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b/>
                <w:bCs/>
                <w:color w:val="000000"/>
                <w:sz w:val="22"/>
                <w:szCs w:val="22"/>
              </w:rPr>
            </w:pPr>
            <w:r>
              <w:rPr>
                <w:rFonts w:hint="eastAsia"/>
                <w:b/>
                <w:bCs/>
                <w:color w:val="000000"/>
                <w:sz w:val="22"/>
                <w:szCs w:val="22"/>
                <w:lang w:bidi="ar"/>
              </w:rPr>
              <w:t>违规类型</w:t>
            </w:r>
          </w:p>
        </w:tc>
        <w:tc>
          <w:tcPr>
            <w:tcW w:w="3156"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b/>
                <w:bCs/>
                <w:color w:val="000000"/>
                <w:sz w:val="22"/>
                <w:szCs w:val="22"/>
              </w:rPr>
            </w:pPr>
            <w:r>
              <w:rPr>
                <w:rFonts w:hint="eastAsia"/>
                <w:b/>
                <w:bCs/>
                <w:color w:val="000000"/>
                <w:sz w:val="22"/>
                <w:szCs w:val="22"/>
                <w:lang w:bidi="ar"/>
              </w:rPr>
              <w:t>违规情形说明</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b/>
                <w:bCs/>
                <w:color w:val="000000"/>
                <w:sz w:val="22"/>
                <w:szCs w:val="22"/>
              </w:rPr>
            </w:pPr>
            <w:r>
              <w:rPr>
                <w:rFonts w:hint="eastAsia"/>
                <w:b/>
                <w:bCs/>
                <w:color w:val="000000"/>
                <w:sz w:val="22"/>
                <w:szCs w:val="22"/>
                <w:lang w:bidi="ar"/>
              </w:rPr>
              <w:t>处理方式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1</w:t>
            </w:r>
          </w:p>
        </w:tc>
        <w:tc>
          <w:tcPr>
            <w:tcW w:w="728" w:type="pct"/>
            <w:vMerge w:val="restar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提供虚假资料</w:t>
            </w: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提供虚假材料（资质文件、业绩、财务状况、书面承诺等）进行供应商注册、准入或参与采购项目，未造成损失的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禁用一年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2</w:t>
            </w:r>
          </w:p>
        </w:tc>
        <w:tc>
          <w:tcPr>
            <w:tcW w:w="728" w:type="pct"/>
            <w:vMerge w:val="continue"/>
            <w:shd w:val="clear" w:color="auto" w:fill="auto"/>
            <w:vAlign w:val="center"/>
          </w:tcPr>
          <w:p>
            <w:pPr>
              <w:keepNext w:val="0"/>
              <w:keepLines w:val="0"/>
              <w:suppressLineNumbers w:val="0"/>
              <w:spacing w:before="0" w:beforeAutospacing="0" w:after="0" w:afterAutospacing="0"/>
              <w:ind w:left="0" w:right="0"/>
              <w:jc w:val="center"/>
              <w:rPr>
                <w:rFonts w:hint="default"/>
                <w:color w:val="000000"/>
                <w:sz w:val="20"/>
                <w:szCs w:val="20"/>
              </w:rPr>
            </w:pP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eastAsia="宋体"/>
                <w:color w:val="000000"/>
                <w:sz w:val="20"/>
                <w:szCs w:val="20"/>
                <w:lang w:val="en-US" w:eastAsia="zh-CN"/>
              </w:rPr>
            </w:pPr>
            <w:r>
              <w:rPr>
                <w:rFonts w:hint="eastAsia"/>
                <w:b/>
                <w:bCs/>
                <w:color w:val="000000"/>
                <w:sz w:val="20"/>
                <w:szCs w:val="20"/>
                <w:lang w:bidi="ar"/>
              </w:rPr>
              <w:t>提供虚假材料</w:t>
            </w:r>
            <w:r>
              <w:rPr>
                <w:rFonts w:hint="eastAsia"/>
                <w:color w:val="000000"/>
                <w:sz w:val="20"/>
                <w:szCs w:val="20"/>
                <w:lang w:bidi="ar"/>
              </w:rPr>
              <w:t>（</w:t>
            </w:r>
            <w:r>
              <w:rPr>
                <w:rFonts w:hint="eastAsia"/>
                <w:b/>
                <w:bCs/>
                <w:color w:val="000000"/>
                <w:sz w:val="20"/>
                <w:szCs w:val="20"/>
                <w:lang w:bidi="ar"/>
              </w:rPr>
              <w:t>资质文件、业绩、财务状况、书面承诺</w:t>
            </w:r>
            <w:r>
              <w:rPr>
                <w:rFonts w:hint="eastAsia"/>
                <w:color w:val="000000"/>
                <w:sz w:val="20"/>
                <w:szCs w:val="20"/>
                <w:lang w:bidi="ar"/>
              </w:rPr>
              <w:t>等）进行供应商注册、准入或参与采购项目，造成损失的</w:t>
            </w:r>
            <w:r>
              <w:rPr>
                <w:rFonts w:hint="eastAsia"/>
                <w:color w:val="000000"/>
                <w:sz w:val="20"/>
                <w:szCs w:val="20"/>
                <w:highlight w:val="none"/>
                <w:lang w:eastAsia="zh-CN" w:bidi="ar"/>
              </w:rPr>
              <w:t>（</w:t>
            </w:r>
            <w:r>
              <w:rPr>
                <w:rFonts w:hint="eastAsia"/>
                <w:color w:val="000000"/>
                <w:sz w:val="20"/>
                <w:szCs w:val="20"/>
                <w:highlight w:val="none"/>
                <w:lang w:val="en-US" w:eastAsia="zh-CN" w:bidi="ar"/>
              </w:rPr>
              <w:t>造成损失是指已签订合同且已执行）</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b/>
                <w:bCs/>
                <w:color w:val="000000"/>
                <w:sz w:val="20"/>
                <w:szCs w:val="20"/>
                <w:lang w:bidi="ar"/>
              </w:rPr>
              <w:t>禁用两年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3</w:t>
            </w:r>
          </w:p>
        </w:tc>
        <w:tc>
          <w:tcPr>
            <w:tcW w:w="728" w:type="pct"/>
            <w:vMerge w:val="restar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恶意串通</w:t>
            </w: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为达到不正当目的</w:t>
            </w:r>
            <w:r>
              <w:rPr>
                <w:rFonts w:hint="eastAsia"/>
                <w:b/>
                <w:bCs/>
                <w:color w:val="000000"/>
                <w:sz w:val="20"/>
                <w:szCs w:val="20"/>
                <w:lang w:bidi="ar"/>
              </w:rPr>
              <w:t>相互恶意串通</w:t>
            </w:r>
            <w:r>
              <w:rPr>
                <w:rFonts w:hint="eastAsia"/>
                <w:color w:val="000000"/>
                <w:sz w:val="20"/>
                <w:szCs w:val="20"/>
                <w:lang w:bidi="ar"/>
              </w:rPr>
              <w:t>，未造成损失的。恶意串通包括：①供应商与采购人或招标机构串通，由采购人或招标机构提出有利于特定供应商中标的要求；②供应商与采购人、招标机构或其他供应商串通陪标的；③供应商之间相互串通，以不正当的手段排挤其他供应商（采取公开招标采办方式的，以招标代理公司判定结果为准）</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b/>
                <w:bCs/>
                <w:color w:val="000000"/>
                <w:sz w:val="20"/>
                <w:szCs w:val="20"/>
                <w:lang w:bidi="ar"/>
              </w:rPr>
              <w:t>禁用两年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1"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4</w:t>
            </w:r>
          </w:p>
        </w:tc>
        <w:tc>
          <w:tcPr>
            <w:tcW w:w="728" w:type="pct"/>
            <w:vMerge w:val="continue"/>
            <w:shd w:val="clear" w:color="auto" w:fill="auto"/>
            <w:vAlign w:val="center"/>
          </w:tcPr>
          <w:p>
            <w:pPr>
              <w:keepNext w:val="0"/>
              <w:keepLines w:val="0"/>
              <w:suppressLineNumbers w:val="0"/>
              <w:spacing w:before="0" w:beforeAutospacing="0" w:after="0" w:afterAutospacing="0"/>
              <w:ind w:left="0" w:right="0"/>
              <w:jc w:val="center"/>
              <w:rPr>
                <w:rFonts w:hint="default"/>
                <w:color w:val="000000"/>
                <w:sz w:val="20"/>
                <w:szCs w:val="20"/>
              </w:rPr>
            </w:pP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为达到不正当目的相互恶意串通，造成损失的</w:t>
            </w:r>
            <w:r>
              <w:rPr>
                <w:rFonts w:hint="eastAsia"/>
                <w:color w:val="000000"/>
                <w:sz w:val="20"/>
                <w:szCs w:val="20"/>
                <w:highlight w:val="none"/>
                <w:lang w:eastAsia="zh-CN" w:bidi="ar"/>
              </w:rPr>
              <w:t>（</w:t>
            </w:r>
            <w:r>
              <w:rPr>
                <w:rFonts w:hint="eastAsia"/>
                <w:color w:val="000000"/>
                <w:sz w:val="20"/>
                <w:szCs w:val="20"/>
                <w:highlight w:val="none"/>
                <w:lang w:val="en-US" w:eastAsia="zh-CN" w:bidi="ar"/>
              </w:rPr>
              <w:t>造成损失是指已签订合同且已执行）</w:t>
            </w:r>
            <w:r>
              <w:rPr>
                <w:rFonts w:hint="eastAsia"/>
                <w:color w:val="000000"/>
                <w:sz w:val="20"/>
                <w:szCs w:val="20"/>
                <w:lang w:bidi="ar"/>
              </w:rPr>
              <w:t>。恶意串通包括：①供应商与采购人或招标机构串通，由采购人或招标机构提出有利于特定供应商中标的要求；②供应商与采购人、招标机构或其他供应商串通陪标的；③供应商之间相互串通，以不正当的手段排挤其他供应商（采取公开招标采办方式的，以招标代理公司判定结果为准）</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长期禁用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5</w:t>
            </w:r>
          </w:p>
        </w:tc>
        <w:tc>
          <w:tcPr>
            <w:tcW w:w="728" w:type="pct"/>
            <w:vMerge w:val="restar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中途撤销投标</w:t>
            </w: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非公开采办方式，具有参与意向，但未投标/响应的，未对采办过程造成影响的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6</w:t>
            </w:r>
          </w:p>
        </w:tc>
        <w:tc>
          <w:tcPr>
            <w:tcW w:w="728" w:type="pct"/>
            <w:vMerge w:val="continue"/>
            <w:shd w:val="clear" w:color="auto" w:fill="auto"/>
            <w:vAlign w:val="center"/>
          </w:tcPr>
          <w:p>
            <w:pPr>
              <w:keepNext w:val="0"/>
              <w:keepLines w:val="0"/>
              <w:suppressLineNumbers w:val="0"/>
              <w:spacing w:before="0" w:beforeAutospacing="0" w:after="0" w:afterAutospacing="0"/>
              <w:ind w:left="0" w:right="0"/>
              <w:jc w:val="center"/>
              <w:rPr>
                <w:rFonts w:hint="default"/>
                <w:color w:val="000000"/>
                <w:sz w:val="20"/>
                <w:szCs w:val="20"/>
              </w:rPr>
            </w:pP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非公开采办方式，具有参与意向，但未投标/响应的，且对采办过程造成影响的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7</w:t>
            </w:r>
          </w:p>
        </w:tc>
        <w:tc>
          <w:tcPr>
            <w:tcW w:w="728" w:type="pct"/>
            <w:vMerge w:val="continue"/>
            <w:shd w:val="clear" w:color="auto" w:fill="auto"/>
            <w:vAlign w:val="center"/>
          </w:tcPr>
          <w:p>
            <w:pPr>
              <w:keepNext w:val="0"/>
              <w:keepLines w:val="0"/>
              <w:suppressLineNumbers w:val="0"/>
              <w:spacing w:before="0" w:beforeAutospacing="0" w:after="0" w:afterAutospacing="0"/>
              <w:ind w:left="0" w:right="0"/>
              <w:jc w:val="center"/>
              <w:rPr>
                <w:rFonts w:hint="default"/>
                <w:color w:val="000000"/>
                <w:sz w:val="20"/>
                <w:szCs w:val="20"/>
              </w:rPr>
            </w:pP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开标后在有效期内中途撤销投标的，未对采办过程造成影响的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8</w:t>
            </w:r>
          </w:p>
        </w:tc>
        <w:tc>
          <w:tcPr>
            <w:tcW w:w="728" w:type="pct"/>
            <w:vMerge w:val="continue"/>
            <w:shd w:val="clear" w:color="auto" w:fill="auto"/>
            <w:vAlign w:val="center"/>
          </w:tcPr>
          <w:p>
            <w:pPr>
              <w:keepNext w:val="0"/>
              <w:keepLines w:val="0"/>
              <w:suppressLineNumbers w:val="0"/>
              <w:spacing w:before="0" w:beforeAutospacing="0" w:after="0" w:afterAutospacing="0"/>
              <w:ind w:left="0" w:right="0"/>
              <w:jc w:val="center"/>
              <w:rPr>
                <w:rFonts w:hint="default"/>
                <w:color w:val="000000"/>
                <w:sz w:val="20"/>
                <w:szCs w:val="20"/>
              </w:rPr>
            </w:pP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b/>
                <w:bCs/>
                <w:color w:val="000000"/>
                <w:sz w:val="20"/>
                <w:szCs w:val="20"/>
                <w:lang w:bidi="ar"/>
              </w:rPr>
              <w:t>开标后在有效期内中途撤销投标的</w:t>
            </w:r>
            <w:r>
              <w:rPr>
                <w:rFonts w:hint="eastAsia"/>
                <w:color w:val="000000"/>
                <w:sz w:val="20"/>
                <w:szCs w:val="20"/>
                <w:lang w:bidi="ar"/>
              </w:rPr>
              <w:t>，且对采办过程造成影响的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b/>
                <w:bCs/>
                <w:color w:val="000000"/>
                <w:sz w:val="20"/>
                <w:szCs w:val="20"/>
                <w:lang w:bidi="ar"/>
              </w:rPr>
              <w:t>禁用一年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9"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9</w:t>
            </w:r>
          </w:p>
        </w:tc>
        <w:tc>
          <w:tcPr>
            <w:tcW w:w="728" w:type="pct"/>
            <w:vMerge w:val="restar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b/>
                <w:bCs/>
                <w:color w:val="000000"/>
                <w:sz w:val="20"/>
                <w:szCs w:val="20"/>
                <w:lang w:bidi="ar"/>
              </w:rPr>
              <w:t>投标文件质量差</w:t>
            </w: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不重视招投标工作，主要包括：①名录内供应商投标时本身具备相关业绩及技术能力，但因不重视投标文件编制而导致评标不合格；②名录内供应商投标时完全复制招标文件要求从而导致评标不合格；③名录内供应商投标时附错其他项目的方案或资料从而导致评标不合格；④邀请招标项目供应商因不重视商务投标导致商务评议不合格等情况。未造成影响的。</w:t>
            </w:r>
          </w:p>
        </w:tc>
        <w:tc>
          <w:tcPr>
            <w:tcW w:w="736" w:type="pct"/>
            <w:shd w:val="clear" w:color="auto" w:fill="auto"/>
            <w:vAlign w:val="center"/>
          </w:tcPr>
          <w:p>
            <w:pPr>
              <w:keepNext w:val="0"/>
              <w:keepLines w:val="0"/>
              <w:suppressLineNumbers w:val="0"/>
              <w:spacing w:before="0" w:beforeAutospacing="0" w:after="0" w:afterAutospacing="0"/>
              <w:ind w:left="0" w:right="0"/>
              <w:jc w:val="both"/>
              <w:textAlignment w:val="center"/>
              <w:rPr>
                <w:rFonts w:hint="default"/>
                <w:color w:val="000000"/>
                <w:sz w:val="20"/>
                <w:szCs w:val="20"/>
              </w:rPr>
            </w:pPr>
            <w:r>
              <w:rPr>
                <w:rFonts w:hint="eastAsia"/>
                <w:color w:val="000000"/>
                <w:sz w:val="20"/>
                <w:szCs w:val="20"/>
                <w:lang w:bidi="ar"/>
              </w:rPr>
              <w:t>初次出现对供应商进行“约谈”，一年内出现两次给予</w:t>
            </w:r>
            <w:r>
              <w:rPr>
                <w:rFonts w:hint="eastAsia"/>
                <w:b/>
                <w:bCs/>
                <w:color w:val="000000"/>
                <w:sz w:val="20"/>
                <w:szCs w:val="20"/>
                <w:lang w:bidi="ar"/>
              </w:rPr>
              <w:t>“警告”</w:t>
            </w:r>
            <w:r>
              <w:rPr>
                <w:rFonts w:hint="eastAsia"/>
                <w:color w:val="000000"/>
                <w:sz w:val="20"/>
                <w:szCs w:val="20"/>
                <w:lang w:bidi="ar"/>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10</w:t>
            </w:r>
          </w:p>
        </w:tc>
        <w:tc>
          <w:tcPr>
            <w:tcW w:w="728" w:type="pct"/>
            <w:vMerge w:val="continue"/>
            <w:shd w:val="clear" w:color="auto" w:fill="auto"/>
            <w:vAlign w:val="center"/>
          </w:tcPr>
          <w:p>
            <w:pPr>
              <w:keepNext w:val="0"/>
              <w:keepLines w:val="0"/>
              <w:suppressLineNumbers w:val="0"/>
              <w:spacing w:before="0" w:beforeAutospacing="0" w:after="0" w:afterAutospacing="0"/>
              <w:ind w:left="0" w:right="0"/>
              <w:jc w:val="center"/>
              <w:rPr>
                <w:rFonts w:hint="default"/>
                <w:color w:val="000000"/>
                <w:sz w:val="20"/>
                <w:szCs w:val="20"/>
              </w:rPr>
            </w:pP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不重视招投标工作，主要包括：①名录内供应商投标时本身具备相关业绩及技术能力，但因不重视投标文件编制而导致评标不合格；②名录内供应商投标时完全复制招标文件要求从而导致评标不合格；③名录内供应商投标时附错其他项目的方案或资料从而导致评标不合格；④邀请招标项目供应商因不重视商务投标导致商务评议不合格等情况。造成影响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11</w:t>
            </w:r>
          </w:p>
        </w:tc>
        <w:tc>
          <w:tcPr>
            <w:tcW w:w="72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排挤其他供应商</w:t>
            </w: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在采购结果公布之前，违法违规获得非公开评标信息，或采取不正当手段妨碍、排挤其他供应商投标或中标的，证据确凿的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禁用一年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12</w:t>
            </w:r>
          </w:p>
        </w:tc>
        <w:tc>
          <w:tcPr>
            <w:tcW w:w="72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不遵守招投标纪律</w:t>
            </w: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Style w:val="66"/>
                <w:rFonts w:hint="default"/>
                <w:lang w:bidi="ar"/>
              </w:rPr>
              <w:t>不遵守招投标相关纪律：如在开标、评标现场无理取闹，违反招投标程序</w:t>
            </w:r>
            <w:r>
              <w:rPr>
                <w:rFonts w:hint="default" w:ascii="Times New Roman" w:hAnsi="Times New Roman" w:cs="Times New Roman"/>
                <w:color w:val="000000"/>
                <w:sz w:val="20"/>
                <w:szCs w:val="20"/>
                <w:lang w:bidi="ar"/>
              </w:rPr>
              <w:t>,</w:t>
            </w:r>
            <w:r>
              <w:rPr>
                <w:rStyle w:val="66"/>
                <w:rFonts w:hint="default"/>
                <w:lang w:bidi="ar"/>
              </w:rPr>
              <w:t>破坏招投标秩序等情形的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禁用一年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13</w:t>
            </w:r>
          </w:p>
        </w:tc>
        <w:tc>
          <w:tcPr>
            <w:tcW w:w="72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b/>
                <w:bCs/>
                <w:color w:val="000000"/>
                <w:sz w:val="20"/>
                <w:szCs w:val="20"/>
                <w:lang w:bidi="ar"/>
              </w:rPr>
              <w:t>拒不签订合同</w:t>
            </w: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获取中标资格或成交资格拒绝签订合同的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b/>
                <w:bCs/>
                <w:color w:val="000000"/>
                <w:sz w:val="20"/>
                <w:szCs w:val="20"/>
                <w:lang w:bidi="ar"/>
              </w:rPr>
              <w:t>禁用两年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14</w:t>
            </w:r>
          </w:p>
        </w:tc>
        <w:tc>
          <w:tcPr>
            <w:tcW w:w="728" w:type="pct"/>
            <w:vMerge w:val="restar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供应商对评标结果提出异议</w:t>
            </w: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采取邀请招标/竞争性谈判/邀请询价采办方式，评标结束后，供应商提出异议并要求复议（如对中标供应商的投标文件提出异议），经核查后异议不实的或提出异议却无法提供证明文件的。未造成影响的。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15</w:t>
            </w:r>
          </w:p>
        </w:tc>
        <w:tc>
          <w:tcPr>
            <w:tcW w:w="728" w:type="pct"/>
            <w:vMerge w:val="continue"/>
            <w:shd w:val="clear" w:color="auto" w:fill="auto"/>
            <w:vAlign w:val="center"/>
          </w:tcPr>
          <w:p>
            <w:pPr>
              <w:keepNext w:val="0"/>
              <w:keepLines w:val="0"/>
              <w:suppressLineNumbers w:val="0"/>
              <w:spacing w:before="0" w:beforeAutospacing="0" w:after="0" w:afterAutospacing="0"/>
              <w:ind w:left="0" w:right="0"/>
              <w:jc w:val="center"/>
              <w:rPr>
                <w:rFonts w:hint="default"/>
                <w:color w:val="000000"/>
                <w:sz w:val="20"/>
                <w:szCs w:val="20"/>
              </w:rPr>
            </w:pP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采取邀请招标/竞争性谈判/邀请询价采办方式，评标结束后，供应商提出异议并要求复议（如对中标供应商的投标文件提出异议），</w:t>
            </w:r>
            <w:r>
              <w:rPr>
                <w:rFonts w:hint="eastAsia"/>
                <w:b/>
                <w:bCs/>
                <w:color w:val="000000"/>
                <w:sz w:val="20"/>
                <w:szCs w:val="20"/>
                <w:lang w:bidi="ar"/>
              </w:rPr>
              <w:t>经核查后异议不实的或提出异议却无法提供证明文件的</w:t>
            </w:r>
            <w:r>
              <w:rPr>
                <w:rFonts w:hint="eastAsia"/>
                <w:color w:val="000000"/>
                <w:sz w:val="20"/>
                <w:szCs w:val="20"/>
                <w:lang w:bidi="ar"/>
              </w:rPr>
              <w:t>。造成影响的。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b/>
                <w:bCs/>
                <w:color w:val="000000"/>
                <w:sz w:val="20"/>
                <w:szCs w:val="20"/>
                <w:lang w:bidi="ar"/>
              </w:rPr>
              <w:t>禁用一年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16</w:t>
            </w:r>
          </w:p>
        </w:tc>
        <w:tc>
          <w:tcPr>
            <w:tcW w:w="728" w:type="pct"/>
            <w:vMerge w:val="restar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无事实依据对采购过程或采购结果进行乱投诉、举报的</w:t>
            </w: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情节较轻的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17</w:t>
            </w:r>
          </w:p>
        </w:tc>
        <w:tc>
          <w:tcPr>
            <w:tcW w:w="728" w:type="pct"/>
            <w:vMerge w:val="continue"/>
            <w:shd w:val="clear" w:color="auto" w:fill="auto"/>
            <w:vAlign w:val="center"/>
          </w:tcPr>
          <w:p>
            <w:pPr>
              <w:keepNext w:val="0"/>
              <w:keepLines w:val="0"/>
              <w:suppressLineNumbers w:val="0"/>
              <w:spacing w:before="0" w:beforeAutospacing="0" w:after="0" w:afterAutospacing="0"/>
              <w:ind w:left="0" w:right="0"/>
              <w:jc w:val="center"/>
              <w:rPr>
                <w:rFonts w:hint="default"/>
                <w:color w:val="000000"/>
                <w:sz w:val="20"/>
                <w:szCs w:val="20"/>
              </w:rPr>
            </w:pP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b/>
                <w:bCs/>
                <w:color w:val="000000"/>
                <w:sz w:val="20"/>
                <w:szCs w:val="20"/>
                <w:lang w:bidi="ar"/>
              </w:rPr>
              <w:t>恶意投诉、举报的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b/>
                <w:bCs/>
                <w:color w:val="000000"/>
                <w:sz w:val="20"/>
                <w:szCs w:val="20"/>
                <w:lang w:bidi="ar"/>
              </w:rPr>
              <w:t>禁用一年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18</w:t>
            </w:r>
          </w:p>
        </w:tc>
        <w:tc>
          <w:tcPr>
            <w:tcW w:w="728" w:type="pct"/>
            <w:vMerge w:val="continue"/>
            <w:shd w:val="clear" w:color="auto" w:fill="auto"/>
            <w:vAlign w:val="center"/>
          </w:tcPr>
          <w:p>
            <w:pPr>
              <w:keepNext w:val="0"/>
              <w:keepLines w:val="0"/>
              <w:suppressLineNumbers w:val="0"/>
              <w:spacing w:before="0" w:beforeAutospacing="0" w:after="0" w:afterAutospacing="0"/>
              <w:ind w:left="0" w:right="0"/>
              <w:jc w:val="center"/>
              <w:rPr>
                <w:rFonts w:hint="default"/>
                <w:color w:val="000000"/>
                <w:sz w:val="20"/>
                <w:szCs w:val="20"/>
              </w:rPr>
            </w:pP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对伪造证据、捏造事实、诬陷招标方或供应商管理、供应商使用单位人员的，一经查证</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长期禁用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19</w:t>
            </w:r>
          </w:p>
        </w:tc>
        <w:tc>
          <w:tcPr>
            <w:tcW w:w="728" w:type="pct"/>
            <w:vMerge w:val="restar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擅自变更、</w:t>
            </w:r>
            <w:r>
              <w:rPr>
                <w:rFonts w:hint="eastAsia"/>
                <w:b/>
                <w:bCs/>
                <w:color w:val="000000"/>
                <w:sz w:val="20"/>
                <w:szCs w:val="20"/>
                <w:lang w:bidi="ar"/>
              </w:rPr>
              <w:t>不按照合同规定履行或者擅自终止合同的</w:t>
            </w: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损失较轻或对安全生产影响较小的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禁用两年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20</w:t>
            </w:r>
          </w:p>
        </w:tc>
        <w:tc>
          <w:tcPr>
            <w:tcW w:w="728" w:type="pct"/>
            <w:vMerge w:val="continue"/>
            <w:shd w:val="clear" w:color="auto" w:fill="auto"/>
            <w:vAlign w:val="center"/>
          </w:tcPr>
          <w:p>
            <w:pPr>
              <w:keepNext w:val="0"/>
              <w:keepLines w:val="0"/>
              <w:suppressLineNumbers w:val="0"/>
              <w:spacing w:before="0" w:beforeAutospacing="0" w:after="0" w:afterAutospacing="0"/>
              <w:ind w:left="0" w:right="0"/>
              <w:jc w:val="center"/>
              <w:rPr>
                <w:rFonts w:hint="default"/>
                <w:color w:val="000000"/>
                <w:sz w:val="20"/>
                <w:szCs w:val="20"/>
              </w:rPr>
            </w:pP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损失较大或对安全生产影响较大的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b/>
                <w:bCs/>
                <w:color w:val="000000"/>
                <w:sz w:val="20"/>
                <w:szCs w:val="20"/>
                <w:lang w:bidi="ar"/>
              </w:rPr>
              <w:t>长期禁用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21</w:t>
            </w:r>
          </w:p>
        </w:tc>
        <w:tc>
          <w:tcPr>
            <w:tcW w:w="728" w:type="pct"/>
            <w:vMerge w:val="restar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b/>
                <w:bCs/>
                <w:color w:val="000000"/>
                <w:sz w:val="20"/>
                <w:szCs w:val="20"/>
                <w:lang w:bidi="ar"/>
              </w:rPr>
              <w:t>擅自降低标的功能标准或改变功能结构</w:t>
            </w: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及时整改未造成影响的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22</w:t>
            </w:r>
          </w:p>
        </w:tc>
        <w:tc>
          <w:tcPr>
            <w:tcW w:w="728" w:type="pct"/>
            <w:vMerge w:val="continue"/>
            <w:shd w:val="clear" w:color="auto" w:fill="auto"/>
            <w:vAlign w:val="center"/>
          </w:tcPr>
          <w:p>
            <w:pPr>
              <w:keepNext w:val="0"/>
              <w:keepLines w:val="0"/>
              <w:suppressLineNumbers w:val="0"/>
              <w:spacing w:before="0" w:beforeAutospacing="0" w:after="0" w:afterAutospacing="0"/>
              <w:ind w:left="0" w:right="0"/>
              <w:jc w:val="center"/>
              <w:rPr>
                <w:rFonts w:hint="default"/>
                <w:color w:val="000000"/>
                <w:sz w:val="20"/>
                <w:szCs w:val="20"/>
              </w:rPr>
            </w:pP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损失较大或对安全生产影响较大的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b/>
                <w:bCs/>
                <w:color w:val="000000"/>
                <w:sz w:val="20"/>
                <w:szCs w:val="20"/>
                <w:lang w:bidi="ar"/>
              </w:rPr>
              <w:t>长期禁用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23</w:t>
            </w:r>
          </w:p>
        </w:tc>
        <w:tc>
          <w:tcPr>
            <w:tcW w:w="728" w:type="pct"/>
            <w:vMerge w:val="continue"/>
            <w:shd w:val="clear" w:color="auto" w:fill="auto"/>
            <w:vAlign w:val="center"/>
          </w:tcPr>
          <w:p>
            <w:pPr>
              <w:keepNext w:val="0"/>
              <w:keepLines w:val="0"/>
              <w:suppressLineNumbers w:val="0"/>
              <w:spacing w:before="0" w:beforeAutospacing="0" w:after="0" w:afterAutospacing="0"/>
              <w:ind w:left="0" w:right="0"/>
              <w:jc w:val="center"/>
              <w:rPr>
                <w:rFonts w:hint="default"/>
                <w:color w:val="000000"/>
                <w:sz w:val="20"/>
                <w:szCs w:val="20"/>
              </w:rPr>
            </w:pP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及时整改但造成一定影响的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禁用一年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24</w:t>
            </w:r>
          </w:p>
        </w:tc>
        <w:tc>
          <w:tcPr>
            <w:tcW w:w="728" w:type="pct"/>
            <w:vMerge w:val="continue"/>
            <w:shd w:val="clear" w:color="auto" w:fill="auto"/>
            <w:vAlign w:val="center"/>
          </w:tcPr>
          <w:p>
            <w:pPr>
              <w:keepNext w:val="0"/>
              <w:keepLines w:val="0"/>
              <w:suppressLineNumbers w:val="0"/>
              <w:spacing w:before="0" w:beforeAutospacing="0" w:after="0" w:afterAutospacing="0"/>
              <w:ind w:left="0" w:right="0"/>
              <w:jc w:val="center"/>
              <w:rPr>
                <w:rFonts w:hint="default"/>
                <w:color w:val="000000"/>
                <w:sz w:val="20"/>
                <w:szCs w:val="20"/>
              </w:rPr>
            </w:pP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及时整改但影响较重的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禁用两年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25</w:t>
            </w:r>
          </w:p>
        </w:tc>
        <w:tc>
          <w:tcPr>
            <w:tcW w:w="728" w:type="pct"/>
            <w:vMerge w:val="continue"/>
            <w:shd w:val="clear" w:color="auto" w:fill="auto"/>
            <w:vAlign w:val="center"/>
          </w:tcPr>
          <w:p>
            <w:pPr>
              <w:keepNext w:val="0"/>
              <w:keepLines w:val="0"/>
              <w:suppressLineNumbers w:val="0"/>
              <w:spacing w:before="0" w:beforeAutospacing="0" w:after="0" w:afterAutospacing="0"/>
              <w:ind w:left="0" w:right="0"/>
              <w:jc w:val="center"/>
              <w:rPr>
                <w:rFonts w:hint="default"/>
                <w:color w:val="000000"/>
                <w:sz w:val="20"/>
                <w:szCs w:val="20"/>
              </w:rPr>
            </w:pP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拒不整改的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长期禁用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26</w:t>
            </w:r>
          </w:p>
        </w:tc>
        <w:tc>
          <w:tcPr>
            <w:tcW w:w="728" w:type="pct"/>
            <w:vMerge w:val="restar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假冒其他厂家品牌，</w:t>
            </w:r>
            <w:r>
              <w:rPr>
                <w:rFonts w:hint="eastAsia"/>
                <w:b/>
                <w:bCs/>
                <w:color w:val="000000"/>
                <w:sz w:val="20"/>
                <w:szCs w:val="20"/>
                <w:lang w:bidi="ar"/>
              </w:rPr>
              <w:t>提供伪劣商品</w:t>
            </w:r>
            <w:r>
              <w:rPr>
                <w:rFonts w:hint="eastAsia"/>
                <w:color w:val="000000"/>
                <w:sz w:val="20"/>
                <w:szCs w:val="20"/>
                <w:lang w:bidi="ar"/>
              </w:rPr>
              <w:t>、以假乱真弄虚作假的</w:t>
            </w: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对生产经营造成影响较小</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禁用两年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27</w:t>
            </w:r>
          </w:p>
        </w:tc>
        <w:tc>
          <w:tcPr>
            <w:tcW w:w="728" w:type="pct"/>
            <w:vMerge w:val="continue"/>
            <w:shd w:val="clear" w:color="auto" w:fill="auto"/>
            <w:vAlign w:val="center"/>
          </w:tcPr>
          <w:p>
            <w:pPr>
              <w:keepNext w:val="0"/>
              <w:keepLines w:val="0"/>
              <w:suppressLineNumbers w:val="0"/>
              <w:spacing w:before="0" w:beforeAutospacing="0" w:after="0" w:afterAutospacing="0"/>
              <w:ind w:left="0" w:right="0"/>
              <w:rPr>
                <w:rFonts w:hint="default"/>
                <w:color w:val="000000"/>
                <w:sz w:val="20"/>
                <w:szCs w:val="20"/>
              </w:rPr>
            </w:pP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对生产经营影响较大；或虽然对生产经营影响较小，但拒绝整改的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b/>
                <w:bCs/>
                <w:color w:val="000000"/>
                <w:sz w:val="20"/>
                <w:szCs w:val="20"/>
                <w:lang w:bidi="ar"/>
              </w:rPr>
              <w:t>长期禁用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28</w:t>
            </w:r>
          </w:p>
        </w:tc>
        <w:tc>
          <w:tcPr>
            <w:tcW w:w="728" w:type="pct"/>
            <w:vMerge w:val="restar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出现供给不足（即“</w:t>
            </w:r>
            <w:r>
              <w:rPr>
                <w:rFonts w:hint="eastAsia"/>
                <w:b/>
                <w:bCs/>
                <w:color w:val="000000"/>
                <w:sz w:val="20"/>
                <w:szCs w:val="20"/>
                <w:lang w:bidi="ar"/>
              </w:rPr>
              <w:t>短斤少两</w:t>
            </w:r>
            <w:r>
              <w:rPr>
                <w:rFonts w:hint="eastAsia"/>
                <w:color w:val="000000"/>
                <w:sz w:val="20"/>
                <w:szCs w:val="20"/>
                <w:lang w:bidi="ar"/>
              </w:rPr>
              <w:t>”行为）</w:t>
            </w: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及时整改未产生影响的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29</w:t>
            </w:r>
          </w:p>
        </w:tc>
        <w:tc>
          <w:tcPr>
            <w:tcW w:w="728" w:type="pct"/>
            <w:vMerge w:val="continue"/>
            <w:shd w:val="clear" w:color="auto" w:fill="auto"/>
            <w:vAlign w:val="center"/>
          </w:tcPr>
          <w:p>
            <w:pPr>
              <w:keepNext w:val="0"/>
              <w:keepLines w:val="0"/>
              <w:suppressLineNumbers w:val="0"/>
              <w:spacing w:before="0" w:beforeAutospacing="0" w:after="0" w:afterAutospacing="0"/>
              <w:ind w:left="0" w:right="0"/>
              <w:rPr>
                <w:rFonts w:hint="default"/>
                <w:color w:val="000000"/>
                <w:sz w:val="20"/>
                <w:szCs w:val="20"/>
              </w:rPr>
            </w:pP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整改但产生影响的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b/>
                <w:bCs/>
                <w:color w:val="000000"/>
                <w:sz w:val="20"/>
                <w:szCs w:val="20"/>
                <w:lang w:bidi="ar"/>
              </w:rPr>
              <w:t>禁用一年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30</w:t>
            </w:r>
          </w:p>
        </w:tc>
        <w:tc>
          <w:tcPr>
            <w:tcW w:w="728" w:type="pct"/>
            <w:vMerge w:val="continue"/>
            <w:shd w:val="clear" w:color="auto" w:fill="auto"/>
            <w:vAlign w:val="center"/>
          </w:tcPr>
          <w:p>
            <w:pPr>
              <w:keepNext w:val="0"/>
              <w:keepLines w:val="0"/>
              <w:suppressLineNumbers w:val="0"/>
              <w:spacing w:before="0" w:beforeAutospacing="0" w:after="0" w:afterAutospacing="0"/>
              <w:ind w:left="0" w:right="0"/>
              <w:rPr>
                <w:rFonts w:hint="default"/>
                <w:color w:val="000000"/>
                <w:sz w:val="20"/>
                <w:szCs w:val="20"/>
              </w:rPr>
            </w:pP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拒不更正的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长期禁用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31</w:t>
            </w:r>
          </w:p>
        </w:tc>
        <w:tc>
          <w:tcPr>
            <w:tcW w:w="728" w:type="pct"/>
            <w:vMerge w:val="restar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所提供的产品</w:t>
            </w:r>
            <w:r>
              <w:rPr>
                <w:rFonts w:hint="eastAsia"/>
                <w:b/>
                <w:bCs/>
                <w:color w:val="000000"/>
                <w:sz w:val="20"/>
                <w:szCs w:val="20"/>
                <w:lang w:bidi="ar"/>
              </w:rPr>
              <w:t>存在严重质量问题</w:t>
            </w:r>
            <w:r>
              <w:rPr>
                <w:rFonts w:hint="eastAsia"/>
                <w:color w:val="000000"/>
                <w:sz w:val="20"/>
                <w:szCs w:val="20"/>
                <w:lang w:bidi="ar"/>
              </w:rPr>
              <w:t>，影响安全生产或对工程建设造成实质性影响的</w:t>
            </w: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对安全生产或工程建设影响较轻的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禁用一年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32</w:t>
            </w:r>
          </w:p>
        </w:tc>
        <w:tc>
          <w:tcPr>
            <w:tcW w:w="728" w:type="pct"/>
            <w:vMerge w:val="continue"/>
            <w:shd w:val="clear" w:color="auto" w:fill="auto"/>
            <w:vAlign w:val="center"/>
          </w:tcPr>
          <w:p>
            <w:pPr>
              <w:keepNext w:val="0"/>
              <w:keepLines w:val="0"/>
              <w:suppressLineNumbers w:val="0"/>
              <w:spacing w:before="0" w:beforeAutospacing="0" w:after="0" w:afterAutospacing="0"/>
              <w:ind w:left="0" w:right="0"/>
              <w:rPr>
                <w:rFonts w:hint="default"/>
                <w:color w:val="000000"/>
                <w:sz w:val="20"/>
                <w:szCs w:val="20"/>
              </w:rPr>
            </w:pP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对安全生产或工程建设影响较重的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b/>
                <w:bCs/>
                <w:color w:val="000000"/>
                <w:sz w:val="20"/>
                <w:szCs w:val="20"/>
                <w:lang w:bidi="ar"/>
              </w:rPr>
              <w:t>禁用两年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33</w:t>
            </w:r>
          </w:p>
        </w:tc>
        <w:tc>
          <w:tcPr>
            <w:tcW w:w="728"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提供的产品/服务出现</w:t>
            </w:r>
            <w:r>
              <w:rPr>
                <w:rFonts w:hint="eastAsia"/>
                <w:b/>
                <w:bCs/>
                <w:color w:val="000000"/>
                <w:sz w:val="20"/>
                <w:szCs w:val="20"/>
                <w:lang w:bidi="ar"/>
              </w:rPr>
              <w:t>严重安全隐患</w:t>
            </w:r>
            <w:r>
              <w:rPr>
                <w:rFonts w:hint="eastAsia"/>
                <w:color w:val="000000"/>
                <w:sz w:val="20"/>
                <w:szCs w:val="20"/>
                <w:lang w:bidi="ar"/>
              </w:rPr>
              <w:t>，且拒绝整改或整改不及时、不到位的</w:t>
            </w: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提供的产品/服务出现严重安全隐患，且拒绝整改或整改不及时、不到位的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b/>
                <w:bCs/>
                <w:color w:val="000000"/>
                <w:sz w:val="20"/>
                <w:szCs w:val="20"/>
                <w:lang w:bidi="ar"/>
              </w:rPr>
              <w:t>长期禁用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34</w:t>
            </w:r>
          </w:p>
        </w:tc>
        <w:tc>
          <w:tcPr>
            <w:tcW w:w="728" w:type="pct"/>
            <w:vMerge w:val="restar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b/>
                <w:bCs/>
                <w:color w:val="000000"/>
                <w:sz w:val="20"/>
                <w:szCs w:val="20"/>
                <w:lang w:bidi="ar"/>
              </w:rPr>
              <w:t>提供虚假进度报告</w:t>
            </w: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未造成实质影响的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禁用一年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35</w:t>
            </w:r>
          </w:p>
        </w:tc>
        <w:tc>
          <w:tcPr>
            <w:tcW w:w="728" w:type="pct"/>
            <w:vMerge w:val="continue"/>
            <w:shd w:val="clear" w:color="auto" w:fill="auto"/>
            <w:vAlign w:val="center"/>
          </w:tcPr>
          <w:p>
            <w:pPr>
              <w:keepNext w:val="0"/>
              <w:keepLines w:val="0"/>
              <w:suppressLineNumbers w:val="0"/>
              <w:spacing w:before="0" w:beforeAutospacing="0" w:after="0" w:afterAutospacing="0"/>
              <w:ind w:left="0" w:right="0"/>
              <w:rPr>
                <w:rFonts w:hint="default"/>
                <w:color w:val="000000"/>
                <w:sz w:val="20"/>
                <w:szCs w:val="20"/>
              </w:rPr>
            </w:pP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造成实质性影响的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b/>
                <w:bCs/>
                <w:color w:val="000000"/>
                <w:sz w:val="20"/>
                <w:szCs w:val="20"/>
                <w:lang w:bidi="ar"/>
              </w:rPr>
              <w:t>禁用两年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36</w:t>
            </w:r>
          </w:p>
        </w:tc>
        <w:tc>
          <w:tcPr>
            <w:tcW w:w="728" w:type="pct"/>
            <w:vMerge w:val="restar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在允许分包项目中，违反分包承诺进行</w:t>
            </w:r>
            <w:r>
              <w:rPr>
                <w:rFonts w:hint="eastAsia"/>
                <w:b/>
                <w:bCs/>
                <w:color w:val="000000"/>
                <w:sz w:val="20"/>
                <w:szCs w:val="20"/>
                <w:lang w:bidi="ar"/>
              </w:rPr>
              <w:t>分包</w:t>
            </w:r>
            <w:r>
              <w:rPr>
                <w:rFonts w:hint="eastAsia"/>
                <w:color w:val="000000"/>
                <w:sz w:val="20"/>
                <w:szCs w:val="20"/>
                <w:lang w:bidi="ar"/>
              </w:rPr>
              <w:t>的</w:t>
            </w: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及时更正其违规行为的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37</w:t>
            </w:r>
          </w:p>
        </w:tc>
        <w:tc>
          <w:tcPr>
            <w:tcW w:w="728" w:type="pct"/>
            <w:vMerge w:val="continue"/>
            <w:shd w:val="clear" w:color="auto" w:fill="auto"/>
            <w:vAlign w:val="center"/>
          </w:tcPr>
          <w:p>
            <w:pPr>
              <w:keepNext w:val="0"/>
              <w:keepLines w:val="0"/>
              <w:suppressLineNumbers w:val="0"/>
              <w:spacing w:before="0" w:beforeAutospacing="0" w:after="0" w:afterAutospacing="0"/>
              <w:ind w:left="0" w:right="0"/>
              <w:jc w:val="center"/>
              <w:rPr>
                <w:rFonts w:hint="default"/>
                <w:color w:val="000000"/>
                <w:sz w:val="20"/>
                <w:szCs w:val="20"/>
              </w:rPr>
            </w:pP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未及时更正其违规行为的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b/>
                <w:bCs/>
                <w:color w:val="000000"/>
                <w:sz w:val="20"/>
                <w:szCs w:val="20"/>
                <w:lang w:bidi="ar"/>
              </w:rPr>
              <w:t>禁用一年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38</w:t>
            </w:r>
          </w:p>
        </w:tc>
        <w:tc>
          <w:tcPr>
            <w:tcW w:w="728" w:type="pct"/>
            <w:vMerge w:val="continue"/>
            <w:shd w:val="clear" w:color="auto" w:fill="auto"/>
            <w:vAlign w:val="center"/>
          </w:tcPr>
          <w:p>
            <w:pPr>
              <w:keepNext w:val="0"/>
              <w:keepLines w:val="0"/>
              <w:suppressLineNumbers w:val="0"/>
              <w:spacing w:before="0" w:beforeAutospacing="0" w:after="0" w:afterAutospacing="0"/>
              <w:ind w:left="0" w:right="0"/>
              <w:jc w:val="center"/>
              <w:rPr>
                <w:rFonts w:hint="default"/>
                <w:color w:val="000000"/>
                <w:sz w:val="20"/>
                <w:szCs w:val="20"/>
              </w:rPr>
            </w:pP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拒绝更正其违规行为的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长期禁用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39</w:t>
            </w:r>
          </w:p>
        </w:tc>
        <w:tc>
          <w:tcPr>
            <w:tcW w:w="728" w:type="pct"/>
            <w:vMerge w:val="restar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违反规定</w:t>
            </w:r>
            <w:r>
              <w:rPr>
                <w:rFonts w:hint="eastAsia"/>
                <w:b/>
                <w:bCs/>
                <w:color w:val="000000"/>
                <w:sz w:val="20"/>
                <w:szCs w:val="20"/>
                <w:lang w:bidi="ar"/>
              </w:rPr>
              <w:t>擅自把中标项目或合同转让、转包、分包</w:t>
            </w: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及时更正其违规行为的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40</w:t>
            </w:r>
          </w:p>
        </w:tc>
        <w:tc>
          <w:tcPr>
            <w:tcW w:w="728" w:type="pct"/>
            <w:vMerge w:val="continue"/>
            <w:shd w:val="clear" w:color="auto" w:fill="auto"/>
            <w:vAlign w:val="center"/>
          </w:tcPr>
          <w:p>
            <w:pPr>
              <w:keepNext w:val="0"/>
              <w:keepLines w:val="0"/>
              <w:suppressLineNumbers w:val="0"/>
              <w:spacing w:before="0" w:beforeAutospacing="0" w:after="0" w:afterAutospacing="0"/>
              <w:ind w:left="0" w:right="0"/>
              <w:rPr>
                <w:rFonts w:hint="default"/>
                <w:color w:val="000000"/>
                <w:sz w:val="20"/>
                <w:szCs w:val="20"/>
              </w:rPr>
            </w:pP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未及时更正其违规行为的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禁用一年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41</w:t>
            </w:r>
          </w:p>
        </w:tc>
        <w:tc>
          <w:tcPr>
            <w:tcW w:w="728" w:type="pct"/>
            <w:vMerge w:val="continue"/>
            <w:shd w:val="clear" w:color="auto" w:fill="auto"/>
            <w:vAlign w:val="center"/>
          </w:tcPr>
          <w:p>
            <w:pPr>
              <w:keepNext w:val="0"/>
              <w:keepLines w:val="0"/>
              <w:suppressLineNumbers w:val="0"/>
              <w:spacing w:before="0" w:beforeAutospacing="0" w:after="0" w:afterAutospacing="0"/>
              <w:ind w:left="0" w:right="0"/>
              <w:rPr>
                <w:rFonts w:hint="default"/>
                <w:color w:val="000000"/>
                <w:sz w:val="20"/>
                <w:szCs w:val="20"/>
              </w:rPr>
            </w:pP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拒绝更正其违规行为的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b/>
                <w:bCs/>
                <w:color w:val="000000"/>
                <w:sz w:val="20"/>
                <w:szCs w:val="20"/>
                <w:lang w:bidi="ar"/>
              </w:rPr>
              <w:t>长期禁用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9"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42</w:t>
            </w:r>
          </w:p>
        </w:tc>
        <w:tc>
          <w:tcPr>
            <w:tcW w:w="728" w:type="pct"/>
            <w:vMerge w:val="restar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未经同意拖延交工、交货日期，</w:t>
            </w:r>
            <w:r>
              <w:rPr>
                <w:rFonts w:hint="eastAsia"/>
                <w:b/>
                <w:bCs/>
                <w:color w:val="000000"/>
                <w:sz w:val="20"/>
                <w:szCs w:val="20"/>
                <w:lang w:bidi="ar"/>
              </w:rPr>
              <w:t>延缓执行合同的期限</w:t>
            </w: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未造成严重影响且愿意协商解决或</w:t>
            </w:r>
            <w:r>
              <w:rPr>
                <w:rFonts w:hint="eastAsia"/>
                <w:b/>
                <w:bCs/>
                <w:color w:val="000000"/>
                <w:sz w:val="20"/>
                <w:szCs w:val="20"/>
                <w:lang w:bidi="ar"/>
              </w:rPr>
              <w:t>承担赔偿责任的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依据合同条款进行处理，合同条款中未做约定的，可以不予处理。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43</w:t>
            </w:r>
          </w:p>
        </w:tc>
        <w:tc>
          <w:tcPr>
            <w:tcW w:w="728" w:type="pct"/>
            <w:vMerge w:val="continue"/>
            <w:shd w:val="clear" w:color="auto" w:fill="auto"/>
            <w:vAlign w:val="center"/>
          </w:tcPr>
          <w:p>
            <w:pPr>
              <w:keepNext w:val="0"/>
              <w:keepLines w:val="0"/>
              <w:suppressLineNumbers w:val="0"/>
              <w:spacing w:before="0" w:beforeAutospacing="0" w:after="0" w:afterAutospacing="0"/>
              <w:ind w:left="0" w:right="0"/>
              <w:rPr>
                <w:rFonts w:hint="default"/>
                <w:color w:val="000000"/>
                <w:sz w:val="20"/>
                <w:szCs w:val="20"/>
              </w:rPr>
            </w:pP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造成实质影响但愿意协商解决的，根据影响程度</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对供应商给予</w:t>
            </w:r>
            <w:r>
              <w:rPr>
                <w:rFonts w:hint="eastAsia"/>
                <w:b/>
                <w:bCs/>
                <w:color w:val="000000"/>
                <w:sz w:val="20"/>
                <w:szCs w:val="20"/>
                <w:lang w:bidi="ar"/>
              </w:rPr>
              <w:t>禁用一年至禁用两年”处理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44</w:t>
            </w:r>
          </w:p>
        </w:tc>
        <w:tc>
          <w:tcPr>
            <w:tcW w:w="728" w:type="pct"/>
            <w:vMerge w:val="continue"/>
            <w:shd w:val="clear" w:color="auto" w:fill="auto"/>
            <w:vAlign w:val="center"/>
          </w:tcPr>
          <w:p>
            <w:pPr>
              <w:keepNext w:val="0"/>
              <w:keepLines w:val="0"/>
              <w:suppressLineNumbers w:val="0"/>
              <w:spacing w:before="0" w:beforeAutospacing="0" w:after="0" w:afterAutospacing="0"/>
              <w:ind w:left="0" w:right="0"/>
              <w:rPr>
                <w:rFonts w:hint="default"/>
                <w:color w:val="000000"/>
                <w:sz w:val="20"/>
                <w:szCs w:val="20"/>
              </w:rPr>
            </w:pP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造成较重或严重影响且拒绝协商解决的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长期禁用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45</w:t>
            </w:r>
          </w:p>
        </w:tc>
        <w:tc>
          <w:tcPr>
            <w:tcW w:w="728"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b/>
                <w:bCs/>
                <w:color w:val="000000"/>
                <w:sz w:val="20"/>
                <w:szCs w:val="20"/>
                <w:lang w:bidi="ar"/>
              </w:rPr>
              <w:t>拒绝履行售后义务</w:t>
            </w: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拒绝履行售后服务义务并拒绝协商解决的情况，及其他因供应商的原因导致中国海油受损，并拒绝协商解决和赔偿责任的情况</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长期禁用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46</w:t>
            </w:r>
          </w:p>
        </w:tc>
        <w:tc>
          <w:tcPr>
            <w:tcW w:w="728"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b/>
                <w:bCs/>
                <w:color w:val="000000"/>
                <w:sz w:val="20"/>
                <w:szCs w:val="20"/>
                <w:lang w:bidi="ar"/>
              </w:rPr>
              <w:t>拒不配合</w:t>
            </w: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拒绝中国海油管理部门的监督检查或不如实反映情况、提供材料的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禁用两年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47</w:t>
            </w:r>
          </w:p>
        </w:tc>
        <w:tc>
          <w:tcPr>
            <w:tcW w:w="728"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b/>
                <w:bCs/>
                <w:color w:val="000000"/>
                <w:sz w:val="20"/>
                <w:szCs w:val="20"/>
                <w:lang w:bidi="ar"/>
              </w:rPr>
              <w:t>行贿</w:t>
            </w: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向采购交易所涉及的相关方或能产生实际影响的相关方行贿,行贿判定的依据为检察院或法院书面判定</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长期禁用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48</w:t>
            </w:r>
          </w:p>
        </w:tc>
        <w:tc>
          <w:tcPr>
            <w:tcW w:w="728"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使用禁用供应商</w:t>
            </w: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参与或承揽中国海油业务时，在已知晓或应当知晓的情况下，仍代理被中国海油禁用其他供应商的产品、服务，或将已获取的合同对其分包的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b/>
                <w:bCs/>
                <w:color w:val="000000"/>
                <w:sz w:val="20"/>
                <w:szCs w:val="20"/>
                <w:lang w:bidi="ar"/>
              </w:rPr>
              <w:t>禁用一年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49</w:t>
            </w:r>
          </w:p>
        </w:tc>
        <w:tc>
          <w:tcPr>
            <w:tcW w:w="728" w:type="pct"/>
            <w:vMerge w:val="restar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未经许可，对外</w:t>
            </w:r>
            <w:r>
              <w:rPr>
                <w:rFonts w:hint="eastAsia"/>
                <w:b/>
                <w:bCs/>
                <w:color w:val="000000"/>
                <w:sz w:val="20"/>
                <w:szCs w:val="20"/>
                <w:lang w:bidi="ar"/>
              </w:rPr>
              <w:t>披露中国海油商业秘密</w:t>
            </w:r>
            <w:r>
              <w:rPr>
                <w:rFonts w:hint="eastAsia"/>
                <w:color w:val="000000"/>
                <w:sz w:val="20"/>
                <w:szCs w:val="20"/>
                <w:lang w:bidi="ar"/>
              </w:rPr>
              <w:t>信息的</w:t>
            </w: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未造成经济损失或名誉损失的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禁用一年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50</w:t>
            </w:r>
          </w:p>
        </w:tc>
        <w:tc>
          <w:tcPr>
            <w:tcW w:w="728" w:type="pct"/>
            <w:vMerge w:val="continue"/>
            <w:shd w:val="clear" w:color="auto" w:fill="auto"/>
            <w:vAlign w:val="center"/>
          </w:tcPr>
          <w:p>
            <w:pPr>
              <w:keepNext w:val="0"/>
              <w:keepLines w:val="0"/>
              <w:suppressLineNumbers w:val="0"/>
              <w:spacing w:before="0" w:beforeAutospacing="0" w:after="0" w:afterAutospacing="0"/>
              <w:ind w:left="0" w:right="0"/>
              <w:rPr>
                <w:rFonts w:hint="default"/>
                <w:color w:val="000000"/>
                <w:sz w:val="20"/>
                <w:szCs w:val="20"/>
              </w:rPr>
            </w:pP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造成经济损失或名誉损失的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b/>
                <w:bCs/>
                <w:color w:val="000000"/>
                <w:sz w:val="20"/>
                <w:szCs w:val="20"/>
                <w:lang w:bidi="ar"/>
              </w:rPr>
              <w:t>长期禁用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51</w:t>
            </w:r>
          </w:p>
        </w:tc>
        <w:tc>
          <w:tcPr>
            <w:tcW w:w="728"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由于供应商的过失，与</w:t>
            </w:r>
            <w:r>
              <w:rPr>
                <w:rFonts w:hint="eastAsia"/>
                <w:b/>
                <w:bCs/>
                <w:color w:val="000000"/>
                <w:sz w:val="20"/>
                <w:szCs w:val="20"/>
                <w:lang w:bidi="ar"/>
              </w:rPr>
              <w:t>中国海油及所属单位产生法律诉讼的</w:t>
            </w: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由于供应商的过失，与中国海油及所属单位产生法律诉讼的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b/>
                <w:bCs/>
                <w:color w:val="000000"/>
                <w:sz w:val="20"/>
                <w:szCs w:val="20"/>
                <w:lang w:bidi="ar"/>
              </w:rPr>
              <w:t>禁用两年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52</w:t>
            </w:r>
          </w:p>
        </w:tc>
        <w:tc>
          <w:tcPr>
            <w:tcW w:w="728"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三年内记满10分的供应商，或连续三个合同执行过程中均发生“C级”事故</w:t>
            </w: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公司安全生产部将通知采办共享中心，采办共享中心书面通知供应商，并按程序清理出公司供应商库</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对供应商给予“禁用三年”</w:t>
            </w:r>
            <w:r>
              <w:rPr>
                <w:rFonts w:hint="eastAsia"/>
                <w:color w:val="000000"/>
                <w:sz w:val="20"/>
                <w:szCs w:val="20"/>
                <w:lang w:val="en-US" w:eastAsia="zh-CN" w:bidi="ar"/>
              </w:rPr>
              <w:t>处理</w:t>
            </w:r>
            <w:r>
              <w:rPr>
                <w:rFonts w:hint="eastAsia"/>
                <w:color w:val="000000"/>
                <w:sz w:val="20"/>
                <w:szCs w:val="20"/>
                <w:lang w:bidi="ar"/>
              </w:rPr>
              <w:t>；情节严重的，</w:t>
            </w:r>
            <w:r>
              <w:rPr>
                <w:rFonts w:hint="eastAsia"/>
                <w:b/>
                <w:bCs/>
                <w:color w:val="000000"/>
                <w:sz w:val="20"/>
                <w:szCs w:val="20"/>
                <w:lang w:bidi="ar"/>
              </w:rPr>
              <w:t>长期禁用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53</w:t>
            </w:r>
          </w:p>
        </w:tc>
        <w:tc>
          <w:tcPr>
            <w:tcW w:w="728" w:type="pct"/>
            <w:vMerge w:val="restar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供应商在提报中国海油员工、</w:t>
            </w:r>
            <w:r>
              <w:rPr>
                <w:rFonts w:hint="eastAsia"/>
                <w:b/>
                <w:bCs/>
                <w:color w:val="000000"/>
                <w:sz w:val="20"/>
                <w:szCs w:val="20"/>
                <w:lang w:bidi="ar"/>
              </w:rPr>
              <w:t>员工亲属、离职退休的领导人员在本单位的任职</w:t>
            </w:r>
            <w:r>
              <w:rPr>
                <w:rFonts w:hint="eastAsia"/>
                <w:color w:val="000000"/>
                <w:sz w:val="20"/>
                <w:szCs w:val="20"/>
                <w:lang w:bidi="ar"/>
              </w:rPr>
              <w:t>和持股情况时</w:t>
            </w: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存在瞒报相关情况的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禁用一年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54</w:t>
            </w:r>
          </w:p>
        </w:tc>
        <w:tc>
          <w:tcPr>
            <w:tcW w:w="728" w:type="pct"/>
            <w:vMerge w:val="continue"/>
            <w:shd w:val="clear" w:color="auto" w:fill="auto"/>
            <w:vAlign w:val="center"/>
          </w:tcPr>
          <w:p>
            <w:pPr>
              <w:keepNext w:val="0"/>
              <w:keepLines w:val="0"/>
              <w:suppressLineNumbers w:val="0"/>
              <w:spacing w:before="0" w:beforeAutospacing="0" w:after="0" w:afterAutospacing="0"/>
              <w:ind w:left="0" w:right="0"/>
              <w:rPr>
                <w:rFonts w:hint="default"/>
                <w:color w:val="000000"/>
                <w:sz w:val="20"/>
                <w:szCs w:val="20"/>
              </w:rPr>
            </w:pP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存在利用中国海油人员的职务之便牟取不正当利益情形的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b/>
                <w:bCs/>
                <w:color w:val="000000"/>
                <w:sz w:val="20"/>
                <w:szCs w:val="20"/>
                <w:lang w:bidi="ar"/>
              </w:rPr>
              <w:t>长期禁用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55</w:t>
            </w:r>
          </w:p>
        </w:tc>
        <w:tc>
          <w:tcPr>
            <w:tcW w:w="728"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b/>
                <w:bCs/>
                <w:color w:val="000000"/>
                <w:sz w:val="20"/>
                <w:szCs w:val="20"/>
                <w:lang w:bidi="ar"/>
              </w:rPr>
              <w:t>经营状况异常</w:t>
            </w: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国家机关、权威机构网站公布的严重违法失信企业，或被列入失信人名单等情形</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给予“无固定期禁用”处理，直至其经营风险被解除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56</w:t>
            </w:r>
          </w:p>
        </w:tc>
        <w:tc>
          <w:tcPr>
            <w:tcW w:w="728" w:type="pct"/>
            <w:vMerge w:val="restar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其它违反国家、集团公司及海油发展规章制度的行为</w:t>
            </w: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违反国家政策、法律法规，存在不与农民工签订合同，或</w:t>
            </w:r>
            <w:r>
              <w:rPr>
                <w:rFonts w:hint="eastAsia"/>
                <w:b/>
                <w:bCs/>
                <w:color w:val="000000"/>
                <w:sz w:val="20"/>
                <w:szCs w:val="20"/>
                <w:lang w:bidi="ar"/>
              </w:rPr>
              <w:t>存在拖欠农民工工资问题</w:t>
            </w:r>
            <w:r>
              <w:rPr>
                <w:rFonts w:hint="eastAsia"/>
                <w:color w:val="000000"/>
                <w:sz w:val="20"/>
                <w:szCs w:val="20"/>
                <w:lang w:bidi="ar"/>
              </w:rPr>
              <w:t>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b/>
                <w:bCs/>
                <w:color w:val="000000"/>
                <w:sz w:val="20"/>
                <w:szCs w:val="20"/>
                <w:lang w:bidi="ar"/>
              </w:rPr>
              <w:t>长期禁用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57</w:t>
            </w:r>
          </w:p>
        </w:tc>
        <w:tc>
          <w:tcPr>
            <w:tcW w:w="728" w:type="pct"/>
            <w:vMerge w:val="continue"/>
            <w:shd w:val="clear" w:color="auto" w:fill="auto"/>
            <w:vAlign w:val="center"/>
          </w:tcPr>
          <w:p>
            <w:pPr>
              <w:keepNext w:val="0"/>
              <w:keepLines w:val="0"/>
              <w:suppressLineNumbers w:val="0"/>
              <w:spacing w:before="0" w:beforeAutospacing="0" w:after="0" w:afterAutospacing="0"/>
              <w:ind w:left="0" w:right="0"/>
              <w:rPr>
                <w:rFonts w:hint="default"/>
                <w:color w:val="000000"/>
                <w:sz w:val="20"/>
                <w:szCs w:val="20"/>
              </w:rPr>
            </w:pP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违反国家政策、法律法规，对破坏生态环境，</w:t>
            </w:r>
            <w:r>
              <w:rPr>
                <w:rFonts w:hint="eastAsia"/>
                <w:b/>
                <w:bCs/>
                <w:color w:val="000000"/>
                <w:sz w:val="20"/>
                <w:szCs w:val="20"/>
                <w:lang w:bidi="ar"/>
              </w:rPr>
              <w:t>对环境造成污染的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b/>
                <w:bCs/>
                <w:color w:val="000000"/>
                <w:sz w:val="20"/>
                <w:szCs w:val="20"/>
                <w:lang w:bidi="ar"/>
              </w:rPr>
              <w:t>长期禁用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58</w:t>
            </w:r>
          </w:p>
        </w:tc>
        <w:tc>
          <w:tcPr>
            <w:tcW w:w="728" w:type="pct"/>
            <w:vMerge w:val="continue"/>
            <w:shd w:val="clear" w:color="auto" w:fill="auto"/>
            <w:vAlign w:val="center"/>
          </w:tcPr>
          <w:p>
            <w:pPr>
              <w:keepNext w:val="0"/>
              <w:keepLines w:val="0"/>
              <w:suppressLineNumbers w:val="0"/>
              <w:spacing w:before="0" w:beforeAutospacing="0" w:after="0" w:afterAutospacing="0"/>
              <w:ind w:left="0" w:right="0"/>
              <w:rPr>
                <w:rFonts w:hint="default"/>
                <w:color w:val="000000"/>
                <w:sz w:val="20"/>
                <w:szCs w:val="20"/>
              </w:rPr>
            </w:pP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b/>
                <w:bCs/>
                <w:color w:val="000000"/>
                <w:sz w:val="20"/>
                <w:szCs w:val="20"/>
                <w:lang w:bidi="ar"/>
              </w:rPr>
              <w:t>违反劳动法</w:t>
            </w:r>
            <w:r>
              <w:rPr>
                <w:rFonts w:hint="eastAsia"/>
                <w:color w:val="000000"/>
                <w:sz w:val="20"/>
                <w:szCs w:val="20"/>
                <w:lang w:bidi="ar"/>
              </w:rPr>
              <w:t>等法规，引起员工仲裁并对中国海油造成不良影响的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b/>
                <w:bCs/>
                <w:color w:val="000000"/>
                <w:sz w:val="20"/>
                <w:szCs w:val="20"/>
                <w:lang w:bidi="ar"/>
              </w:rPr>
              <w:t>长期禁用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59</w:t>
            </w:r>
          </w:p>
        </w:tc>
        <w:tc>
          <w:tcPr>
            <w:tcW w:w="728" w:type="pct"/>
            <w:vMerge w:val="continue"/>
            <w:shd w:val="clear" w:color="auto" w:fill="auto"/>
            <w:vAlign w:val="center"/>
          </w:tcPr>
          <w:p>
            <w:pPr>
              <w:keepNext w:val="0"/>
              <w:keepLines w:val="0"/>
              <w:suppressLineNumbers w:val="0"/>
              <w:spacing w:before="0" w:beforeAutospacing="0" w:after="0" w:afterAutospacing="0"/>
              <w:ind w:left="0" w:right="0"/>
              <w:rPr>
                <w:rFonts w:hint="default"/>
                <w:color w:val="000000"/>
                <w:sz w:val="20"/>
                <w:szCs w:val="20"/>
              </w:rPr>
            </w:pP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b/>
                <w:bCs/>
                <w:color w:val="000000"/>
                <w:sz w:val="20"/>
                <w:szCs w:val="20"/>
                <w:lang w:bidi="ar"/>
              </w:rPr>
              <w:t>对存在其它不当行为可能给中国海油带来风险的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根据情况或问题程度，对供应商进行“约谈”或“警告”处理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60</w:t>
            </w:r>
          </w:p>
        </w:tc>
        <w:tc>
          <w:tcPr>
            <w:tcW w:w="728" w:type="pct"/>
            <w:vMerge w:val="continue"/>
            <w:shd w:val="clear" w:color="auto" w:fill="auto"/>
            <w:vAlign w:val="center"/>
          </w:tcPr>
          <w:p>
            <w:pPr>
              <w:keepNext w:val="0"/>
              <w:keepLines w:val="0"/>
              <w:suppressLineNumbers w:val="0"/>
              <w:spacing w:before="0" w:beforeAutospacing="0" w:after="0" w:afterAutospacing="0"/>
              <w:ind w:left="0" w:right="0"/>
              <w:rPr>
                <w:rFonts w:hint="default"/>
                <w:color w:val="000000"/>
                <w:sz w:val="20"/>
                <w:szCs w:val="20"/>
              </w:rPr>
            </w:pP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对存在其它不当行为已经给中国海油带来风险的</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根据情况或问题程度，依据风险情形，对供应商进行“禁用一年”至“长期禁用”处理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3" w:hRule="atLeast"/>
        </w:trPr>
        <w:tc>
          <w:tcPr>
            <w:tcW w:w="378" w:type="pct"/>
            <w:shd w:val="clear" w:color="auto" w:fill="auto"/>
            <w:vAlign w:val="center"/>
          </w:tcPr>
          <w:p>
            <w:pPr>
              <w:keepNext w:val="0"/>
              <w:keepLines w:val="0"/>
              <w:suppressLineNumbers w:val="0"/>
              <w:spacing w:before="0" w:beforeAutospacing="0" w:after="0" w:afterAutospacing="0"/>
              <w:ind w:left="0" w:right="0"/>
              <w:jc w:val="center"/>
              <w:textAlignment w:val="center"/>
              <w:rPr>
                <w:rFonts w:hint="default"/>
                <w:color w:val="000000"/>
                <w:sz w:val="20"/>
                <w:szCs w:val="20"/>
              </w:rPr>
            </w:pPr>
            <w:r>
              <w:rPr>
                <w:rFonts w:hint="eastAsia"/>
                <w:color w:val="000000"/>
                <w:sz w:val="20"/>
                <w:szCs w:val="20"/>
                <w:lang w:bidi="ar"/>
              </w:rPr>
              <w:t>61</w:t>
            </w:r>
          </w:p>
        </w:tc>
        <w:tc>
          <w:tcPr>
            <w:tcW w:w="728" w:type="pct"/>
            <w:vMerge w:val="continue"/>
            <w:shd w:val="clear" w:color="auto" w:fill="auto"/>
            <w:vAlign w:val="center"/>
          </w:tcPr>
          <w:p>
            <w:pPr>
              <w:keepNext w:val="0"/>
              <w:keepLines w:val="0"/>
              <w:suppressLineNumbers w:val="0"/>
              <w:spacing w:before="0" w:beforeAutospacing="0" w:after="0" w:afterAutospacing="0"/>
              <w:ind w:left="0" w:right="0"/>
              <w:rPr>
                <w:rFonts w:hint="default"/>
                <w:color w:val="000000"/>
                <w:sz w:val="20"/>
                <w:szCs w:val="20"/>
              </w:rPr>
            </w:pPr>
          </w:p>
        </w:tc>
        <w:tc>
          <w:tcPr>
            <w:tcW w:w="315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其它</w:t>
            </w:r>
            <w:r>
              <w:rPr>
                <w:rFonts w:hint="eastAsia"/>
                <w:b/>
                <w:bCs/>
                <w:color w:val="000000"/>
                <w:sz w:val="20"/>
                <w:szCs w:val="20"/>
                <w:lang w:bidi="ar"/>
              </w:rPr>
              <w:t>违反国家法律法规及集团公司规章制度</w:t>
            </w:r>
            <w:r>
              <w:rPr>
                <w:rFonts w:hint="eastAsia"/>
                <w:color w:val="000000"/>
                <w:sz w:val="20"/>
                <w:szCs w:val="20"/>
                <w:lang w:bidi="ar"/>
              </w:rPr>
              <w:t>的行为，包括国家、审计、纪检监察、巡视等函件反映问题等</w:t>
            </w:r>
          </w:p>
        </w:tc>
        <w:tc>
          <w:tcPr>
            <w:tcW w:w="736" w:type="pct"/>
            <w:shd w:val="clear" w:color="auto" w:fill="auto"/>
            <w:vAlign w:val="center"/>
          </w:tcPr>
          <w:p>
            <w:pPr>
              <w:keepNext w:val="0"/>
              <w:keepLines w:val="0"/>
              <w:suppressLineNumbers w:val="0"/>
              <w:spacing w:before="0" w:beforeAutospacing="0" w:after="0" w:afterAutospacing="0"/>
              <w:ind w:left="0" w:right="0"/>
              <w:textAlignment w:val="center"/>
              <w:rPr>
                <w:rFonts w:hint="default"/>
                <w:color w:val="000000"/>
                <w:sz w:val="20"/>
                <w:szCs w:val="20"/>
              </w:rPr>
            </w:pPr>
            <w:r>
              <w:rPr>
                <w:rFonts w:hint="eastAsia"/>
                <w:color w:val="000000"/>
                <w:sz w:val="20"/>
                <w:szCs w:val="20"/>
                <w:lang w:bidi="ar"/>
              </w:rPr>
              <w:t>由集团公司工程与物装部或集团公司工程与物装部组织相关管理部门及所属单位，对供应商问题性质及业务实际情况判定，进行相应处理</w:t>
            </w:r>
          </w:p>
        </w:tc>
      </w:tr>
    </w:tbl>
    <w:p>
      <w:pPr>
        <w:rPr>
          <w:lang w:eastAsia="zh-CN"/>
        </w:rPr>
      </w:pPr>
    </w:p>
    <w:p>
      <w:pPr>
        <w:rPr>
          <w:rFonts w:asciiTheme="minorEastAsia" w:hAnsiTheme="minorEastAsia"/>
          <w:spacing w:val="2"/>
          <w:sz w:val="36"/>
          <w:szCs w:val="36"/>
          <w:lang w:eastAsia="zh-CN"/>
        </w:rPr>
      </w:pPr>
      <w:r>
        <w:rPr>
          <w:rFonts w:asciiTheme="minorEastAsia" w:hAnsiTheme="minorEastAsia"/>
          <w:spacing w:val="2"/>
          <w:sz w:val="36"/>
          <w:szCs w:val="36"/>
          <w:lang w:eastAsia="zh-CN"/>
        </w:rPr>
        <w:br w:type="page"/>
      </w:r>
    </w:p>
    <w:p>
      <w:pPr>
        <w:pStyle w:val="3"/>
        <w:spacing w:line="360" w:lineRule="auto"/>
        <w:ind w:left="2801" w:right="134"/>
        <w:rPr>
          <w:rFonts w:asciiTheme="minorEastAsia" w:hAnsiTheme="minorEastAsia"/>
          <w:spacing w:val="2"/>
          <w:sz w:val="36"/>
          <w:szCs w:val="36"/>
          <w:lang w:eastAsia="zh-CN"/>
        </w:rPr>
      </w:pPr>
      <w:r>
        <w:rPr>
          <w:rFonts w:asciiTheme="minorEastAsia" w:hAnsiTheme="minorEastAsia"/>
          <w:spacing w:val="2"/>
          <w:sz w:val="36"/>
          <w:szCs w:val="36"/>
          <w:lang w:eastAsia="zh-CN"/>
        </w:rPr>
        <w:t xml:space="preserve">第二章   评审办法 </w:t>
      </w:r>
    </w:p>
    <w:p>
      <w:pPr>
        <w:pStyle w:val="5"/>
        <w:spacing w:line="360" w:lineRule="auto"/>
        <w:ind w:right="581"/>
        <w:jc w:val="center"/>
        <w:rPr>
          <w:rFonts w:asciiTheme="minorEastAsia" w:hAnsiTheme="minorEastAsia"/>
          <w:lang w:eastAsia="zh-CN"/>
        </w:rPr>
      </w:pPr>
      <w:r>
        <w:rPr>
          <w:rFonts w:asciiTheme="minorEastAsia" w:hAnsiTheme="minorEastAsia"/>
          <w:lang w:eastAsia="zh-CN"/>
        </w:rPr>
        <w:t>评审办法前附表</w:t>
      </w:r>
    </w:p>
    <w:p>
      <w:pPr>
        <w:rPr>
          <w:lang w:eastAsia="zh-CN"/>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276"/>
        <w:gridCol w:w="2376"/>
        <w:gridCol w:w="4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gridSpan w:val="2"/>
            <w:vAlign w:val="center"/>
          </w:tcPr>
          <w:p>
            <w:pPr>
              <w:pStyle w:val="43"/>
              <w:keepNext w:val="0"/>
              <w:keepLines w:val="0"/>
              <w:suppressLineNumbers w:val="0"/>
              <w:spacing w:before="0" w:beforeAutospacing="0" w:after="0" w:afterAutospacing="0" w:line="360" w:lineRule="auto"/>
              <w:ind w:left="0" w:right="0"/>
              <w:jc w:val="center"/>
              <w:rPr>
                <w:rFonts w:hint="default" w:cs="Arial" w:asciiTheme="minorEastAsia" w:hAnsiTheme="minorEastAsia"/>
                <w:sz w:val="21"/>
                <w:szCs w:val="21"/>
              </w:rPr>
            </w:pPr>
            <w:r>
              <w:rPr>
                <w:rFonts w:hint="default" w:cs="Microsoft JhengHei" w:asciiTheme="minorEastAsia" w:hAnsiTheme="minorEastAsia"/>
                <w:b/>
                <w:bCs/>
                <w:sz w:val="21"/>
                <w:szCs w:val="21"/>
              </w:rPr>
              <w:t>条款号</w:t>
            </w:r>
          </w:p>
        </w:tc>
        <w:tc>
          <w:tcPr>
            <w:tcW w:w="2376" w:type="dxa"/>
            <w:vAlign w:val="center"/>
          </w:tcPr>
          <w:p>
            <w:pPr>
              <w:pStyle w:val="43"/>
              <w:keepNext w:val="0"/>
              <w:keepLines w:val="0"/>
              <w:suppressLineNumbers w:val="0"/>
              <w:spacing w:before="0" w:beforeAutospacing="0" w:after="0" w:afterAutospacing="0" w:line="360" w:lineRule="auto"/>
              <w:ind w:left="107" w:right="0"/>
              <w:jc w:val="center"/>
              <w:rPr>
                <w:rFonts w:hint="default" w:cs="Arial" w:asciiTheme="minorEastAsia" w:hAnsiTheme="minorEastAsia"/>
                <w:sz w:val="21"/>
                <w:szCs w:val="21"/>
              </w:rPr>
            </w:pPr>
            <w:r>
              <w:rPr>
                <w:rFonts w:hint="default" w:cs="Microsoft JhengHei" w:asciiTheme="minorEastAsia" w:hAnsiTheme="minorEastAsia"/>
                <w:b/>
                <w:bCs/>
                <w:sz w:val="21"/>
                <w:szCs w:val="21"/>
              </w:rPr>
              <w:t>评审因素</w:t>
            </w:r>
          </w:p>
        </w:tc>
        <w:tc>
          <w:tcPr>
            <w:tcW w:w="4867" w:type="dxa"/>
          </w:tcPr>
          <w:p>
            <w:pPr>
              <w:keepNext w:val="0"/>
              <w:keepLines w:val="0"/>
              <w:suppressLineNumbers w:val="0"/>
              <w:spacing w:before="0" w:beforeAutospacing="0" w:after="0" w:afterAutospacing="0"/>
              <w:ind w:left="0" w:right="0"/>
              <w:rPr>
                <w:rFonts w:hint="default"/>
                <w:lang w:eastAsia="zh-CN"/>
              </w:rPr>
            </w:pPr>
            <w:r>
              <w:rPr>
                <w:rFonts w:hint="default" w:cs="Microsoft JhengHei" w:asciiTheme="minorEastAsia" w:hAnsiTheme="minorEastAsia"/>
                <w:b/>
                <w:bCs/>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43"/>
              <w:keepNext w:val="0"/>
              <w:keepLines w:val="0"/>
              <w:suppressLineNumbers w:val="0"/>
              <w:spacing w:before="0" w:beforeAutospacing="0" w:after="0" w:afterAutospacing="0" w:line="360" w:lineRule="auto"/>
              <w:ind w:left="196" w:right="0"/>
              <w:jc w:val="both"/>
              <w:rPr>
                <w:rFonts w:hint="default" w:cs="Times New Roman" w:asciiTheme="minorEastAsia" w:hAnsiTheme="minorEastAsia"/>
                <w:sz w:val="21"/>
                <w:szCs w:val="21"/>
              </w:rPr>
            </w:pPr>
            <w:r>
              <w:rPr>
                <w:rFonts w:hint="default" w:asciiTheme="minorEastAsia" w:hAnsiTheme="minorEastAsia"/>
                <w:sz w:val="21"/>
                <w:szCs w:val="21"/>
              </w:rPr>
              <w:t>l</w:t>
            </w:r>
            <w:r>
              <w:rPr>
                <w:rFonts w:hint="default" w:asciiTheme="minorEastAsia" w:hAnsiTheme="minorEastAsia"/>
                <w:spacing w:val="-8"/>
                <w:sz w:val="21"/>
                <w:szCs w:val="21"/>
              </w:rPr>
              <w:t xml:space="preserve"> </w:t>
            </w:r>
            <w:r>
              <w:rPr>
                <w:rFonts w:hint="default" w:asciiTheme="minorEastAsia" w:hAnsiTheme="minorEastAsia"/>
                <w:sz w:val="21"/>
                <w:szCs w:val="21"/>
              </w:rPr>
              <w:t>(l)</w:t>
            </w:r>
          </w:p>
        </w:tc>
        <w:tc>
          <w:tcPr>
            <w:tcW w:w="1276" w:type="dxa"/>
            <w:vAlign w:val="center"/>
          </w:tcPr>
          <w:p>
            <w:pPr>
              <w:pStyle w:val="43"/>
              <w:keepNext w:val="0"/>
              <w:keepLines w:val="0"/>
              <w:suppressLineNumbers w:val="0"/>
              <w:spacing w:before="0" w:beforeAutospacing="0" w:after="0" w:afterAutospacing="0" w:line="360" w:lineRule="auto"/>
              <w:ind w:left="153" w:right="0"/>
              <w:jc w:val="both"/>
              <w:rPr>
                <w:rFonts w:hint="default" w:cs="宋体" w:asciiTheme="minorEastAsia" w:hAnsiTheme="minorEastAsia"/>
                <w:sz w:val="21"/>
                <w:szCs w:val="21"/>
              </w:rPr>
            </w:pPr>
            <w:r>
              <w:rPr>
                <w:rFonts w:hint="default" w:cs="宋体" w:asciiTheme="minorEastAsia" w:hAnsiTheme="minorEastAsia"/>
                <w:sz w:val="21"/>
                <w:szCs w:val="21"/>
              </w:rPr>
              <w:t>评审方法</w:t>
            </w:r>
          </w:p>
        </w:tc>
        <w:tc>
          <w:tcPr>
            <w:tcW w:w="7243" w:type="dxa"/>
            <w:gridSpan w:val="2"/>
            <w:vAlign w:val="center"/>
          </w:tcPr>
          <w:p>
            <w:pPr>
              <w:keepNext w:val="0"/>
              <w:keepLines w:val="0"/>
              <w:suppressLineNumbers w:val="0"/>
              <w:spacing w:before="0" w:beforeAutospacing="0" w:after="0" w:afterAutospacing="0"/>
              <w:ind w:left="0" w:right="0"/>
              <w:jc w:val="center"/>
              <w:rPr>
                <w:rFonts w:hint="default"/>
                <w:lang w:eastAsia="zh-CN"/>
              </w:rPr>
            </w:pPr>
            <w:r>
              <w:rPr>
                <w:rFonts w:hint="default" w:cs="宋体" w:asciiTheme="minorEastAsia" w:hAnsiTheme="minorEastAsia"/>
                <w:sz w:val="21"/>
                <w:szCs w:val="21"/>
              </w:rPr>
              <w:t>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271" w:type="dxa"/>
            <w:vAlign w:val="center"/>
          </w:tcPr>
          <w:p>
            <w:pPr>
              <w:pStyle w:val="43"/>
              <w:keepNext w:val="0"/>
              <w:keepLines w:val="0"/>
              <w:suppressLineNumbers w:val="0"/>
              <w:spacing w:before="0" w:beforeAutospacing="0" w:after="0" w:afterAutospacing="0" w:line="360" w:lineRule="auto"/>
              <w:ind w:left="196" w:right="0"/>
              <w:jc w:val="both"/>
              <w:rPr>
                <w:rFonts w:hint="default" w:cs="Times New Roman" w:asciiTheme="minorEastAsia" w:hAnsiTheme="minorEastAsia"/>
                <w:sz w:val="21"/>
                <w:szCs w:val="21"/>
              </w:rPr>
            </w:pPr>
            <w:r>
              <w:rPr>
                <w:rFonts w:hint="default" w:asciiTheme="minorEastAsia" w:hAnsiTheme="minorEastAsia"/>
                <w:sz w:val="21"/>
                <w:szCs w:val="21"/>
              </w:rPr>
              <w:t>1 (2)</w:t>
            </w:r>
          </w:p>
        </w:tc>
        <w:tc>
          <w:tcPr>
            <w:tcW w:w="1276" w:type="dxa"/>
            <w:vAlign w:val="center"/>
          </w:tcPr>
          <w:p>
            <w:pPr>
              <w:pStyle w:val="43"/>
              <w:keepNext w:val="0"/>
              <w:keepLines w:val="0"/>
              <w:suppressLineNumbers w:val="0"/>
              <w:spacing w:before="0" w:beforeAutospacing="0" w:after="0" w:afterAutospacing="0" w:line="360" w:lineRule="auto"/>
              <w:ind w:left="155" w:right="0"/>
              <w:jc w:val="both"/>
              <w:rPr>
                <w:rFonts w:hint="default" w:cs="宋体" w:asciiTheme="minorEastAsia" w:hAnsiTheme="minorEastAsia"/>
                <w:sz w:val="21"/>
                <w:szCs w:val="21"/>
              </w:rPr>
            </w:pPr>
            <w:r>
              <w:rPr>
                <w:rFonts w:hint="default" w:cs="宋体" w:asciiTheme="minorEastAsia" w:hAnsiTheme="minorEastAsia"/>
                <w:sz w:val="21"/>
                <w:szCs w:val="21"/>
              </w:rPr>
              <w:t>评审方法</w:t>
            </w:r>
          </w:p>
        </w:tc>
        <w:tc>
          <w:tcPr>
            <w:tcW w:w="2376" w:type="dxa"/>
            <w:vAlign w:val="center"/>
          </w:tcPr>
          <w:p>
            <w:pPr>
              <w:pStyle w:val="43"/>
              <w:keepNext w:val="0"/>
              <w:keepLines w:val="0"/>
              <w:suppressLineNumbers w:val="0"/>
              <w:spacing w:before="0" w:beforeAutospacing="0" w:after="0" w:afterAutospacing="0" w:line="360" w:lineRule="auto"/>
              <w:ind w:left="0" w:right="0"/>
              <w:jc w:val="center"/>
              <w:rPr>
                <w:rFonts w:hint="default" w:cs="宋体" w:asciiTheme="minorEastAsia" w:hAnsiTheme="minorEastAsia"/>
                <w:sz w:val="21"/>
                <w:szCs w:val="21"/>
              </w:rPr>
            </w:pPr>
            <w:r>
              <w:rPr>
                <w:rFonts w:hint="default" w:cs="宋体" w:asciiTheme="minorEastAsia" w:hAnsiTheme="minorEastAsia"/>
                <w:sz w:val="21"/>
                <w:szCs w:val="21"/>
              </w:rPr>
              <w:t>供应商排序方法</w:t>
            </w:r>
          </w:p>
        </w:tc>
        <w:tc>
          <w:tcPr>
            <w:tcW w:w="4867" w:type="dxa"/>
          </w:tcPr>
          <w:p>
            <w:pPr>
              <w:keepNext w:val="0"/>
              <w:keepLines w:val="0"/>
              <w:suppressLineNumbers w:val="0"/>
              <w:spacing w:before="0" w:beforeAutospacing="0" w:after="0" w:afterAutospacing="0"/>
              <w:ind w:left="0" w:right="0"/>
              <w:rPr>
                <w:rFonts w:hint="default"/>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1271" w:type="dxa"/>
            <w:vMerge w:val="restart"/>
            <w:vAlign w:val="center"/>
          </w:tcPr>
          <w:p>
            <w:pPr>
              <w:pStyle w:val="43"/>
              <w:keepNext w:val="0"/>
              <w:keepLines w:val="0"/>
              <w:suppressLineNumbers w:val="0"/>
              <w:spacing w:before="0" w:beforeAutospacing="0" w:after="0" w:afterAutospacing="0" w:line="360" w:lineRule="auto"/>
              <w:ind w:left="141" w:right="0"/>
              <w:jc w:val="both"/>
              <w:rPr>
                <w:rFonts w:hint="default" w:asciiTheme="minorEastAsia" w:hAnsiTheme="minorEastAsia"/>
                <w:sz w:val="21"/>
                <w:szCs w:val="21"/>
              </w:rPr>
            </w:pPr>
            <w:r>
              <w:rPr>
                <w:rFonts w:hint="default" w:asciiTheme="minorEastAsia" w:hAnsiTheme="minorEastAsia"/>
                <w:sz w:val="21"/>
                <w:szCs w:val="21"/>
              </w:rPr>
              <w:t>2.1.1</w:t>
            </w:r>
          </w:p>
        </w:tc>
        <w:tc>
          <w:tcPr>
            <w:tcW w:w="1276" w:type="dxa"/>
            <w:vMerge w:val="restart"/>
            <w:vAlign w:val="center"/>
          </w:tcPr>
          <w:p>
            <w:pPr>
              <w:pStyle w:val="43"/>
              <w:keepNext w:val="0"/>
              <w:keepLines w:val="0"/>
              <w:suppressLineNumbers w:val="0"/>
              <w:spacing w:before="0" w:beforeAutospacing="0" w:after="0" w:afterAutospacing="0" w:line="360" w:lineRule="auto"/>
              <w:ind w:left="307" w:right="34" w:hanging="209"/>
              <w:rPr>
                <w:rFonts w:hint="default" w:cs="宋体" w:asciiTheme="minorEastAsia" w:hAnsiTheme="minorEastAsia"/>
                <w:sz w:val="21"/>
                <w:szCs w:val="21"/>
              </w:rPr>
            </w:pPr>
            <w:r>
              <w:rPr>
                <w:rFonts w:hint="default" w:cs="宋体" w:asciiTheme="minorEastAsia" w:hAnsiTheme="minorEastAsia"/>
                <w:sz w:val="21"/>
                <w:szCs w:val="21"/>
              </w:rPr>
              <w:t>形式评审标准</w:t>
            </w:r>
          </w:p>
        </w:tc>
        <w:tc>
          <w:tcPr>
            <w:tcW w:w="2376" w:type="dxa"/>
            <w:vAlign w:val="center"/>
          </w:tcPr>
          <w:p>
            <w:pPr>
              <w:pStyle w:val="43"/>
              <w:keepNext w:val="0"/>
              <w:keepLines w:val="0"/>
              <w:suppressLineNumbers w:val="0"/>
              <w:spacing w:before="0" w:beforeAutospacing="0" w:after="0" w:afterAutospacing="0" w:line="360" w:lineRule="auto"/>
              <w:ind w:left="0" w:right="0"/>
              <w:jc w:val="both"/>
              <w:rPr>
                <w:rFonts w:hint="default" w:cs="宋体" w:asciiTheme="minorEastAsia" w:hAnsiTheme="minorEastAsia"/>
                <w:sz w:val="21"/>
                <w:szCs w:val="21"/>
              </w:rPr>
            </w:pPr>
            <w:r>
              <w:rPr>
                <w:rFonts w:hint="eastAsia" w:ascii="宋体" w:hAnsi="宋体" w:eastAsia="宋体" w:cs="宋体"/>
                <w:color w:val="000000"/>
                <w:sz w:val="21"/>
                <w:szCs w:val="21"/>
                <w:lang w:eastAsia="zh-CN"/>
              </w:rPr>
              <w:t>★</w:t>
            </w:r>
            <w:r>
              <w:rPr>
                <w:rFonts w:hint="eastAsia" w:cs="宋体" w:asciiTheme="minorEastAsia" w:hAnsiTheme="minorEastAsia"/>
                <w:sz w:val="21"/>
                <w:szCs w:val="21"/>
              </w:rPr>
              <w:t>供应</w:t>
            </w:r>
            <w:r>
              <w:rPr>
                <w:rFonts w:hint="eastAsia" w:cs="宋体" w:asciiTheme="minorEastAsia" w:hAnsiTheme="minorEastAsia"/>
                <w:spacing w:val="-3"/>
                <w:sz w:val="21"/>
                <w:szCs w:val="21"/>
              </w:rPr>
              <w:t>商</w:t>
            </w:r>
            <w:r>
              <w:rPr>
                <w:rFonts w:hint="eastAsia" w:cs="宋体" w:asciiTheme="minorEastAsia" w:hAnsiTheme="minorEastAsia"/>
                <w:sz w:val="21"/>
                <w:szCs w:val="21"/>
              </w:rPr>
              <w:t>名</w:t>
            </w:r>
            <w:r>
              <w:rPr>
                <w:rFonts w:hint="eastAsia" w:cs="宋体" w:asciiTheme="minorEastAsia" w:hAnsiTheme="minorEastAsia"/>
                <w:spacing w:val="-3"/>
                <w:sz w:val="21"/>
                <w:szCs w:val="21"/>
              </w:rPr>
              <w:t>称</w:t>
            </w:r>
          </w:p>
        </w:tc>
        <w:tc>
          <w:tcPr>
            <w:tcW w:w="4867" w:type="dxa"/>
            <w:vAlign w:val="center"/>
          </w:tcPr>
          <w:p>
            <w:pPr>
              <w:pStyle w:val="43"/>
              <w:keepNext w:val="0"/>
              <w:keepLines w:val="0"/>
              <w:suppressLineNumbers w:val="0"/>
              <w:spacing w:before="0" w:beforeAutospacing="0" w:after="0" w:afterAutospacing="0" w:line="360" w:lineRule="auto"/>
              <w:ind w:left="34" w:leftChars="0" w:right="0" w:hanging="3" w:firstLineChars="0"/>
              <w:jc w:val="both"/>
              <w:rPr>
                <w:rFonts w:hint="default" w:cs="宋体" w:asciiTheme="minorEastAsia" w:hAnsiTheme="minorEastAsia"/>
                <w:sz w:val="21"/>
                <w:szCs w:val="21"/>
                <w:lang w:eastAsia="zh-CN"/>
              </w:rPr>
            </w:pPr>
            <w:r>
              <w:rPr>
                <w:rFonts w:hint="eastAsia" w:cs="宋体" w:asciiTheme="minorEastAsia" w:hAnsiTheme="minorEastAsia"/>
                <w:sz w:val="21"/>
                <w:szCs w:val="21"/>
                <w:lang w:eastAsia="zh-CN"/>
              </w:rPr>
              <w:t>与市场监管部门或其他行政机关颁发的可以合法开展业务的执照或证书</w:t>
            </w:r>
            <w:r>
              <w:rPr>
                <w:rFonts w:hint="eastAsia" w:cs="宋体" w:asciiTheme="minorEastAsia" w:hAnsiTheme="minorEastAsia"/>
                <w:spacing w:val="-3"/>
                <w:sz w:val="21"/>
                <w:szCs w:val="21"/>
                <w:lang w:eastAsia="zh-CN"/>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1271" w:type="dxa"/>
            <w:vMerge w:val="continue"/>
            <w:vAlign w:val="center"/>
          </w:tcPr>
          <w:p>
            <w:pPr>
              <w:pStyle w:val="43"/>
              <w:keepNext w:val="0"/>
              <w:keepLines w:val="0"/>
              <w:suppressLineNumbers w:val="0"/>
              <w:spacing w:before="0" w:beforeAutospacing="0" w:after="0" w:afterAutospacing="0" w:line="360" w:lineRule="auto"/>
              <w:ind w:left="141" w:right="0"/>
              <w:jc w:val="both"/>
              <w:rPr>
                <w:rFonts w:hint="default" w:cs="Times New Roman" w:asciiTheme="minorEastAsia" w:hAnsiTheme="minorEastAsia"/>
                <w:sz w:val="21"/>
                <w:szCs w:val="21"/>
                <w:lang w:eastAsia="zh-CN"/>
              </w:rPr>
            </w:pPr>
          </w:p>
        </w:tc>
        <w:tc>
          <w:tcPr>
            <w:tcW w:w="1276" w:type="dxa"/>
            <w:vMerge w:val="continue"/>
            <w:vAlign w:val="center"/>
          </w:tcPr>
          <w:p>
            <w:pPr>
              <w:pStyle w:val="43"/>
              <w:keepNext w:val="0"/>
              <w:keepLines w:val="0"/>
              <w:suppressLineNumbers w:val="0"/>
              <w:spacing w:before="0" w:beforeAutospacing="0" w:after="0" w:afterAutospacing="0" w:line="360" w:lineRule="auto"/>
              <w:ind w:left="307" w:right="182" w:hanging="209"/>
              <w:jc w:val="both"/>
              <w:rPr>
                <w:rFonts w:hint="default" w:cs="宋体" w:asciiTheme="minorEastAsia" w:hAnsiTheme="minorEastAsia"/>
                <w:sz w:val="21"/>
                <w:szCs w:val="21"/>
                <w:lang w:eastAsia="zh-CN"/>
              </w:rPr>
            </w:pPr>
          </w:p>
        </w:tc>
        <w:tc>
          <w:tcPr>
            <w:tcW w:w="2376" w:type="dxa"/>
            <w:vAlign w:val="center"/>
          </w:tcPr>
          <w:p>
            <w:pPr>
              <w:pStyle w:val="43"/>
              <w:keepNext w:val="0"/>
              <w:keepLines w:val="0"/>
              <w:suppressLineNumbers w:val="0"/>
              <w:spacing w:before="0" w:beforeAutospacing="0" w:after="0" w:afterAutospacing="0" w:line="360" w:lineRule="auto"/>
              <w:ind w:left="0" w:right="0"/>
              <w:jc w:val="left"/>
              <w:rPr>
                <w:rFonts w:hint="default" w:cs="宋体" w:asciiTheme="minorEastAsia" w:hAnsiTheme="minorEastAsia"/>
                <w:sz w:val="21"/>
                <w:szCs w:val="21"/>
              </w:rPr>
            </w:pPr>
            <w:r>
              <w:rPr>
                <w:rFonts w:hint="eastAsia" w:ascii="宋体" w:hAnsi="宋体" w:eastAsia="宋体" w:cs="宋体"/>
                <w:color w:val="000000"/>
                <w:sz w:val="21"/>
                <w:szCs w:val="21"/>
                <w:lang w:eastAsia="zh-CN"/>
              </w:rPr>
              <w:t>★</w:t>
            </w:r>
            <w:r>
              <w:rPr>
                <w:rFonts w:hint="eastAsia" w:cs="宋体" w:asciiTheme="minorEastAsia" w:hAnsiTheme="minorEastAsia"/>
                <w:sz w:val="21"/>
                <w:szCs w:val="21"/>
              </w:rPr>
              <w:t>响应文件签字盖章</w:t>
            </w:r>
          </w:p>
        </w:tc>
        <w:tc>
          <w:tcPr>
            <w:tcW w:w="4867" w:type="dxa"/>
            <w:vAlign w:val="center"/>
          </w:tcPr>
          <w:p>
            <w:pPr>
              <w:pStyle w:val="43"/>
              <w:keepNext w:val="0"/>
              <w:keepLines w:val="0"/>
              <w:suppressLineNumbers w:val="0"/>
              <w:spacing w:before="0" w:beforeAutospacing="0" w:after="0" w:afterAutospacing="0" w:line="360" w:lineRule="auto"/>
              <w:ind w:left="0" w:right="65" w:rightChars="0"/>
              <w:jc w:val="both"/>
              <w:rPr>
                <w:rFonts w:hint="default" w:cs="宋体" w:asciiTheme="minorEastAsia" w:hAnsiTheme="minorEastAsia"/>
                <w:sz w:val="21"/>
                <w:szCs w:val="21"/>
                <w:lang w:eastAsia="zh-CN"/>
              </w:rPr>
            </w:pPr>
            <w:r>
              <w:rPr>
                <w:rFonts w:hint="eastAsia" w:cs="宋体" w:asciiTheme="minorEastAsia" w:hAnsiTheme="minorEastAsia"/>
                <w:spacing w:val="-9"/>
                <w:sz w:val="21"/>
                <w:szCs w:val="21"/>
                <w:lang w:eastAsia="zh-CN"/>
              </w:rPr>
              <w:t>响应函有法定代表人（单位负责人）或其授权的代理人签字并加盖公章。由代理人签字的，应</w:t>
            </w:r>
            <w:r>
              <w:rPr>
                <w:rFonts w:hint="eastAsia" w:cs="宋体" w:asciiTheme="minorEastAsia" w:hAnsiTheme="minorEastAsia"/>
                <w:spacing w:val="2"/>
                <w:sz w:val="21"/>
                <w:szCs w:val="21"/>
                <w:lang w:eastAsia="zh-CN"/>
              </w:rPr>
              <w:t>附授权委托书，授权委托书应符合第五章响应文件格式的规定。响应文件其他内容按格</w:t>
            </w:r>
            <w:r>
              <w:rPr>
                <w:rFonts w:hint="eastAsia" w:cs="宋体" w:asciiTheme="minorEastAsia" w:hAnsiTheme="minorEastAsia"/>
                <w:sz w:val="21"/>
                <w:szCs w:val="21"/>
                <w:lang w:eastAsia="zh-CN"/>
              </w:rPr>
              <w:t>式要求签字或加盖公章。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1271" w:type="dxa"/>
            <w:vMerge w:val="continue"/>
            <w:vAlign w:val="center"/>
          </w:tcPr>
          <w:p>
            <w:pPr>
              <w:keepNext w:val="0"/>
              <w:keepLines w:val="0"/>
              <w:suppressLineNumbers w:val="0"/>
              <w:spacing w:before="0" w:beforeAutospacing="0" w:after="0" w:afterAutospacing="0" w:line="360" w:lineRule="auto"/>
              <w:ind w:left="0" w:right="0"/>
              <w:jc w:val="both"/>
              <w:rPr>
                <w:rFonts w:hint="default" w:asciiTheme="minorEastAsia" w:hAnsiTheme="minorEastAsia"/>
                <w:sz w:val="21"/>
                <w:szCs w:val="21"/>
                <w:lang w:eastAsia="zh-CN"/>
              </w:rPr>
            </w:pPr>
          </w:p>
        </w:tc>
        <w:tc>
          <w:tcPr>
            <w:tcW w:w="1276" w:type="dxa"/>
            <w:vMerge w:val="continue"/>
            <w:vAlign w:val="center"/>
          </w:tcPr>
          <w:p>
            <w:pPr>
              <w:keepNext w:val="0"/>
              <w:keepLines w:val="0"/>
              <w:suppressLineNumbers w:val="0"/>
              <w:spacing w:before="0" w:beforeAutospacing="0" w:after="0" w:afterAutospacing="0" w:line="360" w:lineRule="auto"/>
              <w:ind w:left="0" w:right="0"/>
              <w:jc w:val="both"/>
              <w:rPr>
                <w:rFonts w:hint="default" w:asciiTheme="minorEastAsia" w:hAnsiTheme="minorEastAsia"/>
                <w:sz w:val="21"/>
                <w:szCs w:val="21"/>
                <w:lang w:eastAsia="zh-CN"/>
              </w:rPr>
            </w:pPr>
          </w:p>
        </w:tc>
        <w:tc>
          <w:tcPr>
            <w:tcW w:w="2376" w:type="dxa"/>
            <w:vAlign w:val="center"/>
          </w:tcPr>
          <w:p>
            <w:pPr>
              <w:pStyle w:val="43"/>
              <w:keepNext w:val="0"/>
              <w:keepLines w:val="0"/>
              <w:suppressLineNumbers w:val="0"/>
              <w:spacing w:before="0" w:beforeAutospacing="0" w:after="0" w:afterAutospacing="0" w:line="360" w:lineRule="auto"/>
              <w:ind w:left="0" w:right="0"/>
              <w:jc w:val="left"/>
              <w:rPr>
                <w:rFonts w:hint="default" w:cs="宋体" w:asciiTheme="minorEastAsia" w:hAnsiTheme="minorEastAsia"/>
                <w:sz w:val="21"/>
                <w:szCs w:val="21"/>
              </w:rPr>
            </w:pPr>
            <w:r>
              <w:rPr>
                <w:rFonts w:hint="default" w:cs="宋体" w:asciiTheme="minorEastAsia" w:hAnsiTheme="minorEastAsia"/>
                <w:sz w:val="21"/>
                <w:szCs w:val="21"/>
              </w:rPr>
              <w:t>★联合体投标</w:t>
            </w:r>
          </w:p>
        </w:tc>
        <w:tc>
          <w:tcPr>
            <w:tcW w:w="4867" w:type="dxa"/>
            <w:vAlign w:val="center"/>
          </w:tcPr>
          <w:p>
            <w:pPr>
              <w:pStyle w:val="43"/>
              <w:keepNext w:val="0"/>
              <w:keepLines w:val="0"/>
              <w:suppressLineNumbers w:val="0"/>
              <w:spacing w:before="0" w:beforeAutospacing="0" w:after="0" w:afterAutospacing="0" w:line="360" w:lineRule="auto"/>
              <w:ind w:left="0" w:right="0"/>
              <w:jc w:val="center"/>
              <w:rPr>
                <w:rFonts w:hint="default" w:cs="宋体" w:asciiTheme="minorEastAsia" w:hAnsiTheme="minorEastAsia"/>
                <w:sz w:val="21"/>
                <w:szCs w:val="21"/>
                <w:lang w:eastAsia="zh-CN"/>
              </w:rPr>
            </w:pPr>
            <w:r>
              <w:rPr>
                <w:rFonts w:hint="default" w:cs="宋体" w:asciiTheme="minorEastAsia" w:hAnsiTheme="minorEastAsia"/>
                <w:sz w:val="21"/>
                <w:szCs w:val="21"/>
              </w:rPr>
              <w:t>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271" w:type="dxa"/>
            <w:vMerge w:val="continue"/>
            <w:vAlign w:val="center"/>
          </w:tcPr>
          <w:p>
            <w:pPr>
              <w:keepNext w:val="0"/>
              <w:keepLines w:val="0"/>
              <w:suppressLineNumbers w:val="0"/>
              <w:spacing w:before="0" w:beforeAutospacing="0" w:after="0" w:afterAutospacing="0" w:line="360" w:lineRule="auto"/>
              <w:ind w:left="0" w:right="0"/>
              <w:jc w:val="both"/>
              <w:rPr>
                <w:rFonts w:hint="default" w:asciiTheme="minorEastAsia" w:hAnsiTheme="minorEastAsia"/>
                <w:sz w:val="21"/>
                <w:szCs w:val="21"/>
                <w:lang w:eastAsia="zh-CN"/>
              </w:rPr>
            </w:pPr>
          </w:p>
        </w:tc>
        <w:tc>
          <w:tcPr>
            <w:tcW w:w="1276" w:type="dxa"/>
            <w:vMerge w:val="continue"/>
            <w:vAlign w:val="center"/>
          </w:tcPr>
          <w:p>
            <w:pPr>
              <w:keepNext w:val="0"/>
              <w:keepLines w:val="0"/>
              <w:suppressLineNumbers w:val="0"/>
              <w:spacing w:before="0" w:beforeAutospacing="0" w:after="0" w:afterAutospacing="0" w:line="360" w:lineRule="auto"/>
              <w:ind w:left="0" w:right="0"/>
              <w:jc w:val="both"/>
              <w:rPr>
                <w:rFonts w:hint="default" w:asciiTheme="minorEastAsia" w:hAnsiTheme="minorEastAsia"/>
                <w:sz w:val="21"/>
                <w:szCs w:val="21"/>
                <w:lang w:eastAsia="zh-CN"/>
              </w:rPr>
            </w:pPr>
          </w:p>
        </w:tc>
        <w:tc>
          <w:tcPr>
            <w:tcW w:w="2376" w:type="dxa"/>
            <w:vAlign w:val="center"/>
          </w:tcPr>
          <w:p>
            <w:pPr>
              <w:pStyle w:val="43"/>
              <w:keepNext w:val="0"/>
              <w:keepLines w:val="0"/>
              <w:suppressLineNumbers w:val="0"/>
              <w:spacing w:before="0" w:beforeAutospacing="0" w:after="0" w:afterAutospacing="0" w:line="360" w:lineRule="auto"/>
              <w:ind w:left="0" w:right="0"/>
              <w:jc w:val="left"/>
              <w:rPr>
                <w:rFonts w:hint="default" w:cs="宋体" w:asciiTheme="minorEastAsia" w:hAnsiTheme="minorEastAsia"/>
                <w:sz w:val="21"/>
                <w:szCs w:val="21"/>
                <w:lang w:eastAsia="zh-CN"/>
              </w:rPr>
            </w:pPr>
            <w:r>
              <w:rPr>
                <w:rFonts w:hint="default" w:cs="宋体" w:asciiTheme="minorEastAsia" w:hAnsiTheme="minorEastAsia"/>
                <w:sz w:val="21"/>
                <w:szCs w:val="21"/>
              </w:rPr>
              <w:t>★分包要求</w:t>
            </w:r>
          </w:p>
        </w:tc>
        <w:tc>
          <w:tcPr>
            <w:tcW w:w="4867" w:type="dxa"/>
            <w:vAlign w:val="center"/>
          </w:tcPr>
          <w:p>
            <w:pPr>
              <w:pStyle w:val="43"/>
              <w:keepNext w:val="0"/>
              <w:keepLines w:val="0"/>
              <w:suppressLineNumbers w:val="0"/>
              <w:spacing w:before="0" w:beforeAutospacing="0" w:after="0" w:afterAutospacing="0" w:line="360" w:lineRule="auto"/>
              <w:ind w:left="0" w:right="0"/>
              <w:jc w:val="center"/>
              <w:rPr>
                <w:rFonts w:hint="default" w:cs="宋体" w:asciiTheme="minorEastAsia" w:hAnsiTheme="minorEastAsia"/>
                <w:sz w:val="21"/>
                <w:szCs w:val="21"/>
                <w:lang w:eastAsia="zh-CN"/>
              </w:rPr>
            </w:pPr>
            <w:r>
              <w:rPr>
                <w:rFonts w:hint="default" w:cs="宋体" w:asciiTheme="minorEastAsia" w:hAnsiTheme="minorEastAsia"/>
                <w:sz w:val="21"/>
                <w:szCs w:val="21"/>
              </w:rPr>
              <w:t>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271" w:type="dxa"/>
            <w:vMerge w:val="continue"/>
            <w:vAlign w:val="center"/>
          </w:tcPr>
          <w:p>
            <w:pPr>
              <w:keepNext w:val="0"/>
              <w:keepLines w:val="0"/>
              <w:suppressLineNumbers w:val="0"/>
              <w:spacing w:before="0" w:beforeAutospacing="0" w:after="0" w:afterAutospacing="0" w:line="360" w:lineRule="auto"/>
              <w:ind w:left="0" w:right="0"/>
              <w:jc w:val="both"/>
              <w:rPr>
                <w:rFonts w:hint="default" w:asciiTheme="minorEastAsia" w:hAnsiTheme="minorEastAsia"/>
                <w:sz w:val="21"/>
                <w:szCs w:val="21"/>
                <w:lang w:eastAsia="zh-CN"/>
              </w:rPr>
            </w:pPr>
          </w:p>
        </w:tc>
        <w:tc>
          <w:tcPr>
            <w:tcW w:w="1276" w:type="dxa"/>
            <w:vMerge w:val="continue"/>
            <w:vAlign w:val="center"/>
          </w:tcPr>
          <w:p>
            <w:pPr>
              <w:keepNext w:val="0"/>
              <w:keepLines w:val="0"/>
              <w:suppressLineNumbers w:val="0"/>
              <w:spacing w:before="0" w:beforeAutospacing="0" w:after="0" w:afterAutospacing="0" w:line="360" w:lineRule="auto"/>
              <w:ind w:left="0" w:right="0"/>
              <w:jc w:val="both"/>
              <w:rPr>
                <w:rFonts w:hint="default" w:asciiTheme="minorEastAsia" w:hAnsiTheme="minorEastAsia"/>
                <w:sz w:val="21"/>
                <w:szCs w:val="21"/>
                <w:lang w:eastAsia="zh-CN"/>
              </w:rPr>
            </w:pPr>
          </w:p>
        </w:tc>
        <w:tc>
          <w:tcPr>
            <w:tcW w:w="2376" w:type="dxa"/>
            <w:vAlign w:val="center"/>
          </w:tcPr>
          <w:p>
            <w:pPr>
              <w:pStyle w:val="43"/>
              <w:keepNext w:val="0"/>
              <w:keepLines w:val="0"/>
              <w:suppressLineNumbers w:val="0"/>
              <w:spacing w:before="0" w:beforeAutospacing="0" w:after="0" w:afterAutospacing="0" w:line="360" w:lineRule="auto"/>
              <w:ind w:left="0" w:right="0"/>
              <w:jc w:val="left"/>
              <w:rPr>
                <w:rFonts w:hint="default" w:asciiTheme="minorEastAsia" w:hAnsiTheme="minorEastAsia"/>
                <w:sz w:val="21"/>
                <w:szCs w:val="21"/>
              </w:rPr>
            </w:pPr>
            <w:r>
              <w:rPr>
                <w:rFonts w:hint="default" w:cs="宋体" w:asciiTheme="minorEastAsia" w:hAnsiTheme="minorEastAsia"/>
                <w:sz w:val="21"/>
                <w:szCs w:val="21"/>
              </w:rPr>
              <w:t>★选择性报价</w:t>
            </w:r>
          </w:p>
        </w:tc>
        <w:tc>
          <w:tcPr>
            <w:tcW w:w="4867" w:type="dxa"/>
            <w:vAlign w:val="center"/>
          </w:tcPr>
          <w:p>
            <w:pPr>
              <w:pStyle w:val="43"/>
              <w:keepNext w:val="0"/>
              <w:keepLines w:val="0"/>
              <w:suppressLineNumbers w:val="0"/>
              <w:spacing w:before="0" w:beforeAutospacing="0" w:after="0" w:afterAutospacing="0" w:line="360" w:lineRule="auto"/>
              <w:ind w:left="0" w:right="0"/>
              <w:jc w:val="center"/>
              <w:rPr>
                <w:rFonts w:hint="default" w:asciiTheme="minorEastAsia" w:hAnsiTheme="minorEastAsia"/>
                <w:sz w:val="21"/>
                <w:szCs w:val="21"/>
              </w:rPr>
            </w:pPr>
            <w:r>
              <w:rPr>
                <w:rFonts w:hint="default" w:cs="宋体" w:asciiTheme="minorEastAsia" w:hAnsiTheme="minorEastAsia"/>
                <w:sz w:val="21"/>
                <w:szCs w:val="21"/>
              </w:rPr>
              <w:t>本次招标不接受选择性报价或附加条件的报价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271" w:type="dxa"/>
            <w:vMerge w:val="continue"/>
            <w:vAlign w:val="center"/>
          </w:tcPr>
          <w:p>
            <w:pPr>
              <w:keepNext w:val="0"/>
              <w:keepLines w:val="0"/>
              <w:suppressLineNumbers w:val="0"/>
              <w:spacing w:before="0" w:beforeAutospacing="0" w:after="0" w:afterAutospacing="0" w:line="360" w:lineRule="auto"/>
              <w:ind w:left="0" w:right="0"/>
              <w:jc w:val="both"/>
              <w:rPr>
                <w:rFonts w:hint="default" w:asciiTheme="minorEastAsia" w:hAnsiTheme="minorEastAsia"/>
                <w:sz w:val="21"/>
                <w:szCs w:val="21"/>
                <w:lang w:eastAsia="zh-CN"/>
              </w:rPr>
            </w:pPr>
          </w:p>
        </w:tc>
        <w:tc>
          <w:tcPr>
            <w:tcW w:w="1276" w:type="dxa"/>
            <w:vMerge w:val="continue"/>
            <w:vAlign w:val="center"/>
          </w:tcPr>
          <w:p>
            <w:pPr>
              <w:keepNext w:val="0"/>
              <w:keepLines w:val="0"/>
              <w:suppressLineNumbers w:val="0"/>
              <w:spacing w:before="0" w:beforeAutospacing="0" w:after="0" w:afterAutospacing="0" w:line="360" w:lineRule="auto"/>
              <w:ind w:left="0" w:right="0"/>
              <w:jc w:val="both"/>
              <w:rPr>
                <w:rFonts w:hint="default" w:asciiTheme="minorEastAsia" w:hAnsiTheme="minorEastAsia"/>
                <w:sz w:val="21"/>
                <w:szCs w:val="21"/>
                <w:lang w:eastAsia="zh-CN"/>
              </w:rPr>
            </w:pPr>
          </w:p>
        </w:tc>
        <w:tc>
          <w:tcPr>
            <w:tcW w:w="2376" w:type="dxa"/>
            <w:vAlign w:val="center"/>
          </w:tcPr>
          <w:p>
            <w:pPr>
              <w:keepNext w:val="0"/>
              <w:keepLines w:val="0"/>
              <w:widowControl/>
              <w:suppressLineNumbers w:val="0"/>
              <w:spacing w:before="0" w:beforeAutospacing="0" w:after="0" w:afterAutospacing="0"/>
              <w:ind w:left="0" w:right="0"/>
              <w:rPr>
                <w:rFonts w:hint="default" w:asciiTheme="minorEastAsia" w:hAnsiTheme="minorEastAsia"/>
                <w:sz w:val="21"/>
                <w:szCs w:val="21"/>
              </w:rPr>
            </w:pPr>
            <w:r>
              <w:rPr>
                <w:rFonts w:hint="eastAsia" w:ascii="宋体" w:hAnsi="宋体" w:eastAsia="宋体" w:cs="宋体"/>
                <w:color w:val="000000"/>
                <w:sz w:val="21"/>
                <w:szCs w:val="21"/>
                <w:lang w:eastAsia="zh-CN"/>
              </w:rPr>
              <w:t>★是否允许递交备选询价应答方案</w:t>
            </w:r>
          </w:p>
        </w:tc>
        <w:tc>
          <w:tcPr>
            <w:tcW w:w="4867" w:type="dxa"/>
            <w:vAlign w:val="center"/>
          </w:tcPr>
          <w:p>
            <w:pPr>
              <w:keepNext w:val="0"/>
              <w:keepLines w:val="0"/>
              <w:widowControl/>
              <w:suppressLineNumbers w:val="0"/>
              <w:spacing w:before="0" w:beforeAutospacing="0" w:after="0" w:afterAutospacing="0"/>
              <w:ind w:left="0" w:right="0"/>
              <w:rPr>
                <w:rFonts w:hint="default" w:asciiTheme="minorEastAsia" w:hAnsiTheme="minorEastAsia"/>
                <w:sz w:val="21"/>
                <w:szCs w:val="21"/>
              </w:rPr>
            </w:pPr>
            <w:r>
              <w:rPr>
                <w:rFonts w:hint="eastAsia" w:ascii="宋体" w:hAnsi="宋体" w:eastAsia="宋体" w:cs="宋体"/>
                <w:color w:val="000000"/>
                <w:sz w:val="21"/>
                <w:szCs w:val="21"/>
                <w:lang w:eastAsia="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sz w:val="21"/>
                <w:szCs w:val="21"/>
                <w:lang w:eastAsia="zh-CN"/>
              </w:rPr>
            </w:pPr>
            <w:r>
              <w:rPr>
                <w:rFonts w:hint="default" w:asciiTheme="minorEastAsia" w:hAnsiTheme="minorEastAsia"/>
                <w:sz w:val="21"/>
                <w:szCs w:val="21"/>
              </w:rPr>
              <w:t>2.1.2</w:t>
            </w:r>
          </w:p>
        </w:tc>
        <w:tc>
          <w:tcPr>
            <w:tcW w:w="1276" w:type="dxa"/>
            <w:vMerge w:val="restart"/>
            <w:vAlign w:val="center"/>
          </w:tcPr>
          <w:p>
            <w:pPr>
              <w:keepNext w:val="0"/>
              <w:keepLines w:val="0"/>
              <w:suppressLineNumbers w:val="0"/>
              <w:spacing w:before="0" w:beforeAutospacing="0" w:after="0" w:afterAutospacing="0" w:line="360" w:lineRule="auto"/>
              <w:ind w:left="0" w:right="0"/>
              <w:jc w:val="both"/>
              <w:rPr>
                <w:rFonts w:hint="default" w:asciiTheme="minorEastAsia" w:hAnsiTheme="minorEastAsia"/>
                <w:sz w:val="21"/>
                <w:szCs w:val="21"/>
                <w:lang w:eastAsia="zh-CN"/>
              </w:rPr>
            </w:pPr>
            <w:r>
              <w:rPr>
                <w:rFonts w:hint="default" w:cs="宋体" w:asciiTheme="minorEastAsia" w:hAnsiTheme="minorEastAsia"/>
                <w:sz w:val="21"/>
                <w:szCs w:val="21"/>
              </w:rPr>
              <w:t>资格评审标准</w:t>
            </w:r>
          </w:p>
        </w:tc>
        <w:tc>
          <w:tcPr>
            <w:tcW w:w="2376" w:type="dxa"/>
            <w:vAlign w:val="center"/>
          </w:tcPr>
          <w:p>
            <w:pPr>
              <w:keepNext w:val="0"/>
              <w:keepLines w:val="0"/>
              <w:widowControl/>
              <w:suppressLineNumbers w:val="0"/>
              <w:spacing w:before="0" w:beforeAutospacing="0" w:after="0" w:afterAutospacing="0"/>
              <w:ind w:left="0" w:right="0"/>
              <w:rPr>
                <w:rFonts w:hint="default" w:cs="宋体" w:asciiTheme="minorEastAsia" w:hAnsiTheme="minorEastAsia"/>
                <w:sz w:val="21"/>
                <w:szCs w:val="21"/>
                <w:lang w:eastAsia="zh-CN"/>
              </w:rPr>
            </w:pPr>
            <w:r>
              <w:rPr>
                <w:rFonts w:hint="eastAsia" w:ascii="宋体" w:hAnsi="宋体" w:eastAsia="宋体" w:cs="宋体"/>
                <w:color w:val="000000"/>
                <w:sz w:val="21"/>
                <w:szCs w:val="21"/>
                <w:lang w:eastAsia="zh-CN"/>
              </w:rPr>
              <w:t>★资质要求</w:t>
            </w:r>
          </w:p>
        </w:tc>
        <w:tc>
          <w:tcPr>
            <w:tcW w:w="4867" w:type="dxa"/>
            <w:vAlign w:val="center"/>
          </w:tcPr>
          <w:p>
            <w:pPr>
              <w:pStyle w:val="8"/>
              <w:keepNext w:val="0"/>
              <w:keepLines w:val="0"/>
              <w:suppressLineNumbers w:val="0"/>
              <w:spacing w:before="0" w:beforeAutospacing="0" w:after="0" w:afterAutospacing="0"/>
              <w:ind w:left="0" w:right="181"/>
              <w:jc w:val="both"/>
              <w:rPr>
                <w:rFonts w:hint="default"/>
                <w:lang w:eastAsia="zh-CN"/>
              </w:rPr>
            </w:pPr>
            <w:r>
              <w:rPr>
                <w:rFonts w:hint="eastAsia"/>
                <w:lang w:eastAsia="zh-CN"/>
              </w:rPr>
              <w:t>报价人须是中华人民共和国境内具有独立承担民事责任能力的法人，或具备国家认可经营资格的其他组织。</w:t>
            </w:r>
          </w:p>
          <w:p>
            <w:pPr>
              <w:pStyle w:val="8"/>
              <w:keepNext w:val="0"/>
              <w:keepLines w:val="0"/>
              <w:suppressLineNumbers w:val="0"/>
              <w:spacing w:before="0" w:beforeAutospacing="0" w:after="0" w:afterAutospacing="0"/>
              <w:ind w:left="0" w:right="181"/>
              <w:jc w:val="both"/>
              <w:rPr>
                <w:rFonts w:hint="default"/>
                <w:lang w:eastAsia="zh-CN"/>
              </w:rPr>
            </w:pPr>
            <w:r>
              <w:rPr>
                <w:rFonts w:hint="eastAsia"/>
                <w:lang w:eastAsia="zh-CN"/>
              </w:rPr>
              <w:t>1）报价人应为中华人民共和国境内注册的独立法人单位，具有合法有效的企业法人营业执照、税务登记证及组织机构代码证或证照合一的营业执照；</w:t>
            </w:r>
          </w:p>
          <w:p>
            <w:pPr>
              <w:pStyle w:val="8"/>
              <w:keepNext w:val="0"/>
              <w:keepLines w:val="0"/>
              <w:suppressLineNumbers w:val="0"/>
              <w:spacing w:before="0" w:beforeAutospacing="0" w:after="0" w:afterAutospacing="0"/>
              <w:ind w:left="0" w:right="181"/>
              <w:jc w:val="both"/>
              <w:rPr>
                <w:rFonts w:hint="default"/>
                <w:lang w:eastAsia="zh-CN"/>
              </w:rPr>
            </w:pPr>
            <w:r>
              <w:rPr>
                <w:rFonts w:hint="eastAsia"/>
                <w:lang w:eastAsia="zh-CN"/>
              </w:rPr>
              <w:t>2）报价人为分公司的，应具有合法有效的营业执照、税务登记证及组织机构代码证或证照合一的营业执照和母公司合法授权书。总公司与分支机构只可一家参与报价，同时参与报价视为报价无效；</w:t>
            </w:r>
          </w:p>
          <w:p>
            <w:pPr>
              <w:pStyle w:val="8"/>
              <w:keepNext w:val="0"/>
              <w:keepLines w:val="0"/>
              <w:suppressLineNumbers w:val="0"/>
              <w:spacing w:before="0" w:beforeAutospacing="0" w:after="0" w:afterAutospacing="0"/>
              <w:ind w:left="0" w:right="181"/>
              <w:jc w:val="both"/>
              <w:rPr>
                <w:rFonts w:hint="default"/>
                <w:lang w:eastAsia="zh-CN"/>
              </w:rPr>
            </w:pPr>
            <w:r>
              <w:rPr>
                <w:rFonts w:hint="eastAsia"/>
                <w:lang w:eastAsia="zh-CN"/>
              </w:rPr>
              <w:t>3）报价人为事业单位的，报价人应经全国各级事业单位登记管理机关核准登记或者备案，具有合法有效的事业单位法人证书；</w:t>
            </w:r>
          </w:p>
          <w:p>
            <w:pPr>
              <w:keepNext w:val="0"/>
              <w:keepLines w:val="0"/>
              <w:widowControl/>
              <w:suppressLineNumbers w:val="0"/>
              <w:spacing w:before="0" w:beforeAutospacing="0" w:after="0" w:afterAutospacing="0"/>
              <w:ind w:left="0" w:right="0"/>
              <w:jc w:val="both"/>
              <w:rPr>
                <w:rFonts w:hint="default"/>
                <w:lang w:val="en-US" w:eastAsia="zh-CN"/>
              </w:rPr>
            </w:pPr>
            <w:r>
              <w:rPr>
                <w:rFonts w:hint="eastAsia"/>
                <w:lang w:eastAsia="zh-CN"/>
              </w:rPr>
              <w:t>4）应通过注册审核，凡未通过注册审核的供应商应答视为无效。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271" w:type="dxa"/>
            <w:vMerge w:val="continue"/>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sz w:val="21"/>
                <w:szCs w:val="21"/>
                <w:lang w:eastAsia="zh-CN"/>
              </w:rPr>
            </w:pPr>
          </w:p>
        </w:tc>
        <w:tc>
          <w:tcPr>
            <w:tcW w:w="1276" w:type="dxa"/>
            <w:vMerge w:val="continue"/>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sz w:val="21"/>
                <w:szCs w:val="21"/>
                <w:lang w:eastAsia="zh-CN"/>
              </w:rPr>
            </w:pPr>
          </w:p>
        </w:tc>
        <w:tc>
          <w:tcPr>
            <w:tcW w:w="2376" w:type="dxa"/>
            <w:vAlign w:val="center"/>
          </w:tcPr>
          <w:p>
            <w:pPr>
              <w:keepNext w:val="0"/>
              <w:keepLines w:val="0"/>
              <w:widowControl/>
              <w:suppressLineNumbers w:val="0"/>
              <w:spacing w:before="0" w:beforeAutospacing="0" w:after="0" w:afterAutospacing="0"/>
              <w:ind w:left="0" w:right="0"/>
              <w:rPr>
                <w:rFonts w:hint="default" w:cs="宋体" w:asciiTheme="minorEastAsia" w:hAnsiTheme="minorEastAsia"/>
                <w:sz w:val="21"/>
                <w:szCs w:val="21"/>
              </w:rPr>
            </w:pPr>
            <w:r>
              <w:rPr>
                <w:rFonts w:hint="eastAsia" w:ascii="宋体" w:hAnsi="宋体" w:eastAsia="宋体" w:cs="宋体"/>
                <w:color w:val="000000"/>
                <w:sz w:val="21"/>
                <w:szCs w:val="21"/>
                <w:lang w:eastAsia="zh-CN"/>
              </w:rPr>
              <w:t>★业绩要求</w:t>
            </w:r>
          </w:p>
        </w:tc>
        <w:tc>
          <w:tcPr>
            <w:tcW w:w="4867" w:type="dxa"/>
            <w:vAlign w:val="center"/>
          </w:tcPr>
          <w:p>
            <w:pPr>
              <w:keepNext w:val="0"/>
              <w:keepLines w:val="0"/>
              <w:widowControl/>
              <w:suppressLineNumbers w:val="0"/>
              <w:spacing w:before="0" w:beforeAutospacing="0" w:after="0" w:afterAutospacing="0"/>
              <w:ind w:left="0" w:right="0"/>
              <w:rPr>
                <w:rFonts w:hint="default" w:cs="宋体" w:asciiTheme="minorEastAsia" w:hAnsiTheme="minorEastAsia"/>
                <w:sz w:val="21"/>
                <w:szCs w:val="21"/>
                <w:lang w:eastAsia="zh-CN"/>
              </w:rPr>
            </w:pPr>
            <w:r>
              <w:rPr>
                <w:rFonts w:hint="default" w:cs="宋体" w:asciiTheme="minorEastAsia" w:hAnsiTheme="minorEastAsia"/>
                <w:sz w:val="21"/>
                <w:szCs w:val="21"/>
                <w:lang w:eastAsia="zh-CN"/>
              </w:rPr>
              <w:t>1）供应商在近3年（2020年1月1日-递交响应文件截止）内至</w:t>
            </w:r>
            <w:r>
              <w:rPr>
                <w:rFonts w:hint="default" w:cs="宋体" w:asciiTheme="minorEastAsia" w:hAnsiTheme="minorEastAsia"/>
                <w:color w:val="0000FF"/>
                <w:sz w:val="21"/>
                <w:szCs w:val="21"/>
                <w:lang w:eastAsia="zh-CN"/>
              </w:rPr>
              <w:t>少</w:t>
            </w:r>
            <w:r>
              <w:rPr>
                <w:rFonts w:hint="eastAsia" w:cs="宋体" w:asciiTheme="minorEastAsia" w:hAnsiTheme="minorEastAsia"/>
                <w:color w:val="0000FF"/>
                <w:sz w:val="21"/>
                <w:szCs w:val="21"/>
                <w:lang w:val="en-US" w:eastAsia="zh-CN"/>
              </w:rPr>
              <w:t>参与开展</w:t>
            </w:r>
            <w:r>
              <w:rPr>
                <w:rFonts w:hint="default" w:cs="宋体" w:asciiTheme="minorEastAsia" w:hAnsiTheme="minorEastAsia"/>
                <w:color w:val="0000FF"/>
                <w:sz w:val="21"/>
                <w:szCs w:val="21"/>
                <w:lang w:eastAsia="zh-CN"/>
              </w:rPr>
              <w:t>1项</w:t>
            </w:r>
            <w:r>
              <w:rPr>
                <w:rFonts w:hint="eastAsia" w:cs="宋体" w:asciiTheme="minorEastAsia" w:hAnsiTheme="minorEastAsia"/>
                <w:color w:val="0000FF"/>
                <w:sz w:val="21"/>
                <w:szCs w:val="21"/>
                <w:lang w:val="en-US" w:eastAsia="zh-CN"/>
              </w:rPr>
              <w:t>煤层气地质评价、开发或者压裂评价综合性研究服务或类似服务业绩</w:t>
            </w:r>
            <w:r>
              <w:rPr>
                <w:rFonts w:hint="default" w:cs="宋体" w:asciiTheme="minorEastAsia" w:hAnsiTheme="minorEastAsia"/>
                <w:sz w:val="21"/>
                <w:szCs w:val="21"/>
                <w:lang w:eastAsia="zh-CN"/>
              </w:rPr>
              <w:t>，并提供相应业绩证明文件。提供的业绩证明文件包括：1）具有法律效力的业绩合同、2）合同所对应的结算发票、3）国家税务总局全国增值税发票查验平台的发票查验截图。（提示：提供的业绩证明材料必须完全涵盖以上内容，否则视为无效业绩，缺少任何1项都将影响评审结果）</w:t>
            </w:r>
          </w:p>
          <w:p>
            <w:pPr>
              <w:keepNext w:val="0"/>
              <w:keepLines w:val="0"/>
              <w:widowControl/>
              <w:suppressLineNumbers w:val="0"/>
              <w:spacing w:before="0" w:beforeAutospacing="0" w:after="0" w:afterAutospacing="0"/>
              <w:ind w:left="0" w:right="0"/>
              <w:rPr>
                <w:rFonts w:hint="default" w:cs="宋体" w:asciiTheme="minorEastAsia" w:hAnsiTheme="minorEastAsia"/>
                <w:sz w:val="21"/>
                <w:szCs w:val="21"/>
                <w:lang w:eastAsia="zh-CN"/>
              </w:rPr>
            </w:pPr>
            <w:r>
              <w:rPr>
                <w:rFonts w:hint="default" w:cs="宋体" w:asciiTheme="minorEastAsia" w:hAnsiTheme="minorEastAsia"/>
                <w:sz w:val="21"/>
                <w:szCs w:val="21"/>
                <w:lang w:eastAsia="zh-CN"/>
              </w:rPr>
              <w:t>2）若业绩合同为年度协议，还应至少提供1项完成订单的订单页以及所对应的结算发票。同一个年协合同提供几项订单视为几个有效业绩（提示：提供的业绩证明材料必须完全涵盖以上内容，否则视为无效业绩，缺少任何1项都将影响评审结果）</w:t>
            </w:r>
          </w:p>
          <w:p>
            <w:pPr>
              <w:keepNext w:val="0"/>
              <w:keepLines w:val="0"/>
              <w:widowControl/>
              <w:suppressLineNumbers w:val="0"/>
              <w:spacing w:before="0" w:beforeAutospacing="0" w:after="0" w:afterAutospacing="0"/>
              <w:ind w:left="0" w:right="0"/>
              <w:rPr>
                <w:rFonts w:hint="default" w:cs="宋体" w:asciiTheme="minorEastAsia" w:hAnsiTheme="minorEastAsia"/>
                <w:sz w:val="21"/>
                <w:szCs w:val="21"/>
                <w:lang w:eastAsia="zh-CN"/>
              </w:rPr>
            </w:pPr>
            <w:r>
              <w:rPr>
                <w:rFonts w:hint="default" w:cs="宋体" w:asciiTheme="minorEastAsia" w:hAnsiTheme="minorEastAsia"/>
                <w:sz w:val="21"/>
                <w:szCs w:val="21"/>
                <w:lang w:eastAsia="zh-CN"/>
              </w:rPr>
              <w:t>3）未提供业绩证明文件或提供的业绩证明文件无法认定上述业绩要求的，视为无效业绩。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71" w:type="dxa"/>
            <w:vMerge w:val="continue"/>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sz w:val="21"/>
                <w:szCs w:val="21"/>
                <w:lang w:eastAsia="zh-CN"/>
              </w:rPr>
            </w:pPr>
          </w:p>
        </w:tc>
        <w:tc>
          <w:tcPr>
            <w:tcW w:w="1276" w:type="dxa"/>
            <w:vMerge w:val="continue"/>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sz w:val="21"/>
                <w:szCs w:val="21"/>
                <w:lang w:eastAsia="zh-CN"/>
              </w:rPr>
            </w:pPr>
          </w:p>
        </w:tc>
        <w:tc>
          <w:tcPr>
            <w:tcW w:w="2376" w:type="dxa"/>
            <w:vAlign w:val="center"/>
          </w:tcPr>
          <w:p>
            <w:pPr>
              <w:keepNext w:val="0"/>
              <w:keepLines w:val="0"/>
              <w:widowControl/>
              <w:suppressLineNumbers w:val="0"/>
              <w:spacing w:before="0" w:beforeAutospacing="0" w:after="0" w:afterAutospacing="0"/>
              <w:ind w:left="0" w:right="0"/>
              <w:rPr>
                <w:rFonts w:hint="default" w:cs="宋体" w:asciiTheme="minorEastAsia" w:hAnsiTheme="minorEastAsia"/>
                <w:sz w:val="21"/>
                <w:szCs w:val="21"/>
              </w:rPr>
            </w:pPr>
            <w:r>
              <w:rPr>
                <w:rFonts w:hint="eastAsia" w:ascii="宋体" w:hAnsi="宋体" w:eastAsia="宋体" w:cs="宋体"/>
                <w:color w:val="000000"/>
                <w:sz w:val="21"/>
                <w:szCs w:val="21"/>
                <w:lang w:eastAsia="zh-CN"/>
              </w:rPr>
              <w:t>★供应商性质</w:t>
            </w:r>
          </w:p>
        </w:tc>
        <w:tc>
          <w:tcPr>
            <w:tcW w:w="4867" w:type="dxa"/>
            <w:vAlign w:val="center"/>
          </w:tcPr>
          <w:p>
            <w:pPr>
              <w:keepNext w:val="0"/>
              <w:keepLines w:val="0"/>
              <w:widowControl/>
              <w:suppressLineNumbers w:val="0"/>
              <w:spacing w:before="0" w:beforeAutospacing="0" w:after="0" w:afterAutospacing="0"/>
              <w:ind w:left="0" w:right="0"/>
              <w:rPr>
                <w:rFonts w:hint="default" w:cs="宋体" w:asciiTheme="minorEastAsia" w:hAnsiTheme="minorEastAsia"/>
                <w:sz w:val="21"/>
                <w:szCs w:val="21"/>
                <w:lang w:eastAsia="zh-CN"/>
              </w:rPr>
            </w:pPr>
            <w:r>
              <w:rPr>
                <w:rFonts w:hint="default" w:cs="宋体" w:asciiTheme="minorEastAsia" w:hAnsiTheme="minorEastAsia"/>
                <w:sz w:val="21"/>
                <w:szCs w:val="21"/>
                <w:lang w:val="en-US" w:eastAsia="zh-CN"/>
              </w:rPr>
              <w:t>服务商需满足：1</w:t>
            </w:r>
            <w:r>
              <w:rPr>
                <w:rFonts w:hint="default" w:cs="宋体" w:asciiTheme="minorEastAsia" w:hAnsiTheme="minorEastAsia"/>
                <w:sz w:val="21"/>
                <w:szCs w:val="21"/>
                <w:lang w:eastAsia="zh-CN"/>
              </w:rPr>
              <w:t>）不得将中国海油作为唯一服务客户，承诺中国海油非其唯一服务客户并提供支持性材料（海油外业绩）；</w:t>
            </w:r>
            <w:r>
              <w:rPr>
                <w:rFonts w:hint="default" w:cs="宋体" w:asciiTheme="minorEastAsia" w:hAnsiTheme="minorEastAsia"/>
                <w:sz w:val="21"/>
                <w:szCs w:val="21"/>
                <w:lang w:val="en-US" w:eastAsia="zh-CN"/>
              </w:rPr>
              <w:t>2</w:t>
            </w:r>
            <w:r>
              <w:rPr>
                <w:rFonts w:hint="default" w:cs="宋体" w:asciiTheme="minorEastAsia" w:hAnsiTheme="minorEastAsia"/>
                <w:sz w:val="21"/>
                <w:szCs w:val="21"/>
                <w:lang w:eastAsia="zh-CN"/>
              </w:rPr>
              <w:t xml:space="preserve">）服务商须同时满足自有社保人数≥5人，履行社会责任，服务商须提供近 三月社保证明（退休返聘人员不在自有社保人数内，大学、事业 单位可不提供社保证明）；3）实缴注册资本金不能为零，须提供注册资本缴纳证明， 注册资本金缴纳证明可提供银行转账记录、企业主管部门出具的相关文件、国家企业信用信息公示系统、第三方网站（包括但不限于天眼查、企查查）截图、第三方机构出具的验资报告等。大学、事业单位可不提供实缴注册资本缴纳证明。对不满足要求的或未能提供相应证明材料的服务商，都将影响评审结果。 </w:t>
            </w:r>
          </w:p>
          <w:p>
            <w:pPr>
              <w:keepNext w:val="0"/>
              <w:keepLines w:val="0"/>
              <w:widowControl/>
              <w:suppressLineNumbers w:val="0"/>
              <w:spacing w:before="0" w:beforeAutospacing="0" w:after="0" w:afterAutospacing="0"/>
              <w:ind w:left="0" w:right="0"/>
              <w:rPr>
                <w:rFonts w:hint="default" w:cs="宋体" w:asciiTheme="minorEastAsia" w:hAnsiTheme="minorEastAsia"/>
                <w:sz w:val="21"/>
                <w:szCs w:val="21"/>
                <w:lang w:eastAsia="zh-CN"/>
              </w:rPr>
            </w:pPr>
            <w:r>
              <w:rPr>
                <w:rFonts w:hint="default" w:cs="宋体" w:asciiTheme="minorEastAsia" w:hAnsiTheme="minorEastAsia"/>
                <w:b/>
                <w:bCs/>
                <w:sz w:val="21"/>
                <w:szCs w:val="21"/>
                <w:lang w:eastAsia="zh-CN"/>
              </w:rPr>
              <w:t>报价人在报价文件中需对供应商性质进行说明并提供相关的支撑材料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sz w:val="21"/>
                <w:szCs w:val="21"/>
                <w:lang w:eastAsia="zh-CN"/>
              </w:rPr>
            </w:pPr>
          </w:p>
        </w:tc>
        <w:tc>
          <w:tcPr>
            <w:tcW w:w="1276" w:type="dxa"/>
            <w:vMerge w:val="continue"/>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sz w:val="21"/>
                <w:szCs w:val="21"/>
                <w:lang w:eastAsia="zh-CN"/>
              </w:rPr>
            </w:pPr>
          </w:p>
        </w:tc>
        <w:tc>
          <w:tcPr>
            <w:tcW w:w="2376" w:type="dxa"/>
            <w:vAlign w:val="center"/>
          </w:tcPr>
          <w:p>
            <w:pPr>
              <w:pStyle w:val="43"/>
              <w:keepNext w:val="0"/>
              <w:keepLines w:val="0"/>
              <w:suppressLineNumbers w:val="0"/>
              <w:spacing w:before="0" w:beforeAutospacing="0" w:after="0" w:afterAutospacing="0" w:line="360" w:lineRule="auto"/>
              <w:ind w:left="0" w:right="0"/>
              <w:jc w:val="both"/>
              <w:rPr>
                <w:rFonts w:hint="default" w:cs="宋体" w:asciiTheme="minorEastAsia" w:hAnsiTheme="minorEastAsia"/>
                <w:sz w:val="21"/>
                <w:szCs w:val="21"/>
              </w:rPr>
            </w:pPr>
            <w:r>
              <w:rPr>
                <w:rFonts w:hint="eastAsia" w:ascii="宋体" w:hAnsi="宋体" w:eastAsia="宋体" w:cs="宋体"/>
                <w:color w:val="000000"/>
                <w:sz w:val="21"/>
                <w:szCs w:val="21"/>
                <w:lang w:eastAsia="zh-CN"/>
              </w:rPr>
              <w:t>★</w:t>
            </w:r>
            <w:r>
              <w:rPr>
                <w:rFonts w:hint="eastAsia" w:cs="宋体" w:asciiTheme="minorEastAsia" w:hAnsiTheme="minorEastAsia"/>
                <w:sz w:val="21"/>
                <w:szCs w:val="21"/>
              </w:rPr>
              <w:t>信誉要求</w:t>
            </w:r>
          </w:p>
        </w:tc>
        <w:tc>
          <w:tcPr>
            <w:tcW w:w="4867" w:type="dxa"/>
            <w:vAlign w:val="center"/>
          </w:tcPr>
          <w:p>
            <w:pPr>
              <w:pStyle w:val="43"/>
              <w:keepNext w:val="0"/>
              <w:keepLines w:val="0"/>
              <w:numPr>
                <w:ilvl w:val="0"/>
                <w:numId w:val="0"/>
              </w:numPr>
              <w:suppressLineNumbers w:val="0"/>
              <w:spacing w:before="0" w:beforeAutospacing="0" w:after="0" w:afterAutospacing="0" w:line="360" w:lineRule="auto"/>
              <w:ind w:left="0" w:right="134" w:rightChars="0"/>
              <w:jc w:val="both"/>
              <w:rPr>
                <w:rFonts w:hint="eastAsia" w:cs="宋体" w:asciiTheme="minorEastAsia" w:hAnsiTheme="minorEastAsia"/>
                <w:sz w:val="21"/>
                <w:szCs w:val="21"/>
                <w:lang w:eastAsia="zh-CN"/>
              </w:rPr>
            </w:pPr>
            <w:r>
              <w:rPr>
                <w:rFonts w:hint="eastAsia" w:cs="宋体" w:asciiTheme="minorEastAsia" w:hAnsiTheme="minorEastAsia"/>
                <w:sz w:val="21"/>
                <w:szCs w:val="21"/>
                <w:lang w:eastAsia="zh-CN"/>
              </w:rPr>
              <w:t>1.7.1 申请人不得是最高人民法院在“信用中国”网站（www.creditchina.gov.cn）或“中国执行信息公开网”（http://zxgk.court.gov.cn/）列入失信被执行人名单（应附查询结果复印件并加盖单位章）。</w:t>
            </w:r>
          </w:p>
          <w:p>
            <w:pPr>
              <w:pStyle w:val="43"/>
              <w:keepNext w:val="0"/>
              <w:keepLines w:val="0"/>
              <w:numPr>
                <w:ilvl w:val="0"/>
                <w:numId w:val="0"/>
              </w:numPr>
              <w:suppressLineNumbers w:val="0"/>
              <w:spacing w:before="0" w:beforeAutospacing="0" w:after="0" w:afterAutospacing="0" w:line="360" w:lineRule="auto"/>
              <w:ind w:left="0" w:right="134" w:rightChars="0"/>
              <w:jc w:val="both"/>
              <w:rPr>
                <w:rFonts w:hint="eastAsia" w:cs="宋体" w:asciiTheme="minorEastAsia" w:hAnsiTheme="minorEastAsia"/>
                <w:sz w:val="21"/>
                <w:szCs w:val="21"/>
                <w:lang w:eastAsia="zh-CN"/>
              </w:rPr>
            </w:pPr>
            <w:r>
              <w:rPr>
                <w:rFonts w:hint="eastAsia" w:cs="宋体" w:asciiTheme="minorEastAsia" w:hAnsiTheme="minorEastAsia"/>
                <w:sz w:val="21"/>
                <w:szCs w:val="21"/>
                <w:lang w:eastAsia="zh-CN"/>
              </w:rPr>
              <w:t>1.7.2 近三年（2019年-报价截止日前）内申请人或其法定代表人、拟委任的项目负责人不得有行贿犯罪行为（应附查询结果复印件并加盖单位章，查询网站为中国裁判文书网http://wenshu.court.gov.cn）。</w:t>
            </w:r>
          </w:p>
          <w:p>
            <w:pPr>
              <w:pStyle w:val="43"/>
              <w:keepNext w:val="0"/>
              <w:keepLines w:val="0"/>
              <w:numPr>
                <w:ilvl w:val="0"/>
                <w:numId w:val="0"/>
              </w:numPr>
              <w:suppressLineNumbers w:val="0"/>
              <w:spacing w:before="0" w:beforeAutospacing="0" w:after="0" w:afterAutospacing="0" w:line="360" w:lineRule="auto"/>
              <w:ind w:left="0" w:right="134" w:rightChars="0"/>
              <w:jc w:val="both"/>
              <w:rPr>
                <w:rFonts w:hint="eastAsia" w:cs="宋体" w:asciiTheme="minorEastAsia" w:hAnsiTheme="minorEastAsia"/>
                <w:sz w:val="21"/>
                <w:szCs w:val="21"/>
                <w:lang w:eastAsia="zh-CN"/>
              </w:rPr>
            </w:pPr>
            <w:r>
              <w:rPr>
                <w:rFonts w:hint="eastAsia" w:cs="宋体" w:asciiTheme="minorEastAsia" w:hAnsiTheme="minorEastAsia"/>
                <w:sz w:val="21"/>
                <w:szCs w:val="21"/>
                <w:lang w:eastAsia="zh-CN"/>
              </w:rPr>
              <w:t>1.7.3 申请人不得被工商行政管理机关在全国企业信用信息公示系统（http://www.gsxt.gov.cn）中列入严重违法失信企业名单（应附查询结果复印件并加盖单位章）。</w:t>
            </w:r>
          </w:p>
          <w:p>
            <w:pPr>
              <w:pStyle w:val="43"/>
              <w:keepNext w:val="0"/>
              <w:keepLines w:val="0"/>
              <w:numPr>
                <w:ilvl w:val="0"/>
                <w:numId w:val="0"/>
              </w:numPr>
              <w:suppressLineNumbers w:val="0"/>
              <w:spacing w:before="0" w:beforeAutospacing="0" w:after="0" w:afterAutospacing="0" w:line="360" w:lineRule="auto"/>
              <w:ind w:left="0" w:right="134" w:rightChars="0"/>
              <w:jc w:val="both"/>
              <w:rPr>
                <w:rFonts w:hint="eastAsia" w:cs="宋体" w:asciiTheme="minorEastAsia" w:hAnsiTheme="minorEastAsia"/>
                <w:sz w:val="21"/>
                <w:szCs w:val="21"/>
                <w:lang w:eastAsia="zh-CN"/>
              </w:rPr>
            </w:pPr>
            <w:r>
              <w:rPr>
                <w:rFonts w:hint="eastAsia" w:cs="宋体" w:asciiTheme="minorEastAsia" w:hAnsiTheme="minorEastAsia"/>
                <w:sz w:val="21"/>
                <w:szCs w:val="21"/>
                <w:lang w:eastAsia="zh-CN"/>
              </w:rPr>
              <w:t>1.7.4应答人与本采购项目其他应答人不得存在控股关系或管理关系、单位负责人为同一人的情形。</w:t>
            </w:r>
          </w:p>
          <w:p>
            <w:pPr>
              <w:pStyle w:val="43"/>
              <w:keepNext w:val="0"/>
              <w:keepLines w:val="0"/>
              <w:numPr>
                <w:ilvl w:val="0"/>
                <w:numId w:val="0"/>
              </w:numPr>
              <w:suppressLineNumbers w:val="0"/>
              <w:spacing w:before="0" w:beforeAutospacing="0" w:after="0" w:afterAutospacing="0" w:line="360" w:lineRule="auto"/>
              <w:ind w:left="0" w:right="134" w:rightChars="0"/>
              <w:jc w:val="both"/>
              <w:rPr>
                <w:rFonts w:hint="eastAsia" w:cs="宋体" w:asciiTheme="minorEastAsia" w:hAnsiTheme="minorEastAsia"/>
                <w:sz w:val="21"/>
                <w:szCs w:val="21"/>
                <w:lang w:eastAsia="zh-CN"/>
              </w:rPr>
            </w:pPr>
            <w:r>
              <w:rPr>
                <w:rFonts w:hint="eastAsia" w:cs="宋体" w:asciiTheme="minorEastAsia" w:hAnsiTheme="minorEastAsia"/>
                <w:sz w:val="21"/>
                <w:szCs w:val="21"/>
                <w:lang w:eastAsia="zh-CN"/>
              </w:rPr>
              <w:t>1.7.5 申请人在《中国海洋石油集团有限公司采办业务管理与交易系统》填报供应商注册信息，并在注册审核通过后，方可具备参与采办业务的基本资格，未通过注册审核的申请人应答均视为无效。</w:t>
            </w:r>
          </w:p>
          <w:p>
            <w:pPr>
              <w:pStyle w:val="43"/>
              <w:keepNext w:val="0"/>
              <w:keepLines w:val="0"/>
              <w:numPr>
                <w:ilvl w:val="0"/>
                <w:numId w:val="0"/>
              </w:numPr>
              <w:suppressLineNumbers w:val="0"/>
              <w:spacing w:before="0" w:beforeAutospacing="0" w:after="0" w:afterAutospacing="0" w:line="360" w:lineRule="auto"/>
              <w:ind w:left="0" w:right="134" w:rightChars="0"/>
              <w:jc w:val="both"/>
              <w:rPr>
                <w:rFonts w:hint="eastAsia" w:cs="宋体" w:asciiTheme="minorEastAsia" w:hAnsiTheme="minorEastAsia"/>
                <w:sz w:val="21"/>
                <w:szCs w:val="21"/>
                <w:lang w:eastAsia="zh-CN"/>
              </w:rPr>
            </w:pPr>
            <w:r>
              <w:rPr>
                <w:rFonts w:hint="eastAsia" w:cs="宋体" w:asciiTheme="minorEastAsia" w:hAnsiTheme="minorEastAsia"/>
                <w:sz w:val="21"/>
                <w:szCs w:val="21"/>
                <w:lang w:eastAsia="zh-CN"/>
              </w:rPr>
              <w:t>1.7.6申请人应在应答文件中提供其公司章程或其他能够体现出资人、股东信息的法定文件，作为评标/评审时的依据。</w:t>
            </w:r>
          </w:p>
          <w:p>
            <w:pPr>
              <w:keepNext w:val="0"/>
              <w:keepLines w:val="0"/>
              <w:suppressLineNumbers w:val="0"/>
              <w:spacing w:before="0" w:beforeAutospacing="0" w:after="0" w:afterAutospacing="0"/>
              <w:ind w:left="0" w:right="0"/>
              <w:rPr>
                <w:rFonts w:hint="eastAsia" w:cs="宋体" w:asciiTheme="minorEastAsia" w:hAnsiTheme="minorEastAsia"/>
                <w:sz w:val="21"/>
                <w:szCs w:val="21"/>
                <w:lang w:eastAsia="zh-CN"/>
              </w:rPr>
            </w:pPr>
            <w:r>
              <w:rPr>
                <w:rFonts w:hint="eastAsia" w:cs="宋体" w:asciiTheme="minorEastAsia" w:hAnsiTheme="minorEastAsia" w:eastAsiaTheme="minorEastAsia"/>
                <w:sz w:val="21"/>
                <w:szCs w:val="21"/>
                <w:highlight w:val="cyan"/>
                <w:lang w:val="en-US" w:eastAsia="zh-CN" w:bidi="ar-SA"/>
              </w:rPr>
              <w:t>1.7.7</w:t>
            </w:r>
            <w:r>
              <w:rPr>
                <w:rFonts w:hint="default" w:cs="宋体" w:asciiTheme="minorEastAsia" w:hAnsiTheme="minorEastAsia" w:eastAsiaTheme="minorEastAsia"/>
                <w:sz w:val="21"/>
                <w:szCs w:val="21"/>
                <w:highlight w:val="cyan"/>
                <w:lang w:val="en-US" w:eastAsia="zh-CN" w:bidi="ar-SA"/>
              </w:rPr>
              <w:t>供应商中标后申请供应商名录准入阶段，</w:t>
            </w:r>
            <w:r>
              <w:rPr>
                <w:rFonts w:hint="eastAsia" w:cs="宋体" w:asciiTheme="minorEastAsia" w:hAnsiTheme="minorEastAsia" w:eastAsiaTheme="minorEastAsia"/>
                <w:sz w:val="21"/>
                <w:szCs w:val="21"/>
                <w:highlight w:val="cyan"/>
                <w:lang w:val="en-US" w:eastAsia="zh-CN" w:bidi="ar-SA"/>
              </w:rPr>
              <w:t>须按要求提供法定代表人、股东、董事、监事和高管等人员信息，对不提供、提供不完整或提供错误的供应商，严禁准入名录。如存在从海油发展及其所属单位离职未满三年员工的情况，严禁准入名录，禁止签订合同。大学、事业单位、国有企业可不提供。</w:t>
            </w:r>
          </w:p>
          <w:p>
            <w:pPr>
              <w:pStyle w:val="43"/>
              <w:keepNext w:val="0"/>
              <w:keepLines w:val="0"/>
              <w:numPr>
                <w:ilvl w:val="0"/>
                <w:numId w:val="0"/>
              </w:numPr>
              <w:suppressLineNumbers w:val="0"/>
              <w:spacing w:before="0" w:beforeAutospacing="0" w:after="0" w:afterAutospacing="0" w:line="360" w:lineRule="auto"/>
              <w:ind w:left="0" w:right="134" w:rightChars="0"/>
              <w:jc w:val="both"/>
              <w:rPr>
                <w:rFonts w:hint="eastAsia" w:cs="宋体" w:asciiTheme="minorEastAsia" w:hAnsiTheme="minorEastAsia"/>
                <w:sz w:val="21"/>
                <w:szCs w:val="21"/>
                <w:lang w:eastAsia="zh-CN"/>
              </w:rPr>
            </w:pPr>
            <w:r>
              <w:rPr>
                <w:rFonts w:hint="eastAsia" w:cs="宋体" w:asciiTheme="minorEastAsia" w:hAnsiTheme="minorEastAsia"/>
                <w:sz w:val="21"/>
                <w:szCs w:val="21"/>
                <w:lang w:eastAsia="zh-CN"/>
              </w:rPr>
              <w:t>1.</w:t>
            </w:r>
            <w:r>
              <w:rPr>
                <w:rFonts w:hint="eastAsia" w:cs="宋体" w:asciiTheme="minorEastAsia" w:hAnsiTheme="minorEastAsia"/>
                <w:sz w:val="21"/>
                <w:szCs w:val="21"/>
                <w:lang w:val="en-US" w:eastAsia="zh-CN"/>
              </w:rPr>
              <w:t>7</w:t>
            </w:r>
            <w:r>
              <w:rPr>
                <w:rFonts w:hint="eastAsia" w:cs="宋体" w:asciiTheme="minorEastAsia" w:hAnsiTheme="minorEastAsia"/>
                <w:sz w:val="21"/>
                <w:szCs w:val="21"/>
                <w:lang w:eastAsia="zh-CN"/>
              </w:rPr>
              <w:t>.</w:t>
            </w:r>
            <w:r>
              <w:rPr>
                <w:rFonts w:hint="eastAsia" w:cs="宋体" w:asciiTheme="minorEastAsia" w:hAnsiTheme="minorEastAsia"/>
                <w:sz w:val="21"/>
                <w:szCs w:val="21"/>
                <w:lang w:val="en-US" w:eastAsia="zh-CN"/>
              </w:rPr>
              <w:t>8</w:t>
            </w:r>
            <w:r>
              <w:rPr>
                <w:rFonts w:hint="eastAsia" w:cs="宋体" w:asciiTheme="minorEastAsia" w:hAnsiTheme="minorEastAsia"/>
                <w:sz w:val="21"/>
                <w:szCs w:val="21"/>
                <w:lang w:eastAsia="zh-CN"/>
              </w:rPr>
              <w:t>申请人承诺：</w:t>
            </w:r>
          </w:p>
          <w:p>
            <w:pPr>
              <w:pStyle w:val="43"/>
              <w:keepNext w:val="0"/>
              <w:keepLines w:val="0"/>
              <w:numPr>
                <w:ilvl w:val="0"/>
                <w:numId w:val="0"/>
              </w:numPr>
              <w:suppressLineNumbers w:val="0"/>
              <w:spacing w:before="0" w:beforeAutospacing="0" w:after="0" w:afterAutospacing="0" w:line="360" w:lineRule="auto"/>
              <w:ind w:left="0" w:right="134" w:rightChars="0"/>
              <w:jc w:val="both"/>
              <w:rPr>
                <w:rFonts w:hint="eastAsia" w:cs="宋体" w:asciiTheme="minorEastAsia" w:hAnsiTheme="minorEastAsia"/>
                <w:sz w:val="21"/>
                <w:szCs w:val="21"/>
                <w:lang w:eastAsia="zh-CN"/>
              </w:rPr>
            </w:pPr>
            <w:r>
              <w:rPr>
                <w:rFonts w:hint="eastAsia" w:cs="宋体" w:asciiTheme="minorEastAsia" w:hAnsiTheme="minorEastAsia"/>
                <w:sz w:val="21"/>
                <w:szCs w:val="21"/>
                <w:lang w:eastAsia="zh-CN"/>
              </w:rPr>
              <w:t>1.</w:t>
            </w:r>
            <w:r>
              <w:rPr>
                <w:rFonts w:hint="eastAsia" w:cs="宋体" w:asciiTheme="minorEastAsia" w:hAnsiTheme="minorEastAsia"/>
                <w:sz w:val="21"/>
                <w:szCs w:val="21"/>
                <w:lang w:val="en-US" w:eastAsia="zh-CN"/>
              </w:rPr>
              <w:t>7</w:t>
            </w:r>
            <w:r>
              <w:rPr>
                <w:rFonts w:hint="eastAsia" w:cs="宋体" w:asciiTheme="minorEastAsia" w:hAnsiTheme="minorEastAsia"/>
                <w:sz w:val="21"/>
                <w:szCs w:val="21"/>
                <w:lang w:eastAsia="zh-CN"/>
              </w:rPr>
              <w:t>.</w:t>
            </w:r>
            <w:r>
              <w:rPr>
                <w:rFonts w:hint="eastAsia" w:cs="宋体" w:asciiTheme="minorEastAsia" w:hAnsiTheme="minorEastAsia"/>
                <w:sz w:val="21"/>
                <w:szCs w:val="21"/>
                <w:lang w:val="en-US" w:eastAsia="zh-CN"/>
              </w:rPr>
              <w:t>8</w:t>
            </w:r>
            <w:r>
              <w:rPr>
                <w:rFonts w:hint="eastAsia" w:cs="宋体" w:asciiTheme="minorEastAsia" w:hAnsiTheme="minorEastAsia"/>
                <w:sz w:val="21"/>
                <w:szCs w:val="21"/>
                <w:lang w:eastAsia="zh-CN"/>
              </w:rPr>
              <w:t>.1 中国海油在职员工（不含正式派出的）未有在投标人单位担任股东、法人代表、董事、监事和其他任职人员的情形。</w:t>
            </w:r>
          </w:p>
          <w:p>
            <w:pPr>
              <w:pStyle w:val="43"/>
              <w:keepNext w:val="0"/>
              <w:keepLines w:val="0"/>
              <w:numPr>
                <w:ilvl w:val="0"/>
                <w:numId w:val="0"/>
              </w:numPr>
              <w:suppressLineNumbers w:val="0"/>
              <w:spacing w:before="0" w:beforeAutospacing="0" w:after="0" w:afterAutospacing="0" w:line="360" w:lineRule="auto"/>
              <w:ind w:left="0" w:right="134" w:rightChars="0"/>
              <w:jc w:val="both"/>
              <w:rPr>
                <w:rFonts w:hint="eastAsia" w:cs="宋体" w:asciiTheme="minorEastAsia" w:hAnsiTheme="minorEastAsia"/>
                <w:sz w:val="21"/>
                <w:szCs w:val="21"/>
                <w:lang w:eastAsia="zh-CN"/>
              </w:rPr>
            </w:pPr>
            <w:r>
              <w:rPr>
                <w:rFonts w:hint="eastAsia" w:cs="宋体" w:asciiTheme="minorEastAsia" w:hAnsiTheme="minorEastAsia"/>
                <w:sz w:val="21"/>
                <w:szCs w:val="21"/>
                <w:lang w:eastAsia="zh-CN"/>
              </w:rPr>
              <w:t>1.</w:t>
            </w:r>
            <w:r>
              <w:rPr>
                <w:rFonts w:hint="eastAsia" w:cs="宋体" w:asciiTheme="minorEastAsia" w:hAnsiTheme="minorEastAsia"/>
                <w:sz w:val="21"/>
                <w:szCs w:val="21"/>
                <w:lang w:val="en-US" w:eastAsia="zh-CN"/>
              </w:rPr>
              <w:t>7</w:t>
            </w:r>
            <w:r>
              <w:rPr>
                <w:rFonts w:hint="eastAsia" w:cs="宋体" w:asciiTheme="minorEastAsia" w:hAnsiTheme="minorEastAsia"/>
                <w:sz w:val="21"/>
                <w:szCs w:val="21"/>
                <w:lang w:eastAsia="zh-CN"/>
              </w:rPr>
              <w:t>.</w:t>
            </w:r>
            <w:r>
              <w:rPr>
                <w:rFonts w:hint="eastAsia" w:cs="宋体" w:asciiTheme="minorEastAsia" w:hAnsiTheme="minorEastAsia"/>
                <w:sz w:val="21"/>
                <w:szCs w:val="21"/>
                <w:lang w:val="en-US" w:eastAsia="zh-CN"/>
              </w:rPr>
              <w:t>8</w:t>
            </w:r>
            <w:r>
              <w:rPr>
                <w:rFonts w:hint="eastAsia" w:cs="宋体" w:asciiTheme="minorEastAsia" w:hAnsiTheme="minorEastAsia"/>
                <w:sz w:val="21"/>
                <w:szCs w:val="21"/>
                <w:lang w:eastAsia="zh-CN"/>
              </w:rPr>
              <w:t>.2 与本采购项目其他应答人不存在控股关系或管理关系、单位负责人为同一人的情形。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271" w:type="dxa"/>
            <w:vMerge w:val="restart"/>
            <w:vAlign w:val="center"/>
          </w:tcPr>
          <w:p>
            <w:pPr>
              <w:pStyle w:val="43"/>
              <w:keepNext w:val="0"/>
              <w:keepLines w:val="0"/>
              <w:suppressLineNumbers w:val="0"/>
              <w:spacing w:before="0" w:beforeAutospacing="0" w:after="0" w:afterAutospacing="0" w:line="360" w:lineRule="auto"/>
              <w:ind w:left="103" w:right="-3"/>
              <w:jc w:val="center"/>
              <w:rPr>
                <w:rFonts w:hint="default" w:asciiTheme="minorEastAsia" w:hAnsiTheme="minorEastAsia"/>
                <w:sz w:val="21"/>
                <w:szCs w:val="21"/>
                <w:lang w:eastAsia="zh-CN"/>
              </w:rPr>
            </w:pPr>
            <w:r>
              <w:rPr>
                <w:rFonts w:hint="default" w:asciiTheme="minorEastAsia" w:hAnsiTheme="minorEastAsia"/>
                <w:sz w:val="21"/>
              </w:rPr>
              <w:t>2.1.3</w:t>
            </w:r>
          </w:p>
        </w:tc>
        <w:tc>
          <w:tcPr>
            <w:tcW w:w="1276" w:type="dxa"/>
            <w:vMerge w:val="restart"/>
            <w:vAlign w:val="center"/>
          </w:tcPr>
          <w:p>
            <w:pPr>
              <w:pStyle w:val="43"/>
              <w:keepNext w:val="0"/>
              <w:keepLines w:val="0"/>
              <w:suppressLineNumbers w:val="0"/>
              <w:spacing w:before="0" w:beforeAutospacing="0" w:after="0" w:afterAutospacing="0" w:line="360" w:lineRule="auto"/>
              <w:ind w:left="34" w:right="122"/>
              <w:rPr>
                <w:rFonts w:hint="default" w:asciiTheme="minorEastAsia" w:hAnsiTheme="minorEastAsia"/>
                <w:color w:val="auto"/>
                <w:sz w:val="21"/>
                <w:szCs w:val="21"/>
                <w:lang w:eastAsia="zh-CN"/>
              </w:rPr>
            </w:pPr>
            <w:r>
              <w:rPr>
                <w:rFonts w:hint="default" w:cs="宋体" w:asciiTheme="minorEastAsia" w:hAnsiTheme="minorEastAsia"/>
                <w:color w:val="auto"/>
                <w:sz w:val="21"/>
                <w:szCs w:val="21"/>
              </w:rPr>
              <w:t xml:space="preserve">响应性评审标准 </w:t>
            </w:r>
          </w:p>
        </w:tc>
        <w:tc>
          <w:tcPr>
            <w:tcW w:w="7243" w:type="dxa"/>
            <w:gridSpan w:val="2"/>
            <w:vAlign w:val="center"/>
          </w:tcPr>
          <w:p>
            <w:pPr>
              <w:pStyle w:val="43"/>
              <w:keepNext w:val="0"/>
              <w:keepLines w:val="0"/>
              <w:suppressLineNumbers w:val="0"/>
              <w:spacing w:before="0" w:beforeAutospacing="0" w:after="0" w:afterAutospacing="0" w:line="360" w:lineRule="auto"/>
              <w:ind w:left="0" w:right="0"/>
              <w:jc w:val="center"/>
              <w:rPr>
                <w:rFonts w:hint="default" w:cs="宋体" w:asciiTheme="minorEastAsia" w:hAnsiTheme="minorEastAsia"/>
                <w:color w:val="auto"/>
                <w:sz w:val="21"/>
                <w:szCs w:val="21"/>
                <w:lang w:eastAsia="zh-CN"/>
              </w:rPr>
            </w:pPr>
            <w:r>
              <w:rPr>
                <w:rFonts w:hint="eastAsia" w:cs="宋体" w:asciiTheme="minorEastAsia" w:hAnsiTheme="minorEastAsia"/>
                <w:color w:val="auto"/>
                <w:sz w:val="21"/>
                <w:szCs w:val="21"/>
                <w:lang w:eastAsia="zh-CN"/>
              </w:rPr>
              <w:t>商务响应性评审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271" w:type="dxa"/>
            <w:vMerge w:val="continue"/>
            <w:vAlign w:val="center"/>
          </w:tcPr>
          <w:p>
            <w:pPr>
              <w:pStyle w:val="43"/>
              <w:keepNext w:val="0"/>
              <w:keepLines w:val="0"/>
              <w:suppressLineNumbers w:val="0"/>
              <w:spacing w:before="0" w:beforeAutospacing="0" w:after="0" w:afterAutospacing="0" w:line="360" w:lineRule="auto"/>
              <w:ind w:left="103" w:right="-3"/>
              <w:jc w:val="center"/>
              <w:rPr>
                <w:rFonts w:hint="default" w:asciiTheme="minorEastAsia" w:hAnsiTheme="minorEastAsia"/>
                <w:sz w:val="21"/>
                <w:szCs w:val="21"/>
                <w:lang w:eastAsia="zh-CN"/>
              </w:rPr>
            </w:pPr>
          </w:p>
        </w:tc>
        <w:tc>
          <w:tcPr>
            <w:tcW w:w="1276" w:type="dxa"/>
            <w:vMerge w:val="continue"/>
            <w:vAlign w:val="center"/>
          </w:tcPr>
          <w:p>
            <w:pPr>
              <w:pStyle w:val="43"/>
              <w:keepNext w:val="0"/>
              <w:keepLines w:val="0"/>
              <w:suppressLineNumbers w:val="0"/>
              <w:spacing w:before="0" w:beforeAutospacing="0" w:after="0" w:afterAutospacing="0" w:line="360" w:lineRule="auto"/>
              <w:ind w:left="34" w:right="122"/>
              <w:rPr>
                <w:rFonts w:hint="default" w:asciiTheme="minorEastAsia" w:hAnsiTheme="minorEastAsia"/>
                <w:color w:val="auto"/>
                <w:sz w:val="21"/>
                <w:szCs w:val="21"/>
                <w:lang w:eastAsia="zh-CN"/>
              </w:rPr>
            </w:pPr>
          </w:p>
        </w:tc>
        <w:tc>
          <w:tcPr>
            <w:tcW w:w="2376" w:type="dxa"/>
            <w:vAlign w:val="center"/>
          </w:tcPr>
          <w:p>
            <w:pPr>
              <w:keepNext w:val="0"/>
              <w:keepLines w:val="0"/>
              <w:widowControl/>
              <w:suppressLineNumbers w:val="0"/>
              <w:spacing w:before="0" w:beforeAutospacing="0" w:after="0" w:afterAutospacing="0"/>
              <w:ind w:left="0" w:right="0"/>
              <w:rPr>
                <w:rFonts w:hint="default" w:cs="宋体" w:asciiTheme="minorEastAsia" w:hAnsiTheme="minorEastAsia"/>
                <w:color w:val="auto"/>
                <w:sz w:val="21"/>
                <w:szCs w:val="21"/>
              </w:rPr>
            </w:pPr>
            <w:r>
              <w:rPr>
                <w:rFonts w:hint="eastAsia" w:ascii="宋体" w:hAnsi="宋体" w:eastAsia="宋体" w:cs="宋体"/>
                <w:color w:val="auto"/>
                <w:sz w:val="21"/>
                <w:szCs w:val="21"/>
                <w:lang w:eastAsia="zh-CN"/>
              </w:rPr>
              <w:t>询价应答有效期</w:t>
            </w:r>
          </w:p>
        </w:tc>
        <w:tc>
          <w:tcPr>
            <w:tcW w:w="4867" w:type="dxa"/>
            <w:vAlign w:val="center"/>
          </w:tcPr>
          <w:p>
            <w:pPr>
              <w:keepNext w:val="0"/>
              <w:keepLines w:val="0"/>
              <w:widowControl/>
              <w:suppressLineNumbers w:val="0"/>
              <w:spacing w:before="0" w:beforeAutospacing="0" w:after="0" w:afterAutospacing="0"/>
              <w:ind w:left="0" w:right="0"/>
              <w:rPr>
                <w:rFonts w:hint="default" w:cs="宋体" w:asciiTheme="minorEastAsia" w:hAnsiTheme="minorEastAsia"/>
                <w:sz w:val="21"/>
                <w:szCs w:val="21"/>
                <w:lang w:eastAsia="zh-CN"/>
              </w:rPr>
            </w:pPr>
            <w:r>
              <w:rPr>
                <w:rFonts w:hint="eastAsia" w:ascii="宋体" w:hAnsi="宋体" w:eastAsia="宋体" w:cs="宋体"/>
                <w:color w:val="000000"/>
                <w:sz w:val="21"/>
                <w:szCs w:val="21"/>
                <w:lang w:eastAsia="zh-CN"/>
              </w:rPr>
              <w:t>自截标之日起90天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71" w:type="dxa"/>
            <w:vMerge w:val="continue"/>
            <w:vAlign w:val="center"/>
          </w:tcPr>
          <w:p>
            <w:pPr>
              <w:pStyle w:val="43"/>
              <w:keepNext w:val="0"/>
              <w:keepLines w:val="0"/>
              <w:suppressLineNumbers w:val="0"/>
              <w:spacing w:before="0" w:beforeAutospacing="0" w:after="0" w:afterAutospacing="0" w:line="360" w:lineRule="auto"/>
              <w:ind w:left="103" w:right="-3"/>
              <w:rPr>
                <w:rFonts w:hint="default" w:asciiTheme="minorEastAsia" w:hAnsiTheme="minorEastAsia"/>
                <w:sz w:val="21"/>
                <w:szCs w:val="21"/>
                <w:lang w:eastAsia="zh-CN"/>
              </w:rPr>
            </w:pPr>
          </w:p>
        </w:tc>
        <w:tc>
          <w:tcPr>
            <w:tcW w:w="1276" w:type="dxa"/>
            <w:vMerge w:val="continue"/>
            <w:vAlign w:val="center"/>
          </w:tcPr>
          <w:p>
            <w:pPr>
              <w:pStyle w:val="43"/>
              <w:keepNext w:val="0"/>
              <w:keepLines w:val="0"/>
              <w:suppressLineNumbers w:val="0"/>
              <w:spacing w:before="0" w:beforeAutospacing="0" w:after="0" w:afterAutospacing="0" w:line="360" w:lineRule="auto"/>
              <w:ind w:left="230" w:right="122" w:hanging="106"/>
              <w:rPr>
                <w:rFonts w:hint="default" w:asciiTheme="minorEastAsia" w:hAnsiTheme="minorEastAsia"/>
                <w:color w:val="auto"/>
                <w:sz w:val="21"/>
                <w:szCs w:val="21"/>
                <w:lang w:eastAsia="zh-CN"/>
              </w:rPr>
            </w:pPr>
          </w:p>
        </w:tc>
        <w:tc>
          <w:tcPr>
            <w:tcW w:w="2376" w:type="dxa"/>
            <w:vAlign w:val="center"/>
          </w:tcPr>
          <w:p>
            <w:pPr>
              <w:keepNext w:val="0"/>
              <w:keepLines w:val="0"/>
              <w:widowControl/>
              <w:suppressLineNumbers w:val="0"/>
              <w:spacing w:before="0" w:beforeAutospacing="0" w:after="0" w:afterAutospacing="0"/>
              <w:ind w:left="0" w:right="0"/>
              <w:rPr>
                <w:rFonts w:hint="default" w:cs="宋体" w:asciiTheme="minorEastAsia" w:hAnsiTheme="minorEastAsia"/>
                <w:color w:val="auto"/>
                <w:sz w:val="21"/>
                <w:szCs w:val="21"/>
              </w:rPr>
            </w:pPr>
            <w:r>
              <w:rPr>
                <w:rFonts w:hint="eastAsia" w:ascii="宋体" w:hAnsi="宋体" w:eastAsia="宋体" w:cs="宋体"/>
                <w:color w:val="auto"/>
                <w:sz w:val="21"/>
                <w:szCs w:val="21"/>
                <w:lang w:eastAsia="zh-CN"/>
              </w:rPr>
              <w:t>付款条款</w:t>
            </w:r>
          </w:p>
        </w:tc>
        <w:tc>
          <w:tcPr>
            <w:tcW w:w="4867" w:type="dxa"/>
            <w:vAlign w:val="center"/>
          </w:tcPr>
          <w:p>
            <w:pPr>
              <w:keepNext w:val="0"/>
              <w:keepLines w:val="0"/>
              <w:widowControl/>
              <w:numPr>
                <w:ilvl w:val="0"/>
                <w:numId w:val="0"/>
              </w:numPr>
              <w:suppressLineNumbers w:val="0"/>
              <w:spacing w:before="0" w:beforeAutospacing="0" w:after="0" w:afterAutospacing="0"/>
              <w:ind w:left="0" w:leftChars="0" w:right="0" w:firstLine="0" w:firstLineChars="0"/>
              <w:rPr>
                <w:rFonts w:hint="default" w:cs="宋体" w:asciiTheme="minorEastAsia" w:hAnsiTheme="minorEastAsia"/>
                <w:sz w:val="21"/>
                <w:szCs w:val="21"/>
                <w:lang w:val="en-US" w:eastAsia="zh-CN"/>
              </w:rPr>
            </w:pPr>
            <w:r>
              <w:rPr>
                <w:rFonts w:hint="eastAsia" w:ascii="宋体" w:hAnsi="宋体"/>
                <w:szCs w:val="21"/>
                <w:lang w:eastAsia="zh-CN"/>
              </w:rPr>
              <w:t>付款方式：</w:t>
            </w:r>
            <w:r>
              <w:rPr>
                <w:rFonts w:hint="eastAsia" w:ascii="宋体" w:hAnsi="宋体" w:eastAsia="宋体" w:cs="宋体"/>
                <w:sz w:val="21"/>
                <w:szCs w:val="21"/>
                <w:highlight w:val="none"/>
                <w:lang w:val="en-US" w:eastAsia="zh-CN" w:bidi="ar-SA"/>
              </w:rPr>
              <w:t>分期付款，本合同签订生效，待服务</w:t>
            </w:r>
            <w:r>
              <w:rPr>
                <w:rFonts w:hint="eastAsia"/>
                <w:sz w:val="21"/>
                <w:szCs w:val="21"/>
                <w:highlight w:val="none"/>
                <w:lang w:val="en-US" w:eastAsia="zh-CN"/>
              </w:rPr>
              <w:t>中期阶段</w:t>
            </w:r>
            <w:r>
              <w:rPr>
                <w:rFonts w:hint="eastAsia" w:ascii="宋体" w:hAnsi="宋体" w:eastAsia="宋体" w:cs="宋体"/>
                <w:sz w:val="21"/>
                <w:szCs w:val="21"/>
                <w:highlight w:val="none"/>
                <w:lang w:val="en-US" w:eastAsia="zh-CN" w:bidi="ar-SA"/>
              </w:rPr>
              <w:t>验收完成并验收合格，乙方向甲方提交合同复印件、增值税专用发票、经甲方签署的服务验收单、工作量确认单，甲方在收到上述付款资料后若无异议，应于收到该等发票和相关支持文件之日起45日内向乙方支付合同总金额的50%。待服务最终验收完成并验收合格，乙方向甲方提交合同复印件、增值税专用发票、经甲方签署的服务验收单、工作量确认单，甲方在收到上述付款资料后若无异议，应于收到该等发票和相关支持文件之日起45日内向乙方支付合同总金额的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keepNext w:val="0"/>
              <w:keepLines w:val="0"/>
              <w:suppressLineNumbers w:val="0"/>
              <w:spacing w:before="0" w:beforeAutospacing="0" w:after="0" w:afterAutospacing="0" w:line="360" w:lineRule="auto"/>
              <w:ind w:left="0" w:right="0"/>
              <w:rPr>
                <w:rFonts w:hint="default" w:asciiTheme="minorEastAsia" w:hAnsiTheme="minorEastAsia"/>
                <w:lang w:eastAsia="zh-CN"/>
              </w:rPr>
            </w:pPr>
          </w:p>
        </w:tc>
        <w:tc>
          <w:tcPr>
            <w:tcW w:w="1276" w:type="dxa"/>
            <w:vMerge w:val="continue"/>
          </w:tcPr>
          <w:p>
            <w:pPr>
              <w:keepNext w:val="0"/>
              <w:keepLines w:val="0"/>
              <w:suppressLineNumbers w:val="0"/>
              <w:spacing w:before="0" w:beforeAutospacing="0" w:after="0" w:afterAutospacing="0" w:line="360" w:lineRule="auto"/>
              <w:ind w:left="0" w:right="0"/>
              <w:rPr>
                <w:rFonts w:hint="default" w:asciiTheme="minorEastAsia" w:hAnsiTheme="minorEastAsia"/>
                <w:color w:val="auto"/>
                <w:lang w:eastAsia="zh-CN"/>
              </w:rPr>
            </w:pPr>
          </w:p>
        </w:tc>
        <w:tc>
          <w:tcPr>
            <w:tcW w:w="2376" w:type="dxa"/>
            <w:vAlign w:val="center"/>
          </w:tcPr>
          <w:p>
            <w:pPr>
              <w:keepNext w:val="0"/>
              <w:keepLines w:val="0"/>
              <w:widowControl/>
              <w:suppressLineNumbers w:val="0"/>
              <w:spacing w:before="0" w:beforeAutospacing="0" w:after="0" w:afterAutospacing="0"/>
              <w:ind w:left="0" w:right="0"/>
              <w:rPr>
                <w:rFonts w:hint="default" w:cs="宋体" w:asciiTheme="minorEastAsia" w:hAnsiTheme="minorEastAsia"/>
                <w:color w:val="auto"/>
                <w:sz w:val="21"/>
                <w:szCs w:val="21"/>
              </w:rPr>
            </w:pPr>
            <w:r>
              <w:rPr>
                <w:rFonts w:hint="eastAsia" w:ascii="宋体" w:hAnsi="宋体" w:eastAsia="宋体" w:cs="宋体"/>
                <w:color w:val="auto"/>
                <w:sz w:val="21"/>
                <w:szCs w:val="21"/>
                <w:lang w:eastAsia="zh-CN"/>
              </w:rPr>
              <w:t>其他合同条款</w:t>
            </w:r>
          </w:p>
        </w:tc>
        <w:tc>
          <w:tcPr>
            <w:tcW w:w="4867" w:type="dxa"/>
            <w:vAlign w:val="center"/>
          </w:tcPr>
          <w:p>
            <w:pPr>
              <w:keepNext w:val="0"/>
              <w:keepLines w:val="0"/>
              <w:widowControl/>
              <w:suppressLineNumbers w:val="0"/>
              <w:spacing w:before="0" w:beforeAutospacing="0" w:after="0" w:afterAutospacing="0"/>
              <w:ind w:left="0" w:right="0"/>
              <w:rPr>
                <w:rFonts w:hint="default" w:cs="宋体" w:asciiTheme="minorEastAsia" w:hAnsiTheme="minorEastAsia"/>
                <w:sz w:val="21"/>
                <w:szCs w:val="21"/>
              </w:rPr>
            </w:pPr>
            <w:r>
              <w:rPr>
                <w:rFonts w:hint="eastAsia" w:ascii="宋体" w:hAnsi="宋体" w:eastAsia="宋体" w:cs="宋体"/>
                <w:color w:val="000000"/>
                <w:sz w:val="21"/>
                <w:szCs w:val="21"/>
                <w:lang w:eastAsia="zh-CN"/>
              </w:rPr>
              <w:t>接受询价文件中合同模板的其他条款。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keepNext w:val="0"/>
              <w:keepLines w:val="0"/>
              <w:suppressLineNumbers w:val="0"/>
              <w:spacing w:before="0" w:beforeAutospacing="0" w:after="0" w:afterAutospacing="0" w:line="360" w:lineRule="auto"/>
              <w:ind w:left="0" w:right="0"/>
              <w:rPr>
                <w:rFonts w:hint="default" w:asciiTheme="minorEastAsia" w:hAnsiTheme="minorEastAsia"/>
                <w:lang w:eastAsia="zh-CN"/>
              </w:rPr>
            </w:pPr>
          </w:p>
        </w:tc>
        <w:tc>
          <w:tcPr>
            <w:tcW w:w="1276" w:type="dxa"/>
            <w:vMerge w:val="continue"/>
          </w:tcPr>
          <w:p>
            <w:pPr>
              <w:keepNext w:val="0"/>
              <w:keepLines w:val="0"/>
              <w:suppressLineNumbers w:val="0"/>
              <w:spacing w:before="0" w:beforeAutospacing="0" w:after="0" w:afterAutospacing="0" w:line="360" w:lineRule="auto"/>
              <w:ind w:left="0" w:right="0"/>
              <w:rPr>
                <w:rFonts w:hint="default" w:asciiTheme="minorEastAsia" w:hAnsiTheme="minorEastAsia"/>
                <w:color w:val="auto"/>
                <w:lang w:eastAsia="zh-CN"/>
              </w:rPr>
            </w:pPr>
          </w:p>
        </w:tc>
        <w:tc>
          <w:tcPr>
            <w:tcW w:w="2376" w:type="dxa"/>
            <w:vAlign w:val="center"/>
          </w:tcPr>
          <w:p>
            <w:pPr>
              <w:keepNext w:val="0"/>
              <w:keepLines w:val="0"/>
              <w:widowControl/>
              <w:suppressLineNumbers w:val="0"/>
              <w:spacing w:before="0" w:beforeAutospacing="0" w:after="0" w:afterAutospacing="0"/>
              <w:ind w:left="0" w:right="0"/>
              <w:rPr>
                <w:rFonts w:hint="default" w:ascii="宋体" w:hAnsi="宋体" w:eastAsia="宋体" w:cs="宋体"/>
                <w:color w:val="auto"/>
                <w:sz w:val="21"/>
                <w:szCs w:val="21"/>
                <w:lang w:val="en-US" w:eastAsia="zh-CN"/>
              </w:rPr>
            </w:pPr>
            <w:r>
              <w:rPr>
                <w:rFonts w:hint="default"/>
                <w:color w:val="auto"/>
                <w:lang w:val="en-US" w:eastAsia="zh-CN"/>
              </w:rPr>
              <w:t>★</w:t>
            </w:r>
            <w:r>
              <w:rPr>
                <w:rFonts w:hint="eastAsia" w:ascii="宋体" w:hAnsi="宋体" w:eastAsia="宋体" w:cs="宋体"/>
                <w:color w:val="auto"/>
                <w:sz w:val="21"/>
                <w:szCs w:val="21"/>
                <w:lang w:val="en-US" w:eastAsia="zh-CN"/>
              </w:rPr>
              <w:t>服务期限</w:t>
            </w:r>
          </w:p>
        </w:tc>
        <w:tc>
          <w:tcPr>
            <w:tcW w:w="4867" w:type="dxa"/>
            <w:vAlign w:val="center"/>
          </w:tcPr>
          <w:p>
            <w:pPr>
              <w:keepNext w:val="0"/>
              <w:keepLines w:val="0"/>
              <w:widowControl/>
              <w:suppressLineNumbers w:val="0"/>
              <w:spacing w:before="0" w:beforeAutospacing="0" w:after="0" w:afterAutospacing="0"/>
              <w:ind w:left="0" w:right="0"/>
              <w:rPr>
                <w:rFonts w:hint="default" w:cs="宋体" w:asciiTheme="minorEastAsia" w:hAnsiTheme="minorEastAsia" w:eastAsiaTheme="minorEastAsia"/>
                <w:sz w:val="21"/>
                <w:szCs w:val="21"/>
                <w:lang w:val="en-US" w:eastAsia="zh-CN"/>
              </w:rPr>
            </w:pPr>
            <w:r>
              <w:rPr>
                <w:rFonts w:hint="eastAsia"/>
                <w:color w:val="auto"/>
                <w:lang w:eastAsia="zh-CN"/>
              </w:rPr>
              <w:t>合同签订之日起~</w:t>
            </w:r>
            <w:r>
              <w:rPr>
                <w:rFonts w:hint="eastAsia"/>
                <w:color w:val="auto"/>
                <w:lang w:val="en-US" w:eastAsia="zh-CN"/>
              </w:rPr>
              <w:t>合同签订后10个月</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keepNext w:val="0"/>
              <w:keepLines w:val="0"/>
              <w:suppressLineNumbers w:val="0"/>
              <w:spacing w:before="0" w:beforeAutospacing="0" w:after="0" w:afterAutospacing="0" w:line="360" w:lineRule="auto"/>
              <w:ind w:left="0" w:right="0"/>
              <w:rPr>
                <w:rFonts w:hint="default" w:asciiTheme="minorEastAsia" w:hAnsiTheme="minorEastAsia"/>
              </w:rPr>
            </w:pPr>
          </w:p>
        </w:tc>
        <w:tc>
          <w:tcPr>
            <w:tcW w:w="1276" w:type="dxa"/>
            <w:vMerge w:val="continue"/>
          </w:tcPr>
          <w:p>
            <w:pPr>
              <w:keepNext w:val="0"/>
              <w:keepLines w:val="0"/>
              <w:suppressLineNumbers w:val="0"/>
              <w:spacing w:before="0" w:beforeAutospacing="0" w:after="0" w:afterAutospacing="0" w:line="360" w:lineRule="auto"/>
              <w:ind w:left="0" w:right="0"/>
              <w:rPr>
                <w:rFonts w:hint="default" w:asciiTheme="minorEastAsia" w:hAnsiTheme="minorEastAsia"/>
                <w:color w:val="auto"/>
              </w:rPr>
            </w:pPr>
          </w:p>
        </w:tc>
        <w:tc>
          <w:tcPr>
            <w:tcW w:w="2376" w:type="dxa"/>
            <w:vMerge w:val="restart"/>
            <w:vAlign w:val="center"/>
          </w:tcPr>
          <w:p>
            <w:pPr>
              <w:pStyle w:val="43"/>
              <w:keepNext w:val="0"/>
              <w:keepLines w:val="0"/>
              <w:suppressLineNumbers w:val="0"/>
              <w:spacing w:before="0" w:beforeAutospacing="0" w:after="0" w:afterAutospacing="0" w:line="360" w:lineRule="auto"/>
              <w:ind w:left="0" w:right="0"/>
              <w:jc w:val="both"/>
              <w:rPr>
                <w:rFonts w:hint="default" w:cs="宋体" w:asciiTheme="minorEastAsia" w:hAnsiTheme="minorEastAsia"/>
                <w:color w:val="auto"/>
                <w:sz w:val="21"/>
                <w:szCs w:val="21"/>
              </w:rPr>
            </w:pPr>
            <w:r>
              <w:rPr>
                <w:rFonts w:hint="eastAsia" w:ascii="宋体" w:hAnsi="宋体" w:eastAsia="宋体" w:cs="宋体"/>
                <w:color w:val="auto"/>
                <w:sz w:val="21"/>
                <w:szCs w:val="21"/>
                <w:lang w:eastAsia="zh-CN"/>
              </w:rPr>
              <w:t>询价应答报价的其他要求</w:t>
            </w:r>
          </w:p>
        </w:tc>
        <w:tc>
          <w:tcPr>
            <w:tcW w:w="4867" w:type="dxa"/>
            <w:vAlign w:val="center"/>
          </w:tcPr>
          <w:p>
            <w:pPr>
              <w:keepNext w:val="0"/>
              <w:keepLines w:val="0"/>
              <w:widowControl/>
              <w:suppressLineNumbers w:val="0"/>
              <w:spacing w:before="0" w:beforeAutospacing="0" w:after="0" w:afterAutospacing="0"/>
              <w:ind w:left="0" w:right="0"/>
              <w:jc w:val="both"/>
              <w:rPr>
                <w:rFonts w:hint="default" w:cs="宋体" w:asciiTheme="minorEastAsia" w:hAnsiTheme="minorEastAsia"/>
                <w:sz w:val="21"/>
                <w:szCs w:val="21"/>
              </w:rPr>
            </w:pPr>
            <w:r>
              <w:rPr>
                <w:rFonts w:hint="eastAsia" w:ascii="宋体" w:hAnsi="宋体" w:eastAsia="宋体" w:cs="宋体"/>
                <w:color w:val="000000"/>
                <w:sz w:val="21"/>
                <w:szCs w:val="21"/>
                <w:lang w:eastAsia="zh-CN"/>
              </w:rPr>
              <w:t>1.本次询价不接受选择性报价或附加条件的报价。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keepNext w:val="0"/>
              <w:keepLines w:val="0"/>
              <w:suppressLineNumbers w:val="0"/>
              <w:spacing w:before="0" w:beforeAutospacing="0" w:after="0" w:afterAutospacing="0" w:line="360" w:lineRule="auto"/>
              <w:ind w:left="0" w:right="0"/>
              <w:rPr>
                <w:rFonts w:hint="default" w:asciiTheme="minorEastAsia" w:hAnsiTheme="minorEastAsia"/>
              </w:rPr>
            </w:pPr>
          </w:p>
        </w:tc>
        <w:tc>
          <w:tcPr>
            <w:tcW w:w="1276" w:type="dxa"/>
            <w:vMerge w:val="continue"/>
          </w:tcPr>
          <w:p>
            <w:pPr>
              <w:keepNext w:val="0"/>
              <w:keepLines w:val="0"/>
              <w:suppressLineNumbers w:val="0"/>
              <w:spacing w:before="0" w:beforeAutospacing="0" w:after="0" w:afterAutospacing="0" w:line="360" w:lineRule="auto"/>
              <w:ind w:left="0" w:right="0"/>
              <w:rPr>
                <w:rFonts w:hint="default" w:asciiTheme="minorEastAsia" w:hAnsiTheme="minorEastAsia"/>
                <w:color w:val="auto"/>
              </w:rPr>
            </w:pPr>
          </w:p>
        </w:tc>
        <w:tc>
          <w:tcPr>
            <w:tcW w:w="2376" w:type="dxa"/>
            <w:vMerge w:val="continue"/>
            <w:vAlign w:val="center"/>
          </w:tcPr>
          <w:p>
            <w:pPr>
              <w:pStyle w:val="43"/>
              <w:keepNext w:val="0"/>
              <w:keepLines w:val="0"/>
              <w:suppressLineNumbers w:val="0"/>
              <w:spacing w:before="0" w:beforeAutospacing="0" w:after="0" w:afterAutospacing="0" w:line="360" w:lineRule="auto"/>
              <w:ind w:left="0" w:right="0"/>
              <w:jc w:val="both"/>
              <w:rPr>
                <w:rFonts w:hint="default" w:cs="Calibri" w:asciiTheme="minorEastAsia" w:hAnsiTheme="minorEastAsia"/>
                <w:color w:val="auto"/>
                <w:sz w:val="20"/>
                <w:szCs w:val="20"/>
              </w:rPr>
            </w:pPr>
          </w:p>
        </w:tc>
        <w:tc>
          <w:tcPr>
            <w:tcW w:w="4867" w:type="dxa"/>
            <w:vAlign w:val="center"/>
          </w:tcPr>
          <w:p>
            <w:pPr>
              <w:keepNext w:val="0"/>
              <w:keepLines w:val="0"/>
              <w:widowControl/>
              <w:suppressLineNumbers w:val="0"/>
              <w:spacing w:before="0" w:beforeAutospacing="0" w:after="0" w:afterAutospacing="0"/>
              <w:ind w:left="0" w:right="0"/>
              <w:jc w:val="both"/>
              <w:rPr>
                <w:rFonts w:hint="default" w:cs="宋体" w:asciiTheme="minorEastAsia" w:hAnsiTheme="minorEastAsia"/>
                <w:sz w:val="21"/>
                <w:szCs w:val="21"/>
              </w:rPr>
            </w:pPr>
            <w:r>
              <w:rPr>
                <w:rFonts w:hint="eastAsia" w:ascii="宋体" w:hAnsi="宋体" w:eastAsia="宋体" w:cs="宋体"/>
                <w:color w:val="000000"/>
                <w:sz w:val="21"/>
                <w:szCs w:val="21"/>
                <w:lang w:eastAsia="zh-CN"/>
              </w:rPr>
              <w:t>2.除非国家税法修改，询价应答报价清单中标明的价格和增值税税率在合同执行过程中是固定不变的，不得以任何理由予以变更。任何包含价格或增值税税率调整要求的询价应答将被认为是非实质性响应询价应答而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keepNext w:val="0"/>
              <w:keepLines w:val="0"/>
              <w:suppressLineNumbers w:val="0"/>
              <w:spacing w:before="0" w:beforeAutospacing="0" w:after="0" w:afterAutospacing="0" w:line="360" w:lineRule="auto"/>
              <w:ind w:left="0" w:right="0"/>
              <w:rPr>
                <w:rFonts w:hint="default" w:asciiTheme="minorEastAsia" w:hAnsiTheme="minorEastAsia"/>
              </w:rPr>
            </w:pPr>
          </w:p>
        </w:tc>
        <w:tc>
          <w:tcPr>
            <w:tcW w:w="1276" w:type="dxa"/>
            <w:vMerge w:val="continue"/>
          </w:tcPr>
          <w:p>
            <w:pPr>
              <w:keepNext w:val="0"/>
              <w:keepLines w:val="0"/>
              <w:suppressLineNumbers w:val="0"/>
              <w:spacing w:before="0" w:beforeAutospacing="0" w:after="0" w:afterAutospacing="0" w:line="360" w:lineRule="auto"/>
              <w:ind w:left="0" w:right="0"/>
              <w:rPr>
                <w:rFonts w:hint="default" w:asciiTheme="minorEastAsia" w:hAnsiTheme="minorEastAsia"/>
                <w:color w:val="auto"/>
              </w:rPr>
            </w:pPr>
          </w:p>
        </w:tc>
        <w:tc>
          <w:tcPr>
            <w:tcW w:w="7243" w:type="dxa"/>
            <w:gridSpan w:val="2"/>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技术响应性评审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keepNext w:val="0"/>
              <w:keepLines w:val="0"/>
              <w:suppressLineNumbers w:val="0"/>
              <w:spacing w:before="0" w:beforeAutospacing="0" w:after="0" w:afterAutospacing="0" w:line="360" w:lineRule="auto"/>
              <w:ind w:left="0" w:right="0"/>
              <w:rPr>
                <w:rFonts w:hint="default" w:asciiTheme="minorEastAsia" w:hAnsiTheme="minorEastAsia"/>
              </w:rPr>
            </w:pPr>
          </w:p>
        </w:tc>
        <w:tc>
          <w:tcPr>
            <w:tcW w:w="1276" w:type="dxa"/>
            <w:vMerge w:val="continue"/>
          </w:tcPr>
          <w:p>
            <w:pPr>
              <w:keepNext w:val="0"/>
              <w:keepLines w:val="0"/>
              <w:suppressLineNumbers w:val="0"/>
              <w:spacing w:before="0" w:beforeAutospacing="0" w:after="0" w:afterAutospacing="0" w:line="360" w:lineRule="auto"/>
              <w:ind w:left="0" w:right="0"/>
              <w:rPr>
                <w:rFonts w:hint="default" w:asciiTheme="minorEastAsia" w:hAnsiTheme="minorEastAsia"/>
                <w:color w:val="auto"/>
              </w:rPr>
            </w:pPr>
          </w:p>
        </w:tc>
        <w:tc>
          <w:tcPr>
            <w:tcW w:w="2376" w:type="dxa"/>
            <w:vAlign w:val="center"/>
          </w:tcPr>
          <w:p>
            <w:pPr>
              <w:keepNext w:val="0"/>
              <w:keepLines w:val="0"/>
              <w:pageBreakBefore w:val="0"/>
              <w:widowControl/>
              <w:numPr>
                <w:ilvl w:val="0"/>
                <w:numId w:val="0"/>
              </w:numPr>
              <w:suppressLineNumbers w:val="0"/>
              <w:kinsoku/>
              <w:wordWrap/>
              <w:overflowPunct/>
              <w:topLinePunct w:val="0"/>
              <w:bidi w:val="0"/>
              <w:spacing w:before="0" w:beforeAutospacing="0" w:after="0" w:afterAutospacing="0" w:line="360" w:lineRule="auto"/>
              <w:ind w:left="0" w:right="0"/>
              <w:jc w:val="left"/>
              <w:rPr>
                <w:rFonts w:hint="eastAsia"/>
                <w:color w:val="auto"/>
                <w:lang w:val="en-US" w:eastAsia="zh-CN"/>
              </w:rPr>
            </w:pPr>
            <w:r>
              <w:rPr>
                <w:rFonts w:hint="default"/>
                <w:color w:val="auto"/>
                <w:lang w:val="en-US" w:eastAsia="zh-CN"/>
              </w:rPr>
              <w:t>★</w:t>
            </w:r>
            <w:r>
              <w:rPr>
                <w:rFonts w:hint="eastAsia" w:ascii="宋体" w:hAnsi="宋体" w:eastAsia="宋体" w:cs="宋体"/>
                <w:color w:val="auto"/>
                <w:sz w:val="21"/>
                <w:szCs w:val="21"/>
                <w:lang w:val="en-US" w:eastAsia="zh-CN" w:bidi="ar-SA"/>
              </w:rPr>
              <w:t>深</w:t>
            </w:r>
            <w:r>
              <w:rPr>
                <w:rFonts w:hint="eastAsia"/>
                <w:color w:val="auto"/>
                <w:lang w:val="en-US" w:eastAsia="zh-CN"/>
              </w:rPr>
              <w:t>部煤层应力场模拟技术研究</w:t>
            </w:r>
          </w:p>
          <w:p>
            <w:pPr>
              <w:keepNext w:val="0"/>
              <w:keepLines w:val="0"/>
              <w:widowControl/>
              <w:suppressLineNumbers w:val="0"/>
              <w:spacing w:before="0" w:beforeAutospacing="0" w:after="0" w:afterAutospacing="0"/>
              <w:ind w:left="0" w:right="11" w:rightChars="0"/>
              <w:jc w:val="center"/>
              <w:rPr>
                <w:rFonts w:hint="default" w:cs="Calibri" w:asciiTheme="minorEastAsia" w:hAnsiTheme="minorEastAsia" w:eastAsiaTheme="minorEastAsia"/>
                <w:color w:val="auto"/>
                <w:sz w:val="20"/>
                <w:szCs w:val="20"/>
                <w:lang w:val="en-US" w:eastAsia="zh-CN"/>
              </w:rPr>
            </w:pPr>
          </w:p>
        </w:tc>
        <w:tc>
          <w:tcPr>
            <w:tcW w:w="4867" w:type="dxa"/>
            <w:vAlign w:val="center"/>
          </w:tcPr>
          <w:p>
            <w:pPr>
              <w:keepNext w:val="0"/>
              <w:keepLines w:val="0"/>
              <w:pageBreakBefore w:val="0"/>
              <w:widowControl/>
              <w:numPr>
                <w:ilvl w:val="0"/>
                <w:numId w:val="0"/>
              </w:numPr>
              <w:suppressLineNumbers w:val="0"/>
              <w:kinsoku/>
              <w:wordWrap/>
              <w:overflowPunct/>
              <w:topLinePunct w:val="0"/>
              <w:bidi w:val="0"/>
              <w:spacing w:before="0" w:beforeAutospacing="0" w:after="0" w:afterAutospacing="0" w:line="360" w:lineRule="auto"/>
              <w:ind w:left="0" w:right="0"/>
              <w:jc w:val="left"/>
              <w:rPr>
                <w:rFonts w:hint="default"/>
                <w:lang w:val="en-US" w:eastAsia="zh-CN"/>
              </w:rPr>
            </w:pPr>
            <w:r>
              <w:rPr>
                <w:rFonts w:hint="eastAsia"/>
                <w:lang w:val="en-US" w:eastAsia="zh-CN"/>
              </w:rPr>
              <w:t>投标人投标时需承诺满足以下要求：</w:t>
            </w:r>
          </w:p>
          <w:p>
            <w:pPr>
              <w:keepNext w:val="0"/>
              <w:keepLines w:val="0"/>
              <w:pageBreakBefore w:val="0"/>
              <w:widowControl/>
              <w:numPr>
                <w:ilvl w:val="0"/>
                <w:numId w:val="0"/>
              </w:numPr>
              <w:suppressLineNumbers w:val="0"/>
              <w:kinsoku/>
              <w:wordWrap/>
              <w:overflowPunct/>
              <w:topLinePunct w:val="0"/>
              <w:bidi w:val="0"/>
              <w:spacing w:before="0" w:beforeAutospacing="0" w:after="0" w:afterAutospacing="0" w:line="360" w:lineRule="auto"/>
              <w:ind w:left="0" w:right="0"/>
              <w:jc w:val="left"/>
              <w:rPr>
                <w:rFonts w:hint="eastAsia"/>
                <w:lang w:val="en-US" w:eastAsia="zh-CN"/>
              </w:rPr>
            </w:pPr>
            <w:r>
              <w:rPr>
                <w:rFonts w:hint="eastAsia"/>
                <w:lang w:val="en-US" w:eastAsia="zh-CN"/>
              </w:rPr>
              <w:t>1、考虑宏观煤岩的岩性建模，要求岩性模型能够涵盖煤层顶底板岩性、至少能够划分光亮-半亮和半亮-暗淡型两类宏观煤岩。</w:t>
            </w:r>
          </w:p>
          <w:p>
            <w:pPr>
              <w:keepNext w:val="0"/>
              <w:keepLines w:val="0"/>
              <w:pageBreakBefore w:val="0"/>
              <w:widowControl/>
              <w:numPr>
                <w:ilvl w:val="0"/>
                <w:numId w:val="0"/>
              </w:numPr>
              <w:suppressLineNumbers w:val="0"/>
              <w:kinsoku/>
              <w:wordWrap/>
              <w:overflowPunct/>
              <w:topLinePunct w:val="0"/>
              <w:bidi w:val="0"/>
              <w:spacing w:before="0" w:beforeAutospacing="0" w:after="0" w:afterAutospacing="0" w:line="360" w:lineRule="auto"/>
              <w:ind w:left="0" w:right="0"/>
              <w:jc w:val="left"/>
              <w:rPr>
                <w:rFonts w:hint="eastAsia"/>
                <w:lang w:val="en-US" w:eastAsia="zh-CN"/>
              </w:rPr>
            </w:pPr>
            <w:r>
              <w:rPr>
                <w:rFonts w:hint="eastAsia"/>
                <w:lang w:val="en-US" w:eastAsia="zh-CN"/>
              </w:rPr>
              <w:t>2、考虑宏观煤岩的差异岩石力学建模。</w:t>
            </w:r>
          </w:p>
          <w:p>
            <w:pPr>
              <w:keepNext w:val="0"/>
              <w:keepLines w:val="0"/>
              <w:pageBreakBefore w:val="0"/>
              <w:widowControl/>
              <w:numPr>
                <w:ilvl w:val="0"/>
                <w:numId w:val="0"/>
              </w:numPr>
              <w:suppressLineNumbers w:val="0"/>
              <w:kinsoku/>
              <w:wordWrap/>
              <w:overflowPunct/>
              <w:topLinePunct w:val="0"/>
              <w:bidi w:val="0"/>
              <w:spacing w:before="0" w:beforeAutospacing="0" w:after="0" w:afterAutospacing="0" w:line="360" w:lineRule="auto"/>
              <w:ind w:left="0" w:right="0"/>
              <w:jc w:val="left"/>
              <w:rPr>
                <w:rFonts w:hint="eastAsia"/>
                <w:lang w:val="en-US" w:eastAsia="zh-CN"/>
              </w:rPr>
            </w:pPr>
            <w:r>
              <w:rPr>
                <w:rFonts w:hint="eastAsia"/>
                <w:lang w:val="en-US" w:eastAsia="zh-CN"/>
              </w:rPr>
              <w:t>3、考虑宏观煤岩的应力场有限元模拟方法研究，要求完成建模靶区2个。</w:t>
            </w:r>
          </w:p>
          <w:p>
            <w:pPr>
              <w:pStyle w:val="2"/>
              <w:keepNext w:val="0"/>
              <w:keepLines w:val="0"/>
              <w:suppressLineNumbers w:val="0"/>
              <w:spacing w:beforeAutospacing="0" w:after="0" w:afterAutospacing="0"/>
              <w:ind w:left="0" w:leftChars="0" w:right="0" w:firstLine="0" w:firstLineChars="0"/>
              <w:rPr>
                <w:rFonts w:hint="default"/>
                <w:lang w:val="en-US" w:eastAsia="zh-CN"/>
              </w:rPr>
            </w:pPr>
            <w:r>
              <w:rPr>
                <w:rFonts w:hint="eastAsia" w:asciiTheme="minorHAnsi" w:hAnsiTheme="minorHAnsi" w:eastAsiaTheme="minorEastAsia" w:cstheme="minorBidi"/>
                <w:sz w:val="22"/>
                <w:szCs w:val="22"/>
                <w:lang w:val="en-US" w:eastAsia="zh-CN" w:bidi="ar-SA"/>
              </w:rPr>
              <w:t>4、提取靶区8+9#煤岩应力场参数并划分应力单元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271" w:type="dxa"/>
            <w:vMerge w:val="continue"/>
          </w:tcPr>
          <w:p>
            <w:pPr>
              <w:keepNext w:val="0"/>
              <w:keepLines w:val="0"/>
              <w:suppressLineNumbers w:val="0"/>
              <w:spacing w:before="0" w:beforeAutospacing="0" w:after="0" w:afterAutospacing="0" w:line="360" w:lineRule="auto"/>
              <w:ind w:left="0" w:right="0"/>
              <w:rPr>
                <w:rFonts w:hint="default" w:asciiTheme="minorEastAsia" w:hAnsiTheme="minorEastAsia"/>
              </w:rPr>
            </w:pPr>
          </w:p>
        </w:tc>
        <w:tc>
          <w:tcPr>
            <w:tcW w:w="1276" w:type="dxa"/>
            <w:vMerge w:val="continue"/>
          </w:tcPr>
          <w:p>
            <w:pPr>
              <w:keepNext w:val="0"/>
              <w:keepLines w:val="0"/>
              <w:suppressLineNumbers w:val="0"/>
              <w:spacing w:before="0" w:beforeAutospacing="0" w:after="0" w:afterAutospacing="0" w:line="360" w:lineRule="auto"/>
              <w:ind w:left="0" w:right="0"/>
              <w:rPr>
                <w:rFonts w:hint="default" w:asciiTheme="minorEastAsia" w:hAnsiTheme="minorEastAsia"/>
              </w:rPr>
            </w:pPr>
          </w:p>
        </w:tc>
        <w:tc>
          <w:tcPr>
            <w:tcW w:w="2376" w:type="dxa"/>
            <w:vAlign w:val="center"/>
          </w:tcPr>
          <w:p>
            <w:pPr>
              <w:keepNext w:val="0"/>
              <w:keepLines w:val="0"/>
              <w:pageBreakBefore w:val="0"/>
              <w:widowControl/>
              <w:numPr>
                <w:ilvl w:val="0"/>
                <w:numId w:val="0"/>
              </w:numPr>
              <w:suppressLineNumbers w:val="0"/>
              <w:kinsoku/>
              <w:wordWrap/>
              <w:overflowPunct/>
              <w:topLinePunct w:val="0"/>
              <w:bidi w:val="0"/>
              <w:spacing w:before="0" w:beforeAutospacing="0" w:after="0" w:afterAutospacing="0" w:line="360" w:lineRule="auto"/>
              <w:ind w:left="0" w:right="0"/>
              <w:jc w:val="left"/>
              <w:rPr>
                <w:rFonts w:hint="eastAsia"/>
                <w:color w:val="auto"/>
                <w:lang w:val="en-US" w:eastAsia="zh-CN"/>
              </w:rPr>
            </w:pPr>
            <w:r>
              <w:rPr>
                <w:rFonts w:hint="default"/>
                <w:color w:val="auto"/>
                <w:lang w:val="en-US" w:eastAsia="zh-CN"/>
              </w:rPr>
              <w:t>★</w:t>
            </w:r>
            <w:r>
              <w:rPr>
                <w:rFonts w:hint="eastAsia" w:ascii="宋体" w:hAnsi="宋体" w:eastAsia="宋体" w:cs="宋体"/>
                <w:color w:val="auto"/>
                <w:sz w:val="21"/>
                <w:szCs w:val="21"/>
                <w:lang w:val="en-US" w:eastAsia="zh-CN" w:bidi="ar-SA"/>
              </w:rPr>
              <w:t>深部煤层应力控缝耦合关系研究</w:t>
            </w:r>
          </w:p>
          <w:p>
            <w:pPr>
              <w:keepNext w:val="0"/>
              <w:keepLines w:val="0"/>
              <w:widowControl/>
              <w:suppressLineNumbers w:val="0"/>
              <w:spacing w:before="0" w:beforeAutospacing="0" w:after="0" w:afterAutospacing="0"/>
              <w:ind w:left="0" w:right="11" w:rightChars="0"/>
              <w:jc w:val="center"/>
              <w:rPr>
                <w:rFonts w:hint="default" w:cs="Calibri" w:asciiTheme="minorEastAsia" w:hAnsiTheme="minorEastAsia" w:eastAsiaTheme="minorEastAsia"/>
                <w:color w:val="0000FF"/>
                <w:sz w:val="20"/>
                <w:szCs w:val="20"/>
                <w:lang w:val="en-US" w:eastAsia="zh-CN"/>
              </w:rPr>
            </w:pPr>
          </w:p>
        </w:tc>
        <w:tc>
          <w:tcPr>
            <w:tcW w:w="4867" w:type="dxa"/>
            <w:vAlign w:val="center"/>
          </w:tcPr>
          <w:p>
            <w:pPr>
              <w:keepNext w:val="0"/>
              <w:keepLines w:val="0"/>
              <w:pageBreakBefore w:val="0"/>
              <w:widowControl/>
              <w:numPr>
                <w:ilvl w:val="0"/>
                <w:numId w:val="0"/>
              </w:numPr>
              <w:suppressLineNumbers w:val="0"/>
              <w:kinsoku/>
              <w:wordWrap/>
              <w:overflowPunct/>
              <w:topLinePunct w:val="0"/>
              <w:bidi w:val="0"/>
              <w:spacing w:before="0" w:beforeAutospacing="0" w:after="0" w:afterAutospacing="0" w:line="360" w:lineRule="auto"/>
              <w:ind w:left="0" w:right="0"/>
              <w:jc w:val="left"/>
              <w:rPr>
                <w:rFonts w:hint="default" w:ascii="宋体" w:hAnsi="宋体" w:eastAsia="宋体" w:cs="宋体"/>
                <w:color w:val="auto"/>
                <w:sz w:val="21"/>
                <w:szCs w:val="21"/>
                <w:lang w:val="en-US" w:eastAsia="zh-CN" w:bidi="ar-SA"/>
              </w:rPr>
            </w:pPr>
            <w:r>
              <w:rPr>
                <w:rFonts w:hint="eastAsia" w:ascii="宋体" w:hAnsi="宋体" w:eastAsia="宋体" w:cs="宋体"/>
                <w:color w:val="auto"/>
                <w:sz w:val="21"/>
                <w:szCs w:val="21"/>
                <w:lang w:val="en-US" w:eastAsia="zh-CN" w:bidi="ar-SA"/>
              </w:rPr>
              <w:t>投标人投标时需承诺满足以下要求：</w:t>
            </w:r>
          </w:p>
          <w:p>
            <w:pPr>
              <w:keepNext w:val="0"/>
              <w:keepLines w:val="0"/>
              <w:pageBreakBefore w:val="0"/>
              <w:widowControl/>
              <w:numPr>
                <w:ilvl w:val="0"/>
                <w:numId w:val="0"/>
              </w:numPr>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sz w:val="21"/>
                <w:szCs w:val="21"/>
                <w:lang w:val="en-US" w:eastAsia="zh-CN" w:bidi="ar-SA"/>
              </w:rPr>
            </w:pPr>
            <w:r>
              <w:rPr>
                <w:rFonts w:hint="eastAsia" w:ascii="宋体" w:hAnsi="宋体" w:eastAsia="宋体" w:cs="宋体"/>
                <w:color w:val="auto"/>
                <w:sz w:val="21"/>
                <w:szCs w:val="21"/>
                <w:lang w:val="en-US" w:eastAsia="zh-CN" w:bidi="ar-SA"/>
              </w:rPr>
              <w:t>1、基于应力场开展宏观煤岩压裂缝网差异扩展表征实验，要求小型压裂物模实验不少于6样次。</w:t>
            </w:r>
          </w:p>
          <w:p>
            <w:pPr>
              <w:keepNext w:val="0"/>
              <w:keepLines w:val="0"/>
              <w:pageBreakBefore w:val="0"/>
              <w:widowControl/>
              <w:numPr>
                <w:ilvl w:val="0"/>
                <w:numId w:val="0"/>
              </w:numPr>
              <w:suppressLineNumbers w:val="0"/>
              <w:kinsoku/>
              <w:wordWrap/>
              <w:overflowPunct/>
              <w:topLinePunct w:val="0"/>
              <w:bidi w:val="0"/>
              <w:spacing w:before="0" w:beforeAutospacing="0" w:after="0" w:afterAutospacing="0" w:line="360" w:lineRule="auto"/>
              <w:ind w:left="0" w:right="0"/>
              <w:jc w:val="left"/>
              <w:rPr>
                <w:rFonts w:hint="default" w:ascii="宋体" w:hAnsi="宋体" w:eastAsia="宋体" w:cs="宋体"/>
                <w:color w:val="auto"/>
                <w:sz w:val="21"/>
                <w:szCs w:val="21"/>
                <w:lang w:val="en-US" w:eastAsia="zh-CN" w:bidi="ar-SA"/>
              </w:rPr>
            </w:pPr>
            <w:r>
              <w:rPr>
                <w:rFonts w:hint="eastAsia" w:ascii="宋体" w:hAnsi="宋体" w:eastAsia="宋体" w:cs="宋体"/>
                <w:color w:val="auto"/>
                <w:sz w:val="21"/>
                <w:szCs w:val="21"/>
                <w:lang w:val="en-US" w:eastAsia="zh-CN" w:bidi="ar-SA"/>
              </w:rPr>
              <w:t>2、面向不同宏观煤岩的压裂裂缝模拟方法研究</w:t>
            </w:r>
          </w:p>
          <w:p>
            <w:pPr>
              <w:keepNext w:val="0"/>
              <w:keepLines w:val="0"/>
              <w:pageBreakBefore w:val="0"/>
              <w:widowControl/>
              <w:numPr>
                <w:ilvl w:val="0"/>
                <w:numId w:val="0"/>
              </w:numPr>
              <w:suppressLineNumbers w:val="0"/>
              <w:kinsoku/>
              <w:wordWrap/>
              <w:overflowPunct/>
              <w:topLinePunct w:val="0"/>
              <w:bidi w:val="0"/>
              <w:spacing w:before="0" w:beforeAutospacing="0" w:after="0" w:afterAutospacing="0" w:line="360" w:lineRule="auto"/>
              <w:ind w:left="0" w:right="0"/>
              <w:jc w:val="left"/>
              <w:rPr>
                <w:rFonts w:hint="default" w:ascii="宋体" w:hAnsi="宋体" w:eastAsia="宋体" w:cs="宋体"/>
                <w:color w:val="auto"/>
                <w:sz w:val="21"/>
                <w:szCs w:val="21"/>
                <w:lang w:val="en-US" w:eastAsia="zh-CN" w:bidi="ar-SA"/>
              </w:rPr>
            </w:pPr>
            <w:r>
              <w:rPr>
                <w:rFonts w:hint="eastAsia" w:ascii="宋体" w:hAnsi="宋体" w:eastAsia="宋体" w:cs="宋体"/>
                <w:color w:val="auto"/>
                <w:sz w:val="21"/>
                <w:szCs w:val="21"/>
                <w:lang w:val="en-US" w:eastAsia="zh-CN" w:bidi="ar-SA"/>
              </w:rPr>
              <w:t>，要求通过软件编制程序代码设置煤岩储层参数，实现不同宏观煤岩的压裂缝模拟；</w:t>
            </w:r>
          </w:p>
          <w:p>
            <w:pPr>
              <w:keepNext w:val="0"/>
              <w:keepLines w:val="0"/>
              <w:pageBreakBefore w:val="0"/>
              <w:widowControl/>
              <w:numPr>
                <w:ilvl w:val="0"/>
                <w:numId w:val="0"/>
              </w:numPr>
              <w:suppressLineNumbers w:val="0"/>
              <w:kinsoku/>
              <w:wordWrap/>
              <w:overflowPunct/>
              <w:topLinePunct w:val="0"/>
              <w:bidi w:val="0"/>
              <w:spacing w:before="0" w:beforeAutospacing="0" w:after="0" w:afterAutospacing="0" w:line="360" w:lineRule="auto"/>
              <w:ind w:left="0" w:right="0"/>
              <w:jc w:val="left"/>
              <w:rPr>
                <w:rFonts w:hint="default"/>
                <w:color w:val="0000FF"/>
                <w:lang w:val="en-US" w:eastAsia="zh-CN"/>
              </w:rPr>
            </w:pPr>
            <w:r>
              <w:rPr>
                <w:rFonts w:hint="eastAsia" w:ascii="宋体" w:hAnsi="宋体" w:eastAsia="宋体" w:cs="宋体"/>
                <w:color w:val="auto"/>
                <w:sz w:val="21"/>
                <w:szCs w:val="21"/>
                <w:lang w:val="en-US" w:eastAsia="zh-CN" w:bidi="ar-SA"/>
              </w:rPr>
              <w:t>3、基于靶区应力场建立应力控缝模式及关联参数图版，要求形成深部煤层气应力控缝图版2套。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1271" w:type="dxa"/>
            <w:vMerge w:val="continue"/>
          </w:tcPr>
          <w:p>
            <w:pPr>
              <w:keepNext w:val="0"/>
              <w:keepLines w:val="0"/>
              <w:suppressLineNumbers w:val="0"/>
              <w:spacing w:before="0" w:beforeAutospacing="0" w:after="0" w:afterAutospacing="0" w:line="360" w:lineRule="auto"/>
              <w:ind w:left="0" w:right="0"/>
              <w:rPr>
                <w:rFonts w:hint="default" w:asciiTheme="minorEastAsia" w:hAnsiTheme="minorEastAsia"/>
              </w:rPr>
            </w:pPr>
          </w:p>
        </w:tc>
        <w:tc>
          <w:tcPr>
            <w:tcW w:w="1276" w:type="dxa"/>
            <w:vMerge w:val="continue"/>
          </w:tcPr>
          <w:p>
            <w:pPr>
              <w:keepNext w:val="0"/>
              <w:keepLines w:val="0"/>
              <w:suppressLineNumbers w:val="0"/>
              <w:spacing w:before="0" w:beforeAutospacing="0" w:after="0" w:afterAutospacing="0" w:line="360" w:lineRule="auto"/>
              <w:ind w:left="0" w:right="0"/>
              <w:rPr>
                <w:rFonts w:hint="default" w:asciiTheme="minorEastAsia" w:hAnsiTheme="minorEastAsia"/>
              </w:rPr>
            </w:pPr>
          </w:p>
        </w:tc>
        <w:tc>
          <w:tcPr>
            <w:tcW w:w="2376" w:type="dxa"/>
            <w:vAlign w:val="center"/>
          </w:tcPr>
          <w:p>
            <w:pPr>
              <w:keepNext w:val="0"/>
              <w:keepLines w:val="0"/>
              <w:pageBreakBefore w:val="0"/>
              <w:widowControl/>
              <w:numPr>
                <w:ilvl w:val="0"/>
                <w:numId w:val="0"/>
              </w:numPr>
              <w:suppressLineNumbers w:val="0"/>
              <w:kinsoku/>
              <w:wordWrap/>
              <w:overflowPunct/>
              <w:topLinePunct w:val="0"/>
              <w:bidi w:val="0"/>
              <w:spacing w:before="0" w:beforeAutospacing="0" w:after="0" w:afterAutospacing="0" w:line="360" w:lineRule="auto"/>
              <w:ind w:left="0" w:right="0"/>
              <w:jc w:val="left"/>
              <w:rPr>
                <w:rFonts w:hint="eastAsia"/>
                <w:color w:val="auto"/>
                <w:lang w:val="en-US" w:eastAsia="zh-CN"/>
              </w:rPr>
            </w:pPr>
            <w:r>
              <w:rPr>
                <w:rFonts w:hint="default"/>
                <w:color w:val="auto"/>
                <w:lang w:val="en-US" w:eastAsia="zh-CN"/>
              </w:rPr>
              <w:t>★</w:t>
            </w:r>
            <w:r>
              <w:rPr>
                <w:rFonts w:hint="eastAsia"/>
                <w:color w:val="auto"/>
                <w:lang w:val="en-US" w:eastAsia="zh-CN"/>
              </w:rPr>
              <w:t>深部煤层压裂裂缝差异化扩展影响产能特征研究</w:t>
            </w:r>
          </w:p>
          <w:p>
            <w:pPr>
              <w:keepNext w:val="0"/>
              <w:keepLines w:val="0"/>
              <w:widowControl/>
              <w:suppressLineNumbers w:val="0"/>
              <w:spacing w:before="0" w:beforeAutospacing="0" w:after="0" w:afterAutospacing="0"/>
              <w:ind w:left="0" w:right="11" w:rightChars="0"/>
              <w:jc w:val="center"/>
              <w:rPr>
                <w:rFonts w:hint="default" w:ascii="宋体" w:hAnsi="宋体" w:cs="宋体"/>
                <w:b w:val="0"/>
                <w:bCs w:val="0"/>
                <w:color w:val="0000FF"/>
                <w:sz w:val="21"/>
                <w:szCs w:val="21"/>
                <w:lang w:val="en-US" w:eastAsia="zh-CN"/>
              </w:rPr>
            </w:pPr>
          </w:p>
        </w:tc>
        <w:tc>
          <w:tcPr>
            <w:tcW w:w="4867" w:type="dxa"/>
            <w:vAlign w:val="center"/>
          </w:tcPr>
          <w:p>
            <w:pPr>
              <w:keepNext w:val="0"/>
              <w:keepLines w:val="0"/>
              <w:pageBreakBefore w:val="0"/>
              <w:widowControl/>
              <w:numPr>
                <w:ilvl w:val="0"/>
                <w:numId w:val="0"/>
              </w:numPr>
              <w:suppressLineNumbers w:val="0"/>
              <w:kinsoku/>
              <w:wordWrap/>
              <w:overflowPunct/>
              <w:topLinePunct w:val="0"/>
              <w:bidi w:val="0"/>
              <w:spacing w:before="0" w:beforeAutospacing="0" w:after="0" w:afterAutospacing="0" w:line="360" w:lineRule="auto"/>
              <w:ind w:left="0" w:right="0"/>
              <w:jc w:val="left"/>
              <w:rPr>
                <w:rFonts w:hint="default"/>
                <w:color w:val="auto"/>
                <w:lang w:val="en-US" w:eastAsia="zh-CN"/>
              </w:rPr>
            </w:pPr>
            <w:r>
              <w:rPr>
                <w:rFonts w:hint="eastAsia"/>
                <w:color w:val="auto"/>
                <w:lang w:val="en-US" w:eastAsia="zh-CN"/>
              </w:rPr>
              <w:t>投标人投标时需承诺满足以下要求：</w:t>
            </w:r>
          </w:p>
          <w:p>
            <w:pPr>
              <w:keepNext w:val="0"/>
              <w:keepLines w:val="0"/>
              <w:pageBreakBefore w:val="0"/>
              <w:widowControl/>
              <w:numPr>
                <w:ilvl w:val="0"/>
                <w:numId w:val="5"/>
              </w:numPr>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color w:val="auto"/>
                <w:sz w:val="21"/>
                <w:szCs w:val="21"/>
                <w:lang w:val="en-US" w:eastAsia="zh-CN" w:bidi="ar-SA"/>
              </w:rPr>
            </w:pPr>
            <w:r>
              <w:rPr>
                <w:rFonts w:hint="eastAsia" w:ascii="宋体" w:hAnsi="宋体" w:eastAsia="宋体" w:cs="宋体"/>
                <w:color w:val="auto"/>
                <w:sz w:val="21"/>
                <w:szCs w:val="21"/>
                <w:lang w:val="en-US" w:eastAsia="zh-CN" w:bidi="ar-SA"/>
              </w:rPr>
              <w:t>应力控缝模式下气井生产动态分析，要求单井动态分析不少于5口井</w:t>
            </w:r>
          </w:p>
          <w:p>
            <w:pPr>
              <w:keepNext w:val="0"/>
              <w:keepLines w:val="0"/>
              <w:pageBreakBefore w:val="0"/>
              <w:widowControl/>
              <w:numPr>
                <w:ilvl w:val="0"/>
                <w:numId w:val="5"/>
              </w:numPr>
              <w:suppressLineNumbers w:val="0"/>
              <w:kinsoku/>
              <w:wordWrap/>
              <w:overflowPunct/>
              <w:topLinePunct w:val="0"/>
              <w:bidi w:val="0"/>
              <w:spacing w:before="0" w:beforeAutospacing="0" w:after="0" w:afterAutospacing="0" w:line="360" w:lineRule="auto"/>
              <w:ind w:left="0" w:right="0"/>
              <w:jc w:val="left"/>
              <w:rPr>
                <w:rFonts w:hint="default" w:ascii="宋体" w:hAnsi="宋体" w:eastAsia="宋体" w:cs="宋体"/>
                <w:color w:val="auto"/>
                <w:sz w:val="21"/>
                <w:szCs w:val="21"/>
                <w:lang w:val="en-US" w:eastAsia="zh-CN" w:bidi="ar-SA"/>
              </w:rPr>
            </w:pPr>
            <w:r>
              <w:rPr>
                <w:rFonts w:hint="eastAsia" w:ascii="宋体" w:hAnsi="宋体" w:eastAsia="宋体" w:cs="宋体"/>
                <w:color w:val="auto"/>
                <w:sz w:val="21"/>
                <w:szCs w:val="21"/>
                <w:lang w:val="en-US" w:eastAsia="zh-CN" w:bidi="ar-SA"/>
              </w:rPr>
              <w:t>深部煤层压裂缝差异扩展对产能的影响，要求数值模拟不少于5口井</w:t>
            </w:r>
          </w:p>
          <w:p>
            <w:pPr>
              <w:keepNext w:val="0"/>
              <w:keepLines w:val="0"/>
              <w:suppressLineNumbers w:val="0"/>
              <w:spacing w:before="0" w:beforeAutospacing="0" w:after="0" w:afterAutospacing="0"/>
              <w:ind w:left="0" w:right="0"/>
              <w:rPr>
                <w:rFonts w:hint="default"/>
                <w:color w:val="0000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keepNext w:val="0"/>
              <w:keepLines w:val="0"/>
              <w:suppressLineNumbers w:val="0"/>
              <w:spacing w:before="0" w:beforeAutospacing="0" w:after="0" w:afterAutospacing="0" w:line="360" w:lineRule="auto"/>
              <w:ind w:left="0" w:right="0"/>
              <w:rPr>
                <w:rFonts w:hint="default" w:asciiTheme="minorEastAsia" w:hAnsiTheme="minorEastAsia"/>
              </w:rPr>
            </w:pPr>
          </w:p>
        </w:tc>
        <w:tc>
          <w:tcPr>
            <w:tcW w:w="1276" w:type="dxa"/>
            <w:vMerge w:val="continue"/>
          </w:tcPr>
          <w:p>
            <w:pPr>
              <w:keepNext w:val="0"/>
              <w:keepLines w:val="0"/>
              <w:suppressLineNumbers w:val="0"/>
              <w:spacing w:before="0" w:beforeAutospacing="0" w:after="0" w:afterAutospacing="0" w:line="360" w:lineRule="auto"/>
              <w:ind w:left="0" w:right="0"/>
              <w:rPr>
                <w:rFonts w:hint="default" w:asciiTheme="minorEastAsia" w:hAnsiTheme="minorEastAsia"/>
              </w:rPr>
            </w:pPr>
          </w:p>
        </w:tc>
        <w:tc>
          <w:tcPr>
            <w:tcW w:w="2376" w:type="dxa"/>
            <w:vAlign w:val="bottom"/>
          </w:tcPr>
          <w:p>
            <w:pPr>
              <w:keepNext w:val="0"/>
              <w:keepLines w:val="0"/>
              <w:widowControl/>
              <w:suppressLineNumbers w:val="0"/>
              <w:spacing w:before="0" w:beforeAutospacing="0" w:after="0" w:afterAutospacing="0"/>
              <w:ind w:left="0" w:right="0"/>
              <w:jc w:val="both"/>
              <w:rPr>
                <w:rFonts w:hint="eastAsia"/>
                <w:lang w:eastAsia="zh-CN"/>
              </w:rPr>
            </w:pPr>
            <w:r>
              <w:rPr>
                <w:rFonts w:hint="default"/>
                <w:lang w:val="en-US" w:eastAsia="zh-CN"/>
              </w:rPr>
              <w:t>★商务、技术偏差</w:t>
            </w:r>
          </w:p>
        </w:tc>
        <w:tc>
          <w:tcPr>
            <w:tcW w:w="4867" w:type="dxa"/>
            <w:vAlign w:val="bottom"/>
          </w:tcPr>
          <w:p>
            <w:pPr>
              <w:keepNext w:val="0"/>
              <w:keepLines w:val="0"/>
              <w:widowControl/>
              <w:suppressLineNumbers w:val="0"/>
              <w:spacing w:before="0" w:beforeAutospacing="0" w:after="0" w:afterAutospacing="0"/>
              <w:ind w:left="0" w:right="0"/>
              <w:jc w:val="both"/>
              <w:rPr>
                <w:rFonts w:hint="eastAsia"/>
                <w:lang w:eastAsia="zh-CN"/>
              </w:rPr>
            </w:pPr>
            <w:r>
              <w:rPr>
                <w:rFonts w:hint="eastAsia"/>
                <w:lang w:val="en-US" w:eastAsia="zh-CN"/>
              </w:rPr>
              <w:t>一般技术指标和一般商务指标偏离数量累计2项及以上不满足询价文件要求的，结论为不合格.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790" w:type="dxa"/>
            <w:gridSpan w:val="4"/>
            <w:vAlign w:val="center"/>
          </w:tcPr>
          <w:p>
            <w:pPr>
              <w:pStyle w:val="43"/>
              <w:keepNext w:val="0"/>
              <w:keepLines w:val="0"/>
              <w:suppressLineNumbers w:val="0"/>
              <w:spacing w:before="0" w:beforeAutospacing="0" w:after="0" w:afterAutospacing="0" w:line="360" w:lineRule="auto"/>
              <w:ind w:left="102" w:right="0"/>
              <w:jc w:val="center"/>
              <w:rPr>
                <w:rFonts w:hint="default" w:cs="宋体" w:asciiTheme="minorEastAsia" w:hAnsiTheme="minorEastAsia"/>
                <w:sz w:val="21"/>
                <w:szCs w:val="21"/>
              </w:rPr>
            </w:pPr>
            <w:r>
              <w:rPr>
                <w:rFonts w:hint="default" w:cs="Microsoft JhengHei" w:asciiTheme="minorEastAsia" w:hAnsiTheme="minorEastAsia"/>
                <w:b/>
                <w:bCs/>
                <w:sz w:val="20"/>
                <w:szCs w:val="20"/>
              </w:rPr>
              <w:t>评审价格计算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271" w:type="dxa"/>
            <w:vAlign w:val="top"/>
          </w:tcPr>
          <w:p>
            <w:pPr>
              <w:pStyle w:val="43"/>
              <w:keepNext w:val="0"/>
              <w:keepLines w:val="0"/>
              <w:suppressLineNumbers w:val="0"/>
              <w:spacing w:before="0" w:beforeAutospacing="0" w:after="0" w:afterAutospacing="0" w:line="360" w:lineRule="auto"/>
              <w:ind w:left="0" w:right="0"/>
              <w:rPr>
                <w:rFonts w:hint="default" w:asciiTheme="minorEastAsia" w:hAnsiTheme="minorEastAsia"/>
              </w:rPr>
            </w:pPr>
            <w:r>
              <w:rPr>
                <w:rFonts w:hint="eastAsia" w:asciiTheme="minorEastAsia" w:hAnsiTheme="minorEastAsia"/>
                <w:sz w:val="21"/>
              </w:rPr>
              <w:t>3.1 (2)</w:t>
            </w:r>
          </w:p>
        </w:tc>
        <w:tc>
          <w:tcPr>
            <w:tcW w:w="1276" w:type="dxa"/>
            <w:vAlign w:val="top"/>
          </w:tcPr>
          <w:p>
            <w:pPr>
              <w:keepNext w:val="0"/>
              <w:keepLines w:val="0"/>
              <w:suppressLineNumbers w:val="0"/>
              <w:spacing w:before="0" w:beforeAutospacing="0" w:after="0" w:afterAutospacing="0" w:line="360" w:lineRule="auto"/>
              <w:ind w:left="0" w:right="0"/>
              <w:rPr>
                <w:rFonts w:hint="default" w:asciiTheme="minorEastAsia" w:hAnsiTheme="minorEastAsia"/>
              </w:rPr>
            </w:pPr>
          </w:p>
        </w:tc>
        <w:tc>
          <w:tcPr>
            <w:tcW w:w="2376" w:type="dxa"/>
            <w:vAlign w:val="center"/>
          </w:tcPr>
          <w:p>
            <w:pPr>
              <w:pStyle w:val="43"/>
              <w:keepNext w:val="0"/>
              <w:keepLines w:val="0"/>
              <w:suppressLineNumbers w:val="0"/>
              <w:spacing w:before="0" w:beforeAutospacing="0" w:after="0" w:afterAutospacing="0"/>
              <w:ind w:left="0" w:right="0"/>
              <w:jc w:val="center"/>
              <w:rPr>
                <w:rFonts w:hint="default" w:cs="宋体" w:asciiTheme="minorEastAsia" w:hAnsiTheme="minorEastAsia"/>
                <w:sz w:val="21"/>
                <w:szCs w:val="21"/>
              </w:rPr>
            </w:pPr>
            <w:r>
              <w:rPr>
                <w:rFonts w:hint="eastAsia" w:cs="宋体" w:asciiTheme="minorEastAsia" w:hAnsiTheme="minorEastAsia"/>
                <w:sz w:val="21"/>
                <w:szCs w:val="21"/>
              </w:rPr>
              <w:t>增值税处理</w:t>
            </w:r>
          </w:p>
        </w:tc>
        <w:tc>
          <w:tcPr>
            <w:tcW w:w="4867" w:type="dxa"/>
            <w:vAlign w:val="top"/>
          </w:tcPr>
          <w:p>
            <w:pPr>
              <w:pStyle w:val="43"/>
              <w:keepNext w:val="0"/>
              <w:keepLines w:val="0"/>
              <w:suppressLineNumbers w:val="0"/>
              <w:tabs>
                <w:tab w:val="left" w:pos="2203"/>
              </w:tabs>
              <w:spacing w:before="0" w:beforeAutospacing="0" w:after="0" w:afterAutospacing="0"/>
              <w:ind w:left="103" w:leftChars="0" w:right="0"/>
              <w:rPr>
                <w:rFonts w:hint="default" w:cs="宋体" w:asciiTheme="minorEastAsia" w:hAnsiTheme="minorEastAsia"/>
                <w:sz w:val="21"/>
                <w:szCs w:val="21"/>
                <w:lang w:eastAsia="zh-CN"/>
              </w:rPr>
            </w:pPr>
            <w:r>
              <w:rPr>
                <w:rFonts w:hint="eastAsia" w:cs="宋体" w:asciiTheme="minorEastAsia" w:hAnsiTheme="minorEastAsia"/>
                <w:spacing w:val="-2"/>
                <w:sz w:val="21"/>
                <w:szCs w:val="21"/>
                <w:lang w:eastAsia="zh-CN"/>
              </w:rPr>
              <w:t>本项目以评审后的</w:t>
            </w:r>
            <w:r>
              <w:rPr>
                <w:rFonts w:hint="eastAsia" w:cs="宋体" w:asciiTheme="minorEastAsia" w:hAnsiTheme="minorEastAsia"/>
                <w:spacing w:val="-1"/>
                <w:sz w:val="21"/>
                <w:szCs w:val="21"/>
                <w:lang w:eastAsia="zh-CN"/>
              </w:rPr>
              <w:t>不含税</w:t>
            </w:r>
            <w:r>
              <w:rPr>
                <w:rFonts w:hint="eastAsia" w:cs="宋体" w:asciiTheme="minorEastAsia" w:hAnsiTheme="minorEastAsia"/>
                <w:sz w:val="21"/>
                <w:szCs w:val="21"/>
                <w:lang w:eastAsia="zh-CN"/>
              </w:rPr>
              <w:t xml:space="preserve">价格为评审价格进行评审。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71" w:type="dxa"/>
            <w:vAlign w:val="center"/>
          </w:tcPr>
          <w:p>
            <w:pPr>
              <w:pStyle w:val="43"/>
              <w:keepNext w:val="0"/>
              <w:keepLines w:val="0"/>
              <w:suppressLineNumbers w:val="0"/>
              <w:spacing w:before="0" w:beforeAutospacing="0" w:after="0" w:afterAutospacing="0" w:line="360" w:lineRule="auto"/>
              <w:ind w:left="0" w:right="0"/>
              <w:jc w:val="both"/>
              <w:rPr>
                <w:rFonts w:hint="default" w:asciiTheme="minorEastAsia" w:hAnsiTheme="minorEastAsia"/>
                <w:sz w:val="21"/>
              </w:rPr>
            </w:pPr>
            <w:r>
              <w:rPr>
                <w:rFonts w:hint="eastAsia" w:asciiTheme="minorEastAsia" w:hAnsiTheme="minorEastAsia"/>
                <w:sz w:val="21"/>
              </w:rPr>
              <w:t>3.1(3)</w:t>
            </w:r>
            <w:r>
              <w:rPr>
                <w:rFonts w:hint="eastAsia" w:cs="宋体" w:asciiTheme="minorEastAsia" w:hAnsiTheme="minorEastAsia"/>
                <w:sz w:val="21"/>
                <w:szCs w:val="21"/>
              </w:rPr>
              <w:t>（适用最低价法）</w:t>
            </w:r>
          </w:p>
        </w:tc>
        <w:tc>
          <w:tcPr>
            <w:tcW w:w="1276" w:type="dxa"/>
            <w:vAlign w:val="top"/>
          </w:tcPr>
          <w:p>
            <w:pPr>
              <w:keepNext w:val="0"/>
              <w:keepLines w:val="0"/>
              <w:suppressLineNumbers w:val="0"/>
              <w:spacing w:before="0" w:beforeAutospacing="0" w:after="0" w:afterAutospacing="0"/>
              <w:ind w:left="0" w:right="0"/>
              <w:rPr>
                <w:rFonts w:hint="default" w:asciiTheme="minorEastAsia" w:hAnsiTheme="minorEastAsia"/>
              </w:rPr>
            </w:pPr>
          </w:p>
        </w:tc>
        <w:tc>
          <w:tcPr>
            <w:tcW w:w="2376" w:type="dxa"/>
            <w:vAlign w:val="center"/>
          </w:tcPr>
          <w:p>
            <w:pPr>
              <w:pStyle w:val="43"/>
              <w:keepNext w:val="0"/>
              <w:keepLines w:val="0"/>
              <w:suppressLineNumbers w:val="0"/>
              <w:spacing w:before="0" w:beforeAutospacing="0" w:after="0" w:afterAutospacing="0"/>
              <w:ind w:left="0" w:right="0"/>
              <w:jc w:val="center"/>
              <w:rPr>
                <w:rFonts w:hint="default" w:cs="宋体" w:asciiTheme="minorEastAsia" w:hAnsiTheme="minorEastAsia"/>
                <w:sz w:val="21"/>
                <w:szCs w:val="21"/>
              </w:rPr>
            </w:pPr>
          </w:p>
        </w:tc>
        <w:tc>
          <w:tcPr>
            <w:tcW w:w="4867" w:type="dxa"/>
            <w:vAlign w:val="center"/>
          </w:tcPr>
          <w:p>
            <w:pPr>
              <w:keepNext w:val="0"/>
              <w:keepLines w:val="0"/>
              <w:widowControl/>
              <w:suppressLineNumbers w:val="0"/>
              <w:spacing w:before="0" w:beforeAutospacing="0" w:after="0" w:afterAutospacing="0"/>
              <w:ind w:left="0" w:right="0"/>
              <w:rPr>
                <w:rFonts w:hint="default" w:cs="宋体" w:asciiTheme="minorEastAsia" w:hAnsiTheme="minorEastAsia"/>
                <w:spacing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0" w:type="dxa"/>
            <w:gridSpan w:val="4"/>
            <w:vAlign w:val="center"/>
          </w:tcPr>
          <w:p>
            <w:pPr>
              <w:pStyle w:val="43"/>
              <w:keepNext w:val="0"/>
              <w:keepLines w:val="0"/>
              <w:suppressLineNumbers w:val="0"/>
              <w:tabs>
                <w:tab w:val="left" w:pos="2203"/>
              </w:tabs>
              <w:spacing w:before="0" w:beforeAutospacing="0" w:after="0" w:afterAutospacing="0" w:line="360" w:lineRule="auto"/>
              <w:ind w:left="103" w:right="0"/>
              <w:jc w:val="center"/>
              <w:rPr>
                <w:rFonts w:hint="default" w:cs="宋体" w:asciiTheme="minorEastAsia" w:hAnsiTheme="minorEastAsia"/>
                <w:spacing w:val="-2"/>
                <w:sz w:val="21"/>
                <w:szCs w:val="21"/>
                <w:lang w:eastAsia="zh-CN"/>
              </w:rPr>
            </w:pPr>
            <w:r>
              <w:rPr>
                <w:rFonts w:hint="default" w:cs="Calibri" w:asciiTheme="minorEastAsia" w:hAnsiTheme="minorEastAsia"/>
                <w:b/>
                <w:bCs/>
                <w:sz w:val="20"/>
                <w:szCs w:val="20"/>
                <w:lang w:eastAsia="zh-CN"/>
              </w:rPr>
              <w:t>3.2</w:t>
            </w:r>
            <w:r>
              <w:rPr>
                <w:rFonts w:hint="default" w:cs="Calibri" w:asciiTheme="minorEastAsia" w:hAnsiTheme="minorEastAsia"/>
                <w:b/>
                <w:bCs/>
                <w:spacing w:val="9"/>
                <w:sz w:val="20"/>
                <w:szCs w:val="20"/>
                <w:lang w:eastAsia="zh-CN"/>
              </w:rPr>
              <w:t xml:space="preserve"> </w:t>
            </w:r>
            <w:r>
              <w:rPr>
                <w:rFonts w:hint="default" w:cs="Microsoft JhengHei" w:asciiTheme="minorEastAsia" w:hAnsiTheme="minorEastAsia"/>
                <w:b/>
                <w:bCs/>
                <w:sz w:val="20"/>
                <w:szCs w:val="20"/>
                <w:lang w:eastAsia="zh-CN"/>
              </w:rPr>
              <w:t>评审价格比较和排序（最低价法）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43"/>
              <w:keepNext w:val="0"/>
              <w:keepLines w:val="0"/>
              <w:suppressLineNumbers w:val="0"/>
              <w:spacing w:before="0" w:beforeAutospacing="0" w:after="0" w:afterAutospacing="0" w:line="360" w:lineRule="auto"/>
              <w:ind w:left="103" w:leftChars="0" w:right="0"/>
              <w:jc w:val="center"/>
              <w:rPr>
                <w:rFonts w:hint="default" w:cs="宋体" w:asciiTheme="minorEastAsia" w:hAnsiTheme="minorEastAsia"/>
                <w:sz w:val="21"/>
                <w:szCs w:val="21"/>
              </w:rPr>
            </w:pPr>
            <w:r>
              <w:rPr>
                <w:rFonts w:hint="eastAsia" w:asciiTheme="minorEastAsia" w:hAnsiTheme="minorEastAsia"/>
                <w:sz w:val="21"/>
              </w:rPr>
              <w:t>3.2</w:t>
            </w:r>
          </w:p>
        </w:tc>
        <w:tc>
          <w:tcPr>
            <w:tcW w:w="1276" w:type="dxa"/>
            <w:vAlign w:val="top"/>
          </w:tcPr>
          <w:p>
            <w:pPr>
              <w:pStyle w:val="43"/>
              <w:keepNext w:val="0"/>
              <w:keepLines w:val="0"/>
              <w:suppressLineNumbers w:val="0"/>
              <w:spacing w:before="0" w:beforeAutospacing="0" w:after="0" w:afterAutospacing="0" w:line="360" w:lineRule="auto"/>
              <w:ind w:left="103" w:right="0"/>
              <w:rPr>
                <w:rFonts w:hint="default" w:cs="宋体" w:asciiTheme="minorEastAsia" w:hAnsiTheme="minorEastAsia"/>
                <w:sz w:val="21"/>
                <w:szCs w:val="21"/>
              </w:rPr>
            </w:pPr>
            <w:r>
              <w:rPr>
                <w:rFonts w:hint="eastAsia" w:cs="宋体" w:asciiTheme="minorEastAsia" w:hAnsiTheme="minorEastAsia"/>
                <w:spacing w:val="13"/>
                <w:sz w:val="21"/>
                <w:szCs w:val="21"/>
              </w:rPr>
              <w:t>供应商排</w:t>
            </w:r>
          </w:p>
          <w:p>
            <w:pPr>
              <w:pStyle w:val="43"/>
              <w:keepNext w:val="0"/>
              <w:keepLines w:val="0"/>
              <w:suppressLineNumbers w:val="0"/>
              <w:spacing w:before="0" w:beforeAutospacing="0" w:after="0" w:afterAutospacing="0" w:line="360" w:lineRule="auto"/>
              <w:ind w:left="103" w:leftChars="0" w:right="0"/>
              <w:rPr>
                <w:rFonts w:hint="default" w:cs="宋体" w:asciiTheme="minorEastAsia" w:hAnsiTheme="minorEastAsia"/>
                <w:sz w:val="21"/>
                <w:szCs w:val="21"/>
              </w:rPr>
            </w:pPr>
            <w:r>
              <w:rPr>
                <w:rFonts w:hint="eastAsia" w:cs="宋体" w:asciiTheme="minorEastAsia" w:hAnsiTheme="minorEastAsia"/>
                <w:sz w:val="21"/>
                <w:szCs w:val="21"/>
              </w:rPr>
              <w:t xml:space="preserve">序 </w:t>
            </w:r>
          </w:p>
        </w:tc>
        <w:tc>
          <w:tcPr>
            <w:tcW w:w="2376" w:type="dxa"/>
            <w:vAlign w:val="top"/>
          </w:tcPr>
          <w:p>
            <w:pPr>
              <w:pStyle w:val="43"/>
              <w:keepNext w:val="0"/>
              <w:keepLines w:val="0"/>
              <w:suppressLineNumbers w:val="0"/>
              <w:spacing w:before="0" w:beforeAutospacing="0" w:after="0" w:afterAutospacing="0" w:line="360" w:lineRule="auto"/>
              <w:ind w:left="103" w:leftChars="0" w:right="0"/>
              <w:rPr>
                <w:rFonts w:hint="default" w:cs="宋体" w:asciiTheme="minorEastAsia" w:hAnsiTheme="minorEastAsia"/>
                <w:sz w:val="21"/>
                <w:szCs w:val="21"/>
                <w:lang w:eastAsia="zh-CN"/>
              </w:rPr>
            </w:pPr>
            <w:r>
              <w:rPr>
                <w:rFonts w:hint="eastAsia" w:cs="宋体" w:asciiTheme="minorEastAsia" w:hAnsiTheme="minorEastAsia"/>
                <w:spacing w:val="16"/>
                <w:sz w:val="21"/>
                <w:szCs w:val="21"/>
                <w:lang w:eastAsia="zh-CN"/>
              </w:rPr>
              <w:t>供应商并列式确定供</w:t>
            </w:r>
            <w:r>
              <w:rPr>
                <w:rFonts w:hint="eastAsia" w:cs="宋体" w:asciiTheme="minorEastAsia" w:hAnsiTheme="minorEastAsia"/>
                <w:sz w:val="21"/>
                <w:szCs w:val="21"/>
                <w:lang w:eastAsia="zh-CN"/>
              </w:rPr>
              <w:t xml:space="preserve">应商优先顺序的规则 </w:t>
            </w:r>
          </w:p>
        </w:tc>
        <w:tc>
          <w:tcPr>
            <w:tcW w:w="4867" w:type="dxa"/>
            <w:vAlign w:val="top"/>
          </w:tcPr>
          <w:p>
            <w:pPr>
              <w:pStyle w:val="43"/>
              <w:keepNext w:val="0"/>
              <w:keepLines w:val="0"/>
              <w:suppressLineNumbers w:val="0"/>
              <w:spacing w:before="0" w:beforeAutospacing="0" w:after="0" w:afterAutospacing="0" w:line="360" w:lineRule="auto"/>
              <w:ind w:left="103" w:right="0"/>
              <w:rPr>
                <w:rFonts w:hint="default" w:cs="宋体" w:asciiTheme="minorEastAsia" w:hAnsiTheme="minorEastAsia"/>
                <w:sz w:val="21"/>
                <w:szCs w:val="21"/>
                <w:lang w:eastAsia="zh-CN"/>
              </w:rPr>
            </w:pPr>
            <w:r>
              <w:rPr>
                <w:rFonts w:hint="eastAsia" w:cs="宋体" w:asciiTheme="minorEastAsia" w:hAnsiTheme="minorEastAsia"/>
                <w:sz w:val="21"/>
                <w:szCs w:val="21"/>
                <w:lang w:eastAsia="zh-CN"/>
              </w:rPr>
              <w:t xml:space="preserve">□由评审小组投票决定 </w:t>
            </w:r>
          </w:p>
          <w:p>
            <w:pPr>
              <w:pStyle w:val="43"/>
              <w:keepNext w:val="0"/>
              <w:keepLines w:val="0"/>
              <w:suppressLineNumbers w:val="0"/>
              <w:spacing w:before="0" w:beforeAutospacing="0" w:after="0" w:afterAutospacing="0" w:line="360" w:lineRule="auto"/>
              <w:ind w:left="103" w:right="0"/>
              <w:rPr>
                <w:rFonts w:hint="default" w:cs="宋体" w:asciiTheme="minorEastAsia" w:hAnsiTheme="minorEastAsia"/>
                <w:sz w:val="21"/>
                <w:szCs w:val="21"/>
                <w:lang w:eastAsia="zh-CN"/>
              </w:rPr>
            </w:pPr>
            <w:r>
              <w:rPr>
                <w:rFonts w:hint="eastAsia" w:cs="宋体" w:asciiTheme="minorEastAsia" w:hAnsiTheme="minorEastAsia"/>
                <w:sz w:val="21"/>
                <w:szCs w:val="21"/>
                <w:lang w:eastAsia="zh-CN"/>
              </w:rPr>
              <w:t xml:space="preserve">□由评审小组抽签决定 </w:t>
            </w:r>
          </w:p>
          <w:p>
            <w:pPr>
              <w:pStyle w:val="43"/>
              <w:keepNext w:val="0"/>
              <w:keepLines w:val="0"/>
              <w:suppressLineNumbers w:val="0"/>
              <w:spacing w:before="0" w:beforeAutospacing="0" w:after="0" w:afterAutospacing="0" w:line="360" w:lineRule="auto"/>
              <w:ind w:left="103" w:leftChars="0" w:right="0"/>
              <w:rPr>
                <w:rFonts w:hint="default" w:cs="宋体" w:asciiTheme="minorEastAsia" w:hAnsiTheme="minorEastAsia"/>
                <w:sz w:val="21"/>
                <w:szCs w:val="21"/>
              </w:rPr>
            </w:pPr>
            <w:r>
              <w:rPr>
                <w:rFonts w:hint="eastAsia" w:cs="宋体" w:asciiTheme="minorEastAsia" w:hAnsiTheme="minorEastAsia"/>
                <w:sz w:val="21"/>
                <w:szCs w:val="21"/>
              </w:rPr>
              <w:sym w:font="Wingdings 2" w:char="0052"/>
            </w:r>
            <w:r>
              <w:rPr>
                <w:rFonts w:hint="eastAsia" w:cs="宋体" w:asciiTheme="minorEastAsia" w:hAnsiTheme="minorEastAsia"/>
                <w:sz w:val="21"/>
                <w:szCs w:val="21"/>
                <w:lang w:eastAsia="zh-CN"/>
              </w:rPr>
              <w:t>其他方法：按照注册资金、交货期、质保期、付款条件等顺序确定成交人。</w:t>
            </w:r>
          </w:p>
        </w:tc>
      </w:tr>
    </w:tbl>
    <w:p>
      <w:pPr>
        <w:spacing w:line="360" w:lineRule="auto"/>
        <w:rPr>
          <w:rFonts w:cs="宋体" w:asciiTheme="minorEastAsia" w:hAnsiTheme="minorEastAsia"/>
          <w:sz w:val="21"/>
          <w:szCs w:val="21"/>
          <w:lang w:eastAsia="zh-CN"/>
        </w:rPr>
        <w:sectPr>
          <w:footerReference r:id="rId3" w:type="default"/>
          <w:pgSz w:w="12240" w:h="15840"/>
          <w:pgMar w:top="1418" w:right="1000" w:bottom="1985" w:left="1440" w:header="726" w:footer="731" w:gutter="0"/>
          <w:cols w:space="720" w:num="1"/>
        </w:sectPr>
      </w:pPr>
    </w:p>
    <w:p>
      <w:pPr>
        <w:spacing w:line="360" w:lineRule="auto"/>
        <w:ind w:left="103"/>
        <w:rPr>
          <w:rFonts w:cs="Microsoft JhengHei" w:asciiTheme="minorEastAsia" w:hAnsiTheme="minorEastAsia"/>
          <w:sz w:val="2"/>
          <w:szCs w:val="2"/>
        </w:rPr>
      </w:pPr>
    </w:p>
    <w:p>
      <w:pPr>
        <w:spacing w:line="360" w:lineRule="auto"/>
        <w:outlineLvl w:val="2"/>
        <w:rPr>
          <w:rFonts w:cs="Microsoft JhengHei" w:asciiTheme="minorEastAsia" w:hAnsiTheme="minorEastAsia"/>
          <w:bCs/>
          <w:sz w:val="21"/>
          <w:szCs w:val="21"/>
          <w:lang w:eastAsia="zh-CN"/>
        </w:rPr>
      </w:pPr>
      <w:r>
        <w:rPr>
          <w:rFonts w:hint="eastAsia" w:cs="Microsoft JhengHei" w:asciiTheme="minorEastAsia" w:hAnsiTheme="minorEastAsia"/>
          <w:bCs/>
          <w:sz w:val="21"/>
          <w:szCs w:val="21"/>
          <w:lang w:eastAsia="zh-CN"/>
        </w:rPr>
        <w:t>1. 评审方法（最低价法）</w:t>
      </w:r>
    </w:p>
    <w:p>
      <w:pPr>
        <w:spacing w:line="360" w:lineRule="auto"/>
        <w:ind w:firstLine="420" w:firstLineChars="200"/>
        <w:rPr>
          <w:rFonts w:cs="Microsoft JhengHei" w:asciiTheme="minorEastAsia" w:hAnsiTheme="minorEastAsia"/>
          <w:bCs/>
          <w:sz w:val="21"/>
          <w:szCs w:val="21"/>
          <w:lang w:eastAsia="zh-CN"/>
        </w:rPr>
      </w:pPr>
      <w:r>
        <w:rPr>
          <w:rFonts w:hint="eastAsia" w:cs="Microsoft JhengHei" w:asciiTheme="minorEastAsia" w:hAnsiTheme="minorEastAsia"/>
          <w:bCs/>
          <w:sz w:val="21"/>
          <w:szCs w:val="21"/>
          <w:lang w:eastAsia="zh-CN"/>
        </w:rPr>
        <w:t xml:space="preserve">本次评审采用最低价法。评审小组对满足询价采购文件实质性要求的应答文件，按照经评审的价格由低到高的顺序推荐候选成交供应商。 </w:t>
      </w:r>
    </w:p>
    <w:p>
      <w:pPr>
        <w:spacing w:line="360" w:lineRule="auto"/>
        <w:outlineLvl w:val="2"/>
        <w:rPr>
          <w:rFonts w:cs="Microsoft JhengHei" w:asciiTheme="minorEastAsia" w:hAnsiTheme="minorEastAsia"/>
          <w:bCs/>
          <w:sz w:val="21"/>
          <w:szCs w:val="21"/>
          <w:lang w:eastAsia="zh-CN"/>
        </w:rPr>
      </w:pPr>
      <w:r>
        <w:rPr>
          <w:rFonts w:hint="eastAsia" w:cs="Microsoft JhengHei" w:asciiTheme="minorEastAsia" w:hAnsiTheme="minorEastAsia"/>
          <w:bCs/>
          <w:sz w:val="21"/>
          <w:szCs w:val="21"/>
          <w:lang w:eastAsia="zh-CN"/>
        </w:rPr>
        <w:t>2. 初步评审标准和程序</w:t>
      </w:r>
    </w:p>
    <w:p>
      <w:pPr>
        <w:spacing w:line="360" w:lineRule="auto"/>
        <w:rPr>
          <w:rFonts w:cs="Microsoft JhengHei" w:asciiTheme="minorEastAsia" w:hAnsiTheme="minorEastAsia"/>
          <w:bCs/>
          <w:sz w:val="21"/>
          <w:szCs w:val="21"/>
          <w:lang w:eastAsia="zh-CN"/>
        </w:rPr>
      </w:pPr>
      <w:r>
        <w:rPr>
          <w:rFonts w:hint="eastAsia" w:cs="Microsoft JhengHei" w:asciiTheme="minorEastAsia" w:hAnsiTheme="minorEastAsia"/>
          <w:bCs/>
          <w:sz w:val="21"/>
          <w:szCs w:val="21"/>
          <w:lang w:eastAsia="zh-CN"/>
        </w:rPr>
        <w:t>2.1 初步评审标准</w:t>
      </w:r>
    </w:p>
    <w:p>
      <w:pPr>
        <w:spacing w:line="360" w:lineRule="auto"/>
        <w:rPr>
          <w:rFonts w:cs="Microsoft JhengHei" w:asciiTheme="minorEastAsia" w:hAnsiTheme="minorEastAsia"/>
          <w:bCs/>
          <w:sz w:val="21"/>
          <w:szCs w:val="21"/>
          <w:lang w:eastAsia="zh-CN"/>
        </w:rPr>
      </w:pPr>
      <w:r>
        <w:rPr>
          <w:rFonts w:hint="eastAsia" w:cs="Microsoft JhengHei" w:asciiTheme="minorEastAsia" w:hAnsiTheme="minorEastAsia"/>
          <w:bCs/>
          <w:sz w:val="21"/>
          <w:szCs w:val="21"/>
          <w:lang w:eastAsia="zh-CN"/>
        </w:rPr>
        <w:t xml:space="preserve">2.1.1形式评审标准：见评审办法前附表。 </w:t>
      </w:r>
    </w:p>
    <w:p>
      <w:pPr>
        <w:spacing w:line="360" w:lineRule="auto"/>
        <w:rPr>
          <w:rFonts w:cs="Microsoft JhengHei" w:asciiTheme="minorEastAsia" w:hAnsiTheme="minorEastAsia"/>
          <w:bCs/>
          <w:sz w:val="21"/>
          <w:szCs w:val="21"/>
          <w:lang w:eastAsia="zh-CN"/>
        </w:rPr>
      </w:pPr>
      <w:r>
        <w:rPr>
          <w:rFonts w:hint="eastAsia" w:cs="Microsoft JhengHei" w:asciiTheme="minorEastAsia" w:hAnsiTheme="minorEastAsia"/>
          <w:bCs/>
          <w:sz w:val="21"/>
          <w:szCs w:val="21"/>
          <w:lang w:eastAsia="zh-CN"/>
        </w:rPr>
        <w:t xml:space="preserve">2.1.2 资格评审标准：见评审办法前附表。 </w:t>
      </w:r>
    </w:p>
    <w:p>
      <w:pPr>
        <w:spacing w:line="360" w:lineRule="auto"/>
        <w:rPr>
          <w:rFonts w:cs="Microsoft JhengHei" w:asciiTheme="minorEastAsia" w:hAnsiTheme="minorEastAsia"/>
          <w:bCs/>
          <w:sz w:val="21"/>
          <w:szCs w:val="21"/>
          <w:lang w:eastAsia="zh-CN"/>
        </w:rPr>
      </w:pPr>
      <w:r>
        <w:rPr>
          <w:rFonts w:hint="eastAsia" w:cs="Microsoft JhengHei" w:asciiTheme="minorEastAsia" w:hAnsiTheme="minorEastAsia"/>
          <w:bCs/>
          <w:sz w:val="21"/>
          <w:szCs w:val="21"/>
          <w:lang w:eastAsia="zh-CN"/>
        </w:rPr>
        <w:t xml:space="preserve">2.1.3 响应性评审标准：见评审办法前附表。 </w:t>
      </w:r>
    </w:p>
    <w:p>
      <w:pPr>
        <w:spacing w:line="360" w:lineRule="auto"/>
        <w:rPr>
          <w:rFonts w:cs="Microsoft JhengHei" w:asciiTheme="minorEastAsia" w:hAnsiTheme="minorEastAsia"/>
          <w:bCs/>
          <w:sz w:val="21"/>
          <w:szCs w:val="21"/>
          <w:lang w:eastAsia="zh-CN"/>
        </w:rPr>
      </w:pPr>
      <w:r>
        <w:rPr>
          <w:rFonts w:hint="eastAsia" w:cs="Microsoft JhengHei" w:asciiTheme="minorEastAsia" w:hAnsiTheme="minorEastAsia"/>
          <w:bCs/>
          <w:sz w:val="21"/>
          <w:szCs w:val="21"/>
          <w:lang w:eastAsia="zh-CN"/>
        </w:rPr>
        <w:t>2.2 初步评审程序</w:t>
      </w:r>
    </w:p>
    <w:p>
      <w:pPr>
        <w:spacing w:line="360" w:lineRule="auto"/>
        <w:rPr>
          <w:rFonts w:cs="Microsoft JhengHei" w:asciiTheme="minorEastAsia" w:hAnsiTheme="minorEastAsia"/>
          <w:bCs/>
          <w:sz w:val="21"/>
          <w:szCs w:val="21"/>
          <w:lang w:eastAsia="zh-CN"/>
        </w:rPr>
      </w:pPr>
      <w:r>
        <w:rPr>
          <w:rFonts w:hint="eastAsia" w:cs="Microsoft JhengHei" w:asciiTheme="minorEastAsia" w:hAnsiTheme="minorEastAsia"/>
          <w:bCs/>
          <w:sz w:val="21"/>
          <w:szCs w:val="21"/>
          <w:lang w:eastAsia="zh-CN"/>
        </w:rPr>
        <w:t xml:space="preserve">2.2.1 评审小组依据本章第 2.1 款规定的标准对供应商提交的应答文件进行初步评审，判断应答文件的形式是否符合要求、供应商是否符合资格条件、应答文件是否实质性响应询价采购文件的要求。只有以上评审合格的应答文件才可通过初步评审。 </w:t>
      </w:r>
    </w:p>
    <w:p>
      <w:pPr>
        <w:spacing w:line="360" w:lineRule="auto"/>
        <w:rPr>
          <w:rFonts w:cs="Microsoft JhengHei" w:asciiTheme="minorEastAsia" w:hAnsiTheme="minorEastAsia"/>
          <w:bCs/>
          <w:sz w:val="21"/>
          <w:szCs w:val="21"/>
          <w:lang w:eastAsia="zh-CN"/>
        </w:rPr>
      </w:pPr>
      <w:r>
        <w:rPr>
          <w:rFonts w:hint="eastAsia" w:cs="Microsoft JhengHei" w:asciiTheme="minorEastAsia" w:hAnsiTheme="minorEastAsia"/>
          <w:bCs/>
          <w:sz w:val="21"/>
          <w:szCs w:val="21"/>
          <w:lang w:eastAsia="zh-CN"/>
        </w:rPr>
        <w:t xml:space="preserve">2.2.2 应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公章。澄清、说明或补正不得超出应答文件的范围且不得改变应答文件的实质性内容，并构成应答文件的组成部分。 </w:t>
      </w:r>
    </w:p>
    <w:p>
      <w:pPr>
        <w:spacing w:line="360" w:lineRule="auto"/>
        <w:rPr>
          <w:rFonts w:cs="Microsoft JhengHei" w:asciiTheme="minorEastAsia" w:hAnsiTheme="minorEastAsia"/>
          <w:bCs/>
          <w:sz w:val="21"/>
          <w:szCs w:val="21"/>
          <w:lang w:eastAsia="zh-CN"/>
        </w:rPr>
      </w:pPr>
      <w:r>
        <w:rPr>
          <w:rFonts w:hint="eastAsia" w:cs="Microsoft JhengHei" w:asciiTheme="minorEastAsia" w:hAnsiTheme="minorEastAsia"/>
          <w:bCs/>
          <w:sz w:val="21"/>
          <w:szCs w:val="21"/>
          <w:lang w:eastAsia="zh-CN"/>
        </w:rPr>
        <w:t xml:space="preserve">2.2.3 供应商有串通、弄虚作假、行贿等违法行为的，评审小组应当否决其应答文件。 </w:t>
      </w:r>
    </w:p>
    <w:p>
      <w:pPr>
        <w:spacing w:line="360" w:lineRule="auto"/>
        <w:rPr>
          <w:rFonts w:cs="Microsoft JhengHei" w:asciiTheme="minorEastAsia" w:hAnsiTheme="minorEastAsia"/>
          <w:bCs/>
          <w:sz w:val="21"/>
          <w:szCs w:val="21"/>
          <w:lang w:eastAsia="zh-CN"/>
        </w:rPr>
      </w:pPr>
      <w:r>
        <w:rPr>
          <w:rFonts w:hint="eastAsia" w:cs="Microsoft JhengHei" w:asciiTheme="minorEastAsia" w:hAnsiTheme="minorEastAsia"/>
          <w:bCs/>
          <w:sz w:val="21"/>
          <w:szCs w:val="21"/>
          <w:lang w:eastAsia="zh-CN"/>
        </w:rPr>
        <w:t xml:space="preserve">2.2.4 响应报价有算术错误及其他错误的，评审小组按以下原则要求供应商对响应报价进行修正，并要求供应商澄清确认。供应商拒不澄清确认的，评审小组应当否决其应答文件： </w:t>
      </w:r>
    </w:p>
    <w:p>
      <w:pPr>
        <w:spacing w:line="360" w:lineRule="auto"/>
        <w:rPr>
          <w:rFonts w:cs="Microsoft JhengHei" w:asciiTheme="minorEastAsia" w:hAnsiTheme="minorEastAsia"/>
          <w:bCs/>
          <w:sz w:val="21"/>
          <w:szCs w:val="21"/>
          <w:lang w:eastAsia="zh-CN"/>
        </w:rPr>
      </w:pPr>
      <w:r>
        <w:rPr>
          <w:rFonts w:hint="eastAsia" w:cs="Microsoft JhengHei" w:asciiTheme="minorEastAsia" w:hAnsiTheme="minorEastAsia"/>
          <w:bCs/>
          <w:sz w:val="21"/>
          <w:szCs w:val="21"/>
          <w:lang w:eastAsia="zh-CN"/>
        </w:rPr>
        <w:t xml:space="preserve">(1) 应答文件中的大写金额与小写金额不一致的，以大写金额为准； </w:t>
      </w:r>
    </w:p>
    <w:p>
      <w:pPr>
        <w:spacing w:line="360" w:lineRule="auto"/>
        <w:rPr>
          <w:rFonts w:cs="Microsoft JhengHei" w:asciiTheme="minorEastAsia" w:hAnsiTheme="minorEastAsia"/>
          <w:bCs/>
          <w:sz w:val="21"/>
          <w:szCs w:val="21"/>
          <w:lang w:eastAsia="zh-CN"/>
        </w:rPr>
      </w:pPr>
      <w:r>
        <w:rPr>
          <w:rFonts w:hint="eastAsia" w:cs="Microsoft JhengHei" w:asciiTheme="minorEastAsia" w:hAnsiTheme="minorEastAsia"/>
          <w:bCs/>
          <w:sz w:val="21"/>
          <w:szCs w:val="21"/>
          <w:lang w:eastAsia="zh-CN"/>
        </w:rPr>
        <w:t xml:space="preserve">(2）总价金额与单价金额不一致的，以单价金额为准，但单价金额小数点有明显错误的除外； </w:t>
      </w:r>
    </w:p>
    <w:p>
      <w:pPr>
        <w:spacing w:line="360" w:lineRule="auto"/>
        <w:rPr>
          <w:rFonts w:cs="Microsoft JhengHei" w:asciiTheme="minorEastAsia" w:hAnsiTheme="minorEastAsia"/>
          <w:bCs/>
          <w:sz w:val="21"/>
          <w:szCs w:val="21"/>
          <w:lang w:eastAsia="zh-CN"/>
        </w:rPr>
      </w:pPr>
      <w:r>
        <w:rPr>
          <w:rFonts w:hint="eastAsia" w:cs="Microsoft JhengHei" w:asciiTheme="minorEastAsia" w:hAnsiTheme="minorEastAsia"/>
          <w:bCs/>
          <w:sz w:val="21"/>
          <w:szCs w:val="21"/>
          <w:lang w:eastAsia="zh-CN"/>
        </w:rPr>
        <w:t xml:space="preserve">(3) 响应报价为各分项报价金额之和，响应报价与分项报价的合价不一致的， 应以各分项合价累计数为准，修正响应报价； </w:t>
      </w:r>
    </w:p>
    <w:p>
      <w:pPr>
        <w:spacing w:line="360" w:lineRule="auto"/>
        <w:rPr>
          <w:lang w:eastAsia="zh-CN"/>
        </w:rPr>
      </w:pPr>
      <w:r>
        <w:rPr>
          <w:rFonts w:hint="eastAsia" w:cs="Microsoft JhengHei" w:asciiTheme="minorEastAsia" w:hAnsiTheme="minorEastAsia"/>
          <w:bCs/>
          <w:sz w:val="21"/>
          <w:szCs w:val="21"/>
          <w:lang w:eastAsia="zh-CN"/>
        </w:rPr>
        <w:t>（4）应答文件中响应报价有疏漏项，则视其疏漏项包含在其他分项报价中，并要求应答人书面澄清确认，应答人不按规定回复澄清确认或确认缺漏项价格不包含在应答文件中的，评审小组应当否决其报价。</w:t>
      </w:r>
    </w:p>
    <w:p>
      <w:pPr>
        <w:spacing w:line="360" w:lineRule="auto"/>
        <w:rPr>
          <w:rFonts w:cs="Microsoft JhengHei" w:asciiTheme="minorEastAsia" w:hAnsiTheme="minorEastAsia"/>
          <w:bCs/>
          <w:sz w:val="21"/>
          <w:szCs w:val="21"/>
          <w:lang w:eastAsia="zh-CN"/>
        </w:rPr>
      </w:pPr>
      <w:r>
        <w:rPr>
          <w:rFonts w:hint="eastAsia" w:cs="Microsoft JhengHei" w:asciiTheme="minorEastAsia" w:hAnsiTheme="minorEastAsia"/>
          <w:bCs/>
          <w:sz w:val="21"/>
          <w:szCs w:val="21"/>
          <w:lang w:eastAsia="zh-CN"/>
        </w:rPr>
        <w:t>2.2.5 评审小组经过对供应商的报价进行比较或基于专业经验认为某一供应商的报价过低，可能对其履约造成影响时，应当要求该供应商做出说明并提供相应的证明材料。供应商不能合理说明或者不能提供相应证明材料的，其应答文件将被否决。</w:t>
      </w:r>
    </w:p>
    <w:p>
      <w:pPr>
        <w:spacing w:line="360" w:lineRule="auto"/>
        <w:rPr>
          <w:highlight w:val="none"/>
          <w:lang w:eastAsia="zh-CN"/>
        </w:rPr>
      </w:pPr>
      <w:r>
        <w:rPr>
          <w:rFonts w:hint="eastAsia" w:cs="Microsoft JhengHei" w:asciiTheme="minorEastAsia" w:hAnsiTheme="minorEastAsia"/>
          <w:bCs/>
          <w:sz w:val="21"/>
          <w:szCs w:val="21"/>
          <w:highlight w:val="cyan"/>
          <w:lang w:eastAsia="zh-CN"/>
        </w:rPr>
        <w:t>2</w:t>
      </w:r>
      <w:r>
        <w:rPr>
          <w:rFonts w:cs="Microsoft JhengHei" w:asciiTheme="minorEastAsia" w:hAnsiTheme="minorEastAsia"/>
          <w:bCs/>
          <w:sz w:val="21"/>
          <w:szCs w:val="21"/>
          <w:highlight w:val="cyan"/>
          <w:lang w:eastAsia="zh-CN"/>
        </w:rPr>
        <w:t xml:space="preserve">.2.6 </w:t>
      </w:r>
      <w:r>
        <w:rPr>
          <w:rFonts w:hint="eastAsia"/>
          <w:highlight w:val="cyan"/>
          <w:lang w:eastAsia="zh-CN"/>
        </w:rPr>
        <w:t>应答人与本采购项目其他应答人存在控股关系或管理关系、单位负责人为同一人的情形，则存在关联关系，评审小组应当否决其应答文件</w:t>
      </w:r>
      <w:r>
        <w:rPr>
          <w:rFonts w:hint="eastAsia"/>
          <w:highlight w:val="none"/>
          <w:lang w:eastAsia="zh-CN"/>
        </w:rPr>
        <w:t>。</w:t>
      </w:r>
      <w:r>
        <w:rPr>
          <w:rFonts w:hint="eastAsia"/>
          <w:highlight w:val="green"/>
          <w:lang w:eastAsia="zh-CN"/>
        </w:rPr>
        <w:t>在非公开采购项目中，在确定被邀请的供应商名单前，要对供应商的单位负责人、股东情况等进行核实，严禁邀请“存在 控股关系或管理关系、单位负责人为同一人、同一自然人同时持有两家公司非公开上市股份”情形的关联关系供应商同时参与。</w:t>
      </w:r>
    </w:p>
    <w:p>
      <w:pPr>
        <w:spacing w:line="360" w:lineRule="auto"/>
        <w:rPr>
          <w:rFonts w:hint="eastAsia" w:cs="Microsoft JhengHei" w:asciiTheme="minorEastAsia" w:hAnsiTheme="minorEastAsia"/>
          <w:bCs/>
          <w:sz w:val="21"/>
          <w:szCs w:val="21"/>
          <w:highlight w:val="none"/>
          <w:lang w:eastAsia="zh-CN"/>
        </w:rPr>
      </w:pPr>
      <w:r>
        <w:rPr>
          <w:rFonts w:hint="eastAsia" w:cs="Microsoft JhengHei" w:asciiTheme="minorEastAsia" w:hAnsiTheme="minorEastAsia"/>
          <w:bCs/>
          <w:sz w:val="21"/>
          <w:szCs w:val="21"/>
          <w:highlight w:val="none"/>
          <w:lang w:eastAsia="zh-CN"/>
        </w:rPr>
        <w:t>2</w:t>
      </w:r>
      <w:r>
        <w:rPr>
          <w:rFonts w:cs="Microsoft JhengHei" w:asciiTheme="minorEastAsia" w:hAnsiTheme="minorEastAsia"/>
          <w:bCs/>
          <w:sz w:val="21"/>
          <w:szCs w:val="21"/>
          <w:highlight w:val="none"/>
          <w:lang w:eastAsia="zh-CN"/>
        </w:rPr>
        <w:t xml:space="preserve">.2.7 </w:t>
      </w:r>
      <w:r>
        <w:rPr>
          <w:rFonts w:hint="eastAsia" w:cs="Microsoft JhengHei" w:asciiTheme="minorEastAsia" w:hAnsiTheme="minorEastAsia"/>
          <w:bCs/>
          <w:sz w:val="21"/>
          <w:szCs w:val="21"/>
          <w:highlight w:val="none"/>
          <w:lang w:eastAsia="zh-CN"/>
        </w:rPr>
        <w:t>对发现违反招投标法《招标投标法实施条例》第三十四条款规定的成交人，取消其成交资格，对发现存在围标、串标情形的供应商严肃处理。</w:t>
      </w:r>
    </w:p>
    <w:p>
      <w:pPr>
        <w:spacing w:line="360" w:lineRule="auto"/>
        <w:outlineLvl w:val="2"/>
        <w:rPr>
          <w:rFonts w:cs="Microsoft JhengHei" w:asciiTheme="minorEastAsia" w:hAnsiTheme="minorEastAsia"/>
          <w:bCs/>
          <w:sz w:val="21"/>
          <w:szCs w:val="21"/>
          <w:lang w:eastAsia="zh-CN"/>
        </w:rPr>
      </w:pPr>
      <w:r>
        <w:rPr>
          <w:rFonts w:hint="eastAsia" w:cs="Microsoft JhengHei" w:asciiTheme="minorEastAsia" w:hAnsiTheme="minorEastAsia"/>
          <w:bCs/>
          <w:sz w:val="21"/>
          <w:szCs w:val="21"/>
          <w:lang w:eastAsia="zh-CN"/>
        </w:rPr>
        <w:t>3. 详细评审标准和程序</w:t>
      </w:r>
    </w:p>
    <w:p>
      <w:pPr>
        <w:spacing w:line="360" w:lineRule="auto"/>
        <w:rPr>
          <w:rFonts w:cs="Microsoft JhengHei" w:asciiTheme="minorEastAsia" w:hAnsiTheme="minorEastAsia"/>
          <w:bCs/>
          <w:sz w:val="21"/>
          <w:szCs w:val="21"/>
          <w:lang w:eastAsia="zh-CN"/>
        </w:rPr>
      </w:pPr>
      <w:bookmarkStart w:id="68" w:name="_GoBack"/>
      <w:r>
        <w:rPr>
          <w:rFonts w:hint="eastAsia" w:cs="Microsoft JhengHei" w:asciiTheme="minorEastAsia" w:hAnsiTheme="minorEastAsia"/>
          <w:bCs/>
          <w:sz w:val="21"/>
          <w:szCs w:val="21"/>
          <w:lang w:eastAsia="zh-CN"/>
        </w:rPr>
        <w:t>3.1 评审价格计算</w:t>
      </w:r>
    </w:p>
    <w:p>
      <w:pPr>
        <w:spacing w:line="360" w:lineRule="auto"/>
        <w:rPr>
          <w:rFonts w:cs="Microsoft JhengHei" w:asciiTheme="minorEastAsia" w:hAnsiTheme="minorEastAsia"/>
          <w:bCs/>
          <w:sz w:val="21"/>
          <w:szCs w:val="21"/>
          <w:lang w:eastAsia="zh-CN"/>
        </w:rPr>
      </w:pPr>
      <w:r>
        <w:rPr>
          <w:rFonts w:hint="eastAsia" w:cs="Microsoft JhengHei" w:asciiTheme="minorEastAsia" w:hAnsiTheme="minorEastAsia"/>
          <w:bCs/>
          <w:sz w:val="21"/>
          <w:szCs w:val="21"/>
          <w:lang w:eastAsia="zh-CN"/>
        </w:rPr>
        <w:t xml:space="preserve">评审小组按以下价格调整方法进行必要的价格调整。 </w:t>
      </w:r>
    </w:p>
    <w:p>
      <w:pPr>
        <w:spacing w:line="360" w:lineRule="auto"/>
        <w:rPr>
          <w:rFonts w:cs="Microsoft JhengHei" w:asciiTheme="minorEastAsia" w:hAnsiTheme="minorEastAsia"/>
          <w:bCs/>
          <w:sz w:val="21"/>
          <w:szCs w:val="21"/>
          <w:lang w:eastAsia="zh-CN"/>
        </w:rPr>
      </w:pPr>
      <w:r>
        <w:rPr>
          <w:rFonts w:hint="eastAsia" w:cs="Microsoft JhengHei" w:asciiTheme="minorEastAsia" w:hAnsiTheme="minorEastAsia"/>
          <w:bCs/>
          <w:sz w:val="21"/>
          <w:szCs w:val="21"/>
          <w:lang w:eastAsia="zh-CN"/>
        </w:rPr>
        <w:t xml:space="preserve">(l)缺漏项调整。不允许分项报价中存在缺漏项。 </w:t>
      </w:r>
    </w:p>
    <w:p>
      <w:pPr>
        <w:spacing w:line="360" w:lineRule="auto"/>
        <w:rPr>
          <w:rFonts w:cs="Microsoft JhengHei" w:asciiTheme="minorEastAsia" w:hAnsiTheme="minorEastAsia"/>
          <w:bCs/>
          <w:sz w:val="21"/>
          <w:szCs w:val="21"/>
          <w:lang w:eastAsia="zh-CN"/>
        </w:rPr>
      </w:pPr>
      <w:r>
        <w:rPr>
          <w:rFonts w:hint="eastAsia" w:cs="Microsoft JhengHei" w:asciiTheme="minorEastAsia" w:hAnsiTheme="minorEastAsia"/>
          <w:bCs/>
          <w:sz w:val="21"/>
          <w:szCs w:val="21"/>
          <w:lang w:eastAsia="zh-CN"/>
        </w:rPr>
        <w:t xml:space="preserve">(2)增值税处理。本项目以不含税价格作为评审价格。评审办法前附表规定按不含税价格进行评审的，如供应商报价已包含增值税，将按照供应商的纳税人属性计算其不含税价格作为评审价格。 </w:t>
      </w:r>
    </w:p>
    <w:p>
      <w:pPr>
        <w:spacing w:line="360" w:lineRule="auto"/>
        <w:rPr>
          <w:rFonts w:cs="Microsoft JhengHei" w:asciiTheme="minorEastAsia" w:hAnsiTheme="minorEastAsia"/>
          <w:bCs/>
          <w:sz w:val="21"/>
          <w:szCs w:val="21"/>
          <w:lang w:eastAsia="zh-CN"/>
        </w:rPr>
      </w:pPr>
      <w:r>
        <w:rPr>
          <w:rFonts w:hint="eastAsia" w:cs="Microsoft JhengHei" w:asciiTheme="minorEastAsia" w:hAnsiTheme="minorEastAsia"/>
          <w:bCs/>
          <w:sz w:val="21"/>
          <w:szCs w:val="21"/>
          <w:lang w:eastAsia="zh-CN"/>
        </w:rPr>
        <w:t>(3)其它价格调整因素及调整标准见评审办法前附表（适用最低价法）。</w:t>
      </w:r>
      <w:bookmarkEnd w:id="68"/>
      <w:r>
        <w:rPr>
          <w:rFonts w:hint="eastAsia" w:cs="Microsoft JhengHei" w:asciiTheme="minorEastAsia" w:hAnsiTheme="minorEastAsia"/>
          <w:bCs/>
          <w:sz w:val="21"/>
          <w:szCs w:val="21"/>
          <w:lang w:eastAsia="zh-CN"/>
        </w:rPr>
        <w:t xml:space="preserve"> </w:t>
      </w:r>
    </w:p>
    <w:p>
      <w:pPr>
        <w:spacing w:line="360" w:lineRule="auto"/>
        <w:rPr>
          <w:rFonts w:cs="Microsoft JhengHei" w:asciiTheme="minorEastAsia" w:hAnsiTheme="minorEastAsia"/>
          <w:bCs/>
          <w:sz w:val="21"/>
          <w:szCs w:val="21"/>
          <w:lang w:eastAsia="zh-CN"/>
        </w:rPr>
      </w:pPr>
      <w:r>
        <w:rPr>
          <w:rFonts w:hint="eastAsia" w:cs="Microsoft JhengHei" w:asciiTheme="minorEastAsia" w:hAnsiTheme="minorEastAsia"/>
          <w:bCs/>
          <w:sz w:val="21"/>
          <w:szCs w:val="21"/>
          <w:lang w:eastAsia="zh-CN"/>
        </w:rPr>
        <w:t>3.2 评审价格比较和排序（最低价法）</w:t>
      </w:r>
    </w:p>
    <w:p>
      <w:pPr>
        <w:spacing w:line="360" w:lineRule="auto"/>
        <w:rPr>
          <w:rFonts w:cs="Microsoft JhengHei" w:asciiTheme="minorEastAsia" w:hAnsiTheme="minorEastAsia"/>
          <w:bCs/>
          <w:sz w:val="21"/>
          <w:szCs w:val="21"/>
          <w:lang w:eastAsia="zh-CN"/>
        </w:rPr>
      </w:pPr>
      <w:r>
        <w:rPr>
          <w:rFonts w:hint="eastAsia" w:cs="Microsoft JhengHei" w:asciiTheme="minorEastAsia" w:hAnsiTheme="minorEastAsia"/>
          <w:bCs/>
          <w:sz w:val="21"/>
          <w:szCs w:val="21"/>
          <w:lang w:eastAsia="zh-CN"/>
        </w:rPr>
        <w:t xml:space="preserve">评审小组对评审价格进行比较后，按照评审价格由低到高的顺序对供应商排序。经评审的报价相等时，报价低的优先；报价也相等的，按照评审办法前附表的规定确定供应商优先顺序。 </w:t>
      </w:r>
    </w:p>
    <w:p>
      <w:pPr>
        <w:spacing w:line="360" w:lineRule="auto"/>
        <w:outlineLvl w:val="2"/>
        <w:rPr>
          <w:rFonts w:cs="Microsoft JhengHei" w:asciiTheme="minorEastAsia" w:hAnsiTheme="minorEastAsia"/>
          <w:bCs/>
          <w:sz w:val="21"/>
          <w:szCs w:val="21"/>
          <w:lang w:eastAsia="zh-CN"/>
        </w:rPr>
      </w:pPr>
      <w:r>
        <w:rPr>
          <w:rFonts w:hint="eastAsia" w:cs="Microsoft JhengHei" w:asciiTheme="minorEastAsia" w:hAnsiTheme="minorEastAsia"/>
          <w:bCs/>
          <w:sz w:val="21"/>
          <w:szCs w:val="21"/>
          <w:lang w:eastAsia="zh-CN"/>
        </w:rPr>
        <w:t>4. 评审结果</w:t>
      </w:r>
    </w:p>
    <w:p>
      <w:pPr>
        <w:spacing w:line="360" w:lineRule="auto"/>
        <w:rPr>
          <w:rFonts w:cs="Microsoft JhengHei" w:asciiTheme="minorEastAsia" w:hAnsiTheme="minorEastAsia"/>
          <w:bCs/>
          <w:sz w:val="21"/>
          <w:szCs w:val="21"/>
          <w:lang w:eastAsia="zh-CN"/>
        </w:rPr>
      </w:pPr>
      <w:r>
        <w:rPr>
          <w:rFonts w:hint="eastAsia" w:cs="Microsoft JhengHei" w:asciiTheme="minorEastAsia" w:hAnsiTheme="minorEastAsia"/>
          <w:bCs/>
          <w:sz w:val="21"/>
          <w:szCs w:val="21"/>
          <w:lang w:eastAsia="zh-CN"/>
        </w:rPr>
        <w:t>评审小组完成评审后，应当向采购人提交评审报告。</w:t>
      </w:r>
    </w:p>
    <w:p>
      <w:pPr>
        <w:spacing w:line="360" w:lineRule="auto"/>
        <w:rPr>
          <w:rFonts w:cs="Microsoft JhengHei" w:asciiTheme="minorEastAsia" w:hAnsiTheme="minorEastAsia"/>
          <w:b/>
          <w:bCs/>
          <w:sz w:val="20"/>
          <w:szCs w:val="20"/>
          <w:lang w:eastAsia="zh-CN"/>
        </w:rPr>
      </w:pPr>
    </w:p>
    <w:p>
      <w:pPr>
        <w:ind w:firstLine="2640" w:firstLineChars="1200"/>
        <w:rPr>
          <w:lang w:eastAsia="zh-CN"/>
        </w:rPr>
      </w:pPr>
    </w:p>
    <w:p>
      <w:pPr>
        <w:ind w:firstLine="2640" w:firstLineChars="1200"/>
        <w:rPr>
          <w:lang w:eastAsia="zh-CN"/>
        </w:rPr>
      </w:pPr>
    </w:p>
    <w:p>
      <w:pPr>
        <w:ind w:firstLine="2640" w:firstLineChars="1200"/>
        <w:rPr>
          <w:lang w:eastAsia="zh-CN"/>
        </w:rPr>
      </w:pPr>
    </w:p>
    <w:p>
      <w:pPr>
        <w:ind w:firstLine="2640" w:firstLineChars="1200"/>
        <w:rPr>
          <w:lang w:eastAsia="zh-CN"/>
        </w:rPr>
      </w:pPr>
    </w:p>
    <w:p>
      <w:pPr>
        <w:ind w:firstLine="2640" w:firstLineChars="1200"/>
        <w:rPr>
          <w:lang w:eastAsia="zh-CN"/>
        </w:rPr>
      </w:pPr>
    </w:p>
    <w:p>
      <w:pPr>
        <w:ind w:firstLine="2640" w:firstLineChars="1200"/>
        <w:rPr>
          <w:lang w:eastAsia="zh-CN"/>
        </w:rPr>
      </w:pPr>
    </w:p>
    <w:p>
      <w:pPr>
        <w:ind w:firstLine="2640" w:firstLineChars="1200"/>
        <w:rPr>
          <w:lang w:eastAsia="zh-CN"/>
        </w:rPr>
      </w:pPr>
    </w:p>
    <w:p>
      <w:pPr>
        <w:ind w:firstLine="2640" w:firstLineChars="1200"/>
        <w:rPr>
          <w:lang w:eastAsia="zh-CN"/>
        </w:rPr>
      </w:pPr>
    </w:p>
    <w:p>
      <w:pPr>
        <w:ind w:firstLine="2640" w:firstLineChars="1200"/>
        <w:rPr>
          <w:lang w:eastAsia="zh-CN"/>
        </w:rPr>
      </w:pPr>
    </w:p>
    <w:p>
      <w:pPr>
        <w:ind w:firstLine="2640" w:firstLineChars="1200"/>
        <w:rPr>
          <w:lang w:eastAsia="zh-CN"/>
        </w:rPr>
      </w:pPr>
    </w:p>
    <w:p>
      <w:pPr>
        <w:ind w:firstLine="2640" w:firstLineChars="1200"/>
        <w:rPr>
          <w:lang w:eastAsia="zh-CN"/>
        </w:rPr>
      </w:pPr>
    </w:p>
    <w:p>
      <w:pPr>
        <w:ind w:firstLine="2640" w:firstLineChars="1200"/>
        <w:rPr>
          <w:lang w:eastAsia="zh-CN"/>
        </w:rPr>
      </w:pPr>
    </w:p>
    <w:p>
      <w:pPr>
        <w:ind w:firstLine="2640" w:firstLineChars="1200"/>
        <w:rPr>
          <w:lang w:eastAsia="zh-CN"/>
        </w:rPr>
      </w:pPr>
    </w:p>
    <w:p>
      <w:pPr>
        <w:ind w:firstLine="2640" w:firstLineChars="1200"/>
        <w:rPr>
          <w:lang w:eastAsia="zh-CN"/>
        </w:rPr>
      </w:pPr>
    </w:p>
    <w:p>
      <w:pPr>
        <w:pStyle w:val="3"/>
        <w:spacing w:line="360" w:lineRule="auto"/>
        <w:ind w:right="134"/>
        <w:rPr>
          <w:rFonts w:asciiTheme="minorEastAsia" w:hAnsiTheme="minorEastAsia"/>
          <w:spacing w:val="2"/>
          <w:sz w:val="36"/>
          <w:szCs w:val="36"/>
          <w:lang w:eastAsia="zh-CN"/>
        </w:rPr>
      </w:pPr>
    </w:p>
    <w:p>
      <w:pPr>
        <w:pStyle w:val="3"/>
        <w:spacing w:line="360" w:lineRule="auto"/>
        <w:ind w:left="2801" w:right="134"/>
        <w:rPr>
          <w:rFonts w:asciiTheme="minorEastAsia" w:hAnsiTheme="minorEastAsia"/>
          <w:spacing w:val="2"/>
          <w:sz w:val="36"/>
          <w:szCs w:val="36"/>
          <w:lang w:eastAsia="zh-CN"/>
        </w:rPr>
      </w:pPr>
    </w:p>
    <w:p>
      <w:pPr>
        <w:pStyle w:val="3"/>
        <w:spacing w:line="360" w:lineRule="auto"/>
        <w:ind w:left="2801" w:right="134"/>
        <w:rPr>
          <w:rFonts w:asciiTheme="minorEastAsia" w:hAnsiTheme="minorEastAsia"/>
          <w:spacing w:val="2"/>
          <w:sz w:val="36"/>
          <w:szCs w:val="36"/>
          <w:lang w:eastAsia="zh-CN"/>
        </w:rPr>
      </w:pPr>
    </w:p>
    <w:p>
      <w:pPr>
        <w:pStyle w:val="3"/>
        <w:spacing w:line="360" w:lineRule="auto"/>
        <w:ind w:left="2801" w:right="134"/>
        <w:rPr>
          <w:rFonts w:asciiTheme="minorEastAsia" w:hAnsiTheme="minorEastAsia"/>
          <w:spacing w:val="2"/>
          <w:sz w:val="36"/>
          <w:szCs w:val="36"/>
          <w:lang w:eastAsia="zh-CN"/>
        </w:rPr>
      </w:pPr>
    </w:p>
    <w:p>
      <w:pPr>
        <w:pStyle w:val="3"/>
        <w:spacing w:line="360" w:lineRule="auto"/>
        <w:ind w:left="2801" w:right="134"/>
        <w:rPr>
          <w:rFonts w:asciiTheme="minorEastAsia" w:hAnsiTheme="minorEastAsia"/>
          <w:spacing w:val="2"/>
          <w:sz w:val="36"/>
          <w:szCs w:val="36"/>
          <w:lang w:eastAsia="zh-CN"/>
        </w:rPr>
      </w:pPr>
    </w:p>
    <w:p>
      <w:pPr>
        <w:pStyle w:val="3"/>
        <w:spacing w:line="360" w:lineRule="auto"/>
        <w:ind w:right="134"/>
        <w:rPr>
          <w:rFonts w:asciiTheme="minorEastAsia" w:hAnsiTheme="minorEastAsia"/>
          <w:spacing w:val="2"/>
          <w:sz w:val="36"/>
          <w:szCs w:val="36"/>
          <w:lang w:eastAsia="zh-CN"/>
        </w:rPr>
      </w:pPr>
    </w:p>
    <w:p>
      <w:pPr>
        <w:pStyle w:val="3"/>
        <w:spacing w:line="360" w:lineRule="auto"/>
        <w:ind w:left="2801" w:right="134"/>
        <w:rPr>
          <w:rFonts w:asciiTheme="minorEastAsia" w:hAnsiTheme="minorEastAsia"/>
          <w:spacing w:val="2"/>
          <w:sz w:val="36"/>
          <w:szCs w:val="36"/>
          <w:lang w:eastAsia="zh-CN"/>
        </w:rPr>
      </w:pPr>
      <w:r>
        <w:rPr>
          <w:rFonts w:asciiTheme="minorEastAsia" w:hAnsiTheme="minorEastAsia"/>
          <w:spacing w:val="2"/>
          <w:sz w:val="36"/>
          <w:szCs w:val="36"/>
          <w:lang w:eastAsia="zh-CN"/>
        </w:rPr>
        <w:t>第三章 合同文本</w:t>
      </w: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4"/>
          <w:szCs w:val="24"/>
          <w:lang w:eastAsia="zh-CN"/>
        </w:rPr>
      </w:pPr>
    </w:p>
    <w:p>
      <w:pPr>
        <w:spacing w:line="360" w:lineRule="auto"/>
        <w:jc w:val="center"/>
        <w:rPr>
          <w:rFonts w:cs="Microsoft JhengHei" w:asciiTheme="minorEastAsia" w:hAnsiTheme="minorEastAsia"/>
          <w:sz w:val="44"/>
          <w:szCs w:val="44"/>
          <w:lang w:eastAsia="zh-CN"/>
        </w:rPr>
      </w:pPr>
    </w:p>
    <w:p>
      <w:pPr>
        <w:pStyle w:val="8"/>
        <w:rPr>
          <w:rFonts w:cs="Microsoft JhengHei" w:asciiTheme="minorEastAsia" w:hAnsiTheme="minorEastAsia"/>
          <w:sz w:val="44"/>
          <w:szCs w:val="44"/>
          <w:lang w:eastAsia="zh-CN"/>
        </w:rPr>
      </w:pPr>
    </w:p>
    <w:p>
      <w:pPr>
        <w:rPr>
          <w:rFonts w:cs="Microsoft JhengHei" w:asciiTheme="minorEastAsia" w:hAnsiTheme="minorEastAsia"/>
          <w:sz w:val="44"/>
          <w:szCs w:val="44"/>
          <w:lang w:eastAsia="zh-CN"/>
        </w:rPr>
      </w:pPr>
    </w:p>
    <w:p>
      <w:pPr>
        <w:pStyle w:val="11"/>
        <w:adjustRightInd w:val="0"/>
        <w:snapToGrid w:val="0"/>
        <w:spacing w:line="360" w:lineRule="auto"/>
        <w:rPr>
          <w:rFonts w:hint="eastAsia" w:ascii="华文细黑" w:hAnsi="华文细黑" w:eastAsia="华文细黑"/>
        </w:rPr>
      </w:pPr>
    </w:p>
    <w:p>
      <w:pPr>
        <w:snapToGrid w:val="0"/>
        <w:spacing w:line="360" w:lineRule="auto"/>
        <w:rPr>
          <w:rFonts w:ascii="华文细黑" w:hAnsi="华文细黑" w:eastAsia="华文细黑"/>
        </w:rPr>
      </w:pPr>
    </w:p>
    <w:p>
      <w:pPr>
        <w:snapToGrid w:val="0"/>
        <w:spacing w:line="360" w:lineRule="auto"/>
        <w:rPr>
          <w:rFonts w:ascii="华文细黑" w:hAnsi="华文细黑" w:eastAsia="华文细黑"/>
        </w:rPr>
      </w:pPr>
    </w:p>
    <w:p>
      <w:pPr>
        <w:snapToGrid w:val="0"/>
        <w:spacing w:line="360" w:lineRule="auto"/>
        <w:rPr>
          <w:rFonts w:ascii="华文细黑" w:hAnsi="华文细黑" w:eastAsia="华文细黑"/>
        </w:rPr>
      </w:pPr>
    </w:p>
    <w:p>
      <w:pPr>
        <w:snapToGrid w:val="0"/>
        <w:spacing w:line="360" w:lineRule="auto"/>
        <w:rPr>
          <w:rFonts w:ascii="华文细黑" w:hAnsi="华文细黑" w:eastAsia="华文细黑"/>
        </w:rPr>
      </w:pPr>
    </w:p>
    <w:p>
      <w:pPr>
        <w:spacing w:line="360" w:lineRule="auto"/>
        <w:jc w:val="both"/>
        <w:rPr>
          <w:rFonts w:hint="eastAsia"/>
          <w:b/>
          <w:bCs/>
          <w:sz w:val="48"/>
          <w:szCs w:val="48"/>
          <w:lang w:eastAsia="zh-CN"/>
        </w:rPr>
      </w:pPr>
    </w:p>
    <w:p>
      <w:pPr>
        <w:pStyle w:val="11"/>
        <w:adjustRightInd w:val="0"/>
        <w:snapToGrid w:val="0"/>
        <w:spacing w:line="360" w:lineRule="auto"/>
        <w:rPr>
          <w:rFonts w:hint="eastAsia" w:ascii="华文细黑" w:hAnsi="华文细黑" w:eastAsia="华文细黑"/>
        </w:rPr>
      </w:pPr>
    </w:p>
    <w:p>
      <w:pPr>
        <w:snapToGrid w:val="0"/>
        <w:spacing w:line="360" w:lineRule="auto"/>
        <w:rPr>
          <w:rFonts w:hint="eastAsia" w:ascii="华文细黑" w:hAnsi="华文细黑" w:eastAsia="华文细黑"/>
        </w:rPr>
      </w:pPr>
      <w:r>
        <w:rPr>
          <w:rFonts w:ascii="华文细黑" w:hAnsi="华文细黑" w:eastAsia="华文细黑"/>
        </w:rPr>
        <w:object>
          <v:shape id="_x0000_i1025" o:spt="75" type="#_x0000_t75" style="height:64.4pt;width:72pt;" o:ole="t" fillcolor="#6D6D6D" filled="f" stroked="f" coordsize="21600,21600">
            <v:path/>
            <v:fill on="f" focussize="0,0"/>
            <v:stroke on="f"/>
            <v:imagedata r:id="rId18" cropleft="-2204f" croptop="-1811f" cropright="-2204f" cropbottom="-1811f" o:title=""/>
            <o:lock v:ext="edit" grouping="f" rotation="f" text="f" aspectratio="t"/>
            <w10:wrap type="none"/>
            <w10:anchorlock/>
          </v:shape>
          <o:OLEObject Type="Embed" ProgID="MSDraw" ShapeID="_x0000_i1025" DrawAspect="Content" ObjectID="_1468075725" r:id="rId17">
            <o:LockedField>false</o:LockedField>
          </o:OLEObject>
        </w:object>
      </w:r>
    </w:p>
    <w:p>
      <w:pPr>
        <w:snapToGrid w:val="0"/>
        <w:spacing w:line="360" w:lineRule="auto"/>
        <w:rPr>
          <w:rFonts w:hint="eastAsia" w:ascii="华文细黑" w:hAnsi="华文细黑" w:eastAsia="华文细黑"/>
          <w:sz w:val="36"/>
        </w:rPr>
      </w:pPr>
    </w:p>
    <w:p>
      <w:pPr>
        <w:snapToGrid w:val="0"/>
        <w:spacing w:line="360" w:lineRule="auto"/>
        <w:jc w:val="center"/>
        <w:outlineLvl w:val="0"/>
        <w:rPr>
          <w:rFonts w:hint="default" w:ascii="宋体" w:hAnsi="宋体"/>
          <w:b/>
          <w:sz w:val="48"/>
          <w:lang w:val="en-US"/>
        </w:rPr>
      </w:pPr>
      <w:r>
        <w:rPr>
          <w:rFonts w:hint="eastAsia" w:ascii="宋体" w:hAnsi="宋体"/>
          <w:b/>
          <w:sz w:val="48"/>
          <w:lang w:eastAsia="zh-CN"/>
        </w:rPr>
        <w:t>面向压裂甜点的深层煤层气应力场模拟技术研究服务</w:t>
      </w:r>
      <w:r>
        <w:rPr>
          <w:rFonts w:hint="eastAsia" w:ascii="宋体" w:hAnsi="宋体"/>
          <w:b/>
          <w:sz w:val="48"/>
          <w:lang w:val="en-US" w:eastAsia="zh-CN"/>
        </w:rPr>
        <w:t>合同</w:t>
      </w:r>
    </w:p>
    <w:p>
      <w:pPr>
        <w:snapToGrid w:val="0"/>
        <w:spacing w:line="360" w:lineRule="auto"/>
        <w:jc w:val="center"/>
        <w:rPr>
          <w:rFonts w:hint="eastAsia" w:ascii="宋体" w:hAnsi="宋体"/>
          <w:sz w:val="48"/>
        </w:rPr>
      </w:pPr>
    </w:p>
    <w:p>
      <w:pPr>
        <w:snapToGrid w:val="0"/>
        <w:spacing w:line="360" w:lineRule="auto"/>
        <w:jc w:val="center"/>
        <w:rPr>
          <w:rFonts w:hint="eastAsia" w:ascii="宋体" w:hAnsi="宋体"/>
          <w:sz w:val="48"/>
        </w:rPr>
      </w:pPr>
    </w:p>
    <w:p>
      <w:pPr>
        <w:snapToGrid w:val="0"/>
        <w:spacing w:line="360" w:lineRule="auto"/>
        <w:jc w:val="center"/>
        <w:rPr>
          <w:rFonts w:hint="eastAsia" w:ascii="宋体" w:hAnsi="宋体"/>
          <w:sz w:val="48"/>
        </w:rPr>
      </w:pPr>
    </w:p>
    <w:p>
      <w:pPr>
        <w:snapToGrid w:val="0"/>
        <w:spacing w:line="360" w:lineRule="auto"/>
        <w:jc w:val="center"/>
        <w:outlineLvl w:val="0"/>
        <w:rPr>
          <w:rFonts w:hint="default" w:ascii="宋体" w:hAnsi="宋体" w:eastAsiaTheme="minorEastAsia"/>
          <w:b/>
          <w:sz w:val="40"/>
          <w:lang w:val="en-US" w:eastAsia="zh-CN"/>
        </w:rPr>
      </w:pPr>
      <w:r>
        <w:rPr>
          <w:rFonts w:hint="eastAsia" w:ascii="宋体" w:hAnsi="宋体"/>
          <w:b/>
          <w:sz w:val="40"/>
        </w:rPr>
        <w:t>合同号：</w:t>
      </w:r>
      <w:r>
        <w:rPr>
          <w:rFonts w:hint="eastAsia" w:ascii="宋体" w:hAnsi="宋体"/>
          <w:b/>
          <w:sz w:val="40"/>
          <w:lang w:val="en-US" w:eastAsia="zh-CN"/>
        </w:rPr>
        <w:t>XX</w:t>
      </w:r>
    </w:p>
    <w:p>
      <w:pPr>
        <w:snapToGrid w:val="0"/>
        <w:spacing w:line="360" w:lineRule="auto"/>
        <w:jc w:val="center"/>
        <w:rPr>
          <w:rFonts w:hint="eastAsia" w:ascii="华文细黑" w:hAnsi="华文细黑" w:eastAsia="华文细黑"/>
          <w:sz w:val="48"/>
        </w:rPr>
      </w:pPr>
    </w:p>
    <w:p>
      <w:pPr>
        <w:snapToGrid w:val="0"/>
        <w:spacing w:line="360" w:lineRule="auto"/>
        <w:jc w:val="center"/>
        <w:rPr>
          <w:rFonts w:hint="eastAsia" w:ascii="华文细黑" w:hAnsi="华文细黑" w:eastAsia="华文细黑"/>
          <w:sz w:val="48"/>
        </w:rPr>
      </w:pPr>
    </w:p>
    <w:p>
      <w:pPr>
        <w:snapToGrid w:val="0"/>
        <w:spacing w:line="360" w:lineRule="auto"/>
        <w:jc w:val="center"/>
        <w:outlineLvl w:val="0"/>
        <w:rPr>
          <w:rFonts w:hint="eastAsia" w:ascii="华文细黑" w:hAnsi="华文细黑" w:eastAsia="华文细黑"/>
          <w:sz w:val="36"/>
        </w:rPr>
      </w:pPr>
    </w:p>
    <w:p>
      <w:pPr>
        <w:snapToGrid w:val="0"/>
        <w:spacing w:line="360" w:lineRule="auto"/>
        <w:ind w:left="1701"/>
        <w:rPr>
          <w:rFonts w:hint="eastAsia" w:ascii="宋体" w:hAnsi="宋体" w:eastAsiaTheme="minorEastAsia"/>
          <w:lang w:eastAsia="zh-CN"/>
        </w:rPr>
      </w:pPr>
      <w:r>
        <w:rPr>
          <w:rFonts w:hint="eastAsia" w:ascii="宋体" w:hAnsi="宋体"/>
        </w:rPr>
        <w:t>买  方：</w:t>
      </w:r>
      <w:r>
        <w:rPr>
          <w:rFonts w:hint="eastAsia" w:ascii="宋体" w:hAnsi="宋体"/>
          <w:lang w:eastAsia="zh-CN"/>
        </w:rPr>
        <w:t>中海油能源发展股份有限公司工程技术分公司</w:t>
      </w:r>
    </w:p>
    <w:p>
      <w:pPr>
        <w:snapToGrid w:val="0"/>
        <w:spacing w:line="360" w:lineRule="auto"/>
        <w:ind w:left="1701"/>
        <w:rPr>
          <w:rFonts w:hint="eastAsia" w:ascii="宋体" w:hAnsi="宋体"/>
        </w:rPr>
      </w:pPr>
    </w:p>
    <w:p>
      <w:pPr>
        <w:snapToGrid w:val="0"/>
        <w:spacing w:line="360" w:lineRule="auto"/>
        <w:ind w:left="1701" w:right="-719" w:rightChars="-327"/>
        <w:rPr>
          <w:rFonts w:hint="default" w:ascii="宋体" w:hAnsi="宋体" w:eastAsiaTheme="minorEastAsia"/>
          <w:lang w:val="en-US" w:eastAsia="zh-CN"/>
        </w:rPr>
      </w:pPr>
      <w:r>
        <w:rPr>
          <w:rFonts w:hint="eastAsia" w:ascii="宋体" w:hAnsi="宋体"/>
        </w:rPr>
        <w:t>卖  方：</w:t>
      </w:r>
      <w:r>
        <w:rPr>
          <w:rFonts w:hint="eastAsia" w:ascii="宋体" w:hAnsi="宋体"/>
          <w:lang w:val="en-US" w:eastAsia="zh-CN"/>
        </w:rPr>
        <w:t>XX</w:t>
      </w:r>
    </w:p>
    <w:p>
      <w:pPr>
        <w:rPr>
          <w:rFonts w:ascii="宋体" w:hAnsi="宋体"/>
          <w:sz w:val="28"/>
          <w:szCs w:val="28"/>
        </w:rPr>
      </w:pPr>
      <w:r>
        <w:rPr>
          <w:rFonts w:ascii="宋体" w:hAnsi="宋体"/>
          <w:sz w:val="28"/>
          <w:szCs w:val="28"/>
        </w:rPr>
        <w:br w:type="page"/>
      </w:r>
    </w:p>
    <w:p>
      <w:pPr>
        <w:snapToGrid w:val="0"/>
        <w:spacing w:line="360" w:lineRule="auto"/>
        <w:ind w:right="187" w:rightChars="85" w:firstLine="723" w:firstLineChars="200"/>
        <w:rPr>
          <w:szCs w:val="21"/>
          <w:lang w:eastAsia="zh-CN"/>
        </w:rPr>
      </w:pPr>
      <w:r>
        <w:rPr>
          <w:rFonts w:ascii="宋体" w:hAnsi="宋体"/>
          <w:b/>
          <w:sz w:val="36"/>
          <w:szCs w:val="36"/>
          <w:lang w:eastAsia="zh-CN"/>
        </w:rPr>
        <w:tab/>
      </w:r>
      <w:r>
        <w:rPr>
          <w:szCs w:val="21"/>
          <w:lang w:eastAsia="zh-CN"/>
        </w:rPr>
        <w:t>本</w:t>
      </w:r>
      <w:r>
        <w:rPr>
          <w:b/>
          <w:szCs w:val="21"/>
          <w:lang w:eastAsia="zh-CN"/>
        </w:rPr>
        <w:t>***********</w:t>
      </w:r>
      <w:r>
        <w:rPr>
          <w:rFonts w:hint="eastAsia" w:eastAsiaTheme="minorEastAsia"/>
          <w:b/>
          <w:szCs w:val="21"/>
          <w:lang w:eastAsia="zh-CN"/>
        </w:rPr>
        <w:t>合同</w:t>
      </w:r>
      <w:r>
        <w:rPr>
          <w:szCs w:val="21"/>
          <w:lang w:eastAsia="zh-CN"/>
        </w:rPr>
        <w:t>（以下称</w:t>
      </w:r>
      <w:r>
        <w:rPr>
          <w:rFonts w:hint="eastAsia" w:eastAsiaTheme="minorEastAsia"/>
          <w:szCs w:val="21"/>
          <w:lang w:eastAsia="zh-CN"/>
        </w:rPr>
        <w:t>“</w:t>
      </w:r>
      <w:r>
        <w:rPr>
          <w:szCs w:val="21"/>
          <w:lang w:eastAsia="zh-CN"/>
        </w:rPr>
        <w:t>合同</w:t>
      </w:r>
      <w:r>
        <w:rPr>
          <w:rFonts w:hint="eastAsia" w:eastAsiaTheme="minorEastAsia"/>
          <w:szCs w:val="21"/>
          <w:lang w:eastAsia="zh-CN"/>
        </w:rPr>
        <w:t>”</w:t>
      </w:r>
      <w:r>
        <w:rPr>
          <w:szCs w:val="21"/>
          <w:lang w:eastAsia="zh-CN"/>
        </w:rPr>
        <w:t>或</w:t>
      </w:r>
      <w:r>
        <w:rPr>
          <w:rFonts w:hint="eastAsia" w:eastAsiaTheme="minorEastAsia"/>
          <w:szCs w:val="21"/>
          <w:lang w:eastAsia="zh-CN"/>
        </w:rPr>
        <w:t>“</w:t>
      </w:r>
      <w:r>
        <w:rPr>
          <w:szCs w:val="21"/>
          <w:lang w:eastAsia="zh-CN"/>
        </w:rPr>
        <w:t>本合同</w:t>
      </w:r>
      <w:r>
        <w:rPr>
          <w:rFonts w:hint="eastAsia" w:eastAsiaTheme="minorEastAsia"/>
          <w:szCs w:val="21"/>
          <w:lang w:eastAsia="zh-CN"/>
        </w:rPr>
        <w:t>”</w:t>
      </w:r>
      <w:r>
        <w:rPr>
          <w:szCs w:val="21"/>
          <w:lang w:eastAsia="zh-CN"/>
        </w:rPr>
        <w:t>）由</w:t>
      </w:r>
      <w:r>
        <w:rPr>
          <w:rFonts w:hint="eastAsia" w:eastAsiaTheme="minorEastAsia"/>
          <w:b/>
          <w:szCs w:val="21"/>
          <w:lang w:eastAsia="zh-CN"/>
        </w:rPr>
        <w:t>[中海油能源发展股份有限公司]</w:t>
      </w:r>
      <w:r>
        <w:rPr>
          <w:rFonts w:hint="eastAsia" w:eastAsiaTheme="minorEastAsia"/>
          <w:szCs w:val="21"/>
          <w:lang w:eastAsia="zh-CN"/>
        </w:rPr>
        <w:t>，注册地址为</w:t>
      </w:r>
      <w:r>
        <w:rPr>
          <w:rFonts w:hint="eastAsia" w:eastAsiaTheme="minorEastAsia"/>
          <w:b/>
          <w:szCs w:val="21"/>
          <w:lang w:eastAsia="zh-CN"/>
        </w:rPr>
        <w:t>[中国,北京市东城区东直门外小街</w:t>
      </w:r>
      <w:r>
        <w:rPr>
          <w:b/>
          <w:szCs w:val="21"/>
          <w:lang w:eastAsia="zh-CN"/>
        </w:rPr>
        <w:t>6</w:t>
      </w:r>
      <w:r>
        <w:rPr>
          <w:rFonts w:hint="eastAsia" w:eastAsiaTheme="minorEastAsia"/>
          <w:b/>
          <w:szCs w:val="21"/>
          <w:lang w:eastAsia="zh-CN"/>
        </w:rPr>
        <w:t>号,100027]</w:t>
      </w:r>
      <w:r>
        <w:rPr>
          <w:szCs w:val="21"/>
          <w:lang w:eastAsia="zh-CN"/>
        </w:rPr>
        <w:t>（</w:t>
      </w:r>
      <w:r>
        <w:rPr>
          <w:rFonts w:hint="eastAsia" w:eastAsiaTheme="minorEastAsia"/>
          <w:szCs w:val="21"/>
          <w:lang w:eastAsia="zh-CN"/>
        </w:rPr>
        <w:t>“</w:t>
      </w:r>
      <w:r>
        <w:rPr>
          <w:szCs w:val="21"/>
          <w:lang w:eastAsia="zh-CN"/>
        </w:rPr>
        <w:t>甲方</w:t>
      </w:r>
      <w:r>
        <w:rPr>
          <w:rFonts w:hint="eastAsia" w:eastAsiaTheme="minorEastAsia"/>
          <w:szCs w:val="21"/>
          <w:lang w:eastAsia="zh-CN"/>
        </w:rPr>
        <w:t>”</w:t>
      </w:r>
      <w:r>
        <w:rPr>
          <w:szCs w:val="21"/>
          <w:lang w:eastAsia="zh-CN"/>
        </w:rPr>
        <w:t>）和</w:t>
      </w:r>
      <w:r>
        <w:rPr>
          <w:rFonts w:hint="eastAsia" w:eastAsiaTheme="minorEastAsia"/>
          <w:b/>
          <w:szCs w:val="21"/>
          <w:lang w:eastAsia="zh-CN"/>
        </w:rPr>
        <w:t>[</w:t>
      </w:r>
      <w:r>
        <w:rPr>
          <w:b/>
          <w:szCs w:val="21"/>
          <w:lang w:eastAsia="zh-CN"/>
        </w:rPr>
        <w:t>***********</w:t>
      </w:r>
      <w:r>
        <w:rPr>
          <w:rFonts w:hint="eastAsia" w:eastAsiaTheme="minorEastAsia"/>
          <w:b/>
          <w:szCs w:val="21"/>
          <w:lang w:eastAsia="zh-CN"/>
        </w:rPr>
        <w:t>]</w:t>
      </w:r>
      <w:r>
        <w:rPr>
          <w:szCs w:val="21"/>
          <w:lang w:eastAsia="zh-CN"/>
        </w:rPr>
        <w:t>，注册地址为</w:t>
      </w:r>
      <w:r>
        <w:rPr>
          <w:rFonts w:hint="eastAsia" w:eastAsiaTheme="minorEastAsia"/>
          <w:b/>
          <w:szCs w:val="21"/>
          <w:lang w:eastAsia="zh-CN" w:bidi="ar"/>
        </w:rPr>
        <w:t>[</w:t>
      </w:r>
      <w:r>
        <w:rPr>
          <w:b/>
          <w:szCs w:val="21"/>
          <w:lang w:eastAsia="zh-CN"/>
        </w:rPr>
        <w:t>***********</w:t>
      </w:r>
      <w:r>
        <w:rPr>
          <w:rFonts w:hint="eastAsia" w:eastAsiaTheme="minorEastAsia"/>
          <w:b/>
          <w:szCs w:val="21"/>
          <w:lang w:eastAsia="zh-CN"/>
        </w:rPr>
        <w:t>]</w:t>
      </w:r>
      <w:r>
        <w:rPr>
          <w:szCs w:val="21"/>
          <w:lang w:eastAsia="zh-CN"/>
        </w:rPr>
        <w:t>（</w:t>
      </w:r>
      <w:r>
        <w:rPr>
          <w:rFonts w:hint="eastAsia" w:eastAsiaTheme="minorEastAsia"/>
          <w:szCs w:val="21"/>
          <w:lang w:eastAsia="zh-CN"/>
        </w:rPr>
        <w:t>“</w:t>
      </w:r>
      <w:r>
        <w:rPr>
          <w:szCs w:val="21"/>
          <w:lang w:eastAsia="zh-CN"/>
        </w:rPr>
        <w:t>乙方</w:t>
      </w:r>
      <w:r>
        <w:rPr>
          <w:rFonts w:hint="eastAsia" w:eastAsiaTheme="minorEastAsia"/>
          <w:szCs w:val="21"/>
          <w:lang w:eastAsia="zh-CN"/>
        </w:rPr>
        <w:t>”</w:t>
      </w:r>
      <w:r>
        <w:rPr>
          <w:szCs w:val="21"/>
          <w:lang w:eastAsia="zh-CN"/>
        </w:rPr>
        <w:t>）根据自愿、诚实信用、平等互利的原则在中华</w:t>
      </w:r>
      <w:r>
        <w:rPr>
          <w:rFonts w:hint="eastAsia" w:eastAsiaTheme="minorEastAsia"/>
          <w:szCs w:val="21"/>
          <w:lang w:eastAsia="zh-CN"/>
        </w:rPr>
        <w:t>人民</w:t>
      </w:r>
      <w:r>
        <w:rPr>
          <w:szCs w:val="21"/>
          <w:lang w:eastAsia="zh-CN"/>
        </w:rPr>
        <w:t>共和国</w:t>
      </w:r>
      <w:r>
        <w:rPr>
          <w:rFonts w:hint="eastAsia" w:eastAsiaTheme="minorEastAsia"/>
          <w:b/>
          <w:szCs w:val="21"/>
          <w:lang w:eastAsia="zh-CN"/>
        </w:rPr>
        <w:t>天津市</w:t>
      </w:r>
      <w:r>
        <w:rPr>
          <w:szCs w:val="21"/>
          <w:lang w:eastAsia="zh-CN"/>
        </w:rPr>
        <w:t>签署</w:t>
      </w:r>
      <w:r>
        <w:rPr>
          <w:rFonts w:hint="eastAsia" w:eastAsiaTheme="minorEastAsia"/>
          <w:szCs w:val="21"/>
          <w:lang w:eastAsia="zh-CN"/>
        </w:rPr>
        <w:t>。</w:t>
      </w:r>
      <w:r>
        <w:rPr>
          <w:szCs w:val="21"/>
          <w:lang w:eastAsia="zh-CN"/>
        </w:rPr>
        <w:t>（</w:t>
      </w:r>
      <w:r>
        <w:rPr>
          <w:rFonts w:hint="eastAsia" w:eastAsiaTheme="minorEastAsia"/>
          <w:szCs w:val="21"/>
          <w:lang w:eastAsia="zh-CN"/>
        </w:rPr>
        <w:t>“</w:t>
      </w:r>
      <w:r>
        <w:rPr>
          <w:szCs w:val="21"/>
          <w:lang w:eastAsia="zh-CN"/>
        </w:rPr>
        <w:t>甲方</w:t>
      </w:r>
      <w:r>
        <w:rPr>
          <w:rFonts w:hint="eastAsia" w:eastAsiaTheme="minorEastAsia"/>
          <w:szCs w:val="21"/>
          <w:lang w:eastAsia="zh-CN"/>
        </w:rPr>
        <w:t>”</w:t>
      </w:r>
      <w:r>
        <w:rPr>
          <w:szCs w:val="21"/>
          <w:lang w:eastAsia="zh-CN"/>
        </w:rPr>
        <w:t>和</w:t>
      </w:r>
      <w:r>
        <w:rPr>
          <w:rFonts w:hint="eastAsia" w:eastAsiaTheme="minorEastAsia"/>
          <w:szCs w:val="21"/>
          <w:lang w:eastAsia="zh-CN"/>
        </w:rPr>
        <w:t>“</w:t>
      </w:r>
      <w:r>
        <w:rPr>
          <w:szCs w:val="21"/>
          <w:lang w:eastAsia="zh-CN"/>
        </w:rPr>
        <w:t>乙方</w:t>
      </w:r>
      <w:r>
        <w:rPr>
          <w:rFonts w:hint="eastAsia" w:eastAsiaTheme="minorEastAsia"/>
          <w:szCs w:val="21"/>
          <w:lang w:eastAsia="zh-CN"/>
        </w:rPr>
        <w:t>”单独或称为“一方”，</w:t>
      </w:r>
      <w:r>
        <w:rPr>
          <w:szCs w:val="21"/>
          <w:lang w:eastAsia="zh-CN"/>
        </w:rPr>
        <w:t>共称为</w:t>
      </w:r>
      <w:r>
        <w:rPr>
          <w:rFonts w:hint="eastAsia" w:eastAsiaTheme="minorEastAsia"/>
          <w:szCs w:val="21"/>
          <w:lang w:eastAsia="zh-CN"/>
        </w:rPr>
        <w:t>“</w:t>
      </w:r>
      <w:r>
        <w:rPr>
          <w:szCs w:val="21"/>
          <w:lang w:eastAsia="zh-CN"/>
        </w:rPr>
        <w:t>双方</w:t>
      </w:r>
      <w:r>
        <w:rPr>
          <w:rFonts w:hint="eastAsia" w:eastAsiaTheme="minorEastAsia"/>
          <w:szCs w:val="21"/>
          <w:lang w:eastAsia="zh-CN"/>
        </w:rPr>
        <w:t>”</w:t>
      </w:r>
      <w:r>
        <w:rPr>
          <w:szCs w:val="21"/>
          <w:lang w:eastAsia="zh-CN"/>
        </w:rPr>
        <w:t xml:space="preserve">）。 </w:t>
      </w:r>
    </w:p>
    <w:p>
      <w:pPr>
        <w:snapToGrid w:val="0"/>
        <w:spacing w:line="360" w:lineRule="auto"/>
        <w:ind w:right="187" w:rightChars="85"/>
        <w:rPr>
          <w:szCs w:val="21"/>
          <w:lang w:eastAsia="zh-CN"/>
        </w:rPr>
      </w:pPr>
      <w:r>
        <w:rPr>
          <w:szCs w:val="21"/>
          <w:lang w:eastAsia="zh-CN"/>
        </w:rPr>
        <w:t xml:space="preserve">    </w:t>
      </w:r>
      <w:r>
        <w:rPr>
          <w:rFonts w:hint="eastAsia" w:eastAsiaTheme="minorEastAsia"/>
          <w:szCs w:val="21"/>
          <w:lang w:eastAsia="zh-CN"/>
        </w:rPr>
        <w:t>甲方授权其下属中海油能源发展股份有限公司工程技术分公司执行本合同</w:t>
      </w:r>
    </w:p>
    <w:p>
      <w:pPr>
        <w:snapToGrid w:val="0"/>
        <w:spacing w:line="360" w:lineRule="auto"/>
        <w:ind w:right="187" w:rightChars="85" w:firstLine="440" w:firstLineChars="200"/>
        <w:rPr>
          <w:szCs w:val="21"/>
          <w:lang w:eastAsia="zh-CN"/>
        </w:rPr>
      </w:pPr>
      <w:r>
        <w:rPr>
          <w:rFonts w:hint="eastAsia" w:eastAsiaTheme="minorEastAsia"/>
          <w:szCs w:val="21"/>
          <w:lang w:eastAsia="zh-CN"/>
        </w:rPr>
        <w:t>鉴于甲方同意根据本合同规定委托乙方提供</w:t>
      </w:r>
      <w:r>
        <w:rPr>
          <w:b/>
          <w:szCs w:val="21"/>
          <w:lang w:eastAsia="zh-CN"/>
        </w:rPr>
        <w:t>***********</w:t>
      </w:r>
      <w:r>
        <w:rPr>
          <w:rFonts w:hint="eastAsia" w:eastAsiaTheme="minorEastAsia"/>
          <w:szCs w:val="21"/>
          <w:lang w:eastAsia="zh-CN"/>
        </w:rPr>
        <w:t>，乙方</w:t>
      </w:r>
      <w:r>
        <w:rPr>
          <w:szCs w:val="21"/>
          <w:lang w:eastAsia="zh-CN"/>
        </w:rPr>
        <w:t>同意根据本合同规定</w:t>
      </w:r>
      <w:r>
        <w:rPr>
          <w:rFonts w:hint="eastAsia" w:eastAsiaTheme="minorEastAsia"/>
          <w:szCs w:val="21"/>
          <w:lang w:eastAsia="zh-CN"/>
        </w:rPr>
        <w:t>向</w:t>
      </w:r>
      <w:r>
        <w:rPr>
          <w:szCs w:val="21"/>
          <w:lang w:eastAsia="zh-CN"/>
        </w:rPr>
        <w:t>甲方</w:t>
      </w:r>
      <w:r>
        <w:rPr>
          <w:rFonts w:hint="eastAsia" w:eastAsiaTheme="minorEastAsia"/>
          <w:szCs w:val="21"/>
          <w:lang w:eastAsia="zh-CN"/>
        </w:rPr>
        <w:t>提供该服务</w:t>
      </w:r>
      <w:r>
        <w:rPr>
          <w:szCs w:val="21"/>
          <w:lang w:eastAsia="zh-CN"/>
        </w:rPr>
        <w:t>，</w:t>
      </w:r>
      <w:r>
        <w:rPr>
          <w:rFonts w:hint="eastAsia" w:eastAsiaTheme="minorEastAsia"/>
          <w:szCs w:val="21"/>
          <w:lang w:eastAsia="zh-CN"/>
        </w:rPr>
        <w:t>就相关事宜，</w:t>
      </w:r>
      <w:r>
        <w:rPr>
          <w:szCs w:val="21"/>
          <w:lang w:eastAsia="zh-CN"/>
        </w:rPr>
        <w:t>双方达成如下</w:t>
      </w:r>
      <w:r>
        <w:rPr>
          <w:rFonts w:hint="eastAsia" w:eastAsiaTheme="minorEastAsia"/>
          <w:szCs w:val="21"/>
          <w:lang w:eastAsia="zh-CN"/>
        </w:rPr>
        <w:t>一致</w:t>
      </w:r>
      <w:r>
        <w:rPr>
          <w:szCs w:val="21"/>
          <w:lang w:eastAsia="zh-CN"/>
        </w:rPr>
        <w:t>：</w:t>
      </w:r>
      <w:bookmarkStart w:id="0" w:name="_Toc133296477"/>
      <w:bookmarkEnd w:id="0"/>
      <w:bookmarkStart w:id="1" w:name="_Toc133293738"/>
      <w:bookmarkEnd w:id="1"/>
      <w:bookmarkStart w:id="2" w:name="_Toc133290119"/>
      <w:bookmarkEnd w:id="2"/>
      <w:bookmarkStart w:id="3" w:name="_Toc144722189"/>
    </w:p>
    <w:p>
      <w:pPr>
        <w:numPr>
          <w:ilvl w:val="0"/>
          <w:numId w:val="6"/>
        </w:numPr>
        <w:tabs>
          <w:tab w:val="left" w:pos="720"/>
          <w:tab w:val="clear" w:pos="846"/>
        </w:tabs>
        <w:snapToGrid w:val="0"/>
        <w:spacing w:line="360" w:lineRule="auto"/>
        <w:ind w:left="720" w:right="187" w:rightChars="85" w:hanging="720"/>
        <w:jc w:val="both"/>
        <w:outlineLvl w:val="0"/>
        <w:rPr>
          <w:b/>
          <w:szCs w:val="21"/>
        </w:rPr>
      </w:pPr>
      <w:r>
        <w:rPr>
          <w:b/>
          <w:szCs w:val="21"/>
        </w:rPr>
        <w:t>服务</w:t>
      </w:r>
    </w:p>
    <w:p>
      <w:pPr>
        <w:widowControl/>
        <w:numPr>
          <w:ilvl w:val="0"/>
          <w:numId w:val="7"/>
        </w:numPr>
        <w:autoSpaceDE w:val="0"/>
        <w:autoSpaceDN w:val="0"/>
        <w:adjustRightInd w:val="0"/>
        <w:spacing w:line="360" w:lineRule="auto"/>
        <w:ind w:right="187" w:rightChars="85" w:firstLine="420"/>
        <w:jc w:val="both"/>
        <w:outlineLvl w:val="1"/>
        <w:rPr>
          <w:rFonts w:hint="eastAsia" w:ascii="宋体" w:hAnsi="宋体" w:eastAsia="宋体" w:cs="宋体"/>
          <w:sz w:val="22"/>
          <w:szCs w:val="22"/>
          <w:lang w:val="en-US" w:eastAsia="zh-CN" w:bidi="ar-SA"/>
        </w:rPr>
      </w:pPr>
      <w:r>
        <w:rPr>
          <w:rFonts w:hint="eastAsia" w:ascii="宋体" w:hAnsi="宋体" w:eastAsia="宋体" w:cs="宋体"/>
          <w:sz w:val="22"/>
          <w:szCs w:val="22"/>
          <w:lang w:val="en-US" w:eastAsia="zh-CN" w:bidi="ar-SA"/>
        </w:rPr>
        <w:t>乙方应根据合同规定为甲方提供</w:t>
      </w:r>
      <w:r>
        <w:rPr>
          <w:rFonts w:hint="eastAsia" w:ascii="宋体" w:hAnsi="宋体" w:eastAsia="宋体" w:cs="宋体"/>
          <w:b/>
          <w:sz w:val="22"/>
          <w:szCs w:val="22"/>
          <w:lang w:val="en-US" w:eastAsia="zh-CN" w:bidi="ar-SA"/>
        </w:rPr>
        <w:t>***********</w:t>
      </w:r>
      <w:r>
        <w:rPr>
          <w:rFonts w:hint="eastAsia" w:ascii="宋体" w:hAnsi="宋体" w:eastAsia="宋体" w:cs="宋体"/>
          <w:sz w:val="22"/>
          <w:szCs w:val="22"/>
          <w:lang w:val="en-US" w:eastAsia="zh-CN" w:bidi="ar-SA"/>
        </w:rPr>
        <w:t>，完成合同规定的全部工作，出具本项目的验收报告，具体服务及相关工作的内容、范围、地点及要求详见合同附件。</w:t>
      </w:r>
    </w:p>
    <w:p>
      <w:pPr>
        <w:widowControl/>
        <w:numPr>
          <w:ilvl w:val="0"/>
          <w:numId w:val="7"/>
        </w:numPr>
        <w:autoSpaceDE w:val="0"/>
        <w:autoSpaceDN w:val="0"/>
        <w:adjustRightInd w:val="0"/>
        <w:spacing w:line="360" w:lineRule="auto"/>
        <w:ind w:right="187" w:rightChars="85" w:firstLine="420"/>
        <w:jc w:val="both"/>
        <w:outlineLvl w:val="1"/>
        <w:rPr>
          <w:rFonts w:hint="eastAsia" w:ascii="宋体" w:hAnsi="宋体" w:eastAsia="宋体" w:cs="宋体"/>
          <w:sz w:val="22"/>
          <w:szCs w:val="22"/>
          <w:lang w:val="en-US" w:eastAsia="zh-CN" w:bidi="ar-SA"/>
        </w:rPr>
      </w:pPr>
      <w:r>
        <w:rPr>
          <w:rFonts w:hint="eastAsia" w:ascii="宋体" w:hAnsi="宋体" w:eastAsia="宋体" w:cs="宋体"/>
          <w:sz w:val="22"/>
          <w:szCs w:val="22"/>
          <w:lang w:val="en-US" w:eastAsia="zh-CN" w:bidi="ar-SA"/>
        </w:rPr>
        <w:t>本合同目的：</w:t>
      </w:r>
      <w:r>
        <w:rPr>
          <w:rFonts w:hint="eastAsia" w:ascii="宋体" w:hAnsi="宋体" w:eastAsia="宋体" w:cs="宋体"/>
          <w:b/>
          <w:sz w:val="22"/>
          <w:szCs w:val="22"/>
          <w:lang w:val="en-US" w:eastAsia="zh-CN" w:bidi="ar-SA"/>
        </w:rPr>
        <w:t>***********</w:t>
      </w:r>
    </w:p>
    <w:p>
      <w:pPr>
        <w:widowControl/>
        <w:numPr>
          <w:ilvl w:val="0"/>
          <w:numId w:val="7"/>
        </w:numPr>
        <w:autoSpaceDE w:val="0"/>
        <w:autoSpaceDN w:val="0"/>
        <w:adjustRightInd w:val="0"/>
        <w:spacing w:line="360" w:lineRule="auto"/>
        <w:ind w:right="187" w:rightChars="85" w:firstLine="420"/>
        <w:jc w:val="both"/>
        <w:outlineLvl w:val="1"/>
        <w:rPr>
          <w:rFonts w:hint="eastAsia" w:ascii="宋体" w:hAnsi="宋体" w:eastAsia="宋体" w:cs="宋体"/>
          <w:sz w:val="22"/>
          <w:szCs w:val="22"/>
          <w:lang w:val="en-US" w:eastAsia="zh-CN" w:bidi="ar-SA"/>
        </w:rPr>
      </w:pPr>
      <w:r>
        <w:rPr>
          <w:rFonts w:hint="eastAsia" w:ascii="宋体" w:hAnsi="宋体" w:eastAsia="宋体" w:cs="宋体"/>
          <w:color w:val="000000"/>
          <w:sz w:val="22"/>
          <w:szCs w:val="22"/>
          <w:lang w:val="en-US" w:eastAsia="zh-CN" w:bidi="ar-SA"/>
        </w:rPr>
        <w:t>即使本合同未对某项工作予以明确规定，但是，如相关工作系乙方提供同类服务时，通过执行良好的行业惯例应当预见和完成的工作，或属于为实现本合同目的应当实施的工作，乙方应以符合本合同目的的方式实施该等工作，乙方无权要求调整合同总价或工作期限。</w:t>
      </w:r>
    </w:p>
    <w:p>
      <w:pPr>
        <w:widowControl/>
        <w:numPr>
          <w:ilvl w:val="0"/>
          <w:numId w:val="7"/>
        </w:numPr>
        <w:autoSpaceDE w:val="0"/>
        <w:autoSpaceDN w:val="0"/>
        <w:adjustRightInd w:val="0"/>
        <w:spacing w:line="360" w:lineRule="auto"/>
        <w:ind w:right="187" w:rightChars="85" w:firstLine="420"/>
        <w:jc w:val="both"/>
        <w:outlineLvl w:val="1"/>
        <w:rPr>
          <w:rFonts w:hint="eastAsia" w:ascii="宋体" w:hAnsi="宋体" w:eastAsia="宋体" w:cs="宋体"/>
          <w:sz w:val="22"/>
          <w:szCs w:val="22"/>
          <w:lang w:val="en-US" w:eastAsia="zh-CN" w:bidi="ar-SA"/>
        </w:rPr>
      </w:pPr>
      <w:r>
        <w:rPr>
          <w:rFonts w:hint="eastAsia" w:ascii="宋体" w:hAnsi="宋体" w:eastAsia="宋体" w:cs="宋体"/>
          <w:sz w:val="22"/>
          <w:szCs w:val="22"/>
          <w:lang w:val="en-US" w:eastAsia="zh-CN" w:bidi="ar-SA"/>
        </w:rPr>
        <w:t>乙方提供的服务将用于</w:t>
      </w:r>
      <w:r>
        <w:rPr>
          <w:rFonts w:hint="eastAsia" w:ascii="宋体" w:hAnsi="宋体" w:eastAsia="宋体" w:cs="宋体"/>
          <w:b/>
          <w:sz w:val="22"/>
          <w:szCs w:val="22"/>
          <w:lang w:val="en-US" w:eastAsia="zh-CN" w:bidi="ar-SA"/>
        </w:rPr>
        <w:t>***********</w:t>
      </w:r>
      <w:r>
        <w:rPr>
          <w:rFonts w:hint="eastAsia" w:ascii="宋体" w:hAnsi="宋体" w:eastAsia="宋体" w:cs="宋体"/>
          <w:sz w:val="22"/>
          <w:szCs w:val="22"/>
          <w:lang w:val="en-US" w:eastAsia="zh-CN" w:bidi="ar-SA"/>
        </w:rPr>
        <w:t>项目。</w:t>
      </w:r>
    </w:p>
    <w:p>
      <w:pPr>
        <w:widowControl/>
        <w:numPr>
          <w:ilvl w:val="0"/>
          <w:numId w:val="7"/>
        </w:numPr>
        <w:autoSpaceDE w:val="0"/>
        <w:autoSpaceDN w:val="0"/>
        <w:adjustRightInd w:val="0"/>
        <w:spacing w:line="360" w:lineRule="auto"/>
        <w:ind w:right="187" w:rightChars="85" w:firstLine="420"/>
        <w:jc w:val="both"/>
        <w:outlineLvl w:val="1"/>
        <w:rPr>
          <w:rFonts w:hint="eastAsia" w:ascii="宋体" w:hAnsi="宋体" w:eastAsia="宋体" w:cs="宋体"/>
          <w:sz w:val="22"/>
          <w:szCs w:val="22"/>
          <w:lang w:val="en-US" w:eastAsia="zh-CN" w:bidi="ar-SA"/>
        </w:rPr>
      </w:pPr>
      <w:r>
        <w:rPr>
          <w:rFonts w:hint="eastAsia" w:ascii="宋体" w:hAnsi="宋体" w:eastAsia="宋体" w:cs="宋体"/>
          <w:color w:val="000000"/>
          <w:sz w:val="22"/>
          <w:szCs w:val="22"/>
          <w:lang w:val="en-US" w:eastAsia="zh-CN" w:bidi="ar-SA"/>
        </w:rPr>
        <w:t>乙方应执行良好的行业惯例提供优质、高效的服务。在提供服务过程中，乙方应维护甲方利益，不得实施任何违背甲方利益的行为。</w:t>
      </w:r>
    </w:p>
    <w:p>
      <w:pPr>
        <w:widowControl/>
        <w:autoSpaceDE w:val="0"/>
        <w:autoSpaceDN w:val="0"/>
        <w:adjustRightInd w:val="0"/>
        <w:spacing w:line="360" w:lineRule="auto"/>
        <w:ind w:right="187" w:rightChars="85" w:firstLine="0"/>
        <w:jc w:val="both"/>
        <w:outlineLvl w:val="1"/>
        <w:rPr>
          <w:rFonts w:hint="eastAsia" w:ascii="宋体" w:hAnsi="宋体" w:eastAsia="宋体" w:cs="宋体"/>
          <w:sz w:val="22"/>
          <w:szCs w:val="22"/>
          <w:lang w:val="en-US" w:eastAsia="zh-CN" w:bidi="ar-SA"/>
        </w:rPr>
      </w:pPr>
    </w:p>
    <w:bookmarkEnd w:id="3"/>
    <w:p>
      <w:pPr>
        <w:numPr>
          <w:ilvl w:val="0"/>
          <w:numId w:val="6"/>
        </w:numPr>
        <w:tabs>
          <w:tab w:val="left" w:pos="720"/>
          <w:tab w:val="clear" w:pos="846"/>
        </w:tabs>
        <w:snapToGrid w:val="0"/>
        <w:spacing w:line="360" w:lineRule="auto"/>
        <w:ind w:left="720" w:right="187" w:rightChars="85" w:hanging="720"/>
        <w:jc w:val="both"/>
        <w:outlineLvl w:val="0"/>
        <w:rPr>
          <w:rFonts w:hint="eastAsia" w:ascii="宋体" w:hAnsi="宋体" w:eastAsia="宋体" w:cs="宋体"/>
          <w:b/>
          <w:sz w:val="22"/>
          <w:szCs w:val="22"/>
        </w:rPr>
      </w:pPr>
      <w:r>
        <w:rPr>
          <w:rFonts w:hint="eastAsia" w:ascii="宋体" w:hAnsi="宋体" w:eastAsia="宋体" w:cs="宋体"/>
          <w:b/>
          <w:sz w:val="22"/>
          <w:szCs w:val="22"/>
        </w:rPr>
        <w:t>合同价款及付款</w:t>
      </w:r>
    </w:p>
    <w:p>
      <w:pPr>
        <w:keepNext w:val="0"/>
        <w:keepLines w:val="0"/>
        <w:pageBreakBefore w:val="0"/>
        <w:numPr>
          <w:ilvl w:val="1"/>
          <w:numId w:val="8"/>
        </w:numPr>
        <w:tabs>
          <w:tab w:val="left" w:pos="720"/>
        </w:tabs>
        <w:kinsoku/>
        <w:wordWrap/>
        <w:overflowPunct/>
        <w:topLinePunct w:val="0"/>
        <w:autoSpaceDE w:val="0"/>
        <w:autoSpaceDN w:val="0"/>
        <w:bidi w:val="0"/>
        <w:adjustRightInd w:val="0"/>
        <w:snapToGrid/>
        <w:spacing w:line="360" w:lineRule="auto"/>
        <w:ind w:left="0" w:right="0" w:rightChars="0" w:firstLine="440" w:firstLineChars="200"/>
        <w:jc w:val="both"/>
        <w:textAlignment w:val="auto"/>
        <w:outlineLvl w:val="1"/>
        <w:rPr>
          <w:rFonts w:hint="eastAsia" w:ascii="宋体" w:hAnsi="宋体" w:eastAsia="宋体" w:cs="宋体"/>
          <w:sz w:val="22"/>
          <w:szCs w:val="22"/>
          <w:lang w:eastAsia="zh-CN"/>
        </w:rPr>
      </w:pPr>
      <w:r>
        <w:rPr>
          <w:rFonts w:hint="eastAsia" w:ascii="宋体" w:hAnsi="宋体" w:eastAsia="宋体" w:cs="宋体"/>
          <w:sz w:val="22"/>
          <w:szCs w:val="22"/>
          <w:lang w:eastAsia="zh-CN"/>
        </w:rPr>
        <w:t>双方经协商一致，最终确定合同总价</w:t>
      </w:r>
      <w:r>
        <w:rPr>
          <w:rFonts w:hint="eastAsia" w:ascii="宋体" w:hAnsi="宋体" w:eastAsia="宋体" w:cs="宋体"/>
          <w:sz w:val="22"/>
          <w:szCs w:val="22"/>
          <w:highlight w:val="yellow"/>
          <w:lang w:eastAsia="zh-CN"/>
        </w:rPr>
        <w:t>为人民币</w:t>
      </w:r>
      <w:r>
        <w:rPr>
          <w:rFonts w:hint="eastAsia" w:ascii="宋体" w:hAnsi="宋体" w:eastAsia="宋体" w:cs="宋体"/>
          <w:b/>
          <w:sz w:val="22"/>
          <w:szCs w:val="22"/>
          <w:lang w:eastAsia="zh-CN"/>
        </w:rPr>
        <w:t>*****</w:t>
      </w:r>
      <w:r>
        <w:rPr>
          <w:rFonts w:hint="eastAsia" w:ascii="宋体" w:hAnsi="宋体" w:eastAsia="宋体" w:cs="宋体"/>
          <w:sz w:val="22"/>
          <w:szCs w:val="22"/>
          <w:highlight w:val="yellow"/>
          <w:lang w:eastAsia="zh-CN"/>
        </w:rPr>
        <w:t>元（含税</w:t>
      </w:r>
      <w:r>
        <w:rPr>
          <w:rFonts w:hint="eastAsia" w:ascii="宋体" w:hAnsi="宋体" w:eastAsia="宋体" w:cs="宋体"/>
          <w:sz w:val="22"/>
          <w:szCs w:val="22"/>
          <w:highlight w:val="yellow"/>
          <w:lang w:val="en-US" w:eastAsia="zh-CN"/>
        </w:rPr>
        <w:t>13</w:t>
      </w:r>
      <w:r>
        <w:rPr>
          <w:rFonts w:hint="eastAsia" w:ascii="宋体" w:hAnsi="宋体" w:eastAsia="宋体" w:cs="宋体"/>
          <w:sz w:val="22"/>
          <w:szCs w:val="22"/>
          <w:highlight w:val="yellow"/>
          <w:lang w:eastAsia="zh-CN"/>
        </w:rPr>
        <w:t>%）人民币大写[</w:t>
      </w:r>
      <w:r>
        <w:rPr>
          <w:rFonts w:hint="eastAsia" w:ascii="宋体" w:hAnsi="宋体" w:eastAsia="宋体" w:cs="宋体"/>
          <w:b/>
          <w:sz w:val="22"/>
          <w:szCs w:val="22"/>
          <w:lang w:eastAsia="zh-CN"/>
        </w:rPr>
        <w:t>***********</w:t>
      </w:r>
      <w:r>
        <w:rPr>
          <w:rFonts w:hint="eastAsia" w:ascii="宋体" w:hAnsi="宋体" w:eastAsia="宋体" w:cs="宋体"/>
          <w:sz w:val="22"/>
          <w:szCs w:val="22"/>
          <w:highlight w:val="yellow"/>
          <w:lang w:eastAsia="zh-CN"/>
        </w:rPr>
        <w:t>]，税率</w:t>
      </w:r>
      <w:r>
        <w:rPr>
          <w:rFonts w:hint="eastAsia" w:ascii="宋体" w:hAnsi="宋体" w:eastAsia="宋体" w:cs="宋体"/>
          <w:sz w:val="22"/>
          <w:szCs w:val="22"/>
          <w:highlight w:val="yellow"/>
          <w:lang w:val="en-US" w:eastAsia="zh-CN"/>
        </w:rPr>
        <w:t>**</w:t>
      </w:r>
      <w:r>
        <w:rPr>
          <w:rFonts w:hint="eastAsia" w:ascii="宋体" w:hAnsi="宋体" w:eastAsia="宋体" w:cs="宋体"/>
          <w:sz w:val="22"/>
          <w:szCs w:val="22"/>
          <w:highlight w:val="yellow"/>
          <w:lang w:eastAsia="zh-CN"/>
        </w:rPr>
        <w:t>%；其中不含税价款为人民币</w:t>
      </w:r>
      <w:r>
        <w:rPr>
          <w:rFonts w:hint="eastAsia" w:ascii="宋体" w:hAnsi="宋体" w:eastAsia="宋体" w:cs="宋体"/>
          <w:b/>
          <w:sz w:val="22"/>
          <w:szCs w:val="22"/>
          <w:lang w:eastAsia="zh-CN"/>
        </w:rPr>
        <w:t>*****</w:t>
      </w:r>
      <w:r>
        <w:rPr>
          <w:rFonts w:hint="eastAsia" w:ascii="宋体" w:hAnsi="宋体" w:eastAsia="宋体" w:cs="宋体"/>
          <w:sz w:val="22"/>
          <w:szCs w:val="22"/>
          <w:highlight w:val="yellow"/>
          <w:lang w:eastAsia="zh-CN"/>
        </w:rPr>
        <w:t>元，税款人民币</w:t>
      </w:r>
      <w:r>
        <w:rPr>
          <w:rFonts w:hint="eastAsia" w:ascii="宋体" w:hAnsi="宋体" w:eastAsia="宋体" w:cs="宋体"/>
          <w:b/>
          <w:sz w:val="22"/>
          <w:szCs w:val="22"/>
          <w:lang w:eastAsia="zh-CN"/>
        </w:rPr>
        <w:t>*****</w:t>
      </w:r>
      <w:r>
        <w:rPr>
          <w:rFonts w:hint="eastAsia" w:ascii="宋体" w:hAnsi="宋体" w:eastAsia="宋体" w:cs="宋体"/>
          <w:sz w:val="22"/>
          <w:szCs w:val="22"/>
          <w:highlight w:val="yellow"/>
          <w:lang w:eastAsia="zh-CN"/>
        </w:rPr>
        <w:t>元。</w:t>
      </w:r>
      <w:r>
        <w:rPr>
          <w:rFonts w:hint="eastAsia" w:ascii="宋体" w:hAnsi="宋体" w:eastAsia="宋体" w:cs="宋体"/>
          <w:sz w:val="22"/>
          <w:szCs w:val="22"/>
          <w:lang w:eastAsia="zh-CN"/>
        </w:rPr>
        <w:t>合同总价是乙方交付服务、完整履行本合同后，甲方应当支付的全部对价和报酬。合同总价为无条件最终封顶价，不受通胀、利率、汇率、材料、成本及市场因素变化的影响，</w:t>
      </w:r>
      <w:r>
        <w:rPr>
          <w:rFonts w:hint="eastAsia" w:ascii="宋体" w:hAnsi="宋体" w:eastAsia="宋体" w:cs="宋体"/>
          <w:sz w:val="22"/>
          <w:szCs w:val="22"/>
          <w:lang w:val="en-US" w:eastAsia="zh-CN"/>
        </w:rPr>
        <w:t>**</w:t>
      </w:r>
      <w:r>
        <w:rPr>
          <w:rFonts w:hint="eastAsia" w:ascii="宋体" w:hAnsi="宋体" w:eastAsia="宋体" w:cs="宋体"/>
          <w:sz w:val="22"/>
          <w:szCs w:val="22"/>
          <w:lang w:eastAsia="zh-CN"/>
        </w:rPr>
        <w:t>%增值税等与之相关一切费用，除上述费用外，甲方不再向乙方支付任何其他费用)；如果在合同执行期间，上述增值税税率有任何变化、废止或不再适用，甲方保留根据实际情况调整上述合同价格的权利。如增值税税率发生变化，乙方应在本合同净价基础上，外加调整后的增值税税费作为本合同价格。</w:t>
      </w:r>
    </w:p>
    <w:p>
      <w:pPr>
        <w:keepNext w:val="0"/>
        <w:keepLines w:val="0"/>
        <w:pageBreakBefore w:val="0"/>
        <w:widowControl/>
        <w:numPr>
          <w:ilvl w:val="0"/>
          <w:numId w:val="9"/>
        </w:numPr>
        <w:kinsoku/>
        <w:wordWrap/>
        <w:overflowPunct/>
        <w:topLinePunct w:val="0"/>
        <w:autoSpaceDE/>
        <w:autoSpaceDN/>
        <w:bidi w:val="0"/>
        <w:adjustRightInd/>
        <w:snapToGrid/>
        <w:spacing w:line="360" w:lineRule="auto"/>
        <w:ind w:left="0" w:right="0" w:rightChars="0" w:firstLine="440" w:firstLineChars="200"/>
        <w:jc w:val="both"/>
        <w:textAlignment w:val="auto"/>
        <w:rPr>
          <w:rFonts w:hint="eastAsia" w:ascii="宋体" w:hAnsi="宋体" w:eastAsia="宋体" w:cs="宋体"/>
          <w:sz w:val="22"/>
          <w:szCs w:val="22"/>
          <w:lang w:val="en-US" w:eastAsia="zh-CN" w:bidi="ar-SA"/>
        </w:rPr>
      </w:pPr>
      <w:r>
        <w:rPr>
          <w:rFonts w:hint="eastAsia" w:ascii="宋体" w:hAnsi="宋体" w:eastAsia="宋体" w:cs="宋体"/>
          <w:sz w:val="22"/>
          <w:szCs w:val="22"/>
          <w:lang w:val="en-US" w:eastAsia="zh-CN" w:bidi="ar-SA"/>
        </w:rPr>
        <w:t>具体费用详见本合同附件一。服务内容费为乙方提供本合同项下服务内容工作及完整履行本合同后甲方应支付对应的对价和报酬。</w:t>
      </w:r>
    </w:p>
    <w:p>
      <w:pPr>
        <w:keepNext w:val="0"/>
        <w:keepLines w:val="0"/>
        <w:pageBreakBefore w:val="0"/>
        <w:widowControl/>
        <w:numPr>
          <w:ilvl w:val="0"/>
          <w:numId w:val="9"/>
        </w:numPr>
        <w:kinsoku/>
        <w:wordWrap/>
        <w:overflowPunct/>
        <w:topLinePunct w:val="0"/>
        <w:autoSpaceDE/>
        <w:autoSpaceDN/>
        <w:bidi w:val="0"/>
        <w:adjustRightInd/>
        <w:snapToGrid/>
        <w:spacing w:line="360" w:lineRule="auto"/>
        <w:ind w:left="0" w:right="0" w:rightChars="0" w:firstLine="440" w:firstLineChars="200"/>
        <w:jc w:val="both"/>
        <w:textAlignment w:val="auto"/>
        <w:rPr>
          <w:rFonts w:hint="eastAsia" w:ascii="宋体" w:hAnsi="宋体" w:eastAsia="宋体" w:cs="宋体"/>
          <w:sz w:val="22"/>
          <w:szCs w:val="22"/>
          <w:lang w:val="en-US" w:eastAsia="zh-CN" w:bidi="ar-SA"/>
        </w:rPr>
      </w:pPr>
      <w:r>
        <w:rPr>
          <w:rFonts w:hint="eastAsia" w:ascii="宋体" w:hAnsi="宋体" w:eastAsia="宋体" w:cs="宋体"/>
          <w:sz w:val="22"/>
          <w:szCs w:val="22"/>
          <w:lang w:val="en-US" w:eastAsia="zh-CN" w:bidi="ar-SA"/>
        </w:rPr>
        <w:t>前款约定的服务内容费已经包括税费、保险费用、设备工具使用成本、人员劳务费用支出等乙方履行本合同所支出的所有成本、应获得的利润和承担的风险及服务内容过程中可能产生的其它费用等。服务内容费的数额不受通货膨胀、汇率波动及其它因素变化的影响。</w:t>
      </w:r>
    </w:p>
    <w:p>
      <w:pPr>
        <w:keepNext w:val="0"/>
        <w:keepLines w:val="0"/>
        <w:pageBreakBefore w:val="0"/>
        <w:widowControl/>
        <w:numPr>
          <w:ilvl w:val="0"/>
          <w:numId w:val="9"/>
        </w:numPr>
        <w:kinsoku/>
        <w:wordWrap/>
        <w:overflowPunct/>
        <w:topLinePunct w:val="0"/>
        <w:autoSpaceDE/>
        <w:autoSpaceDN/>
        <w:bidi w:val="0"/>
        <w:adjustRightInd/>
        <w:snapToGrid/>
        <w:spacing w:line="360" w:lineRule="auto"/>
        <w:ind w:left="0" w:right="0" w:rightChars="0" w:firstLine="440" w:firstLineChars="200"/>
        <w:jc w:val="both"/>
        <w:textAlignment w:val="auto"/>
        <w:rPr>
          <w:rFonts w:hint="eastAsia" w:ascii="宋体" w:hAnsi="宋体" w:eastAsia="宋体" w:cs="宋体"/>
          <w:sz w:val="22"/>
          <w:szCs w:val="22"/>
          <w:lang w:val="en-US" w:eastAsia="zh-CN" w:bidi="ar-SA"/>
        </w:rPr>
      </w:pPr>
      <w:r>
        <w:rPr>
          <w:rFonts w:hint="eastAsia" w:ascii="宋体" w:hAnsi="宋体" w:eastAsia="宋体" w:cs="宋体"/>
          <w:sz w:val="22"/>
          <w:szCs w:val="22"/>
          <w:lang w:val="en-US" w:eastAsia="zh-CN" w:bidi="ar-SA"/>
        </w:rPr>
        <w:t>乙方应自行承担因履行本合同应当缴纳的各项税费，并保障甲方不因乙方未缴纳或未足额缴纳税费而受到任何影响。</w:t>
      </w:r>
    </w:p>
    <w:p>
      <w:pPr>
        <w:keepNext w:val="0"/>
        <w:keepLines w:val="0"/>
        <w:pageBreakBefore w:val="0"/>
        <w:widowControl/>
        <w:numPr>
          <w:ilvl w:val="0"/>
          <w:numId w:val="9"/>
        </w:numPr>
        <w:kinsoku/>
        <w:wordWrap/>
        <w:overflowPunct/>
        <w:topLinePunct w:val="0"/>
        <w:autoSpaceDE/>
        <w:autoSpaceDN/>
        <w:bidi w:val="0"/>
        <w:adjustRightInd/>
        <w:snapToGrid/>
        <w:spacing w:line="360" w:lineRule="auto"/>
        <w:ind w:left="0" w:right="0" w:rightChars="0" w:firstLine="440" w:firstLineChars="200"/>
        <w:jc w:val="both"/>
        <w:textAlignment w:val="auto"/>
        <w:rPr>
          <w:rFonts w:hint="eastAsia" w:ascii="宋体" w:hAnsi="宋体" w:eastAsia="宋体" w:cs="宋体"/>
          <w:sz w:val="22"/>
          <w:szCs w:val="22"/>
          <w:lang w:val="en-US" w:eastAsia="zh-CN" w:bidi="ar-SA"/>
        </w:rPr>
      </w:pPr>
      <w:r>
        <w:rPr>
          <w:rFonts w:hint="eastAsia" w:ascii="宋体" w:hAnsi="宋体" w:eastAsia="宋体" w:cs="宋体"/>
          <w:sz w:val="22"/>
          <w:szCs w:val="22"/>
          <w:lang w:val="en-US" w:eastAsia="zh-CN" w:bidi="ar-SA"/>
        </w:rPr>
        <w:t>服务内容费经甲方支付给乙方后，乙方专用于本合同约定的服务内容项目，不得挪作他用。甲方有权监督乙方对该服务内容费的使用。</w:t>
      </w:r>
    </w:p>
    <w:p>
      <w:pPr>
        <w:keepNext w:val="0"/>
        <w:keepLines w:val="0"/>
        <w:pageBreakBefore w:val="0"/>
        <w:numPr>
          <w:ilvl w:val="1"/>
          <w:numId w:val="8"/>
        </w:numPr>
        <w:tabs>
          <w:tab w:val="left" w:pos="720"/>
        </w:tabs>
        <w:kinsoku/>
        <w:wordWrap/>
        <w:overflowPunct/>
        <w:topLinePunct w:val="0"/>
        <w:autoSpaceDE w:val="0"/>
        <w:autoSpaceDN w:val="0"/>
        <w:bidi w:val="0"/>
        <w:adjustRightInd w:val="0"/>
        <w:snapToGrid/>
        <w:spacing w:line="360" w:lineRule="auto"/>
        <w:ind w:left="0" w:right="0" w:rightChars="0" w:firstLine="440" w:firstLineChars="200"/>
        <w:jc w:val="both"/>
        <w:textAlignment w:val="auto"/>
        <w:outlineLvl w:val="1"/>
        <w:rPr>
          <w:rFonts w:hint="eastAsia" w:ascii="宋体" w:hAnsi="宋体" w:eastAsia="宋体" w:cs="宋体"/>
          <w:sz w:val="22"/>
          <w:szCs w:val="22"/>
        </w:rPr>
      </w:pPr>
      <w:r>
        <w:rPr>
          <w:rFonts w:hint="eastAsia" w:ascii="宋体" w:hAnsi="宋体" w:eastAsia="宋体" w:cs="宋体"/>
          <w:sz w:val="22"/>
          <w:szCs w:val="22"/>
        </w:rPr>
        <w:t>付款</w:t>
      </w:r>
    </w:p>
    <w:p>
      <w:pPr>
        <w:keepNext w:val="0"/>
        <w:keepLines w:val="0"/>
        <w:pageBreakBefore w:val="0"/>
        <w:kinsoku/>
        <w:wordWrap/>
        <w:overflowPunct/>
        <w:topLinePunct w:val="0"/>
        <w:autoSpaceDE w:val="0"/>
        <w:autoSpaceDN w:val="0"/>
        <w:bidi w:val="0"/>
        <w:adjustRightInd w:val="0"/>
        <w:snapToGrid/>
        <w:spacing w:line="360" w:lineRule="auto"/>
        <w:ind w:left="0" w:right="0" w:righ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 xml:space="preserve">    在乙方严格根据合同提供服务的前提下，甲方按照合同规定向乙方支付合同价款。</w:t>
      </w:r>
    </w:p>
    <w:p>
      <w:pPr>
        <w:keepNext w:val="0"/>
        <w:keepLines w:val="0"/>
        <w:pageBreakBefore w:val="0"/>
        <w:widowControl w:val="0"/>
        <w:kinsoku/>
        <w:wordWrap/>
        <w:overflowPunct/>
        <w:topLinePunct w:val="0"/>
        <w:bidi w:val="0"/>
        <w:snapToGrid/>
        <w:spacing w:before="0" w:line="360" w:lineRule="auto"/>
        <w:ind w:left="0" w:right="0" w:rightChars="0" w:firstLine="440" w:firstLineChars="200"/>
        <w:textAlignment w:val="auto"/>
        <w:rPr>
          <w:rFonts w:hint="eastAsia" w:ascii="宋体" w:hAnsi="宋体" w:eastAsia="宋体" w:cs="宋体"/>
          <w:sz w:val="22"/>
          <w:szCs w:val="22"/>
          <w:lang w:val="en-US" w:eastAsia="zh-CN" w:bidi="ar-SA"/>
        </w:rPr>
      </w:pPr>
      <w:r>
        <w:rPr>
          <w:rFonts w:hint="eastAsia" w:ascii="宋体" w:hAnsi="宋体" w:eastAsia="宋体" w:cs="宋体"/>
          <w:sz w:val="22"/>
          <w:szCs w:val="22"/>
          <w:lang w:val="en-US" w:eastAsia="zh-CN" w:bidi="ar-SA"/>
        </w:rPr>
        <w:t xml:space="preserve"> </w:t>
      </w:r>
      <w:r>
        <w:rPr>
          <w:rFonts w:hint="eastAsia" w:ascii="宋体" w:hAnsi="宋体"/>
          <w:szCs w:val="21"/>
          <w:lang w:eastAsia="zh-CN"/>
        </w:rPr>
        <w:t>付款方式：</w:t>
      </w:r>
      <w:r>
        <w:rPr>
          <w:rFonts w:hint="eastAsia" w:ascii="宋体" w:hAnsi="宋体" w:eastAsia="宋体" w:cs="宋体"/>
          <w:sz w:val="21"/>
          <w:szCs w:val="21"/>
          <w:highlight w:val="none"/>
          <w:lang w:val="en-US" w:eastAsia="zh-CN" w:bidi="ar-SA"/>
        </w:rPr>
        <w:t>分期付款，本合同签订生效，待服务</w:t>
      </w:r>
      <w:r>
        <w:rPr>
          <w:rFonts w:hint="eastAsia"/>
          <w:sz w:val="21"/>
          <w:szCs w:val="21"/>
          <w:highlight w:val="none"/>
          <w:lang w:val="en-US" w:eastAsia="zh-CN"/>
        </w:rPr>
        <w:t>中期阶段</w:t>
      </w:r>
      <w:r>
        <w:rPr>
          <w:rFonts w:hint="eastAsia" w:ascii="宋体" w:hAnsi="宋体" w:eastAsia="宋体" w:cs="宋体"/>
          <w:sz w:val="21"/>
          <w:szCs w:val="21"/>
          <w:highlight w:val="none"/>
          <w:lang w:val="en-US" w:eastAsia="zh-CN" w:bidi="ar-SA"/>
        </w:rPr>
        <w:t>验收完成并验收合格，乙方向甲方提交合同复印件、增值税专用发票、经甲方签署的服务验收单、工作量确认单，甲方在收到上述付款资料后若无异议，应于收到该等发票和相关支持文件之日起45日内向乙方支付合同总金额的50%。待服务最终验收完成并验收合格，乙方向甲方提交合同复印件、增值税专用发票、经甲方签署的服务验收单、工作量确认单，甲方在收到上述付款资料后若无异议，应于收到该等发票和相关支持文件之日起45日内向乙方支付合同总金额的50%</w:t>
      </w:r>
      <w:r>
        <w:rPr>
          <w:rFonts w:hint="eastAsia" w:ascii="宋体" w:hAnsi="宋体" w:eastAsia="宋体" w:cstheme="minorBidi"/>
          <w:sz w:val="21"/>
          <w:szCs w:val="21"/>
          <w:lang w:val="en-US" w:eastAsia="zh-CN" w:bidi="ar-SA"/>
        </w:rPr>
        <w:t>。</w:t>
      </w:r>
    </w:p>
    <w:p>
      <w:pPr>
        <w:keepNext w:val="0"/>
        <w:keepLines w:val="0"/>
        <w:pageBreakBefore w:val="0"/>
        <w:widowControl/>
        <w:numPr>
          <w:ilvl w:val="0"/>
          <w:numId w:val="10"/>
        </w:numPr>
        <w:kinsoku/>
        <w:wordWrap/>
        <w:overflowPunct/>
        <w:topLinePunct w:val="0"/>
        <w:bidi w:val="0"/>
        <w:snapToGrid/>
        <w:spacing w:line="360" w:lineRule="auto"/>
        <w:ind w:left="0" w:right="0" w:rightChars="0" w:firstLine="440" w:firstLineChars="200"/>
        <w:jc w:val="both"/>
        <w:textAlignment w:val="auto"/>
        <w:rPr>
          <w:rFonts w:hint="eastAsia" w:ascii="宋体" w:hAnsi="宋体" w:eastAsia="宋体" w:cs="宋体"/>
          <w:sz w:val="22"/>
          <w:szCs w:val="22"/>
          <w:lang w:val="en-US" w:eastAsia="zh-CN" w:bidi="ar-SA"/>
        </w:rPr>
      </w:pPr>
      <w:r>
        <w:rPr>
          <w:rFonts w:hint="eastAsia" w:ascii="宋体" w:hAnsi="宋体" w:eastAsia="宋体" w:cs="宋体"/>
          <w:sz w:val="22"/>
          <w:szCs w:val="22"/>
          <w:lang w:val="en-US" w:eastAsia="zh-CN" w:bidi="ar-SA"/>
        </w:rPr>
        <w:t>乙方应当按照付款方式与进度向甲方开具符合中国法律法规要求的发票并提交支持文件。发票应注明合同编号且抬头应为：</w:t>
      </w:r>
      <w:r>
        <w:rPr>
          <w:rFonts w:hint="eastAsia" w:ascii="宋体" w:hAnsi="宋体" w:eastAsia="宋体" w:cs="宋体"/>
          <w:b/>
          <w:sz w:val="22"/>
          <w:szCs w:val="22"/>
          <w:u w:val="single"/>
          <w:lang w:val="en-US" w:eastAsia="zh-CN" w:bidi="ar-SA"/>
        </w:rPr>
        <w:t>中海油能源发展股份有限公司工程技术分公司</w:t>
      </w:r>
      <w:r>
        <w:rPr>
          <w:rFonts w:hint="eastAsia" w:ascii="宋体" w:hAnsi="宋体" w:eastAsia="宋体" w:cs="宋体"/>
          <w:sz w:val="22"/>
          <w:szCs w:val="22"/>
          <w:lang w:val="en-US" w:eastAsia="zh-CN" w:bidi="ar-SA"/>
        </w:rPr>
        <w:t>。如乙方逾期90日内向甲方提供上述发票及相关支持文件，应视为乙方放弃对相应阶段服务内容费的付款请求权。</w:t>
      </w:r>
    </w:p>
    <w:p>
      <w:pPr>
        <w:keepNext w:val="0"/>
        <w:keepLines w:val="0"/>
        <w:pageBreakBefore w:val="0"/>
        <w:widowControl/>
        <w:numPr>
          <w:ilvl w:val="0"/>
          <w:numId w:val="10"/>
        </w:numPr>
        <w:kinsoku/>
        <w:wordWrap/>
        <w:overflowPunct/>
        <w:topLinePunct w:val="0"/>
        <w:bidi w:val="0"/>
        <w:snapToGrid/>
        <w:spacing w:line="360" w:lineRule="auto"/>
        <w:ind w:left="0" w:right="0" w:rightChars="0" w:firstLine="440" w:firstLineChars="200"/>
        <w:jc w:val="both"/>
        <w:textAlignment w:val="auto"/>
        <w:rPr>
          <w:rFonts w:hint="eastAsia" w:ascii="宋体" w:hAnsi="宋体" w:eastAsia="宋体" w:cs="宋体"/>
          <w:sz w:val="22"/>
          <w:szCs w:val="22"/>
          <w:lang w:val="en-US" w:eastAsia="zh-CN" w:bidi="ar-SA"/>
        </w:rPr>
      </w:pPr>
      <w:r>
        <w:rPr>
          <w:rFonts w:hint="eastAsia" w:ascii="宋体" w:hAnsi="宋体" w:eastAsia="宋体" w:cs="宋体"/>
          <w:sz w:val="22"/>
          <w:szCs w:val="22"/>
          <w:lang w:val="en-US" w:eastAsia="zh-CN" w:bidi="ar-SA"/>
        </w:rPr>
        <w:t>甲方收到符合本合同第（2）款规定的发票和支持文件后，经核对无误的，应于收到该等发票和支持文件之日起45日内将应付款支付给乙方。如果甲方对乙方提交的该等发票和支持文件全部或部分有异议，应及时通知乙方，乙方应根据甲方要求修改并重新开具发票。乙方因甲方异议重新开具的发票，付款期限从甲方收到该等重新开具的发票之日起计算。</w:t>
      </w:r>
    </w:p>
    <w:p>
      <w:pPr>
        <w:keepNext w:val="0"/>
        <w:keepLines w:val="0"/>
        <w:pageBreakBefore w:val="0"/>
        <w:widowControl/>
        <w:numPr>
          <w:ilvl w:val="0"/>
          <w:numId w:val="10"/>
        </w:numPr>
        <w:kinsoku/>
        <w:wordWrap/>
        <w:overflowPunct/>
        <w:topLinePunct w:val="0"/>
        <w:bidi w:val="0"/>
        <w:snapToGrid/>
        <w:spacing w:line="360" w:lineRule="auto"/>
        <w:ind w:left="0" w:right="0" w:rightChars="0" w:firstLine="440" w:firstLineChars="200"/>
        <w:jc w:val="both"/>
        <w:textAlignment w:val="auto"/>
        <w:rPr>
          <w:rFonts w:hint="eastAsia" w:ascii="宋体" w:hAnsi="宋体" w:eastAsia="宋体" w:cs="宋体"/>
          <w:sz w:val="22"/>
          <w:szCs w:val="22"/>
          <w:lang w:val="en-US" w:eastAsia="zh-CN" w:bidi="ar-SA"/>
        </w:rPr>
      </w:pPr>
      <w:r>
        <w:rPr>
          <w:rFonts w:hint="eastAsia" w:ascii="宋体" w:hAnsi="宋体" w:eastAsia="宋体" w:cs="宋体"/>
          <w:sz w:val="22"/>
          <w:szCs w:val="22"/>
          <w:lang w:val="en-US" w:eastAsia="zh-CN" w:bidi="ar-SA"/>
        </w:rPr>
        <w:t>双方商务联系人负责与本合同相关的付款事项，商务联系人信息如下：</w:t>
      </w:r>
    </w:p>
    <w:tbl>
      <w:tblPr>
        <w:tblStyle w:val="21"/>
        <w:tblW w:w="9019" w:type="dxa"/>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2"/>
        <w:gridCol w:w="4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4552" w:type="dxa"/>
          </w:tcPr>
          <w:p>
            <w:pPr>
              <w:keepNext w:val="0"/>
              <w:keepLines w:val="0"/>
              <w:suppressLineNumbers w:val="0"/>
              <w:tabs>
                <w:tab w:val="left" w:pos="720"/>
              </w:tabs>
              <w:snapToGrid w:val="0"/>
              <w:spacing w:before="120" w:beforeLines="50" w:beforeAutospacing="0" w:after="0" w:afterAutospacing="0"/>
              <w:ind w:left="0" w:right="187" w:rightChars="85"/>
              <w:rPr>
                <w:rFonts w:hint="default" w:ascii="宋体" w:hAnsi="宋体"/>
                <w:szCs w:val="21"/>
              </w:rPr>
            </w:pPr>
            <w:r>
              <w:rPr>
                <w:rFonts w:hint="eastAsia" w:ascii="宋体" w:hAnsi="宋体"/>
                <w:szCs w:val="21"/>
              </w:rPr>
              <w:t>甲方商务联系人信息</w:t>
            </w:r>
          </w:p>
        </w:tc>
        <w:tc>
          <w:tcPr>
            <w:tcW w:w="4467" w:type="dxa"/>
          </w:tcPr>
          <w:p>
            <w:pPr>
              <w:keepNext w:val="0"/>
              <w:keepLines w:val="0"/>
              <w:suppressLineNumbers w:val="0"/>
              <w:tabs>
                <w:tab w:val="left" w:pos="720"/>
              </w:tabs>
              <w:snapToGrid w:val="0"/>
              <w:spacing w:before="120" w:beforeLines="50" w:beforeAutospacing="0" w:after="0" w:afterAutospacing="0" w:line="360" w:lineRule="auto"/>
              <w:ind w:left="0" w:right="187" w:rightChars="85"/>
              <w:rPr>
                <w:rFonts w:hint="default" w:ascii="宋体" w:hAnsi="宋体"/>
                <w:szCs w:val="21"/>
              </w:rPr>
            </w:pPr>
            <w:r>
              <w:rPr>
                <w:rFonts w:hint="eastAsia" w:ascii="宋体" w:hAnsi="宋体"/>
                <w:szCs w:val="21"/>
              </w:rPr>
              <w:t>乙方商务联系人信息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4552" w:type="dxa"/>
          </w:tcPr>
          <w:p>
            <w:pPr>
              <w:keepNext w:val="0"/>
              <w:keepLines w:val="0"/>
              <w:suppressLineNumbers w:val="0"/>
              <w:tabs>
                <w:tab w:val="left" w:pos="720"/>
              </w:tabs>
              <w:snapToGrid w:val="0"/>
              <w:spacing w:before="120" w:beforeLines="50" w:beforeAutospacing="0" w:after="0" w:afterAutospacing="0"/>
              <w:ind w:left="0" w:right="187" w:rightChars="85"/>
              <w:rPr>
                <w:rFonts w:hint="eastAsia" w:ascii="宋体" w:hAnsi="宋体" w:eastAsiaTheme="minorEastAsia"/>
                <w:szCs w:val="21"/>
                <w:lang w:eastAsia="zh-CN"/>
              </w:rPr>
            </w:pPr>
            <w:r>
              <w:rPr>
                <w:rFonts w:hint="default" w:ascii="宋体" w:hAnsi="宋体"/>
                <w:szCs w:val="21"/>
              </w:rPr>
              <w:t>姓名：</w:t>
            </w:r>
            <w:r>
              <w:rPr>
                <w:rFonts w:hint="eastAsia" w:ascii="宋体" w:hAnsi="宋体"/>
                <w:szCs w:val="21"/>
                <w:lang w:eastAsia="zh-CN"/>
              </w:rPr>
              <w:t>陈正龙</w:t>
            </w:r>
          </w:p>
        </w:tc>
        <w:tc>
          <w:tcPr>
            <w:tcW w:w="4467" w:type="dxa"/>
          </w:tcPr>
          <w:p>
            <w:pPr>
              <w:keepNext w:val="0"/>
              <w:keepLines w:val="0"/>
              <w:suppressLineNumbers w:val="0"/>
              <w:tabs>
                <w:tab w:val="left" w:pos="720"/>
              </w:tabs>
              <w:snapToGrid w:val="0"/>
              <w:spacing w:before="120" w:beforeLines="50" w:beforeAutospacing="0" w:after="0" w:afterAutospacing="0" w:line="360" w:lineRule="auto"/>
              <w:ind w:left="0" w:right="187" w:rightChars="85"/>
              <w:rPr>
                <w:rFonts w:hint="default" w:ascii="宋体" w:hAnsi="宋体"/>
                <w:szCs w:val="21"/>
              </w:rPr>
            </w:pPr>
            <w:r>
              <w:rPr>
                <w:rFonts w:hint="default" w:ascii="宋体" w:hAnsi="宋体"/>
                <w:szCs w:val="21"/>
              </w:rPr>
              <w:t>姓名：</w:t>
            </w:r>
            <w:r>
              <w:rPr>
                <w:rFonts w:hint="default"/>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4552" w:type="dxa"/>
          </w:tcPr>
          <w:p>
            <w:pPr>
              <w:keepNext w:val="0"/>
              <w:keepLines w:val="0"/>
              <w:suppressLineNumbers w:val="0"/>
              <w:tabs>
                <w:tab w:val="left" w:pos="720"/>
              </w:tabs>
              <w:snapToGrid w:val="0"/>
              <w:spacing w:before="120" w:beforeLines="50" w:beforeAutospacing="0" w:after="0" w:afterAutospacing="0"/>
              <w:ind w:left="0" w:right="187" w:rightChars="85"/>
              <w:rPr>
                <w:rFonts w:hint="default" w:ascii="宋体" w:hAnsi="宋体"/>
                <w:szCs w:val="21"/>
                <w:lang w:eastAsia="zh-CN"/>
              </w:rPr>
            </w:pPr>
            <w:r>
              <w:rPr>
                <w:rFonts w:hint="eastAsia" w:ascii="宋体" w:hAnsi="宋体"/>
                <w:szCs w:val="21"/>
                <w:lang w:eastAsia="zh-CN"/>
              </w:rPr>
              <w:t>地址：天津塘沽渤海石油路688号渤海石油大厦B座A311室</w:t>
            </w:r>
          </w:p>
        </w:tc>
        <w:tc>
          <w:tcPr>
            <w:tcW w:w="4467" w:type="dxa"/>
          </w:tcPr>
          <w:p>
            <w:pPr>
              <w:keepNext w:val="0"/>
              <w:keepLines w:val="0"/>
              <w:suppressLineNumbers w:val="0"/>
              <w:tabs>
                <w:tab w:val="left" w:pos="720"/>
              </w:tabs>
              <w:snapToGrid w:val="0"/>
              <w:spacing w:before="120" w:beforeLines="50" w:beforeAutospacing="0" w:after="0" w:afterAutospacing="0" w:line="360" w:lineRule="auto"/>
              <w:ind w:left="0" w:right="187" w:rightChars="85"/>
              <w:rPr>
                <w:rFonts w:hint="default" w:ascii="宋体" w:hAnsi="宋体"/>
                <w:szCs w:val="21"/>
              </w:rPr>
            </w:pPr>
            <w:r>
              <w:rPr>
                <w:rFonts w:hint="eastAsia" w:ascii="宋体" w:hAnsi="宋体"/>
                <w:szCs w:val="21"/>
              </w:rPr>
              <w:t>地址：</w:t>
            </w:r>
            <w:r>
              <w:rPr>
                <w:rFonts w:hint="default"/>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4552" w:type="dxa"/>
          </w:tcPr>
          <w:p>
            <w:pPr>
              <w:keepNext w:val="0"/>
              <w:keepLines w:val="0"/>
              <w:suppressLineNumbers w:val="0"/>
              <w:tabs>
                <w:tab w:val="left" w:pos="720"/>
              </w:tabs>
              <w:snapToGrid w:val="0"/>
              <w:spacing w:before="120" w:beforeLines="50" w:beforeAutospacing="0" w:after="0" w:afterAutospacing="0"/>
              <w:ind w:left="0" w:right="187" w:rightChars="85"/>
              <w:rPr>
                <w:rFonts w:hint="eastAsia" w:ascii="宋体" w:hAnsi="宋体" w:eastAsiaTheme="minorEastAsia"/>
                <w:szCs w:val="21"/>
                <w:lang w:val="en-US" w:eastAsia="zh-CN"/>
              </w:rPr>
            </w:pPr>
            <w:r>
              <w:rPr>
                <w:rFonts w:hint="eastAsia" w:ascii="宋体" w:hAnsi="宋体"/>
                <w:szCs w:val="21"/>
              </w:rPr>
              <w:t>电话：022-2580</w:t>
            </w:r>
            <w:r>
              <w:rPr>
                <w:rFonts w:hint="eastAsia" w:ascii="宋体" w:hAnsi="宋体"/>
                <w:szCs w:val="21"/>
                <w:lang w:eastAsia="zh-CN"/>
              </w:rPr>
              <w:t>0086</w:t>
            </w:r>
          </w:p>
        </w:tc>
        <w:tc>
          <w:tcPr>
            <w:tcW w:w="4467" w:type="dxa"/>
          </w:tcPr>
          <w:p>
            <w:pPr>
              <w:keepNext w:val="0"/>
              <w:keepLines w:val="0"/>
              <w:suppressLineNumbers w:val="0"/>
              <w:tabs>
                <w:tab w:val="left" w:pos="720"/>
              </w:tabs>
              <w:snapToGrid w:val="0"/>
              <w:spacing w:before="120" w:beforeLines="50" w:beforeAutospacing="0" w:after="0" w:afterAutospacing="0" w:line="360" w:lineRule="auto"/>
              <w:ind w:left="0" w:right="187" w:rightChars="85"/>
              <w:rPr>
                <w:rFonts w:hint="default" w:ascii="宋体" w:hAnsi="宋体"/>
                <w:szCs w:val="21"/>
              </w:rPr>
            </w:pPr>
            <w:r>
              <w:rPr>
                <w:rFonts w:hint="eastAsia" w:ascii="宋体" w:hAnsi="宋体"/>
                <w:szCs w:val="21"/>
              </w:rPr>
              <w:t>电话：</w:t>
            </w:r>
            <w:r>
              <w:rPr>
                <w:rFonts w:hint="default"/>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4552" w:type="dxa"/>
          </w:tcPr>
          <w:p>
            <w:pPr>
              <w:keepNext w:val="0"/>
              <w:keepLines w:val="0"/>
              <w:suppressLineNumbers w:val="0"/>
              <w:tabs>
                <w:tab w:val="left" w:pos="720"/>
              </w:tabs>
              <w:snapToGrid w:val="0"/>
              <w:spacing w:before="120" w:beforeLines="50" w:beforeAutospacing="0" w:after="0" w:afterAutospacing="0"/>
              <w:ind w:left="0" w:right="187" w:rightChars="85"/>
              <w:rPr>
                <w:rFonts w:hint="default" w:ascii="宋体" w:hAnsi="宋体"/>
                <w:szCs w:val="21"/>
              </w:rPr>
            </w:pPr>
            <w:r>
              <w:rPr>
                <w:rFonts w:hint="eastAsia" w:ascii="宋体" w:hAnsi="宋体"/>
                <w:szCs w:val="21"/>
              </w:rPr>
              <w:t>邮箱：</w:t>
            </w:r>
            <w:r>
              <w:rPr>
                <w:rFonts w:hint="eastAsia" w:ascii="宋体" w:hAnsi="宋体"/>
                <w:szCs w:val="21"/>
                <w:lang w:eastAsia="zh-CN"/>
              </w:rPr>
              <w:t>chenzhl2</w:t>
            </w:r>
            <w:r>
              <w:rPr>
                <w:rFonts w:hint="eastAsia" w:ascii="宋体" w:hAnsi="宋体"/>
                <w:szCs w:val="21"/>
              </w:rPr>
              <w:t>@cnooc.com.cn</w:t>
            </w:r>
          </w:p>
        </w:tc>
        <w:tc>
          <w:tcPr>
            <w:tcW w:w="4467" w:type="dxa"/>
          </w:tcPr>
          <w:p>
            <w:pPr>
              <w:keepNext w:val="0"/>
              <w:keepLines w:val="0"/>
              <w:suppressLineNumbers w:val="0"/>
              <w:tabs>
                <w:tab w:val="left" w:pos="720"/>
              </w:tabs>
              <w:snapToGrid w:val="0"/>
              <w:spacing w:before="120" w:beforeLines="50" w:beforeAutospacing="0" w:after="0" w:afterAutospacing="0" w:line="360" w:lineRule="auto"/>
              <w:ind w:left="0" w:right="187" w:rightChars="85"/>
              <w:rPr>
                <w:rFonts w:hint="default" w:ascii="宋体" w:hAnsi="宋体"/>
                <w:szCs w:val="21"/>
              </w:rPr>
            </w:pPr>
            <w:r>
              <w:rPr>
                <w:rFonts w:hint="eastAsia" w:ascii="宋体" w:hAnsi="宋体"/>
                <w:szCs w:val="21"/>
              </w:rPr>
              <w:t>邮箱：</w:t>
            </w:r>
            <w:r>
              <w:rPr>
                <w:rFonts w:hint="default"/>
                <w:b/>
                <w:szCs w:val="21"/>
              </w:rPr>
              <w:t>***********</w:t>
            </w:r>
          </w:p>
        </w:tc>
      </w:tr>
    </w:tbl>
    <w:p>
      <w:pPr>
        <w:numPr>
          <w:ilvl w:val="1"/>
          <w:numId w:val="8"/>
        </w:numPr>
        <w:tabs>
          <w:tab w:val="left" w:pos="720"/>
        </w:tabs>
        <w:autoSpaceDE w:val="0"/>
        <w:autoSpaceDN w:val="0"/>
        <w:adjustRightInd w:val="0"/>
        <w:spacing w:line="360" w:lineRule="auto"/>
        <w:ind w:left="720" w:right="187" w:rightChars="85" w:hanging="720"/>
        <w:jc w:val="both"/>
        <w:outlineLvl w:val="1"/>
        <w:rPr>
          <w:rFonts w:ascii="宋体" w:hAnsi="宋体"/>
          <w:szCs w:val="21"/>
        </w:rPr>
      </w:pPr>
      <w:r>
        <w:rPr>
          <w:rFonts w:hint="eastAsia" w:ascii="宋体" w:hAnsi="宋体"/>
          <w:szCs w:val="21"/>
        </w:rPr>
        <w:t>开票信息：</w:t>
      </w:r>
    </w:p>
    <w:p>
      <w:pPr>
        <w:tabs>
          <w:tab w:val="left" w:pos="709"/>
        </w:tabs>
        <w:spacing w:before="72" w:beforeLines="30" w:after="72" w:afterLines="30"/>
        <w:ind w:left="880" w:leftChars="400" w:right="88" w:rightChars="40"/>
        <w:rPr>
          <w:rFonts w:ascii="宋体" w:hAnsi="宋体" w:cs="新宋体-18030"/>
          <w:lang w:eastAsia="zh-CN"/>
        </w:rPr>
      </w:pPr>
      <w:r>
        <w:rPr>
          <w:rFonts w:hint="eastAsia" w:ascii="宋体" w:hAnsi="宋体" w:cs="新宋体-18030"/>
          <w:lang w:eastAsia="zh-CN"/>
        </w:rPr>
        <w:t>乙方应以“中海油能源发展股份有限公司工程技术分公司”为抬头开具“6%增值税专用发票”。发票应注明所属合同号，并连同付款支持文件；</w:t>
      </w:r>
    </w:p>
    <w:p>
      <w:pPr>
        <w:tabs>
          <w:tab w:val="left" w:pos="567"/>
        </w:tabs>
        <w:spacing w:before="72" w:beforeLines="30" w:after="72" w:afterLines="30" w:line="240" w:lineRule="exact"/>
        <w:ind w:left="567" w:firstLine="442" w:firstLineChars="200"/>
        <w:rPr>
          <w:szCs w:val="21"/>
          <w:lang w:eastAsia="zh-CN"/>
        </w:rPr>
      </w:pPr>
      <w:r>
        <w:rPr>
          <w:rFonts w:hint="eastAsia" w:ascii="宋体" w:hAnsi="宋体"/>
          <w:b/>
          <w:szCs w:val="21"/>
          <w:lang w:eastAsia="zh-CN"/>
        </w:rPr>
        <w:t>发票抬头</w:t>
      </w:r>
      <w:r>
        <w:rPr>
          <w:rFonts w:hint="eastAsia" w:ascii="宋体" w:hAnsi="宋体"/>
          <w:szCs w:val="21"/>
          <w:lang w:eastAsia="zh-CN"/>
        </w:rPr>
        <w:t>：</w:t>
      </w:r>
      <w:r>
        <w:rPr>
          <w:rFonts w:hint="eastAsia" w:ascii="宋体" w:hAnsi="宋体"/>
          <w:b/>
          <w:szCs w:val="21"/>
          <w:u w:val="single"/>
          <w:lang w:eastAsia="zh-CN"/>
        </w:rPr>
        <w:t>中海油能源发展股份有限公司工程技术分公司</w:t>
      </w:r>
    </w:p>
    <w:p>
      <w:pPr>
        <w:tabs>
          <w:tab w:val="left" w:pos="567"/>
        </w:tabs>
        <w:spacing w:before="72" w:beforeLines="30" w:after="72" w:afterLines="30" w:line="240" w:lineRule="exact"/>
        <w:ind w:left="567" w:firstLine="442" w:firstLineChars="200"/>
        <w:rPr>
          <w:szCs w:val="21"/>
          <w:lang w:eastAsia="zh-CN"/>
        </w:rPr>
      </w:pPr>
      <w:r>
        <w:rPr>
          <w:rFonts w:hint="eastAsia" w:ascii="宋体" w:hAnsi="宋体"/>
          <w:b/>
          <w:szCs w:val="21"/>
          <w:lang w:eastAsia="zh-CN"/>
        </w:rPr>
        <w:t>公司税号：911201167328206294</w:t>
      </w:r>
    </w:p>
    <w:p>
      <w:pPr>
        <w:tabs>
          <w:tab w:val="left" w:pos="567"/>
        </w:tabs>
        <w:spacing w:before="72" w:beforeLines="30" w:after="72" w:afterLines="30" w:line="240" w:lineRule="exact"/>
        <w:ind w:left="567" w:firstLine="442" w:firstLineChars="200"/>
        <w:rPr>
          <w:szCs w:val="21"/>
          <w:lang w:eastAsia="zh-CN"/>
        </w:rPr>
      </w:pPr>
      <w:r>
        <w:rPr>
          <w:rFonts w:hint="eastAsia" w:ascii="宋体" w:hAnsi="宋体"/>
          <w:b/>
          <w:szCs w:val="21"/>
          <w:lang w:eastAsia="zh-CN"/>
        </w:rPr>
        <w:t>公司地址、电话：天津市滨海新区塘沽新港防潮闸东（第一界区） 022-25804855</w:t>
      </w:r>
    </w:p>
    <w:p>
      <w:pPr>
        <w:tabs>
          <w:tab w:val="left" w:pos="567"/>
        </w:tabs>
        <w:spacing w:before="72" w:beforeLines="30" w:after="72" w:afterLines="30" w:line="240" w:lineRule="exact"/>
        <w:ind w:left="567" w:firstLine="442" w:firstLineChars="200"/>
        <w:rPr>
          <w:szCs w:val="21"/>
          <w:lang w:eastAsia="zh-CN"/>
        </w:rPr>
      </w:pPr>
      <w:r>
        <w:rPr>
          <w:rFonts w:hint="eastAsia" w:ascii="宋体" w:hAnsi="宋体"/>
          <w:b/>
          <w:szCs w:val="21"/>
          <w:lang w:eastAsia="zh-CN"/>
        </w:rPr>
        <w:t xml:space="preserve">银行开户行：中国银行天津海洋支行    账号277874702303 </w:t>
      </w:r>
    </w:p>
    <w:p>
      <w:pPr>
        <w:tabs>
          <w:tab w:val="left" w:pos="567"/>
        </w:tabs>
        <w:spacing w:before="72" w:beforeLines="30" w:after="72" w:afterLines="30" w:line="240" w:lineRule="exact"/>
        <w:ind w:left="567" w:firstLine="442" w:firstLineChars="200"/>
        <w:rPr>
          <w:szCs w:val="21"/>
          <w:lang w:eastAsia="zh-CN"/>
        </w:rPr>
      </w:pPr>
      <w:r>
        <w:rPr>
          <w:rFonts w:ascii="宋体" w:hAnsi="宋体" w:cs="宋体"/>
          <w:b/>
          <w:bCs/>
          <w:szCs w:val="21"/>
          <w:lang w:eastAsia="zh-CN"/>
        </w:rPr>
        <w:t>票接收信息：</w:t>
      </w:r>
    </w:p>
    <w:p>
      <w:pPr>
        <w:tabs>
          <w:tab w:val="left" w:pos="567"/>
        </w:tabs>
        <w:spacing w:before="72" w:beforeLines="30" w:after="72" w:afterLines="30" w:line="240" w:lineRule="exact"/>
        <w:ind w:left="567" w:firstLine="440" w:firstLineChars="200"/>
        <w:rPr>
          <w:rFonts w:hint="eastAsia" w:ascii="宋体" w:hAnsi="宋体"/>
          <w:b w:val="0"/>
          <w:bCs/>
          <w:szCs w:val="21"/>
          <w:lang w:eastAsia="zh-CN"/>
        </w:rPr>
      </w:pPr>
      <w:r>
        <w:rPr>
          <w:rFonts w:hint="eastAsia" w:ascii="宋体" w:hAnsi="宋体"/>
          <w:b w:val="0"/>
          <w:bCs/>
          <w:szCs w:val="21"/>
          <w:lang w:eastAsia="zh-CN"/>
        </w:rPr>
        <w:t>邮寄方式：</w:t>
      </w:r>
    </w:p>
    <w:p>
      <w:pPr>
        <w:tabs>
          <w:tab w:val="left" w:pos="567"/>
        </w:tabs>
        <w:spacing w:before="72" w:beforeLines="30" w:after="72" w:afterLines="30" w:line="240" w:lineRule="exact"/>
        <w:ind w:left="567" w:firstLine="440" w:firstLineChars="200"/>
        <w:rPr>
          <w:rFonts w:hint="eastAsia" w:ascii="宋体" w:hAnsi="宋体"/>
          <w:b w:val="0"/>
          <w:bCs/>
          <w:szCs w:val="21"/>
          <w:lang w:eastAsia="zh-CN"/>
        </w:rPr>
      </w:pPr>
      <w:r>
        <w:rPr>
          <w:rFonts w:hint="eastAsia" w:ascii="宋体" w:hAnsi="宋体"/>
          <w:b w:val="0"/>
          <w:bCs/>
          <w:szCs w:val="21"/>
          <w:lang w:eastAsia="zh-CN"/>
        </w:rPr>
        <w:t>邮寄至【</w:t>
      </w:r>
      <w:r>
        <w:rPr>
          <w:rFonts w:hint="eastAsia" w:ascii="宋体" w:hAnsi="宋体"/>
          <w:b w:val="0"/>
          <w:bCs/>
          <w:szCs w:val="21"/>
          <w:lang w:val="en-US" w:eastAsia="zh-CN"/>
        </w:rPr>
        <w:t>************</w:t>
      </w:r>
      <w:r>
        <w:rPr>
          <w:rFonts w:hint="eastAsia" w:ascii="宋体" w:hAnsi="宋体"/>
          <w:b w:val="0"/>
          <w:bCs/>
          <w:szCs w:val="21"/>
          <w:lang w:eastAsia="zh-CN"/>
        </w:rPr>
        <w:t xml:space="preserve">   邮政编码：300452   地址：</w:t>
      </w:r>
      <w:r>
        <w:rPr>
          <w:rFonts w:hint="eastAsia" w:ascii="宋体" w:hAnsi="宋体"/>
          <w:b w:val="0"/>
          <w:bCs/>
          <w:szCs w:val="21"/>
          <w:lang w:val="en-US" w:eastAsia="zh-CN"/>
        </w:rPr>
        <w:t>************</w:t>
      </w:r>
      <w:r>
        <w:rPr>
          <w:rFonts w:hint="eastAsia" w:ascii="宋体" w:hAnsi="宋体"/>
          <w:b w:val="0"/>
          <w:bCs/>
          <w:szCs w:val="21"/>
          <w:lang w:eastAsia="zh-CN"/>
        </w:rPr>
        <w:t xml:space="preserve">   接收人：</w:t>
      </w:r>
      <w:r>
        <w:rPr>
          <w:rFonts w:hint="eastAsia" w:ascii="宋体" w:hAnsi="宋体"/>
          <w:b w:val="0"/>
          <w:bCs/>
          <w:szCs w:val="21"/>
          <w:lang w:val="en-US" w:eastAsia="zh-CN"/>
        </w:rPr>
        <w:t>**</w:t>
      </w:r>
      <w:r>
        <w:rPr>
          <w:rFonts w:hint="eastAsia" w:ascii="宋体" w:hAnsi="宋体"/>
          <w:b w:val="0"/>
          <w:bCs/>
          <w:szCs w:val="21"/>
          <w:lang w:eastAsia="zh-CN"/>
        </w:rPr>
        <w:t xml:space="preserve"> 收    </w:t>
      </w:r>
    </w:p>
    <w:p>
      <w:pPr>
        <w:tabs>
          <w:tab w:val="left" w:pos="567"/>
        </w:tabs>
        <w:spacing w:before="72" w:beforeLines="30" w:after="72" w:afterLines="30" w:line="240" w:lineRule="exact"/>
        <w:ind w:left="567" w:firstLine="440" w:firstLineChars="200"/>
        <w:rPr>
          <w:rFonts w:hint="eastAsia" w:ascii="宋体" w:hAnsi="宋体"/>
          <w:b w:val="0"/>
          <w:bCs/>
          <w:szCs w:val="21"/>
          <w:lang w:eastAsia="zh-CN"/>
        </w:rPr>
      </w:pPr>
      <w:r>
        <w:rPr>
          <w:rFonts w:hint="eastAsia" w:ascii="宋体" w:hAnsi="宋体"/>
          <w:b w:val="0"/>
          <w:bCs/>
          <w:szCs w:val="21"/>
          <w:lang w:eastAsia="zh-CN"/>
        </w:rPr>
        <w:t xml:space="preserve">电话:  </w:t>
      </w:r>
      <w:r>
        <w:rPr>
          <w:rFonts w:hint="eastAsia" w:ascii="宋体" w:hAnsi="宋体"/>
          <w:b w:val="0"/>
          <w:bCs/>
          <w:szCs w:val="21"/>
          <w:lang w:val="en-US" w:eastAsia="zh-CN"/>
        </w:rPr>
        <w:t>****</w:t>
      </w:r>
      <w:r>
        <w:rPr>
          <w:rFonts w:hint="eastAsia" w:ascii="宋体" w:hAnsi="宋体"/>
          <w:b w:val="0"/>
          <w:bCs/>
          <w:szCs w:val="21"/>
          <w:lang w:eastAsia="zh-CN"/>
        </w:rPr>
        <w:t>】。</w:t>
      </w:r>
    </w:p>
    <w:p>
      <w:pPr>
        <w:tabs>
          <w:tab w:val="left" w:pos="567"/>
        </w:tabs>
        <w:spacing w:before="72" w:beforeLines="30" w:after="72" w:afterLines="30" w:line="240" w:lineRule="exact"/>
        <w:ind w:left="567" w:firstLine="440" w:firstLineChars="200"/>
        <w:rPr>
          <w:rFonts w:hint="eastAsia" w:ascii="宋体" w:hAnsi="宋体"/>
          <w:b w:val="0"/>
          <w:bCs/>
          <w:szCs w:val="21"/>
          <w:lang w:eastAsia="zh-CN"/>
        </w:rPr>
      </w:pPr>
      <w:r>
        <w:rPr>
          <w:rFonts w:hint="eastAsia" w:ascii="宋体" w:hAnsi="宋体"/>
          <w:b w:val="0"/>
          <w:bCs/>
          <w:szCs w:val="21"/>
          <w:lang w:eastAsia="zh-CN"/>
        </w:rPr>
        <w:t>亲自递送方式：</w:t>
      </w:r>
    </w:p>
    <w:p>
      <w:pPr>
        <w:tabs>
          <w:tab w:val="left" w:pos="567"/>
        </w:tabs>
        <w:spacing w:before="72" w:beforeLines="30" w:after="72" w:afterLines="30" w:line="240" w:lineRule="exact"/>
        <w:ind w:left="567" w:firstLine="440" w:firstLineChars="200"/>
        <w:rPr>
          <w:rFonts w:hint="eastAsia" w:ascii="宋体" w:hAnsi="宋体"/>
          <w:b w:val="0"/>
          <w:bCs/>
          <w:szCs w:val="21"/>
          <w:lang w:eastAsia="zh-CN"/>
        </w:rPr>
      </w:pPr>
      <w:r>
        <w:rPr>
          <w:rFonts w:hint="eastAsia" w:ascii="宋体" w:hAnsi="宋体"/>
          <w:b w:val="0"/>
          <w:bCs/>
          <w:szCs w:val="21"/>
          <w:lang w:eastAsia="zh-CN"/>
        </w:rPr>
        <w:t>递送至【中海油能源发展股份有限公司工程技术公司    接收人：</w:t>
      </w:r>
      <w:r>
        <w:rPr>
          <w:rFonts w:hint="eastAsia" w:ascii="宋体" w:hAnsi="宋体"/>
          <w:b w:val="0"/>
          <w:bCs/>
          <w:szCs w:val="21"/>
          <w:lang w:val="en-US" w:eastAsia="zh-CN"/>
        </w:rPr>
        <w:t>邓唯</w:t>
      </w:r>
      <w:r>
        <w:rPr>
          <w:rFonts w:hint="eastAsia" w:ascii="宋体" w:hAnsi="宋体"/>
          <w:b w:val="0"/>
          <w:bCs/>
          <w:szCs w:val="21"/>
          <w:lang w:eastAsia="zh-CN"/>
        </w:rPr>
        <w:t xml:space="preserve"> 收</w:t>
      </w:r>
    </w:p>
    <w:p>
      <w:pPr>
        <w:tabs>
          <w:tab w:val="left" w:pos="567"/>
        </w:tabs>
        <w:spacing w:before="72" w:beforeLines="30" w:after="72" w:afterLines="30" w:line="240" w:lineRule="exact"/>
        <w:ind w:left="567" w:firstLine="440" w:firstLineChars="200"/>
        <w:rPr>
          <w:rFonts w:hint="eastAsia" w:ascii="宋体" w:hAnsi="宋体"/>
          <w:b w:val="0"/>
          <w:bCs/>
          <w:szCs w:val="21"/>
          <w:lang w:eastAsia="zh-CN"/>
        </w:rPr>
      </w:pPr>
      <w:r>
        <w:rPr>
          <w:rFonts w:hint="eastAsia" w:ascii="宋体" w:hAnsi="宋体"/>
          <w:b w:val="0"/>
          <w:bCs/>
          <w:szCs w:val="21"/>
          <w:lang w:eastAsia="zh-CN"/>
        </w:rPr>
        <w:t>地址：天津市塘沽区渤海石油路688号海洋石油大厦A座</w:t>
      </w:r>
      <w:r>
        <w:rPr>
          <w:rFonts w:hint="eastAsia" w:ascii="宋体" w:hAnsi="宋体"/>
          <w:b w:val="0"/>
          <w:bCs/>
          <w:szCs w:val="21"/>
          <w:lang w:val="en-US" w:eastAsia="zh-CN"/>
        </w:rPr>
        <w:t>工程技术分公司</w:t>
      </w:r>
      <w:r>
        <w:rPr>
          <w:rFonts w:hint="eastAsia" w:ascii="宋体" w:hAnsi="宋体"/>
          <w:b w:val="0"/>
          <w:bCs/>
          <w:szCs w:val="21"/>
          <w:lang w:eastAsia="zh-CN"/>
        </w:rPr>
        <w:t xml:space="preserve">   邮政编码：300452 </w:t>
      </w:r>
    </w:p>
    <w:p>
      <w:pPr>
        <w:tabs>
          <w:tab w:val="left" w:pos="567"/>
        </w:tabs>
        <w:spacing w:before="72" w:beforeLines="30" w:after="72" w:afterLines="30" w:line="240" w:lineRule="exact"/>
        <w:ind w:left="567" w:firstLine="440" w:firstLineChars="200"/>
        <w:rPr>
          <w:rFonts w:hint="eastAsia" w:ascii="宋体" w:hAnsi="宋体"/>
          <w:b w:val="0"/>
          <w:bCs/>
          <w:szCs w:val="21"/>
          <w:lang w:eastAsia="zh-CN"/>
        </w:rPr>
      </w:pPr>
      <w:r>
        <w:rPr>
          <w:rFonts w:hint="eastAsia" w:ascii="宋体" w:hAnsi="宋体"/>
          <w:b w:val="0"/>
          <w:bCs/>
          <w:szCs w:val="21"/>
          <w:lang w:eastAsia="zh-CN"/>
        </w:rPr>
        <w:t>电话：022-2580</w:t>
      </w:r>
      <w:r>
        <w:rPr>
          <w:rFonts w:hint="eastAsia" w:ascii="宋体" w:hAnsi="宋体"/>
          <w:b w:val="0"/>
          <w:bCs/>
          <w:szCs w:val="21"/>
          <w:lang w:val="en-US" w:eastAsia="zh-CN"/>
        </w:rPr>
        <w:t>9167</w:t>
      </w:r>
      <w:r>
        <w:rPr>
          <w:rFonts w:hint="eastAsia" w:ascii="宋体" w:hAnsi="宋体"/>
          <w:b w:val="0"/>
          <w:bCs/>
          <w:szCs w:val="21"/>
          <w:lang w:eastAsia="zh-CN"/>
        </w:rPr>
        <w:t>】</w:t>
      </w:r>
    </w:p>
    <w:p>
      <w:pPr>
        <w:tabs>
          <w:tab w:val="left" w:pos="567"/>
        </w:tabs>
        <w:spacing w:before="72" w:beforeLines="30" w:after="72" w:afterLines="30" w:line="240" w:lineRule="exact"/>
        <w:ind w:firstLine="883" w:firstLineChars="400"/>
        <w:rPr>
          <w:rFonts w:ascii="宋体" w:hAnsi="宋体"/>
          <w:lang w:eastAsia="zh-CN"/>
        </w:rPr>
      </w:pPr>
      <w:r>
        <w:rPr>
          <w:rFonts w:hint="eastAsia" w:ascii="宋体" w:hAnsi="宋体"/>
          <w:b/>
          <w:lang w:eastAsia="zh-CN"/>
        </w:rPr>
        <w:t>备注：</w:t>
      </w:r>
      <w:r>
        <w:rPr>
          <w:rFonts w:ascii="宋体" w:hAnsi="宋体"/>
          <w:b/>
          <w:lang w:eastAsia="zh-CN"/>
        </w:rPr>
        <w:t>发票接收单</w:t>
      </w:r>
      <w:r>
        <w:rPr>
          <w:rFonts w:hint="eastAsia" w:ascii="宋体" w:hAnsi="宋体"/>
          <w:b/>
          <w:lang w:eastAsia="zh-CN"/>
        </w:rPr>
        <w:t>格式，详见附件5；</w:t>
      </w:r>
    </w:p>
    <w:p>
      <w:pPr>
        <w:tabs>
          <w:tab w:val="left" w:pos="1440"/>
          <w:tab w:val="left" w:pos="1757"/>
        </w:tabs>
        <w:autoSpaceDE w:val="0"/>
        <w:autoSpaceDN w:val="0"/>
        <w:adjustRightInd w:val="0"/>
        <w:spacing w:line="360" w:lineRule="auto"/>
        <w:ind w:right="187" w:rightChars="85" w:firstLine="880" w:firstLineChars="400"/>
        <w:rPr>
          <w:rFonts w:ascii="宋体" w:hAnsi="宋体"/>
          <w:szCs w:val="21"/>
          <w:lang w:eastAsia="zh-CN"/>
        </w:rPr>
      </w:pPr>
      <w:r>
        <w:rPr>
          <w:rFonts w:hint="eastAsia" w:ascii="宋体" w:hAnsi="宋体"/>
          <w:szCs w:val="21"/>
          <w:lang w:eastAsia="zh-CN"/>
        </w:rPr>
        <w:t>乙方付款信息：</w:t>
      </w:r>
    </w:p>
    <w:p>
      <w:pPr>
        <w:tabs>
          <w:tab w:val="left" w:pos="1440"/>
          <w:tab w:val="left" w:pos="1757"/>
        </w:tabs>
        <w:autoSpaceDE w:val="0"/>
        <w:autoSpaceDN w:val="0"/>
        <w:adjustRightInd w:val="0"/>
        <w:spacing w:line="360" w:lineRule="auto"/>
        <w:ind w:right="187" w:rightChars="85" w:firstLine="880" w:firstLineChars="400"/>
        <w:rPr>
          <w:rFonts w:ascii="宋体" w:hAnsi="宋体"/>
          <w:szCs w:val="21"/>
          <w:lang w:eastAsia="zh-CN"/>
        </w:rPr>
      </w:pPr>
      <w:r>
        <w:rPr>
          <w:rFonts w:hint="eastAsia" w:ascii="宋体" w:hAnsi="宋体"/>
          <w:szCs w:val="21"/>
          <w:lang w:eastAsia="zh-CN"/>
        </w:rPr>
        <w:t>单位名称：</w:t>
      </w:r>
      <w:r>
        <w:rPr>
          <w:b/>
          <w:szCs w:val="21"/>
          <w:lang w:eastAsia="zh-CN"/>
        </w:rPr>
        <w:t>***********</w:t>
      </w:r>
    </w:p>
    <w:p>
      <w:pPr>
        <w:tabs>
          <w:tab w:val="left" w:pos="1440"/>
          <w:tab w:val="left" w:pos="1757"/>
        </w:tabs>
        <w:autoSpaceDE w:val="0"/>
        <w:autoSpaceDN w:val="0"/>
        <w:adjustRightInd w:val="0"/>
        <w:spacing w:line="360" w:lineRule="auto"/>
        <w:ind w:right="187" w:rightChars="85" w:firstLine="880" w:firstLineChars="400"/>
        <w:rPr>
          <w:rFonts w:ascii="宋体" w:hAnsi="宋体"/>
          <w:szCs w:val="21"/>
          <w:lang w:eastAsia="zh-CN"/>
        </w:rPr>
      </w:pPr>
      <w:r>
        <w:rPr>
          <w:rFonts w:hint="eastAsia" w:ascii="宋体" w:hAnsi="宋体"/>
          <w:szCs w:val="21"/>
          <w:lang w:eastAsia="zh-CN"/>
        </w:rPr>
        <w:t>开户银行：</w:t>
      </w:r>
      <w:r>
        <w:rPr>
          <w:b/>
          <w:szCs w:val="21"/>
          <w:lang w:eastAsia="zh-CN"/>
        </w:rPr>
        <w:t>***********</w:t>
      </w:r>
    </w:p>
    <w:p>
      <w:pPr>
        <w:tabs>
          <w:tab w:val="left" w:pos="1440"/>
          <w:tab w:val="left" w:pos="1757"/>
        </w:tabs>
        <w:autoSpaceDE w:val="0"/>
        <w:autoSpaceDN w:val="0"/>
        <w:adjustRightInd w:val="0"/>
        <w:spacing w:line="360" w:lineRule="auto"/>
        <w:ind w:right="187" w:rightChars="85" w:firstLine="880" w:firstLineChars="400"/>
        <w:rPr>
          <w:rFonts w:ascii="宋体" w:hAnsi="宋体"/>
          <w:szCs w:val="21"/>
          <w:lang w:eastAsia="zh-CN"/>
        </w:rPr>
      </w:pPr>
      <w:r>
        <w:rPr>
          <w:rFonts w:hint="eastAsia" w:ascii="宋体" w:hAnsi="宋体"/>
          <w:szCs w:val="21"/>
          <w:lang w:eastAsia="zh-CN"/>
        </w:rPr>
        <w:t>统一社会信用代码：</w:t>
      </w:r>
      <w:r>
        <w:rPr>
          <w:b/>
          <w:szCs w:val="21"/>
          <w:lang w:eastAsia="zh-CN"/>
        </w:rPr>
        <w:t>***********</w:t>
      </w:r>
    </w:p>
    <w:p>
      <w:pPr>
        <w:tabs>
          <w:tab w:val="left" w:pos="1440"/>
          <w:tab w:val="left" w:pos="1757"/>
        </w:tabs>
        <w:autoSpaceDE w:val="0"/>
        <w:autoSpaceDN w:val="0"/>
        <w:adjustRightInd w:val="0"/>
        <w:spacing w:line="360" w:lineRule="auto"/>
        <w:ind w:right="187" w:rightChars="85" w:firstLine="880" w:firstLineChars="400"/>
        <w:rPr>
          <w:rFonts w:ascii="宋体" w:hAnsi="宋体"/>
          <w:szCs w:val="21"/>
        </w:rPr>
      </w:pPr>
      <w:r>
        <w:rPr>
          <w:rFonts w:hint="eastAsia" w:ascii="宋体" w:hAnsi="宋体"/>
          <w:szCs w:val="21"/>
        </w:rPr>
        <w:t>收款账号：</w:t>
      </w:r>
      <w:r>
        <w:rPr>
          <w:b/>
          <w:szCs w:val="21"/>
        </w:rPr>
        <w:t>***********</w:t>
      </w:r>
    </w:p>
    <w:p>
      <w:pPr>
        <w:numPr>
          <w:ilvl w:val="0"/>
          <w:numId w:val="6"/>
        </w:numPr>
        <w:tabs>
          <w:tab w:val="left" w:pos="720"/>
          <w:tab w:val="clear" w:pos="846"/>
        </w:tabs>
        <w:snapToGrid w:val="0"/>
        <w:spacing w:line="360" w:lineRule="auto"/>
        <w:ind w:left="720" w:right="187" w:rightChars="85" w:hanging="720"/>
        <w:jc w:val="both"/>
        <w:outlineLvl w:val="0"/>
        <w:rPr>
          <w:rFonts w:ascii="宋体" w:hAnsi="宋体"/>
          <w:b/>
          <w:szCs w:val="21"/>
          <w:lang w:eastAsia="zh-CN"/>
        </w:rPr>
      </w:pPr>
      <w:r>
        <w:rPr>
          <w:rFonts w:hint="eastAsia" w:ascii="宋体" w:hAnsi="宋体"/>
          <w:b/>
          <w:szCs w:val="21"/>
          <w:lang w:eastAsia="zh-CN"/>
        </w:rPr>
        <w:t>合同生效、交货期及服务进度</w:t>
      </w:r>
    </w:p>
    <w:p>
      <w:pPr>
        <w:widowControl w:val="0"/>
        <w:numPr>
          <w:ilvl w:val="1"/>
          <w:numId w:val="11"/>
        </w:numPr>
        <w:tabs>
          <w:tab w:val="left" w:pos="720"/>
          <w:tab w:val="clear" w:pos="1140"/>
        </w:tabs>
        <w:autoSpaceDE w:val="0"/>
        <w:autoSpaceDN w:val="0"/>
        <w:adjustRightInd w:val="0"/>
        <w:snapToGrid w:val="0"/>
        <w:spacing w:after="0" w:line="360" w:lineRule="auto"/>
        <w:ind w:left="420" w:leftChars="0" w:right="187" w:rightChars="85"/>
        <w:jc w:val="both"/>
        <w:outlineLvl w:val="1"/>
        <w:rPr>
          <w:rFonts w:ascii="宋体" w:hAnsi="宋体" w:eastAsiaTheme="minorEastAsia" w:cstheme="minorBidi"/>
          <w:b/>
          <w:sz w:val="22"/>
          <w:szCs w:val="21"/>
          <w:lang w:val="en-US" w:eastAsia="zh-CN" w:bidi="ar-SA"/>
        </w:rPr>
      </w:pPr>
      <w:r>
        <w:rPr>
          <w:rFonts w:hint="eastAsia" w:ascii="宋体" w:hAnsi="宋体" w:eastAsiaTheme="minorEastAsia" w:cstheme="minorBidi"/>
          <w:sz w:val="22"/>
          <w:szCs w:val="21"/>
          <w:lang w:val="en-US" w:eastAsia="zh-CN" w:bidi="ar-SA"/>
        </w:rPr>
        <w:t>本合同自双方法定代表人或授权代表签署并加盖公章/合同专用章之日起生效。</w:t>
      </w:r>
    </w:p>
    <w:p>
      <w:pPr>
        <w:widowControl w:val="0"/>
        <w:numPr>
          <w:ilvl w:val="1"/>
          <w:numId w:val="11"/>
        </w:numPr>
        <w:tabs>
          <w:tab w:val="left" w:pos="720"/>
          <w:tab w:val="clear" w:pos="1140"/>
        </w:tabs>
        <w:autoSpaceDE w:val="0"/>
        <w:autoSpaceDN w:val="0"/>
        <w:adjustRightInd w:val="0"/>
        <w:snapToGrid w:val="0"/>
        <w:spacing w:after="0" w:line="360" w:lineRule="auto"/>
        <w:ind w:left="420" w:leftChars="0" w:right="187" w:rightChars="85"/>
        <w:jc w:val="both"/>
        <w:outlineLvl w:val="1"/>
        <w:rPr>
          <w:rFonts w:ascii="宋体" w:hAnsi="宋体" w:eastAsiaTheme="minorEastAsia" w:cstheme="minorBidi"/>
          <w:sz w:val="22"/>
          <w:szCs w:val="21"/>
          <w:lang w:val="en-US" w:eastAsia="en-US" w:bidi="ar-SA"/>
        </w:rPr>
      </w:pPr>
      <w:r>
        <w:rPr>
          <w:rFonts w:hint="eastAsia" w:ascii="宋体" w:hAnsi="宋体" w:eastAsiaTheme="minorEastAsia" w:cstheme="minorBidi"/>
          <w:sz w:val="22"/>
          <w:szCs w:val="21"/>
          <w:lang w:val="en-US" w:eastAsia="en-US" w:bidi="ar-SA"/>
        </w:rPr>
        <w:t>服务期限</w:t>
      </w:r>
    </w:p>
    <w:p>
      <w:pPr>
        <w:widowControl w:val="0"/>
        <w:autoSpaceDE w:val="0"/>
        <w:autoSpaceDN w:val="0"/>
        <w:adjustRightInd w:val="0"/>
        <w:snapToGrid w:val="0"/>
        <w:spacing w:after="0" w:line="360" w:lineRule="auto"/>
        <w:ind w:left="420" w:leftChars="0" w:right="187" w:rightChars="85"/>
        <w:jc w:val="both"/>
        <w:outlineLvl w:val="1"/>
        <w:rPr>
          <w:rFonts w:ascii="宋体" w:hAnsi="宋体" w:eastAsiaTheme="minorEastAsia" w:cstheme="minorBidi"/>
          <w:sz w:val="22"/>
          <w:szCs w:val="21"/>
          <w:lang w:val="en-US" w:eastAsia="zh-CN" w:bidi="ar-SA"/>
        </w:rPr>
      </w:pPr>
      <w:r>
        <w:rPr>
          <w:rFonts w:ascii="宋体" w:hAnsi="宋体" w:eastAsiaTheme="minorEastAsia" w:cstheme="minorBidi"/>
          <w:sz w:val="22"/>
          <w:szCs w:val="21"/>
          <w:lang w:val="en-US" w:eastAsia="zh-CN" w:bidi="ar-SA"/>
        </w:rPr>
        <w:t>详见技术要求书内容</w:t>
      </w:r>
    </w:p>
    <w:p>
      <w:pPr>
        <w:widowControl w:val="0"/>
        <w:numPr>
          <w:ilvl w:val="1"/>
          <w:numId w:val="11"/>
        </w:numPr>
        <w:tabs>
          <w:tab w:val="left" w:pos="720"/>
          <w:tab w:val="clear" w:pos="1140"/>
        </w:tabs>
        <w:autoSpaceDE w:val="0"/>
        <w:autoSpaceDN w:val="0"/>
        <w:adjustRightInd w:val="0"/>
        <w:snapToGrid w:val="0"/>
        <w:spacing w:after="0" w:line="360" w:lineRule="auto"/>
        <w:ind w:left="420" w:leftChars="0" w:right="187" w:rightChars="85"/>
        <w:jc w:val="both"/>
        <w:rPr>
          <w:rFonts w:ascii="宋体" w:hAnsi="宋体" w:eastAsiaTheme="minorEastAsia" w:cstheme="minorBidi"/>
          <w:sz w:val="22"/>
          <w:szCs w:val="21"/>
          <w:lang w:val="en-US" w:eastAsia="en-US" w:bidi="ar-SA"/>
        </w:rPr>
      </w:pPr>
      <w:r>
        <w:rPr>
          <w:rFonts w:hint="eastAsia" w:ascii="宋体" w:hAnsi="宋体" w:eastAsiaTheme="minorEastAsia" w:cstheme="minorBidi"/>
          <w:sz w:val="22"/>
          <w:szCs w:val="21"/>
          <w:lang w:val="en-US" w:eastAsia="en-US" w:bidi="ar-SA"/>
        </w:rPr>
        <w:t>延期交付</w:t>
      </w:r>
    </w:p>
    <w:p>
      <w:pPr>
        <w:spacing w:line="360" w:lineRule="auto"/>
        <w:ind w:left="752" w:leftChars="342" w:firstLine="1"/>
        <w:rPr>
          <w:rFonts w:ascii="宋体" w:hAnsi="宋体"/>
          <w:szCs w:val="21"/>
          <w:lang w:eastAsia="zh-CN"/>
        </w:rPr>
      </w:pPr>
      <w:r>
        <w:rPr>
          <w:rFonts w:hint="eastAsia" w:ascii="宋体" w:hAnsi="宋体"/>
          <w:szCs w:val="21"/>
          <w:lang w:eastAsia="zh-CN"/>
        </w:rPr>
        <w:t>如</w:t>
      </w:r>
      <w:r>
        <w:rPr>
          <w:rFonts w:ascii="宋体" w:hAnsi="宋体"/>
          <w:szCs w:val="21"/>
          <w:lang w:eastAsia="zh-CN"/>
        </w:rPr>
        <w:t>乙方未能</w:t>
      </w:r>
      <w:r>
        <w:rPr>
          <w:rFonts w:hint="eastAsia" w:ascii="宋体" w:hAnsi="宋体"/>
          <w:szCs w:val="21"/>
          <w:lang w:eastAsia="zh-CN"/>
        </w:rPr>
        <w:t>在工期内提供全部服务、完成验收</w:t>
      </w:r>
      <w:r>
        <w:rPr>
          <w:rFonts w:ascii="宋体" w:hAnsi="宋体"/>
          <w:szCs w:val="21"/>
          <w:lang w:eastAsia="zh-CN"/>
        </w:rPr>
        <w:t>，</w:t>
      </w:r>
      <w:r>
        <w:rPr>
          <w:rFonts w:hint="eastAsia" w:ascii="宋体" w:hAnsi="宋体"/>
          <w:szCs w:val="21"/>
          <w:lang w:eastAsia="zh-CN"/>
        </w:rPr>
        <w:t>每延期一日，乙方应向甲方支付合同总价的 0.1 %作为延期违约金（“延期违约金”），但是，延期违约金最高不得超过合同总价的 10 %。如延期超过 30 日，甲方有权要求终止合同，乙方应赔偿甲方因此遭受的全部损失。乙方终止本合同不得免除乙方按前述规定支付延期违约金的义务。</w:t>
      </w:r>
    </w:p>
    <w:p>
      <w:pPr>
        <w:numPr>
          <w:ilvl w:val="0"/>
          <w:numId w:val="6"/>
        </w:numPr>
        <w:tabs>
          <w:tab w:val="left" w:pos="720"/>
          <w:tab w:val="clear" w:pos="846"/>
        </w:tabs>
        <w:snapToGrid w:val="0"/>
        <w:spacing w:line="360" w:lineRule="auto"/>
        <w:ind w:left="720" w:right="187" w:rightChars="85" w:hanging="720"/>
        <w:jc w:val="both"/>
        <w:outlineLvl w:val="0"/>
        <w:rPr>
          <w:rFonts w:ascii="宋体" w:hAnsi="宋体"/>
          <w:b/>
          <w:szCs w:val="21"/>
        </w:rPr>
      </w:pPr>
      <w:r>
        <w:rPr>
          <w:rFonts w:hint="eastAsia" w:ascii="宋体" w:hAnsi="宋体"/>
          <w:b/>
          <w:szCs w:val="21"/>
        </w:rPr>
        <w:t>乙方人员</w:t>
      </w:r>
    </w:p>
    <w:p>
      <w:pPr>
        <w:numPr>
          <w:ilvl w:val="0"/>
          <w:numId w:val="12"/>
        </w:numPr>
        <w:tabs>
          <w:tab w:val="left" w:pos="720"/>
        </w:tabs>
        <w:spacing w:line="360" w:lineRule="auto"/>
        <w:ind w:hanging="1860"/>
        <w:jc w:val="both"/>
        <w:outlineLvl w:val="1"/>
        <w:rPr>
          <w:rFonts w:ascii="宋体" w:hAnsi="宋体"/>
          <w:szCs w:val="21"/>
        </w:rPr>
      </w:pPr>
      <w:r>
        <w:rPr>
          <w:rFonts w:hint="eastAsia" w:ascii="宋体" w:hAnsi="宋体"/>
          <w:szCs w:val="21"/>
        </w:rPr>
        <w:t>一般要求</w:t>
      </w:r>
    </w:p>
    <w:p>
      <w:pPr>
        <w:numPr>
          <w:ilvl w:val="0"/>
          <w:numId w:val="13"/>
        </w:numPr>
        <w:tabs>
          <w:tab w:val="left" w:pos="1260"/>
          <w:tab w:val="clear" w:pos="420"/>
        </w:tabs>
        <w:spacing w:line="360" w:lineRule="auto"/>
        <w:ind w:left="1260" w:hanging="540"/>
        <w:jc w:val="both"/>
        <w:rPr>
          <w:rFonts w:ascii="宋体" w:hAnsi="宋体"/>
          <w:szCs w:val="21"/>
          <w:lang w:eastAsia="zh-CN"/>
        </w:rPr>
      </w:pPr>
      <w:r>
        <w:rPr>
          <w:rFonts w:hint="eastAsia" w:ascii="宋体" w:hAnsi="宋体"/>
          <w:szCs w:val="21"/>
          <w:lang w:eastAsia="zh-CN"/>
        </w:rPr>
        <w:t>乙方应选聘、组织充足、适格、有经验的人员执行、完成</w:t>
      </w:r>
      <w:r>
        <w:rPr>
          <w:rFonts w:ascii="宋体" w:hAnsi="宋体"/>
          <w:szCs w:val="21"/>
          <w:lang w:eastAsia="zh-CN"/>
        </w:rPr>
        <w:t>服务</w:t>
      </w:r>
      <w:r>
        <w:rPr>
          <w:rFonts w:hint="eastAsia" w:ascii="宋体" w:hAnsi="宋体"/>
          <w:szCs w:val="21"/>
          <w:lang w:eastAsia="zh-CN"/>
        </w:rPr>
        <w:t>。</w:t>
      </w:r>
    </w:p>
    <w:p>
      <w:pPr>
        <w:numPr>
          <w:ilvl w:val="0"/>
          <w:numId w:val="13"/>
        </w:numPr>
        <w:tabs>
          <w:tab w:val="left" w:pos="1260"/>
          <w:tab w:val="clear" w:pos="420"/>
        </w:tabs>
        <w:spacing w:line="360" w:lineRule="auto"/>
        <w:ind w:left="1260" w:hanging="540"/>
        <w:jc w:val="both"/>
        <w:rPr>
          <w:rFonts w:ascii="宋体" w:hAnsi="宋体"/>
          <w:szCs w:val="21"/>
          <w:lang w:eastAsia="zh-CN"/>
        </w:rPr>
      </w:pPr>
      <w:r>
        <w:rPr>
          <w:rFonts w:hint="eastAsia" w:ascii="宋体" w:hAnsi="宋体"/>
          <w:szCs w:val="21"/>
          <w:lang w:eastAsia="zh-CN"/>
        </w:rPr>
        <w:t>本合同履行过程中，乙方应对其员工的报酬、福利、社会保险、食宿、交通负责，相关费用已包含于合同总价中。</w:t>
      </w:r>
    </w:p>
    <w:p>
      <w:pPr>
        <w:numPr>
          <w:ilvl w:val="0"/>
          <w:numId w:val="13"/>
        </w:numPr>
        <w:tabs>
          <w:tab w:val="left" w:pos="1260"/>
          <w:tab w:val="clear" w:pos="420"/>
        </w:tabs>
        <w:spacing w:line="360" w:lineRule="auto"/>
        <w:ind w:left="1260" w:hanging="540"/>
        <w:jc w:val="both"/>
        <w:rPr>
          <w:rFonts w:ascii="宋体" w:hAnsi="宋体"/>
          <w:szCs w:val="21"/>
          <w:lang w:eastAsia="zh-CN"/>
        </w:rPr>
      </w:pPr>
      <w:r>
        <w:rPr>
          <w:rFonts w:hint="eastAsia" w:ascii="宋体" w:hAnsi="宋体"/>
          <w:szCs w:val="21"/>
          <w:lang w:eastAsia="zh-CN"/>
        </w:rPr>
        <w:t>乙方应采取措施确保其服务人员在执行服务过程中严格遵守本合同和法律法规的要求。</w:t>
      </w:r>
    </w:p>
    <w:p>
      <w:pPr>
        <w:numPr>
          <w:ilvl w:val="0"/>
          <w:numId w:val="13"/>
        </w:numPr>
        <w:tabs>
          <w:tab w:val="left" w:pos="1260"/>
          <w:tab w:val="clear" w:pos="420"/>
        </w:tabs>
        <w:spacing w:line="360" w:lineRule="auto"/>
        <w:ind w:left="1260" w:hanging="540"/>
        <w:jc w:val="both"/>
        <w:rPr>
          <w:rFonts w:ascii="宋体" w:hAnsi="宋体"/>
          <w:szCs w:val="21"/>
          <w:lang w:eastAsia="zh-CN"/>
        </w:rPr>
      </w:pPr>
      <w:r>
        <w:rPr>
          <w:rFonts w:hint="eastAsia" w:ascii="宋体" w:hAnsi="宋体"/>
          <w:szCs w:val="21"/>
          <w:lang w:eastAsia="zh-CN"/>
        </w:rPr>
        <w:t>甲方有权要求乙方更换其服务人员，乙方应严格执行甲方的要求。</w:t>
      </w:r>
    </w:p>
    <w:p>
      <w:pPr>
        <w:numPr>
          <w:ilvl w:val="0"/>
          <w:numId w:val="12"/>
        </w:numPr>
        <w:tabs>
          <w:tab w:val="left" w:pos="720"/>
        </w:tabs>
        <w:spacing w:line="360" w:lineRule="auto"/>
        <w:ind w:hanging="1860"/>
        <w:jc w:val="both"/>
        <w:outlineLvl w:val="1"/>
        <w:rPr>
          <w:rFonts w:ascii="宋体" w:hAnsi="宋体"/>
          <w:szCs w:val="21"/>
        </w:rPr>
      </w:pPr>
      <w:r>
        <w:rPr>
          <w:rFonts w:hint="eastAsia" w:ascii="宋体" w:hAnsi="宋体"/>
          <w:szCs w:val="21"/>
        </w:rPr>
        <w:t xml:space="preserve">乙方代表 </w:t>
      </w:r>
    </w:p>
    <w:p>
      <w:pPr>
        <w:numPr>
          <w:ilvl w:val="0"/>
          <w:numId w:val="14"/>
        </w:numPr>
        <w:tabs>
          <w:tab w:val="left" w:pos="1260"/>
          <w:tab w:val="clear" w:pos="420"/>
        </w:tabs>
        <w:spacing w:line="360" w:lineRule="auto"/>
        <w:ind w:left="1260" w:hanging="540"/>
        <w:jc w:val="both"/>
        <w:rPr>
          <w:rFonts w:ascii="宋体" w:hAnsi="宋体"/>
          <w:szCs w:val="21"/>
          <w:lang w:eastAsia="zh-CN"/>
        </w:rPr>
      </w:pPr>
      <w:r>
        <w:rPr>
          <w:rFonts w:hint="eastAsia" w:ascii="宋体" w:hAnsi="宋体"/>
          <w:szCs w:val="21"/>
          <w:lang w:eastAsia="zh-CN"/>
        </w:rPr>
        <w:t>开工前，乙方应以书面方式任命一名有经验、具备相应能力和资质的人员担任乙方代表，全权代表乙方履行本合同。乙方任命乙方代表应获得甲方的事先书面批准；未经甲方事先书面批准，乙方不得更换乙方代表。</w:t>
      </w:r>
    </w:p>
    <w:p>
      <w:pPr>
        <w:numPr>
          <w:ilvl w:val="0"/>
          <w:numId w:val="14"/>
        </w:numPr>
        <w:tabs>
          <w:tab w:val="left" w:pos="1260"/>
          <w:tab w:val="clear" w:pos="420"/>
        </w:tabs>
        <w:spacing w:line="360" w:lineRule="auto"/>
        <w:ind w:left="1260" w:hanging="540"/>
        <w:jc w:val="both"/>
        <w:rPr>
          <w:rFonts w:ascii="宋体" w:hAnsi="宋体"/>
          <w:szCs w:val="21"/>
          <w:lang w:eastAsia="zh-CN"/>
        </w:rPr>
      </w:pPr>
      <w:r>
        <w:rPr>
          <w:rFonts w:hint="eastAsia" w:ascii="宋体" w:hAnsi="宋体"/>
          <w:szCs w:val="21"/>
          <w:lang w:eastAsia="zh-CN"/>
        </w:rPr>
        <w:t>乙方代表向甲方发出的任何与本合同有关的书面通知、请示、要求、批准和确认构成对乙方有约束力的文件。甲方</w:t>
      </w:r>
      <w:r>
        <w:rPr>
          <w:rFonts w:ascii="宋体" w:hAnsi="宋体"/>
          <w:szCs w:val="21"/>
          <w:lang w:eastAsia="zh-CN"/>
        </w:rPr>
        <w:t>向</w:t>
      </w:r>
      <w:r>
        <w:rPr>
          <w:rFonts w:hint="eastAsia" w:ascii="宋体" w:hAnsi="宋体"/>
          <w:szCs w:val="21"/>
          <w:lang w:eastAsia="zh-CN"/>
        </w:rPr>
        <w:t>乙方代表</w:t>
      </w:r>
      <w:r>
        <w:rPr>
          <w:rFonts w:ascii="宋体" w:hAnsi="宋体"/>
          <w:szCs w:val="21"/>
          <w:lang w:eastAsia="zh-CN"/>
        </w:rPr>
        <w:t>发出的任何与本合同有关的书面通知、文件等视为向</w:t>
      </w:r>
      <w:r>
        <w:rPr>
          <w:rFonts w:hint="eastAsia" w:ascii="宋体" w:hAnsi="宋体"/>
          <w:szCs w:val="21"/>
          <w:lang w:eastAsia="zh-CN"/>
        </w:rPr>
        <w:t>乙方</w:t>
      </w:r>
      <w:r>
        <w:rPr>
          <w:rFonts w:ascii="宋体" w:hAnsi="宋体"/>
          <w:szCs w:val="21"/>
          <w:lang w:eastAsia="zh-CN"/>
        </w:rPr>
        <w:t>发出。</w:t>
      </w:r>
    </w:p>
    <w:p>
      <w:pPr>
        <w:numPr>
          <w:ilvl w:val="0"/>
          <w:numId w:val="14"/>
        </w:numPr>
        <w:tabs>
          <w:tab w:val="left" w:pos="1260"/>
          <w:tab w:val="clear" w:pos="420"/>
        </w:tabs>
        <w:spacing w:line="360" w:lineRule="auto"/>
        <w:ind w:left="1260" w:hanging="540"/>
        <w:jc w:val="both"/>
        <w:rPr>
          <w:rFonts w:ascii="宋体" w:hAnsi="宋体"/>
          <w:szCs w:val="21"/>
          <w:lang w:eastAsia="zh-CN"/>
        </w:rPr>
      </w:pPr>
      <w:r>
        <w:rPr>
          <w:rFonts w:hint="eastAsia" w:ascii="宋体" w:hAnsi="宋体"/>
          <w:szCs w:val="21"/>
          <w:lang w:eastAsia="zh-CN"/>
        </w:rPr>
        <w:t>如存在合理理由，甲方可要求乙方更换乙方代表，乙方应根据甲方的要求予以更换。</w:t>
      </w:r>
    </w:p>
    <w:p>
      <w:pPr>
        <w:numPr>
          <w:ilvl w:val="0"/>
          <w:numId w:val="6"/>
        </w:numPr>
        <w:tabs>
          <w:tab w:val="left" w:pos="720"/>
          <w:tab w:val="clear" w:pos="846"/>
        </w:tabs>
        <w:snapToGrid w:val="0"/>
        <w:spacing w:line="360" w:lineRule="auto"/>
        <w:ind w:left="720" w:right="187" w:rightChars="85" w:hanging="720"/>
        <w:jc w:val="both"/>
        <w:outlineLvl w:val="0"/>
        <w:rPr>
          <w:rFonts w:ascii="宋体" w:hAnsi="宋体"/>
          <w:b/>
          <w:szCs w:val="21"/>
        </w:rPr>
      </w:pPr>
      <w:r>
        <w:rPr>
          <w:rFonts w:hint="eastAsia" w:ascii="宋体" w:hAnsi="宋体"/>
          <w:b/>
          <w:szCs w:val="21"/>
        </w:rPr>
        <w:t>甲方代表</w:t>
      </w:r>
    </w:p>
    <w:p>
      <w:pPr>
        <w:numPr>
          <w:ilvl w:val="0"/>
          <w:numId w:val="15"/>
        </w:numPr>
        <w:tabs>
          <w:tab w:val="left" w:pos="704"/>
          <w:tab w:val="clear" w:pos="562"/>
        </w:tabs>
        <w:spacing w:line="360" w:lineRule="auto"/>
        <w:ind w:left="720" w:hanging="720"/>
        <w:jc w:val="both"/>
        <w:outlineLvl w:val="1"/>
        <w:rPr>
          <w:rFonts w:ascii="宋体" w:hAnsi="宋体"/>
          <w:szCs w:val="21"/>
          <w:lang w:eastAsia="zh-CN"/>
        </w:rPr>
      </w:pPr>
      <w:r>
        <w:rPr>
          <w:rFonts w:hint="eastAsia" w:ascii="宋体" w:hAnsi="宋体"/>
          <w:szCs w:val="21"/>
          <w:lang w:eastAsia="zh-CN"/>
        </w:rPr>
        <w:t>开工日前，甲方应以书面方式指定一名甲方人员担任甲方代表，全权代表甲方履行本合同。书面通知应载明甲方代表的基本情况和授权范围。</w:t>
      </w:r>
      <w:r>
        <w:rPr>
          <w:rFonts w:ascii="宋体" w:hAnsi="宋体"/>
          <w:szCs w:val="21"/>
          <w:lang w:eastAsia="zh-CN"/>
        </w:rPr>
        <w:t>甲方代表有权</w:t>
      </w:r>
      <w:r>
        <w:rPr>
          <w:rFonts w:hint="eastAsia" w:ascii="宋体" w:hAnsi="宋体"/>
          <w:szCs w:val="21"/>
          <w:lang w:eastAsia="zh-CN"/>
        </w:rPr>
        <w:t>在授权范围内</w:t>
      </w:r>
      <w:r>
        <w:rPr>
          <w:rFonts w:ascii="宋体" w:hAnsi="宋体"/>
          <w:szCs w:val="21"/>
          <w:lang w:eastAsia="zh-CN"/>
        </w:rPr>
        <w:t>代表甲方签发所有与服务有关的</w:t>
      </w:r>
      <w:r>
        <w:rPr>
          <w:rFonts w:hint="eastAsia" w:ascii="宋体" w:hAnsi="宋体"/>
          <w:szCs w:val="21"/>
          <w:lang w:eastAsia="zh-CN"/>
        </w:rPr>
        <w:t>通知、指示、要求、</w:t>
      </w:r>
      <w:r>
        <w:rPr>
          <w:rFonts w:ascii="宋体" w:hAnsi="宋体"/>
          <w:szCs w:val="21"/>
          <w:lang w:eastAsia="zh-CN"/>
        </w:rPr>
        <w:t>批准</w:t>
      </w:r>
      <w:r>
        <w:rPr>
          <w:rFonts w:hint="eastAsia" w:ascii="宋体" w:hAnsi="宋体"/>
          <w:szCs w:val="21"/>
          <w:lang w:eastAsia="zh-CN"/>
        </w:rPr>
        <w:t>和</w:t>
      </w:r>
      <w:r>
        <w:rPr>
          <w:rFonts w:ascii="宋体" w:hAnsi="宋体"/>
          <w:szCs w:val="21"/>
          <w:lang w:eastAsia="zh-CN"/>
        </w:rPr>
        <w:t>确认</w:t>
      </w:r>
      <w:r>
        <w:rPr>
          <w:rFonts w:hint="eastAsia" w:ascii="宋体" w:hAnsi="宋体"/>
          <w:szCs w:val="21"/>
          <w:lang w:eastAsia="zh-CN"/>
        </w:rPr>
        <w:t>，</w:t>
      </w:r>
      <w:r>
        <w:rPr>
          <w:rFonts w:ascii="宋体" w:hAnsi="宋体"/>
          <w:szCs w:val="21"/>
          <w:lang w:eastAsia="zh-CN"/>
        </w:rPr>
        <w:t>根据本合同的规定签</w:t>
      </w:r>
      <w:r>
        <w:rPr>
          <w:rFonts w:hint="eastAsia" w:ascii="宋体" w:hAnsi="宋体"/>
          <w:szCs w:val="21"/>
          <w:lang w:eastAsia="zh-CN"/>
        </w:rPr>
        <w:t>署</w:t>
      </w:r>
      <w:r>
        <w:rPr>
          <w:rFonts w:ascii="宋体" w:hAnsi="宋体"/>
          <w:szCs w:val="21"/>
          <w:lang w:eastAsia="zh-CN"/>
        </w:rPr>
        <w:t>服务变更确认</w:t>
      </w:r>
      <w:r>
        <w:rPr>
          <w:rFonts w:hint="eastAsia" w:ascii="宋体" w:hAnsi="宋体"/>
          <w:szCs w:val="21"/>
          <w:lang w:eastAsia="zh-CN"/>
        </w:rPr>
        <w:t>单。</w:t>
      </w:r>
    </w:p>
    <w:p>
      <w:pPr>
        <w:numPr>
          <w:ilvl w:val="0"/>
          <w:numId w:val="15"/>
        </w:numPr>
        <w:tabs>
          <w:tab w:val="left" w:pos="704"/>
          <w:tab w:val="clear" w:pos="562"/>
        </w:tabs>
        <w:spacing w:line="360" w:lineRule="auto"/>
        <w:ind w:left="720" w:hanging="720"/>
        <w:jc w:val="both"/>
        <w:outlineLvl w:val="1"/>
        <w:rPr>
          <w:rFonts w:ascii="宋体" w:hAnsi="宋体"/>
          <w:szCs w:val="21"/>
          <w:lang w:eastAsia="zh-CN"/>
        </w:rPr>
      </w:pPr>
      <w:r>
        <w:rPr>
          <w:rFonts w:hint="eastAsia" w:ascii="宋体" w:hAnsi="宋体"/>
          <w:szCs w:val="21"/>
          <w:lang w:eastAsia="zh-CN"/>
        </w:rPr>
        <w:t>甲方代表向乙方发出的任何与本合同有关的书面通知、指示、要求、批准和确认构成对甲方有约束力的文件。乙方</w:t>
      </w:r>
      <w:r>
        <w:rPr>
          <w:rFonts w:ascii="宋体" w:hAnsi="宋体"/>
          <w:szCs w:val="21"/>
          <w:lang w:eastAsia="zh-CN"/>
        </w:rPr>
        <w:t>向</w:t>
      </w:r>
      <w:r>
        <w:rPr>
          <w:rFonts w:hint="eastAsia" w:ascii="宋体" w:hAnsi="宋体"/>
          <w:szCs w:val="21"/>
          <w:lang w:eastAsia="zh-CN"/>
        </w:rPr>
        <w:t>甲方</w:t>
      </w:r>
      <w:r>
        <w:rPr>
          <w:rFonts w:ascii="宋体" w:hAnsi="宋体"/>
          <w:szCs w:val="21"/>
          <w:lang w:eastAsia="zh-CN"/>
        </w:rPr>
        <w:t>代表发出的任何与本合同有关的书面通知、文件等视为向</w:t>
      </w:r>
      <w:r>
        <w:rPr>
          <w:rFonts w:hint="eastAsia" w:ascii="宋体" w:hAnsi="宋体"/>
          <w:szCs w:val="21"/>
          <w:lang w:eastAsia="zh-CN"/>
        </w:rPr>
        <w:t>甲方</w:t>
      </w:r>
      <w:r>
        <w:rPr>
          <w:rFonts w:ascii="宋体" w:hAnsi="宋体"/>
          <w:szCs w:val="21"/>
          <w:lang w:eastAsia="zh-CN"/>
        </w:rPr>
        <w:t>发出。</w:t>
      </w:r>
    </w:p>
    <w:p>
      <w:pPr>
        <w:numPr>
          <w:ilvl w:val="0"/>
          <w:numId w:val="6"/>
        </w:numPr>
        <w:tabs>
          <w:tab w:val="left" w:pos="720"/>
          <w:tab w:val="clear" w:pos="846"/>
        </w:tabs>
        <w:snapToGrid w:val="0"/>
        <w:spacing w:line="360" w:lineRule="auto"/>
        <w:ind w:left="720" w:right="187" w:rightChars="85" w:hanging="720"/>
        <w:jc w:val="both"/>
        <w:outlineLvl w:val="0"/>
        <w:rPr>
          <w:rFonts w:ascii="宋体" w:hAnsi="宋体"/>
          <w:b/>
          <w:szCs w:val="21"/>
        </w:rPr>
      </w:pPr>
      <w:r>
        <w:rPr>
          <w:rFonts w:hint="eastAsia" w:ascii="宋体" w:hAnsi="宋体"/>
          <w:b/>
          <w:szCs w:val="21"/>
        </w:rPr>
        <w:t>服务设施</w:t>
      </w:r>
    </w:p>
    <w:p>
      <w:pPr>
        <w:numPr>
          <w:ilvl w:val="4"/>
          <w:numId w:val="16"/>
        </w:numPr>
        <w:tabs>
          <w:tab w:val="left" w:pos="720"/>
          <w:tab w:val="clear" w:pos="3540"/>
        </w:tabs>
        <w:spacing w:line="360" w:lineRule="auto"/>
        <w:ind w:left="720" w:hanging="720"/>
        <w:jc w:val="both"/>
        <w:outlineLvl w:val="1"/>
        <w:rPr>
          <w:rFonts w:ascii="宋体" w:hAnsi="宋体"/>
          <w:szCs w:val="21"/>
          <w:lang w:eastAsia="zh-CN"/>
        </w:rPr>
      </w:pPr>
      <w:r>
        <w:rPr>
          <w:rFonts w:hint="eastAsia" w:ascii="宋体" w:hAnsi="宋体"/>
          <w:bCs/>
          <w:szCs w:val="21"/>
          <w:lang w:eastAsia="zh-CN"/>
        </w:rPr>
        <w:t>除非本合同另有明确规定，</w:t>
      </w:r>
      <w:r>
        <w:rPr>
          <w:rFonts w:ascii="宋体" w:hAnsi="宋体"/>
          <w:bCs/>
          <w:szCs w:val="21"/>
          <w:lang w:eastAsia="zh-CN"/>
        </w:rPr>
        <w:t>乙方应及时提供完成</w:t>
      </w:r>
      <w:r>
        <w:rPr>
          <w:rFonts w:ascii="宋体" w:hAnsi="宋体"/>
          <w:szCs w:val="21"/>
          <w:lang w:eastAsia="zh-CN"/>
        </w:rPr>
        <w:t>服务所需的全部</w:t>
      </w:r>
      <w:r>
        <w:rPr>
          <w:rFonts w:hint="eastAsia" w:ascii="宋体" w:hAnsi="宋体"/>
          <w:szCs w:val="21"/>
          <w:lang w:eastAsia="zh-CN"/>
        </w:rPr>
        <w:t>办公场所、设施、</w:t>
      </w:r>
      <w:r>
        <w:rPr>
          <w:rFonts w:ascii="宋体" w:hAnsi="宋体"/>
          <w:szCs w:val="21"/>
          <w:lang w:eastAsia="zh-CN"/>
        </w:rPr>
        <w:t>设备</w:t>
      </w:r>
      <w:r>
        <w:rPr>
          <w:rFonts w:hint="eastAsia" w:ascii="宋体" w:hAnsi="宋体"/>
          <w:szCs w:val="21"/>
          <w:lang w:eastAsia="zh-CN"/>
        </w:rPr>
        <w:t>、材料、器具等（“服务设施”）。</w:t>
      </w:r>
    </w:p>
    <w:p>
      <w:pPr>
        <w:numPr>
          <w:ilvl w:val="4"/>
          <w:numId w:val="16"/>
        </w:numPr>
        <w:tabs>
          <w:tab w:val="left" w:pos="720"/>
          <w:tab w:val="clear" w:pos="3540"/>
        </w:tabs>
        <w:spacing w:line="360" w:lineRule="auto"/>
        <w:ind w:left="720" w:hanging="720"/>
        <w:jc w:val="both"/>
        <w:outlineLvl w:val="1"/>
        <w:rPr>
          <w:rFonts w:ascii="宋体" w:hAnsi="宋体"/>
          <w:szCs w:val="21"/>
          <w:lang w:eastAsia="zh-CN"/>
        </w:rPr>
      </w:pPr>
      <w:r>
        <w:rPr>
          <w:rFonts w:hint="eastAsia" w:ascii="宋体" w:hAnsi="宋体"/>
          <w:szCs w:val="21"/>
          <w:lang w:eastAsia="zh-CN"/>
        </w:rPr>
        <w:t>乙方保证，其提供的服务设施</w:t>
      </w:r>
      <w:r>
        <w:rPr>
          <w:rFonts w:ascii="宋体" w:hAnsi="宋体"/>
          <w:szCs w:val="21"/>
          <w:lang w:eastAsia="zh-CN"/>
        </w:rPr>
        <w:t>应处于良好的</w:t>
      </w:r>
      <w:r>
        <w:rPr>
          <w:rFonts w:hint="eastAsia" w:ascii="宋体" w:hAnsi="宋体"/>
          <w:szCs w:val="21"/>
          <w:lang w:eastAsia="zh-CN"/>
        </w:rPr>
        <w:t>工作</w:t>
      </w:r>
      <w:r>
        <w:rPr>
          <w:rFonts w:ascii="宋体" w:hAnsi="宋体"/>
          <w:szCs w:val="21"/>
          <w:lang w:eastAsia="zh-CN"/>
        </w:rPr>
        <w:t>状态，</w:t>
      </w:r>
      <w:r>
        <w:rPr>
          <w:rFonts w:hint="eastAsia" w:ascii="宋体" w:hAnsi="宋体"/>
          <w:szCs w:val="21"/>
          <w:lang w:eastAsia="zh-CN"/>
        </w:rPr>
        <w:t>符合本合同和法律法规的要求，</w:t>
      </w:r>
      <w:r>
        <w:rPr>
          <w:rFonts w:ascii="宋体" w:hAnsi="宋体"/>
          <w:szCs w:val="21"/>
          <w:lang w:eastAsia="zh-CN"/>
        </w:rPr>
        <w:t>不存在任何影响服务</w:t>
      </w:r>
      <w:r>
        <w:rPr>
          <w:rFonts w:hint="eastAsia" w:ascii="宋体" w:hAnsi="宋体"/>
          <w:szCs w:val="21"/>
          <w:lang w:eastAsia="zh-CN"/>
        </w:rPr>
        <w:t>提供</w:t>
      </w:r>
      <w:r>
        <w:rPr>
          <w:rFonts w:ascii="宋体" w:hAnsi="宋体"/>
          <w:szCs w:val="21"/>
          <w:lang w:eastAsia="zh-CN"/>
        </w:rPr>
        <w:t>的缺陷，</w:t>
      </w:r>
      <w:r>
        <w:rPr>
          <w:rFonts w:hint="eastAsia" w:ascii="宋体" w:hAnsi="宋体"/>
          <w:szCs w:val="21"/>
          <w:lang w:eastAsia="zh-CN"/>
        </w:rPr>
        <w:t>具备完成相关服务及其通常的用途</w:t>
      </w:r>
      <w:r>
        <w:rPr>
          <w:rFonts w:ascii="宋体" w:hAnsi="宋体"/>
          <w:szCs w:val="21"/>
          <w:lang w:eastAsia="zh-CN"/>
        </w:rPr>
        <w:t>。</w:t>
      </w:r>
    </w:p>
    <w:p>
      <w:pPr>
        <w:numPr>
          <w:ilvl w:val="4"/>
          <w:numId w:val="16"/>
        </w:numPr>
        <w:tabs>
          <w:tab w:val="left" w:pos="720"/>
          <w:tab w:val="clear" w:pos="3540"/>
        </w:tabs>
        <w:spacing w:line="360" w:lineRule="auto"/>
        <w:ind w:left="720" w:hanging="720"/>
        <w:jc w:val="both"/>
        <w:outlineLvl w:val="1"/>
        <w:rPr>
          <w:rFonts w:ascii="宋体" w:hAnsi="宋体"/>
          <w:szCs w:val="21"/>
          <w:lang w:eastAsia="zh-CN"/>
        </w:rPr>
      </w:pPr>
      <w:r>
        <w:rPr>
          <w:rFonts w:hint="eastAsia" w:ascii="宋体" w:hAnsi="宋体"/>
          <w:szCs w:val="21"/>
          <w:lang w:eastAsia="zh-CN"/>
        </w:rPr>
        <w:t>如甲方发现服务设施存在任何缺陷或不符合本合同的规定，有权要求乙方进行修理和更换，乙方不得因服务设施</w:t>
      </w:r>
      <w:r>
        <w:rPr>
          <w:rFonts w:ascii="宋体" w:hAnsi="宋体"/>
          <w:szCs w:val="21"/>
          <w:lang w:eastAsia="zh-CN"/>
        </w:rPr>
        <w:t>的修理或更换</w:t>
      </w:r>
      <w:r>
        <w:rPr>
          <w:rFonts w:hint="eastAsia" w:ascii="宋体" w:hAnsi="宋体"/>
          <w:szCs w:val="21"/>
          <w:lang w:eastAsia="zh-CN"/>
        </w:rPr>
        <w:t>要求调整合同总价或延长工期</w:t>
      </w:r>
      <w:r>
        <w:rPr>
          <w:rFonts w:ascii="宋体" w:hAnsi="宋体"/>
          <w:szCs w:val="21"/>
          <w:lang w:eastAsia="zh-CN"/>
        </w:rPr>
        <w:t>。</w:t>
      </w:r>
    </w:p>
    <w:p>
      <w:pPr>
        <w:numPr>
          <w:ilvl w:val="0"/>
          <w:numId w:val="6"/>
        </w:numPr>
        <w:tabs>
          <w:tab w:val="left" w:pos="720"/>
          <w:tab w:val="clear" w:pos="846"/>
        </w:tabs>
        <w:snapToGrid w:val="0"/>
        <w:spacing w:line="360" w:lineRule="auto"/>
        <w:ind w:left="720" w:right="187" w:rightChars="85" w:hanging="720"/>
        <w:jc w:val="both"/>
        <w:outlineLvl w:val="0"/>
        <w:rPr>
          <w:rFonts w:ascii="宋体" w:hAnsi="宋体"/>
          <w:b/>
          <w:szCs w:val="21"/>
        </w:rPr>
      </w:pPr>
      <w:r>
        <w:rPr>
          <w:rFonts w:hint="eastAsia" w:ascii="宋体" w:hAnsi="宋体"/>
          <w:b/>
          <w:szCs w:val="21"/>
        </w:rPr>
        <w:t>工作成果及验收</w:t>
      </w:r>
    </w:p>
    <w:p>
      <w:pPr>
        <w:numPr>
          <w:ilvl w:val="0"/>
          <w:numId w:val="17"/>
        </w:numPr>
        <w:tabs>
          <w:tab w:val="clear" w:pos="3540"/>
        </w:tabs>
        <w:spacing w:line="360" w:lineRule="auto"/>
        <w:ind w:left="720" w:hanging="720"/>
        <w:jc w:val="both"/>
        <w:outlineLvl w:val="1"/>
        <w:rPr>
          <w:rFonts w:ascii="宋体" w:hAnsi="宋体"/>
          <w:szCs w:val="21"/>
          <w:lang w:eastAsia="zh-CN"/>
        </w:rPr>
      </w:pPr>
      <w:r>
        <w:rPr>
          <w:rFonts w:hint="eastAsia" w:ascii="宋体" w:hAnsi="宋体"/>
          <w:szCs w:val="21"/>
          <w:lang w:eastAsia="zh-CN"/>
        </w:rPr>
        <w:t>乙方应提供符合本合同要求的工作成果，并对工作</w:t>
      </w:r>
      <w:r>
        <w:rPr>
          <w:rFonts w:ascii="宋体" w:hAnsi="宋体"/>
          <w:szCs w:val="21"/>
          <w:lang w:eastAsia="zh-CN"/>
        </w:rPr>
        <w:t>成果的</w:t>
      </w:r>
      <w:r>
        <w:rPr>
          <w:rFonts w:hint="eastAsia" w:ascii="宋体" w:hAnsi="宋体"/>
          <w:szCs w:val="21"/>
          <w:lang w:eastAsia="zh-CN"/>
        </w:rPr>
        <w:t>准确</w:t>
      </w:r>
      <w:r>
        <w:rPr>
          <w:rFonts w:ascii="宋体" w:hAnsi="宋体"/>
          <w:szCs w:val="21"/>
          <w:lang w:eastAsia="zh-CN"/>
        </w:rPr>
        <w:t>性、完整性负责。如乙方提交</w:t>
      </w:r>
      <w:r>
        <w:rPr>
          <w:rFonts w:hint="eastAsia" w:ascii="宋体" w:hAnsi="宋体"/>
          <w:szCs w:val="21"/>
          <w:lang w:eastAsia="zh-CN"/>
        </w:rPr>
        <w:t>的工作成果不</w:t>
      </w:r>
      <w:r>
        <w:rPr>
          <w:rFonts w:ascii="宋体" w:hAnsi="宋体"/>
          <w:szCs w:val="21"/>
          <w:lang w:eastAsia="zh-CN"/>
        </w:rPr>
        <w:t>符合</w:t>
      </w:r>
      <w:r>
        <w:rPr>
          <w:rFonts w:hint="eastAsia" w:ascii="宋体" w:hAnsi="宋体"/>
          <w:szCs w:val="21"/>
          <w:lang w:eastAsia="zh-CN"/>
        </w:rPr>
        <w:t>本</w:t>
      </w:r>
      <w:r>
        <w:rPr>
          <w:rFonts w:ascii="宋体" w:hAnsi="宋体"/>
          <w:szCs w:val="21"/>
          <w:lang w:eastAsia="zh-CN"/>
        </w:rPr>
        <w:t>合同的</w:t>
      </w:r>
      <w:r>
        <w:rPr>
          <w:rFonts w:hint="eastAsia" w:ascii="宋体" w:hAnsi="宋体"/>
          <w:szCs w:val="21"/>
          <w:lang w:eastAsia="zh-CN"/>
        </w:rPr>
        <w:t>要求，甲方有权解决接受，乙方应根据甲方要求纠正或重新提供相关服务，并赔偿甲方因此遭受的损失。</w:t>
      </w:r>
    </w:p>
    <w:p>
      <w:pPr>
        <w:numPr>
          <w:ilvl w:val="0"/>
          <w:numId w:val="17"/>
        </w:numPr>
        <w:tabs>
          <w:tab w:val="clear" w:pos="3540"/>
        </w:tabs>
        <w:spacing w:line="360" w:lineRule="auto"/>
        <w:ind w:left="720" w:hanging="720"/>
        <w:jc w:val="both"/>
        <w:outlineLvl w:val="1"/>
        <w:rPr>
          <w:rFonts w:ascii="宋体" w:hAnsi="宋体"/>
          <w:szCs w:val="21"/>
          <w:lang w:eastAsia="zh-CN"/>
        </w:rPr>
      </w:pPr>
      <w:r>
        <w:rPr>
          <w:rFonts w:hint="eastAsia" w:ascii="宋体" w:hAnsi="宋体"/>
          <w:szCs w:val="21"/>
          <w:lang w:eastAsia="zh-CN"/>
        </w:rPr>
        <w:t>双方应根据合同规定对乙方服务及工作成果进行验收，验收的时间、地点、方式、验收标准、条件及双方的责任和义务详见合同附件。甲方验收乙方服务不得减少、免除乙方本合同项下的任何义务（包括乙方对服务应达到合同要求应承担的责任）。</w:t>
      </w:r>
    </w:p>
    <w:p>
      <w:pPr>
        <w:numPr>
          <w:ilvl w:val="0"/>
          <w:numId w:val="6"/>
        </w:numPr>
        <w:tabs>
          <w:tab w:val="left" w:pos="720"/>
          <w:tab w:val="clear" w:pos="846"/>
        </w:tabs>
        <w:snapToGrid w:val="0"/>
        <w:spacing w:line="360" w:lineRule="auto"/>
        <w:ind w:left="720" w:right="187" w:rightChars="85" w:hanging="720"/>
        <w:jc w:val="both"/>
        <w:outlineLvl w:val="0"/>
        <w:rPr>
          <w:rFonts w:ascii="宋体" w:hAnsi="宋体"/>
          <w:b/>
          <w:bCs/>
          <w:szCs w:val="21"/>
        </w:rPr>
      </w:pPr>
      <w:r>
        <w:rPr>
          <w:rFonts w:hint="eastAsia" w:ascii="宋体" w:hAnsi="宋体"/>
          <w:b/>
          <w:bCs/>
          <w:szCs w:val="21"/>
        </w:rPr>
        <w:t>质量保证</w:t>
      </w:r>
    </w:p>
    <w:p>
      <w:pPr>
        <w:numPr>
          <w:ilvl w:val="0"/>
          <w:numId w:val="18"/>
        </w:numPr>
        <w:tabs>
          <w:tab w:val="left" w:pos="720"/>
        </w:tabs>
        <w:spacing w:line="360" w:lineRule="auto"/>
        <w:ind w:left="720" w:hanging="720"/>
        <w:jc w:val="both"/>
        <w:outlineLvl w:val="1"/>
        <w:rPr>
          <w:rFonts w:ascii="宋体" w:hAnsi="宋体"/>
          <w:szCs w:val="21"/>
          <w:lang w:eastAsia="zh-CN"/>
        </w:rPr>
      </w:pPr>
      <w:r>
        <w:rPr>
          <w:rFonts w:ascii="宋体" w:hAnsi="宋体"/>
          <w:szCs w:val="21"/>
          <w:lang w:eastAsia="zh-CN"/>
        </w:rPr>
        <w:t>乙方</w:t>
      </w:r>
      <w:r>
        <w:rPr>
          <w:rFonts w:hint="eastAsia" w:ascii="宋体" w:hAnsi="宋体"/>
          <w:szCs w:val="21"/>
          <w:lang w:eastAsia="zh-CN"/>
        </w:rPr>
        <w:t>承诺</w:t>
      </w:r>
      <w:r>
        <w:rPr>
          <w:rFonts w:ascii="宋体" w:hAnsi="宋体"/>
          <w:szCs w:val="21"/>
          <w:lang w:eastAsia="zh-CN"/>
        </w:rPr>
        <w:t>，其</w:t>
      </w:r>
      <w:r>
        <w:rPr>
          <w:rFonts w:hint="eastAsia" w:ascii="宋体" w:hAnsi="宋体"/>
          <w:szCs w:val="21"/>
          <w:lang w:eastAsia="zh-CN"/>
        </w:rPr>
        <w:t>任何</w:t>
      </w:r>
      <w:r>
        <w:rPr>
          <w:rFonts w:ascii="宋体" w:hAnsi="宋体"/>
          <w:szCs w:val="21"/>
          <w:lang w:eastAsia="zh-CN"/>
        </w:rPr>
        <w:t>服务和交付的</w:t>
      </w:r>
      <w:r>
        <w:rPr>
          <w:rFonts w:hint="eastAsia" w:ascii="宋体" w:hAnsi="宋体"/>
          <w:szCs w:val="21"/>
          <w:lang w:eastAsia="zh-CN"/>
        </w:rPr>
        <w:t>工作成果</w:t>
      </w:r>
      <w:r>
        <w:rPr>
          <w:rFonts w:ascii="宋体" w:hAnsi="宋体"/>
          <w:szCs w:val="21"/>
          <w:lang w:eastAsia="zh-CN"/>
        </w:rPr>
        <w:t>符合</w:t>
      </w:r>
      <w:r>
        <w:rPr>
          <w:rFonts w:hint="eastAsia" w:ascii="宋体" w:hAnsi="宋体"/>
          <w:szCs w:val="21"/>
          <w:lang w:eastAsia="zh-CN"/>
        </w:rPr>
        <w:t>本</w:t>
      </w:r>
      <w:r>
        <w:rPr>
          <w:rFonts w:ascii="宋体" w:hAnsi="宋体"/>
          <w:szCs w:val="21"/>
          <w:lang w:eastAsia="zh-CN"/>
        </w:rPr>
        <w:t>合同、法律法规、</w:t>
      </w:r>
      <w:r>
        <w:rPr>
          <w:rFonts w:hint="eastAsia" w:ascii="宋体" w:hAnsi="宋体"/>
          <w:szCs w:val="21"/>
          <w:lang w:eastAsia="zh-CN"/>
        </w:rPr>
        <w:t>行业规范和良好的行业惯例的</w:t>
      </w:r>
      <w:r>
        <w:rPr>
          <w:rFonts w:ascii="宋体" w:hAnsi="宋体"/>
          <w:szCs w:val="21"/>
          <w:lang w:eastAsia="zh-CN"/>
        </w:rPr>
        <w:t>要求，不存在任何缺陷。</w:t>
      </w:r>
    </w:p>
    <w:p>
      <w:pPr>
        <w:numPr>
          <w:ilvl w:val="0"/>
          <w:numId w:val="18"/>
        </w:numPr>
        <w:tabs>
          <w:tab w:val="left" w:pos="720"/>
        </w:tabs>
        <w:spacing w:line="360" w:lineRule="auto"/>
        <w:ind w:left="720" w:hanging="720"/>
        <w:jc w:val="both"/>
        <w:outlineLvl w:val="1"/>
        <w:rPr>
          <w:rFonts w:ascii="宋体" w:hAnsi="宋体"/>
          <w:szCs w:val="21"/>
          <w:lang w:eastAsia="zh-CN"/>
        </w:rPr>
      </w:pPr>
      <w:r>
        <w:rPr>
          <w:rFonts w:hint="eastAsia" w:ascii="宋体" w:hAnsi="宋体"/>
          <w:szCs w:val="21"/>
          <w:lang w:eastAsia="zh-CN"/>
        </w:rPr>
        <w:t>交付产品需满足技术要求，若验收不合格，则无条件退货或整改，直至满足技术要求。</w:t>
      </w:r>
    </w:p>
    <w:p>
      <w:pPr>
        <w:spacing w:line="360" w:lineRule="auto"/>
        <w:outlineLvl w:val="1"/>
        <w:rPr>
          <w:rFonts w:ascii="宋体" w:hAnsi="宋体"/>
          <w:b/>
          <w:bCs/>
          <w:szCs w:val="21"/>
        </w:rPr>
      </w:pPr>
      <w:r>
        <w:rPr>
          <w:rFonts w:ascii="宋体" w:hAnsi="宋体"/>
          <w:b/>
          <w:bCs/>
          <w:szCs w:val="21"/>
        </w:rPr>
        <w:t>九</w:t>
      </w:r>
      <w:r>
        <w:rPr>
          <w:rFonts w:hint="eastAsia" w:ascii="宋体" w:hAnsi="宋体"/>
          <w:b/>
          <w:bCs/>
          <w:szCs w:val="21"/>
        </w:rPr>
        <w:t xml:space="preserve">     服务变更</w:t>
      </w:r>
    </w:p>
    <w:p>
      <w:pPr>
        <w:numPr>
          <w:ilvl w:val="0"/>
          <w:numId w:val="19"/>
        </w:numPr>
        <w:tabs>
          <w:tab w:val="left" w:pos="720"/>
          <w:tab w:val="clear" w:pos="420"/>
        </w:tabs>
        <w:snapToGrid w:val="0"/>
        <w:spacing w:line="360" w:lineRule="auto"/>
        <w:ind w:left="720" w:hanging="720"/>
        <w:jc w:val="both"/>
        <w:outlineLvl w:val="1"/>
        <w:rPr>
          <w:rFonts w:ascii="宋体" w:hAnsi="宋体"/>
          <w:spacing w:val="-2"/>
          <w:szCs w:val="21"/>
          <w:lang w:eastAsia="zh-CN"/>
        </w:rPr>
      </w:pPr>
      <w:r>
        <w:rPr>
          <w:rFonts w:hint="eastAsia" w:ascii="宋体" w:hAnsi="宋体"/>
          <w:bCs/>
          <w:szCs w:val="21"/>
          <w:lang w:eastAsia="zh-CN"/>
        </w:rPr>
        <w:t>无论基于何种原因，</w:t>
      </w:r>
      <w:r>
        <w:rPr>
          <w:rFonts w:ascii="宋体" w:hAnsi="宋体"/>
          <w:bCs/>
          <w:szCs w:val="21"/>
          <w:lang w:eastAsia="zh-CN"/>
        </w:rPr>
        <w:t>甲方</w:t>
      </w:r>
      <w:r>
        <w:rPr>
          <w:rFonts w:hint="eastAsia" w:ascii="宋体" w:hAnsi="宋体"/>
          <w:spacing w:val="-2"/>
          <w:szCs w:val="21"/>
          <w:lang w:eastAsia="zh-CN"/>
        </w:rPr>
        <w:t>有权随时</w:t>
      </w:r>
      <w:r>
        <w:rPr>
          <w:rFonts w:ascii="宋体" w:hAnsi="宋体"/>
          <w:spacing w:val="-2"/>
          <w:szCs w:val="21"/>
          <w:lang w:eastAsia="zh-CN"/>
        </w:rPr>
        <w:t>向乙方发出变更通知单</w:t>
      </w:r>
      <w:r>
        <w:rPr>
          <w:rFonts w:hint="eastAsia" w:ascii="宋体" w:hAnsi="宋体"/>
          <w:spacing w:val="-2"/>
          <w:szCs w:val="21"/>
          <w:lang w:eastAsia="zh-CN"/>
        </w:rPr>
        <w:t>（“变更通知单”）</w:t>
      </w:r>
      <w:r>
        <w:rPr>
          <w:rFonts w:ascii="宋体" w:hAnsi="宋体"/>
          <w:spacing w:val="-2"/>
          <w:szCs w:val="21"/>
          <w:lang w:eastAsia="zh-CN"/>
        </w:rPr>
        <w:t>，</w:t>
      </w:r>
      <w:r>
        <w:rPr>
          <w:rFonts w:hint="eastAsia" w:ascii="宋体" w:hAnsi="宋体"/>
          <w:spacing w:val="-2"/>
          <w:szCs w:val="21"/>
          <w:lang w:eastAsia="zh-CN"/>
        </w:rPr>
        <w:t>要求变更服务的</w:t>
      </w:r>
      <w:r>
        <w:rPr>
          <w:rFonts w:ascii="宋体" w:hAnsi="宋体"/>
          <w:szCs w:val="21"/>
          <w:lang w:eastAsia="zh-CN"/>
        </w:rPr>
        <w:t>内容、</w:t>
      </w:r>
      <w:r>
        <w:rPr>
          <w:rFonts w:hint="eastAsia" w:ascii="宋体" w:hAnsi="宋体"/>
          <w:szCs w:val="21"/>
          <w:lang w:eastAsia="zh-CN"/>
        </w:rPr>
        <w:t>范围、</w:t>
      </w:r>
      <w:r>
        <w:rPr>
          <w:rFonts w:ascii="宋体" w:hAnsi="宋体"/>
          <w:szCs w:val="21"/>
          <w:lang w:eastAsia="zh-CN"/>
        </w:rPr>
        <w:t>要求、验收标准</w:t>
      </w:r>
      <w:r>
        <w:rPr>
          <w:rFonts w:hint="eastAsia" w:ascii="宋体" w:hAnsi="宋体"/>
          <w:szCs w:val="21"/>
          <w:lang w:eastAsia="zh-CN"/>
        </w:rPr>
        <w:t>、工期等</w:t>
      </w:r>
      <w:r>
        <w:rPr>
          <w:rFonts w:hint="eastAsia" w:ascii="宋体" w:hAnsi="宋体"/>
          <w:spacing w:val="-2"/>
          <w:szCs w:val="21"/>
          <w:lang w:eastAsia="zh-CN"/>
        </w:rPr>
        <w:t>。</w:t>
      </w:r>
    </w:p>
    <w:p>
      <w:pPr>
        <w:numPr>
          <w:ilvl w:val="0"/>
          <w:numId w:val="19"/>
        </w:numPr>
        <w:tabs>
          <w:tab w:val="left" w:pos="720"/>
          <w:tab w:val="clear" w:pos="420"/>
        </w:tabs>
        <w:snapToGrid w:val="0"/>
        <w:spacing w:line="360" w:lineRule="auto"/>
        <w:ind w:left="720" w:hanging="720"/>
        <w:jc w:val="both"/>
        <w:outlineLvl w:val="1"/>
        <w:rPr>
          <w:rFonts w:ascii="宋体" w:hAnsi="宋体"/>
          <w:szCs w:val="21"/>
          <w:lang w:eastAsia="zh-CN"/>
        </w:rPr>
      </w:pPr>
      <w:r>
        <w:rPr>
          <w:rFonts w:hint="eastAsia" w:ascii="宋体" w:hAnsi="宋体"/>
          <w:szCs w:val="21"/>
          <w:lang w:eastAsia="zh-CN"/>
        </w:rPr>
        <w:t>收到</w:t>
      </w:r>
      <w:r>
        <w:rPr>
          <w:rFonts w:ascii="宋体" w:hAnsi="宋体"/>
          <w:szCs w:val="21"/>
          <w:lang w:eastAsia="zh-CN"/>
        </w:rPr>
        <w:t>变更通知单后三日内</w:t>
      </w:r>
      <w:r>
        <w:rPr>
          <w:rFonts w:hint="eastAsia" w:ascii="宋体" w:hAnsi="宋体"/>
          <w:szCs w:val="21"/>
          <w:lang w:eastAsia="zh-CN"/>
        </w:rPr>
        <w:t>，乙方应</w:t>
      </w:r>
      <w:r>
        <w:rPr>
          <w:rFonts w:ascii="宋体" w:hAnsi="宋体"/>
          <w:szCs w:val="21"/>
          <w:lang w:eastAsia="zh-CN"/>
        </w:rPr>
        <w:t>向甲方提交变更响应单</w:t>
      </w:r>
      <w:r>
        <w:rPr>
          <w:rFonts w:hint="eastAsia" w:ascii="宋体" w:hAnsi="宋体"/>
          <w:szCs w:val="21"/>
          <w:lang w:eastAsia="zh-CN"/>
        </w:rPr>
        <w:t>（“变更响应单”）</w:t>
      </w:r>
      <w:r>
        <w:rPr>
          <w:rFonts w:ascii="宋体" w:hAnsi="宋体"/>
          <w:szCs w:val="21"/>
          <w:lang w:eastAsia="zh-CN"/>
        </w:rPr>
        <w:t>，变更响应单应</w:t>
      </w:r>
      <w:r>
        <w:rPr>
          <w:rFonts w:hint="eastAsia" w:ascii="宋体" w:hAnsi="宋体"/>
          <w:szCs w:val="21"/>
          <w:lang w:eastAsia="zh-CN"/>
        </w:rPr>
        <w:t>列明：</w:t>
      </w:r>
    </w:p>
    <w:p>
      <w:pPr>
        <w:numPr>
          <w:ilvl w:val="2"/>
          <w:numId w:val="20"/>
        </w:numPr>
        <w:tabs>
          <w:tab w:val="left" w:pos="1260"/>
        </w:tabs>
        <w:snapToGrid w:val="0"/>
        <w:spacing w:line="360" w:lineRule="auto"/>
        <w:ind w:hanging="1245"/>
        <w:jc w:val="both"/>
        <w:rPr>
          <w:rFonts w:ascii="宋体" w:hAnsi="宋体"/>
          <w:szCs w:val="21"/>
        </w:rPr>
      </w:pPr>
      <w:r>
        <w:rPr>
          <w:rFonts w:hint="eastAsia" w:ascii="宋体" w:hAnsi="宋体"/>
          <w:szCs w:val="21"/>
        </w:rPr>
        <w:t>变更</w:t>
      </w:r>
      <w:r>
        <w:rPr>
          <w:rFonts w:ascii="宋体" w:hAnsi="宋体"/>
          <w:szCs w:val="21"/>
        </w:rPr>
        <w:t>对</w:t>
      </w:r>
      <w:r>
        <w:rPr>
          <w:rFonts w:hint="eastAsia" w:ascii="宋体" w:hAnsi="宋体"/>
          <w:szCs w:val="21"/>
        </w:rPr>
        <w:t>服务的影响；</w:t>
      </w:r>
    </w:p>
    <w:p>
      <w:pPr>
        <w:numPr>
          <w:ilvl w:val="2"/>
          <w:numId w:val="20"/>
        </w:numPr>
        <w:tabs>
          <w:tab w:val="left" w:pos="1260"/>
        </w:tabs>
        <w:snapToGrid w:val="0"/>
        <w:spacing w:line="360" w:lineRule="auto"/>
        <w:ind w:hanging="1245"/>
        <w:jc w:val="both"/>
        <w:rPr>
          <w:rFonts w:ascii="宋体" w:hAnsi="宋体"/>
          <w:szCs w:val="21"/>
        </w:rPr>
      </w:pPr>
      <w:r>
        <w:rPr>
          <w:rFonts w:hint="eastAsia" w:ascii="宋体" w:hAnsi="宋体"/>
          <w:szCs w:val="21"/>
        </w:rPr>
        <w:t>变更对工期的影响；</w:t>
      </w:r>
    </w:p>
    <w:p>
      <w:pPr>
        <w:numPr>
          <w:ilvl w:val="2"/>
          <w:numId w:val="20"/>
        </w:numPr>
        <w:tabs>
          <w:tab w:val="left" w:pos="1260"/>
        </w:tabs>
        <w:snapToGrid w:val="0"/>
        <w:spacing w:line="360" w:lineRule="auto"/>
        <w:ind w:hanging="1245"/>
        <w:jc w:val="both"/>
        <w:rPr>
          <w:rFonts w:ascii="宋体" w:hAnsi="宋体"/>
          <w:szCs w:val="21"/>
          <w:lang w:eastAsia="zh-CN"/>
        </w:rPr>
      </w:pPr>
      <w:r>
        <w:rPr>
          <w:rFonts w:hint="eastAsia" w:ascii="宋体" w:hAnsi="宋体"/>
          <w:szCs w:val="21"/>
          <w:lang w:eastAsia="zh-CN"/>
        </w:rPr>
        <w:t>变更对合同总价的影响；</w:t>
      </w:r>
    </w:p>
    <w:p>
      <w:pPr>
        <w:numPr>
          <w:ilvl w:val="2"/>
          <w:numId w:val="20"/>
        </w:numPr>
        <w:tabs>
          <w:tab w:val="left" w:pos="1260"/>
        </w:tabs>
        <w:snapToGrid w:val="0"/>
        <w:spacing w:line="360" w:lineRule="auto"/>
        <w:ind w:hanging="1245"/>
        <w:jc w:val="both"/>
        <w:rPr>
          <w:rFonts w:ascii="宋体" w:hAnsi="宋体"/>
          <w:szCs w:val="21"/>
          <w:lang w:eastAsia="zh-CN"/>
        </w:rPr>
      </w:pPr>
      <w:r>
        <w:rPr>
          <w:rFonts w:hint="eastAsia" w:ascii="宋体" w:hAnsi="宋体"/>
          <w:szCs w:val="21"/>
          <w:lang w:eastAsia="zh-CN"/>
        </w:rPr>
        <w:t>实施变更的要求和方案。</w:t>
      </w:r>
    </w:p>
    <w:p>
      <w:pPr>
        <w:snapToGrid w:val="0"/>
        <w:spacing w:line="360" w:lineRule="auto"/>
        <w:ind w:left="720"/>
        <w:rPr>
          <w:rFonts w:ascii="宋体" w:hAnsi="宋体"/>
          <w:szCs w:val="21"/>
          <w:lang w:eastAsia="zh-CN"/>
        </w:rPr>
      </w:pPr>
      <w:r>
        <w:rPr>
          <w:rFonts w:hint="eastAsia" w:ascii="宋体" w:hAnsi="宋体"/>
          <w:szCs w:val="21"/>
          <w:lang w:eastAsia="zh-CN"/>
        </w:rPr>
        <w:t>对于上述事项，乙方应提供</w:t>
      </w:r>
      <w:r>
        <w:rPr>
          <w:rFonts w:ascii="宋体" w:hAnsi="宋体"/>
          <w:szCs w:val="21"/>
          <w:lang w:eastAsia="zh-CN"/>
        </w:rPr>
        <w:t>适当的证明文件。</w:t>
      </w:r>
    </w:p>
    <w:p>
      <w:pPr>
        <w:numPr>
          <w:ilvl w:val="0"/>
          <w:numId w:val="19"/>
        </w:numPr>
        <w:tabs>
          <w:tab w:val="left" w:pos="720"/>
          <w:tab w:val="clear" w:pos="420"/>
        </w:tabs>
        <w:snapToGrid w:val="0"/>
        <w:spacing w:line="360" w:lineRule="auto"/>
        <w:ind w:left="720" w:hanging="720"/>
        <w:jc w:val="both"/>
        <w:outlineLvl w:val="1"/>
        <w:rPr>
          <w:rFonts w:ascii="宋体" w:hAnsi="宋体"/>
          <w:szCs w:val="21"/>
          <w:lang w:eastAsia="zh-CN"/>
        </w:rPr>
      </w:pPr>
      <w:r>
        <w:rPr>
          <w:rFonts w:hint="eastAsia" w:ascii="宋体" w:hAnsi="宋体"/>
          <w:szCs w:val="21"/>
          <w:lang w:eastAsia="zh-CN"/>
        </w:rPr>
        <w:t>乙方提交变更响应单后，</w:t>
      </w:r>
      <w:r>
        <w:rPr>
          <w:rFonts w:ascii="宋体" w:hAnsi="宋体"/>
          <w:szCs w:val="21"/>
          <w:lang w:eastAsia="zh-CN"/>
        </w:rPr>
        <w:t>双方</w:t>
      </w:r>
      <w:r>
        <w:rPr>
          <w:rFonts w:hint="eastAsia" w:ascii="宋体" w:hAnsi="宋体"/>
          <w:szCs w:val="21"/>
          <w:lang w:eastAsia="zh-CN"/>
        </w:rPr>
        <w:t>应就变更及其</w:t>
      </w:r>
      <w:r>
        <w:rPr>
          <w:rFonts w:ascii="宋体" w:hAnsi="宋体"/>
          <w:szCs w:val="21"/>
          <w:lang w:eastAsia="zh-CN"/>
        </w:rPr>
        <w:t>影响</w:t>
      </w:r>
      <w:r>
        <w:rPr>
          <w:rFonts w:hint="eastAsia" w:ascii="宋体" w:hAnsi="宋体"/>
          <w:szCs w:val="21"/>
          <w:lang w:eastAsia="zh-CN"/>
        </w:rPr>
        <w:t>进行协商。如双方就相关事项</w:t>
      </w:r>
      <w:r>
        <w:rPr>
          <w:rFonts w:ascii="宋体" w:hAnsi="宋体"/>
          <w:szCs w:val="21"/>
          <w:lang w:eastAsia="zh-CN"/>
        </w:rPr>
        <w:t>达成一致，</w:t>
      </w:r>
      <w:r>
        <w:rPr>
          <w:rFonts w:hint="eastAsia" w:ascii="宋体" w:hAnsi="宋体"/>
          <w:szCs w:val="21"/>
          <w:lang w:eastAsia="zh-CN"/>
        </w:rPr>
        <w:t>且</w:t>
      </w:r>
      <w:r>
        <w:rPr>
          <w:rFonts w:ascii="宋体" w:hAnsi="宋体"/>
          <w:szCs w:val="21"/>
          <w:lang w:eastAsia="zh-CN"/>
        </w:rPr>
        <w:t>甲方决定</w:t>
      </w:r>
      <w:r>
        <w:rPr>
          <w:rFonts w:hint="eastAsia" w:ascii="宋体" w:hAnsi="宋体"/>
          <w:szCs w:val="21"/>
          <w:lang w:eastAsia="zh-CN"/>
        </w:rPr>
        <w:t>实施</w:t>
      </w:r>
      <w:r>
        <w:rPr>
          <w:rFonts w:ascii="宋体" w:hAnsi="宋体"/>
          <w:szCs w:val="21"/>
          <w:lang w:eastAsia="zh-CN"/>
        </w:rPr>
        <w:t>变更，双方</w:t>
      </w:r>
      <w:r>
        <w:rPr>
          <w:rFonts w:hint="eastAsia" w:ascii="宋体" w:hAnsi="宋体"/>
          <w:szCs w:val="21"/>
          <w:lang w:eastAsia="zh-CN"/>
        </w:rPr>
        <w:t>将共同签署</w:t>
      </w:r>
      <w:r>
        <w:rPr>
          <w:rFonts w:ascii="宋体" w:hAnsi="宋体"/>
          <w:szCs w:val="21"/>
          <w:lang w:eastAsia="zh-CN"/>
        </w:rPr>
        <w:t>变更</w:t>
      </w:r>
      <w:r>
        <w:rPr>
          <w:rFonts w:hint="eastAsia" w:ascii="宋体" w:hAnsi="宋体"/>
          <w:szCs w:val="21"/>
          <w:lang w:eastAsia="zh-CN"/>
        </w:rPr>
        <w:t>确认</w:t>
      </w:r>
      <w:r>
        <w:rPr>
          <w:rFonts w:ascii="宋体" w:hAnsi="宋体"/>
          <w:szCs w:val="21"/>
          <w:lang w:eastAsia="zh-CN"/>
        </w:rPr>
        <w:t>单</w:t>
      </w:r>
      <w:r>
        <w:rPr>
          <w:rFonts w:hint="eastAsia" w:ascii="宋体" w:hAnsi="宋体"/>
          <w:szCs w:val="21"/>
          <w:lang w:eastAsia="zh-CN"/>
        </w:rPr>
        <w:t>（“变更确认单”）。变更确认单构成本</w:t>
      </w:r>
      <w:r>
        <w:rPr>
          <w:rFonts w:ascii="宋体" w:hAnsi="宋体"/>
          <w:szCs w:val="21"/>
          <w:lang w:eastAsia="zh-CN"/>
        </w:rPr>
        <w:t>合同的</w:t>
      </w:r>
      <w:r>
        <w:rPr>
          <w:rFonts w:hint="eastAsia" w:ascii="宋体" w:hAnsi="宋体"/>
          <w:szCs w:val="21"/>
          <w:lang w:eastAsia="zh-CN"/>
        </w:rPr>
        <w:t>组成部分</w:t>
      </w:r>
      <w:r>
        <w:rPr>
          <w:rFonts w:ascii="宋体" w:hAnsi="宋体"/>
          <w:szCs w:val="21"/>
          <w:lang w:eastAsia="zh-CN"/>
        </w:rPr>
        <w:t>，乙方应立即执行。如双方未能就变更</w:t>
      </w:r>
      <w:r>
        <w:rPr>
          <w:rFonts w:hint="eastAsia" w:ascii="宋体" w:hAnsi="宋体"/>
          <w:szCs w:val="21"/>
          <w:lang w:eastAsia="zh-CN"/>
        </w:rPr>
        <w:t>事项</w:t>
      </w:r>
      <w:r>
        <w:rPr>
          <w:rFonts w:ascii="宋体" w:hAnsi="宋体"/>
          <w:szCs w:val="21"/>
          <w:lang w:eastAsia="zh-CN"/>
        </w:rPr>
        <w:t>达成一致，甲方</w:t>
      </w:r>
      <w:r>
        <w:rPr>
          <w:rFonts w:hint="eastAsia" w:ascii="宋体" w:hAnsi="宋体"/>
          <w:szCs w:val="21"/>
          <w:lang w:eastAsia="zh-CN"/>
        </w:rPr>
        <w:t>有权单方面</w:t>
      </w:r>
      <w:r>
        <w:rPr>
          <w:rFonts w:ascii="宋体" w:hAnsi="宋体"/>
          <w:szCs w:val="21"/>
          <w:lang w:eastAsia="zh-CN"/>
        </w:rPr>
        <w:t>发出变更指令单</w:t>
      </w:r>
      <w:r>
        <w:rPr>
          <w:rFonts w:hint="eastAsia" w:ascii="宋体" w:hAnsi="宋体"/>
          <w:szCs w:val="21"/>
          <w:lang w:eastAsia="zh-CN"/>
        </w:rPr>
        <w:t>（“变更指令单”）</w:t>
      </w:r>
      <w:r>
        <w:rPr>
          <w:rFonts w:ascii="宋体" w:hAnsi="宋体"/>
          <w:szCs w:val="21"/>
          <w:lang w:eastAsia="zh-CN"/>
        </w:rPr>
        <w:t>。乙方</w:t>
      </w:r>
      <w:r>
        <w:rPr>
          <w:rFonts w:hint="eastAsia" w:ascii="宋体" w:hAnsi="宋体"/>
          <w:szCs w:val="21"/>
          <w:lang w:eastAsia="zh-CN"/>
        </w:rPr>
        <w:t>收到</w:t>
      </w:r>
      <w:r>
        <w:rPr>
          <w:rFonts w:ascii="宋体" w:hAnsi="宋体"/>
          <w:szCs w:val="21"/>
          <w:lang w:eastAsia="zh-CN"/>
        </w:rPr>
        <w:t>变更指令单后</w:t>
      </w:r>
      <w:r>
        <w:rPr>
          <w:rFonts w:hint="eastAsia" w:ascii="宋体" w:hAnsi="宋体"/>
          <w:szCs w:val="21"/>
          <w:lang w:eastAsia="zh-CN"/>
        </w:rPr>
        <w:t>，</w:t>
      </w:r>
      <w:r>
        <w:rPr>
          <w:rFonts w:ascii="宋体" w:hAnsi="宋体"/>
          <w:szCs w:val="21"/>
          <w:lang w:eastAsia="zh-CN"/>
        </w:rPr>
        <w:t>应立即</w:t>
      </w:r>
      <w:r>
        <w:rPr>
          <w:rFonts w:hint="eastAsia" w:ascii="宋体" w:hAnsi="宋体"/>
          <w:szCs w:val="21"/>
          <w:lang w:eastAsia="zh-CN"/>
        </w:rPr>
        <w:t>实施相关工作，双方相关争议根据合同争议解决条款解决。</w:t>
      </w:r>
    </w:p>
    <w:p>
      <w:pPr>
        <w:numPr>
          <w:ilvl w:val="0"/>
          <w:numId w:val="19"/>
        </w:numPr>
        <w:tabs>
          <w:tab w:val="left" w:pos="720"/>
          <w:tab w:val="clear" w:pos="420"/>
        </w:tabs>
        <w:snapToGrid w:val="0"/>
        <w:spacing w:line="360" w:lineRule="auto"/>
        <w:ind w:left="720" w:hanging="720"/>
        <w:jc w:val="both"/>
        <w:outlineLvl w:val="1"/>
        <w:rPr>
          <w:rFonts w:ascii="宋体" w:hAnsi="宋体"/>
          <w:spacing w:val="-2"/>
          <w:szCs w:val="21"/>
          <w:lang w:eastAsia="zh-CN"/>
        </w:rPr>
      </w:pPr>
      <w:r>
        <w:rPr>
          <w:rFonts w:hint="eastAsia" w:ascii="宋体" w:hAnsi="宋体"/>
          <w:spacing w:val="-2"/>
          <w:szCs w:val="21"/>
          <w:lang w:eastAsia="zh-CN"/>
        </w:rPr>
        <w:t>未经甲方同意，乙方不得进行任何变更。</w:t>
      </w:r>
    </w:p>
    <w:p>
      <w:pPr>
        <w:snapToGrid w:val="0"/>
        <w:spacing w:line="360" w:lineRule="auto"/>
        <w:ind w:right="187" w:rightChars="85"/>
        <w:outlineLvl w:val="0"/>
        <w:rPr>
          <w:rFonts w:ascii="宋体" w:hAnsi="宋体"/>
          <w:b/>
          <w:bCs/>
          <w:szCs w:val="21"/>
        </w:rPr>
      </w:pPr>
      <w:r>
        <w:rPr>
          <w:rFonts w:ascii="宋体" w:hAnsi="宋体"/>
          <w:b/>
          <w:bCs/>
          <w:szCs w:val="21"/>
        </w:rPr>
        <w:t>十</w:t>
      </w:r>
      <w:r>
        <w:rPr>
          <w:rFonts w:hint="eastAsia" w:ascii="宋体" w:hAnsi="宋体"/>
          <w:b/>
          <w:bCs/>
          <w:szCs w:val="21"/>
        </w:rPr>
        <w:t xml:space="preserve">    服务暂停</w:t>
      </w:r>
    </w:p>
    <w:p>
      <w:pPr>
        <w:numPr>
          <w:ilvl w:val="0"/>
          <w:numId w:val="21"/>
        </w:numPr>
        <w:tabs>
          <w:tab w:val="left" w:pos="720"/>
          <w:tab w:val="clear" w:pos="1860"/>
        </w:tabs>
        <w:autoSpaceDE w:val="0"/>
        <w:autoSpaceDN w:val="0"/>
        <w:adjustRightInd w:val="0"/>
        <w:spacing w:line="360" w:lineRule="auto"/>
        <w:ind w:hanging="1860"/>
        <w:jc w:val="both"/>
        <w:outlineLvl w:val="1"/>
        <w:rPr>
          <w:rFonts w:hint="eastAsia" w:ascii="宋体" w:hAnsi="宋体" w:eastAsia="宋体" w:cs="宋体"/>
          <w:sz w:val="22"/>
          <w:szCs w:val="22"/>
        </w:rPr>
      </w:pPr>
      <w:r>
        <w:rPr>
          <w:rFonts w:hint="eastAsia" w:ascii="宋体" w:hAnsi="宋体" w:eastAsia="宋体" w:cs="宋体"/>
          <w:sz w:val="22"/>
          <w:szCs w:val="22"/>
        </w:rPr>
        <w:t>乙方造成的暂停</w:t>
      </w:r>
    </w:p>
    <w:p>
      <w:pPr>
        <w:pStyle w:val="9"/>
        <w:ind w:left="752" w:leftChars="342" w:firstLine="480"/>
        <w:rPr>
          <w:rFonts w:hint="eastAsia" w:ascii="宋体" w:hAnsi="宋体" w:eastAsia="宋体" w:cs="宋体"/>
          <w:sz w:val="22"/>
          <w:szCs w:val="22"/>
          <w:lang w:eastAsia="zh-CN"/>
        </w:rPr>
      </w:pPr>
      <w:r>
        <w:rPr>
          <w:rFonts w:hint="eastAsia" w:ascii="宋体" w:hAnsi="宋体" w:eastAsia="宋体" w:cs="宋体"/>
          <w:sz w:val="22"/>
          <w:szCs w:val="22"/>
          <w:lang w:eastAsia="zh-CN"/>
        </w:rPr>
        <w:t>如甲方认为乙方的服务存在重大缺陷或与本合同规定不符，甲方有权要求乙方暂停全部或部分服务，直至乙方采取措施消除该等缺陷。乙方消除相关缺陷并经甲方同意后，方可恢复提供服务。甲方对该等停工造成的损失不承担任何责任，乙方无权要求调整合同总价和工期。</w:t>
      </w:r>
    </w:p>
    <w:p>
      <w:pPr>
        <w:numPr>
          <w:ilvl w:val="0"/>
          <w:numId w:val="21"/>
        </w:numPr>
        <w:tabs>
          <w:tab w:val="left" w:pos="720"/>
          <w:tab w:val="clear" w:pos="1860"/>
        </w:tabs>
        <w:autoSpaceDE w:val="0"/>
        <w:autoSpaceDN w:val="0"/>
        <w:adjustRightInd w:val="0"/>
        <w:spacing w:line="360" w:lineRule="auto"/>
        <w:ind w:hanging="1860"/>
        <w:jc w:val="both"/>
        <w:outlineLvl w:val="1"/>
        <w:rPr>
          <w:rFonts w:hint="eastAsia" w:ascii="宋体" w:hAnsi="宋体" w:eastAsia="宋体" w:cs="宋体"/>
          <w:sz w:val="22"/>
          <w:szCs w:val="22"/>
        </w:rPr>
      </w:pPr>
      <w:r>
        <w:rPr>
          <w:rFonts w:hint="eastAsia" w:ascii="宋体" w:hAnsi="宋体" w:eastAsia="宋体" w:cs="宋体"/>
          <w:sz w:val="22"/>
          <w:szCs w:val="22"/>
        </w:rPr>
        <w:t>甲方造成的暂停</w:t>
      </w:r>
    </w:p>
    <w:p>
      <w:pPr>
        <w:widowControl w:val="0"/>
        <w:numPr>
          <w:ilvl w:val="3"/>
          <w:numId w:val="20"/>
        </w:numPr>
        <w:tabs>
          <w:tab w:val="clear" w:pos="1680"/>
        </w:tabs>
        <w:spacing w:line="360" w:lineRule="auto"/>
        <w:ind w:left="1134" w:hanging="397"/>
        <w:jc w:val="both"/>
        <w:rPr>
          <w:rFonts w:hint="eastAsia" w:ascii="宋体" w:hAnsi="宋体" w:eastAsia="宋体" w:cs="宋体"/>
          <w:sz w:val="22"/>
          <w:szCs w:val="22"/>
          <w:lang w:val="en-US" w:eastAsia="zh-CN" w:bidi="ar-SA"/>
        </w:rPr>
      </w:pPr>
      <w:r>
        <w:rPr>
          <w:rFonts w:hint="eastAsia" w:ascii="宋体" w:hAnsi="宋体" w:eastAsia="宋体" w:cs="宋体"/>
          <w:sz w:val="22"/>
          <w:szCs w:val="22"/>
          <w:lang w:val="en-US" w:eastAsia="zh-CN" w:bidi="ar-SA"/>
        </w:rPr>
        <w:t>无论基于任何原因（包括第12.1款项下的原因），甲方有权随时向乙方发出暂停通知，要求乙方暂停全部或部分服务。</w:t>
      </w:r>
    </w:p>
    <w:p>
      <w:pPr>
        <w:widowControl w:val="0"/>
        <w:numPr>
          <w:ilvl w:val="3"/>
          <w:numId w:val="20"/>
        </w:numPr>
        <w:tabs>
          <w:tab w:val="clear" w:pos="1680"/>
        </w:tabs>
        <w:spacing w:line="360" w:lineRule="auto"/>
        <w:ind w:left="1134" w:hanging="397"/>
        <w:jc w:val="both"/>
        <w:rPr>
          <w:rFonts w:hint="eastAsia" w:ascii="宋体" w:hAnsi="宋体" w:eastAsia="宋体" w:cs="宋体"/>
          <w:sz w:val="22"/>
          <w:szCs w:val="22"/>
          <w:lang w:val="en-US" w:eastAsia="zh-CN" w:bidi="ar-SA"/>
        </w:rPr>
      </w:pPr>
      <w:r>
        <w:rPr>
          <w:rFonts w:hint="eastAsia" w:ascii="宋体" w:hAnsi="宋体" w:eastAsia="宋体" w:cs="宋体"/>
          <w:sz w:val="22"/>
          <w:szCs w:val="22"/>
          <w:lang w:val="en-US" w:eastAsia="zh-CN" w:bidi="ar-SA"/>
        </w:rPr>
        <w:t>乙方接到暂停通知后，应根据暂停通知规定的时间及范围暂停服务，妥善保护已完成的工作，继续执行未暂停的服务。</w:t>
      </w:r>
    </w:p>
    <w:p>
      <w:pPr>
        <w:widowControl w:val="0"/>
        <w:numPr>
          <w:ilvl w:val="3"/>
          <w:numId w:val="20"/>
        </w:numPr>
        <w:tabs>
          <w:tab w:val="clear" w:pos="1680"/>
        </w:tabs>
        <w:spacing w:line="360" w:lineRule="auto"/>
        <w:ind w:left="1134" w:hanging="397"/>
        <w:jc w:val="both"/>
        <w:rPr>
          <w:rFonts w:hint="eastAsia" w:ascii="宋体" w:hAnsi="宋体" w:eastAsia="宋体" w:cs="宋体"/>
          <w:sz w:val="22"/>
          <w:szCs w:val="22"/>
          <w:lang w:val="en-US" w:eastAsia="zh-CN" w:bidi="ar-SA"/>
        </w:rPr>
      </w:pPr>
      <w:r>
        <w:rPr>
          <w:rFonts w:hint="eastAsia" w:ascii="宋体" w:hAnsi="宋体" w:eastAsia="宋体" w:cs="宋体"/>
          <w:sz w:val="22"/>
          <w:szCs w:val="22"/>
          <w:lang w:val="en-US" w:eastAsia="zh-CN" w:bidi="ar-SA"/>
        </w:rPr>
        <w:t>乙方收到甲方复工通知后应立即恢复执行服务。</w:t>
      </w:r>
    </w:p>
    <w:p>
      <w:pPr>
        <w:widowControl w:val="0"/>
        <w:numPr>
          <w:ilvl w:val="3"/>
          <w:numId w:val="20"/>
        </w:numPr>
        <w:tabs>
          <w:tab w:val="clear" w:pos="1680"/>
        </w:tabs>
        <w:spacing w:line="360" w:lineRule="auto"/>
        <w:ind w:left="1134" w:hanging="397"/>
        <w:jc w:val="both"/>
        <w:rPr>
          <w:rFonts w:hint="eastAsia" w:ascii="宋体" w:hAnsi="宋体" w:eastAsia="宋体" w:cs="宋体"/>
          <w:sz w:val="22"/>
          <w:szCs w:val="22"/>
          <w:lang w:val="en-US" w:eastAsia="zh-CN" w:bidi="ar-SA"/>
        </w:rPr>
      </w:pPr>
      <w:r>
        <w:rPr>
          <w:rFonts w:hint="eastAsia" w:ascii="宋体" w:hAnsi="宋体" w:eastAsia="宋体" w:cs="宋体"/>
          <w:sz w:val="22"/>
          <w:szCs w:val="22"/>
          <w:lang w:val="en-US" w:eastAsia="zh-CN" w:bidi="ar-SA"/>
        </w:rPr>
        <w:t>对于甲方要求的停工（因第12.1款项下原因导致的暂停除外），乙方有权根据停工期限，要求对工期进行调整，乙方应尽量减少停工对工期的影响。</w:t>
      </w:r>
    </w:p>
    <w:p>
      <w:pPr>
        <w:snapToGrid w:val="0"/>
        <w:spacing w:line="360" w:lineRule="auto"/>
        <w:ind w:right="187" w:rightChars="85"/>
        <w:outlineLvl w:val="0"/>
        <w:rPr>
          <w:rFonts w:ascii="宋体" w:hAnsi="宋体"/>
          <w:b/>
          <w:bCs/>
          <w:szCs w:val="21"/>
        </w:rPr>
      </w:pPr>
      <w:r>
        <w:rPr>
          <w:rFonts w:ascii="宋体" w:hAnsi="宋体"/>
          <w:b/>
          <w:bCs/>
          <w:szCs w:val="21"/>
        </w:rPr>
        <w:t>十一</w:t>
      </w:r>
      <w:r>
        <w:rPr>
          <w:rFonts w:hint="eastAsia" w:ascii="宋体" w:hAnsi="宋体"/>
          <w:b/>
          <w:bCs/>
          <w:szCs w:val="21"/>
        </w:rPr>
        <w:t xml:space="preserve">   </w:t>
      </w:r>
      <w:r>
        <w:rPr>
          <w:rFonts w:ascii="宋体" w:hAnsi="宋体"/>
          <w:b/>
          <w:bCs/>
          <w:szCs w:val="21"/>
        </w:rPr>
        <w:t>合同</w:t>
      </w:r>
      <w:bookmarkStart w:id="4" w:name="OLE_LINK3"/>
      <w:r>
        <w:rPr>
          <w:rFonts w:ascii="宋体" w:hAnsi="宋体"/>
          <w:b/>
          <w:bCs/>
          <w:szCs w:val="21"/>
        </w:rPr>
        <w:t>终</w:t>
      </w:r>
      <w:bookmarkEnd w:id="4"/>
      <w:r>
        <w:rPr>
          <w:rFonts w:ascii="宋体" w:hAnsi="宋体"/>
          <w:b/>
          <w:bCs/>
          <w:szCs w:val="21"/>
        </w:rPr>
        <w:t>止</w:t>
      </w:r>
    </w:p>
    <w:p>
      <w:pPr>
        <w:numPr>
          <w:ilvl w:val="0"/>
          <w:numId w:val="22"/>
        </w:numPr>
        <w:tabs>
          <w:tab w:val="clear" w:pos="1260"/>
        </w:tabs>
        <w:autoSpaceDE w:val="0"/>
        <w:autoSpaceDN w:val="0"/>
        <w:adjustRightInd w:val="0"/>
        <w:spacing w:line="360" w:lineRule="auto"/>
        <w:ind w:left="720" w:hanging="720"/>
        <w:jc w:val="both"/>
        <w:outlineLvl w:val="1"/>
        <w:rPr>
          <w:rFonts w:ascii="宋体" w:hAnsi="宋体"/>
          <w:szCs w:val="21"/>
          <w:u w:val="single"/>
          <w:lang w:eastAsia="zh-CN"/>
        </w:rPr>
      </w:pPr>
      <w:r>
        <w:rPr>
          <w:rFonts w:ascii="宋体" w:hAnsi="宋体"/>
          <w:szCs w:val="21"/>
          <w:lang w:eastAsia="zh-CN"/>
        </w:rPr>
        <w:t>如</w:t>
      </w:r>
      <w:r>
        <w:rPr>
          <w:rFonts w:hint="eastAsia" w:ascii="宋体" w:hAnsi="宋体"/>
          <w:szCs w:val="21"/>
          <w:lang w:eastAsia="zh-CN"/>
        </w:rPr>
        <w:t>一方发生</w:t>
      </w:r>
      <w:r>
        <w:rPr>
          <w:rFonts w:ascii="宋体" w:hAnsi="宋体"/>
          <w:szCs w:val="21"/>
          <w:lang w:eastAsia="zh-CN"/>
        </w:rPr>
        <w:t>不可抗力事件持续</w:t>
      </w:r>
      <w:r>
        <w:rPr>
          <w:rFonts w:hint="eastAsia" w:ascii="宋体" w:hAnsi="宋体"/>
          <w:szCs w:val="21"/>
          <w:lang w:eastAsia="zh-CN"/>
        </w:rPr>
        <w:t>90</w:t>
      </w:r>
      <w:r>
        <w:rPr>
          <w:rFonts w:ascii="宋体" w:hAnsi="宋体"/>
          <w:szCs w:val="21"/>
          <w:lang w:eastAsia="zh-CN"/>
        </w:rPr>
        <w:t>日以上，任何一方有权终止</w:t>
      </w:r>
      <w:r>
        <w:rPr>
          <w:rFonts w:hint="eastAsia" w:ascii="宋体" w:hAnsi="宋体"/>
          <w:szCs w:val="21"/>
          <w:lang w:eastAsia="zh-CN"/>
        </w:rPr>
        <w:t>本</w:t>
      </w:r>
      <w:r>
        <w:rPr>
          <w:rFonts w:ascii="宋体" w:hAnsi="宋体"/>
          <w:szCs w:val="21"/>
          <w:lang w:eastAsia="zh-CN"/>
        </w:rPr>
        <w:t>合同。如果不可抗力</w:t>
      </w:r>
      <w:r>
        <w:rPr>
          <w:rFonts w:hint="eastAsia" w:ascii="宋体" w:hAnsi="宋体"/>
          <w:szCs w:val="21"/>
          <w:lang w:eastAsia="zh-CN"/>
        </w:rPr>
        <w:t>仅</w:t>
      </w:r>
      <w:r>
        <w:rPr>
          <w:rFonts w:ascii="宋体" w:hAnsi="宋体"/>
          <w:szCs w:val="21"/>
          <w:lang w:eastAsia="zh-CN"/>
        </w:rPr>
        <w:t>影响到部分服务，甲方有权将受影响的部分从本合同删除</w:t>
      </w:r>
      <w:r>
        <w:rPr>
          <w:rFonts w:hint="eastAsia" w:ascii="宋体" w:hAnsi="宋体"/>
          <w:szCs w:val="21"/>
          <w:lang w:eastAsia="zh-CN"/>
        </w:rPr>
        <w:t>。</w:t>
      </w:r>
    </w:p>
    <w:p>
      <w:pPr>
        <w:numPr>
          <w:ilvl w:val="0"/>
          <w:numId w:val="22"/>
        </w:numPr>
        <w:tabs>
          <w:tab w:val="left" w:pos="720"/>
          <w:tab w:val="clear" w:pos="1260"/>
        </w:tabs>
        <w:autoSpaceDE w:val="0"/>
        <w:autoSpaceDN w:val="0"/>
        <w:adjustRightInd w:val="0"/>
        <w:spacing w:line="360" w:lineRule="auto"/>
        <w:ind w:left="720" w:hanging="720"/>
        <w:jc w:val="both"/>
        <w:outlineLvl w:val="1"/>
        <w:rPr>
          <w:rFonts w:ascii="宋体" w:hAnsi="宋体"/>
          <w:szCs w:val="21"/>
        </w:rPr>
      </w:pPr>
      <w:r>
        <w:rPr>
          <w:rFonts w:hint="eastAsia" w:ascii="宋体" w:hAnsi="宋体"/>
          <w:szCs w:val="21"/>
        </w:rPr>
        <w:t>因乙方原因</w:t>
      </w:r>
      <w:r>
        <w:rPr>
          <w:rFonts w:ascii="宋体" w:hAnsi="宋体"/>
          <w:szCs w:val="21"/>
        </w:rPr>
        <w:t>合同终止</w:t>
      </w:r>
    </w:p>
    <w:p>
      <w:pPr>
        <w:tabs>
          <w:tab w:val="left" w:pos="720"/>
        </w:tabs>
        <w:autoSpaceDE w:val="0"/>
        <w:autoSpaceDN w:val="0"/>
        <w:adjustRightInd w:val="0"/>
        <w:spacing w:line="360" w:lineRule="auto"/>
        <w:rPr>
          <w:rFonts w:ascii="宋体" w:hAnsi="宋体"/>
          <w:szCs w:val="21"/>
          <w:lang w:eastAsia="zh-CN"/>
        </w:rPr>
      </w:pPr>
      <w:r>
        <w:rPr>
          <w:rFonts w:hint="eastAsia" w:ascii="宋体" w:hAnsi="宋体"/>
          <w:szCs w:val="21"/>
          <w:lang w:eastAsia="zh-CN"/>
        </w:rPr>
        <w:t xml:space="preserve">      如发生下列情形，甲方有权终止本合同：</w:t>
      </w:r>
    </w:p>
    <w:p>
      <w:pPr>
        <w:numPr>
          <w:ilvl w:val="0"/>
          <w:numId w:val="23"/>
        </w:numPr>
        <w:tabs>
          <w:tab w:val="left" w:pos="720"/>
          <w:tab w:val="left" w:pos="1260"/>
          <w:tab w:val="clear" w:pos="420"/>
        </w:tabs>
        <w:spacing w:line="360" w:lineRule="auto"/>
        <w:ind w:left="1260" w:hanging="540"/>
        <w:jc w:val="both"/>
        <w:rPr>
          <w:rFonts w:ascii="宋体" w:hAnsi="宋体"/>
          <w:szCs w:val="21"/>
          <w:lang w:eastAsia="zh-CN"/>
        </w:rPr>
      </w:pPr>
      <w:r>
        <w:rPr>
          <w:rFonts w:hint="eastAsia" w:ascii="宋体" w:hAnsi="宋体"/>
          <w:szCs w:val="21"/>
          <w:lang w:eastAsia="zh-CN"/>
        </w:rPr>
        <w:t>因乙方的原因，服务</w:t>
      </w:r>
      <w:r>
        <w:rPr>
          <w:rFonts w:ascii="宋体" w:hAnsi="宋体"/>
          <w:szCs w:val="21"/>
          <w:lang w:eastAsia="zh-CN"/>
        </w:rPr>
        <w:t>实际进度</w:t>
      </w:r>
      <w:r>
        <w:rPr>
          <w:rFonts w:hint="eastAsia" w:ascii="宋体" w:hAnsi="宋体"/>
          <w:szCs w:val="21"/>
          <w:lang w:eastAsia="zh-CN"/>
        </w:rPr>
        <w:t>与进度计划严重不符，无法符合工期的要求，经甲方通知后3日内未予采取有效的纠正措施，或采取措施后仍无法符合工期的要求；</w:t>
      </w:r>
    </w:p>
    <w:p>
      <w:pPr>
        <w:numPr>
          <w:ilvl w:val="0"/>
          <w:numId w:val="23"/>
        </w:numPr>
        <w:tabs>
          <w:tab w:val="left" w:pos="720"/>
          <w:tab w:val="left" w:pos="1260"/>
          <w:tab w:val="clear" w:pos="420"/>
        </w:tabs>
        <w:spacing w:line="360" w:lineRule="auto"/>
        <w:ind w:left="1260" w:hanging="540"/>
        <w:jc w:val="both"/>
        <w:rPr>
          <w:rFonts w:ascii="宋体" w:hAnsi="宋体"/>
          <w:szCs w:val="21"/>
          <w:lang w:eastAsia="zh-CN"/>
        </w:rPr>
      </w:pPr>
      <w:r>
        <w:rPr>
          <w:rFonts w:hint="eastAsia" w:ascii="宋体" w:hAnsi="宋体"/>
          <w:szCs w:val="21"/>
          <w:lang w:eastAsia="zh-CN"/>
        </w:rPr>
        <w:t xml:space="preserve">因乙方的原因，服务不符合本合同的要求，经甲方通知后3日内未予采取有效的纠正措施，或采取纠正措施后仍不符合本合同的要求； </w:t>
      </w:r>
    </w:p>
    <w:p>
      <w:pPr>
        <w:numPr>
          <w:ilvl w:val="0"/>
          <w:numId w:val="23"/>
        </w:numPr>
        <w:tabs>
          <w:tab w:val="left" w:pos="720"/>
          <w:tab w:val="left" w:pos="1260"/>
          <w:tab w:val="clear" w:pos="420"/>
        </w:tabs>
        <w:spacing w:line="360" w:lineRule="auto"/>
        <w:ind w:left="1260" w:hanging="540"/>
        <w:jc w:val="both"/>
        <w:rPr>
          <w:rFonts w:ascii="宋体" w:hAnsi="宋体"/>
          <w:szCs w:val="21"/>
          <w:lang w:eastAsia="zh-CN"/>
        </w:rPr>
      </w:pPr>
      <w:r>
        <w:rPr>
          <w:rFonts w:ascii="宋体" w:hAnsi="宋体"/>
          <w:szCs w:val="21"/>
          <w:lang w:eastAsia="zh-CN"/>
        </w:rPr>
        <w:t>乙方</w:t>
      </w:r>
      <w:r>
        <w:rPr>
          <w:rFonts w:hint="eastAsia" w:ascii="宋体" w:hAnsi="宋体"/>
          <w:szCs w:val="21"/>
          <w:lang w:eastAsia="zh-CN"/>
        </w:rPr>
        <w:t>发生资不抵债、破产清算、丧失履行本合同的资质或其它致使其不能</w:t>
      </w:r>
      <w:r>
        <w:rPr>
          <w:rFonts w:ascii="宋体" w:hAnsi="宋体"/>
          <w:szCs w:val="21"/>
          <w:lang w:eastAsia="zh-CN"/>
        </w:rPr>
        <w:t>继续履行本合同</w:t>
      </w:r>
      <w:r>
        <w:rPr>
          <w:rFonts w:hint="eastAsia" w:ascii="宋体" w:hAnsi="宋体"/>
          <w:szCs w:val="21"/>
          <w:lang w:eastAsia="zh-CN"/>
        </w:rPr>
        <w:t>的情形；</w:t>
      </w:r>
    </w:p>
    <w:p>
      <w:pPr>
        <w:numPr>
          <w:ilvl w:val="0"/>
          <w:numId w:val="23"/>
        </w:numPr>
        <w:tabs>
          <w:tab w:val="left" w:pos="720"/>
          <w:tab w:val="left" w:pos="1260"/>
          <w:tab w:val="clear" w:pos="420"/>
        </w:tabs>
        <w:spacing w:line="360" w:lineRule="auto"/>
        <w:ind w:left="1260" w:hanging="540"/>
        <w:jc w:val="both"/>
        <w:rPr>
          <w:rFonts w:ascii="宋体" w:hAnsi="宋体"/>
          <w:szCs w:val="21"/>
          <w:lang w:eastAsia="zh-CN"/>
        </w:rPr>
      </w:pPr>
      <w:r>
        <w:rPr>
          <w:rFonts w:ascii="宋体" w:hAnsi="宋体"/>
          <w:szCs w:val="21"/>
          <w:lang w:eastAsia="zh-CN"/>
        </w:rPr>
        <w:t>乙方拒绝或放弃</w:t>
      </w:r>
      <w:r>
        <w:rPr>
          <w:rFonts w:hint="eastAsia" w:ascii="宋体" w:hAnsi="宋体"/>
          <w:szCs w:val="21"/>
          <w:lang w:eastAsia="zh-CN"/>
        </w:rPr>
        <w:t>提供</w:t>
      </w:r>
      <w:r>
        <w:rPr>
          <w:rFonts w:ascii="宋体" w:hAnsi="宋体"/>
          <w:szCs w:val="21"/>
          <w:lang w:eastAsia="zh-CN"/>
        </w:rPr>
        <w:t>任何服务；</w:t>
      </w:r>
    </w:p>
    <w:p>
      <w:pPr>
        <w:numPr>
          <w:ilvl w:val="0"/>
          <w:numId w:val="23"/>
        </w:numPr>
        <w:tabs>
          <w:tab w:val="left" w:pos="720"/>
          <w:tab w:val="left" w:pos="1260"/>
          <w:tab w:val="clear" w:pos="420"/>
        </w:tabs>
        <w:spacing w:line="360" w:lineRule="auto"/>
        <w:ind w:left="1260" w:hanging="540"/>
        <w:jc w:val="both"/>
        <w:rPr>
          <w:rFonts w:ascii="宋体" w:hAnsi="宋体"/>
          <w:szCs w:val="21"/>
          <w:lang w:eastAsia="zh-CN"/>
        </w:rPr>
      </w:pPr>
      <w:r>
        <w:rPr>
          <w:rFonts w:ascii="宋体" w:hAnsi="宋体"/>
          <w:szCs w:val="21"/>
          <w:lang w:eastAsia="zh-CN"/>
        </w:rPr>
        <w:t>乙方在履行合同过程中违反诚信原则、进行欺诈，</w:t>
      </w:r>
      <w:r>
        <w:rPr>
          <w:rFonts w:hint="eastAsia" w:ascii="宋体" w:hAnsi="宋体"/>
          <w:szCs w:val="21"/>
          <w:lang w:eastAsia="zh-CN"/>
        </w:rPr>
        <w:t>或</w:t>
      </w:r>
      <w:r>
        <w:rPr>
          <w:rFonts w:ascii="宋体" w:hAnsi="宋体"/>
          <w:szCs w:val="21"/>
          <w:lang w:eastAsia="zh-CN"/>
        </w:rPr>
        <w:t>实施</w:t>
      </w:r>
      <w:r>
        <w:rPr>
          <w:rFonts w:hint="eastAsia" w:ascii="宋体" w:hAnsi="宋体"/>
          <w:szCs w:val="21"/>
          <w:lang w:eastAsia="zh-CN"/>
        </w:rPr>
        <w:t>其它</w:t>
      </w:r>
      <w:r>
        <w:rPr>
          <w:rFonts w:ascii="宋体" w:hAnsi="宋体"/>
          <w:szCs w:val="21"/>
          <w:lang w:eastAsia="zh-CN"/>
        </w:rPr>
        <w:t>与</w:t>
      </w:r>
      <w:r>
        <w:rPr>
          <w:rFonts w:hint="eastAsia" w:ascii="宋体" w:hAnsi="宋体"/>
          <w:szCs w:val="21"/>
          <w:lang w:eastAsia="zh-CN"/>
        </w:rPr>
        <w:t>其</w:t>
      </w:r>
      <w:r>
        <w:rPr>
          <w:rFonts w:ascii="宋体" w:hAnsi="宋体"/>
          <w:szCs w:val="21"/>
          <w:lang w:eastAsia="zh-CN"/>
        </w:rPr>
        <w:t>本合同项下义务冲突的行为；</w:t>
      </w:r>
    </w:p>
    <w:p>
      <w:pPr>
        <w:numPr>
          <w:ilvl w:val="0"/>
          <w:numId w:val="23"/>
        </w:numPr>
        <w:tabs>
          <w:tab w:val="left" w:pos="720"/>
          <w:tab w:val="left" w:pos="1260"/>
          <w:tab w:val="clear" w:pos="420"/>
        </w:tabs>
        <w:spacing w:line="360" w:lineRule="auto"/>
        <w:ind w:left="1260" w:hanging="540"/>
        <w:jc w:val="both"/>
        <w:rPr>
          <w:rFonts w:ascii="宋体" w:hAnsi="宋体"/>
          <w:szCs w:val="21"/>
          <w:lang w:eastAsia="zh-CN"/>
        </w:rPr>
      </w:pPr>
      <w:r>
        <w:rPr>
          <w:rFonts w:ascii="宋体" w:hAnsi="宋体"/>
          <w:szCs w:val="21"/>
          <w:lang w:eastAsia="zh-CN"/>
        </w:rPr>
        <w:t>未经甲方同意，乙方分包、转包任何服务；</w:t>
      </w:r>
    </w:p>
    <w:p>
      <w:pPr>
        <w:numPr>
          <w:ilvl w:val="0"/>
          <w:numId w:val="23"/>
        </w:numPr>
        <w:tabs>
          <w:tab w:val="left" w:pos="720"/>
          <w:tab w:val="left" w:pos="1260"/>
          <w:tab w:val="clear" w:pos="420"/>
        </w:tabs>
        <w:spacing w:line="360" w:lineRule="auto"/>
        <w:ind w:left="1260" w:hanging="540"/>
        <w:jc w:val="both"/>
        <w:rPr>
          <w:rFonts w:ascii="宋体" w:hAnsi="宋体"/>
          <w:szCs w:val="21"/>
          <w:lang w:eastAsia="zh-CN"/>
        </w:rPr>
      </w:pPr>
      <w:r>
        <w:rPr>
          <w:rFonts w:ascii="宋体" w:hAnsi="宋体"/>
          <w:szCs w:val="21"/>
          <w:lang w:eastAsia="zh-CN"/>
        </w:rPr>
        <w:t>乙方</w:t>
      </w:r>
      <w:r>
        <w:rPr>
          <w:rFonts w:hint="eastAsia" w:ascii="宋体" w:hAnsi="宋体"/>
          <w:szCs w:val="21"/>
          <w:lang w:eastAsia="zh-CN"/>
        </w:rPr>
        <w:t>延期完成服务，根据合同第4.4款规定应</w:t>
      </w:r>
      <w:r>
        <w:rPr>
          <w:rFonts w:ascii="宋体" w:hAnsi="宋体"/>
          <w:szCs w:val="21"/>
          <w:lang w:eastAsia="zh-CN"/>
        </w:rPr>
        <w:t>承担的</w:t>
      </w:r>
      <w:r>
        <w:rPr>
          <w:rFonts w:hint="eastAsia" w:ascii="宋体" w:hAnsi="宋体"/>
          <w:szCs w:val="21"/>
          <w:lang w:eastAsia="zh-CN"/>
        </w:rPr>
        <w:t>延期</w:t>
      </w:r>
      <w:r>
        <w:rPr>
          <w:rFonts w:ascii="宋体" w:hAnsi="宋体"/>
          <w:szCs w:val="21"/>
          <w:lang w:eastAsia="zh-CN"/>
        </w:rPr>
        <w:t>违约金累计超过合同</w:t>
      </w:r>
      <w:r>
        <w:rPr>
          <w:rFonts w:hint="eastAsia" w:ascii="宋体" w:hAnsi="宋体"/>
          <w:szCs w:val="21"/>
          <w:lang w:eastAsia="zh-CN"/>
        </w:rPr>
        <w:t>总价的10%；</w:t>
      </w:r>
    </w:p>
    <w:p>
      <w:pPr>
        <w:numPr>
          <w:ilvl w:val="0"/>
          <w:numId w:val="23"/>
        </w:numPr>
        <w:tabs>
          <w:tab w:val="left" w:pos="720"/>
          <w:tab w:val="left" w:pos="1260"/>
          <w:tab w:val="clear" w:pos="420"/>
        </w:tabs>
        <w:spacing w:line="360" w:lineRule="auto"/>
        <w:ind w:left="1260" w:hanging="540"/>
        <w:jc w:val="both"/>
        <w:rPr>
          <w:rFonts w:ascii="宋体" w:hAnsi="宋体"/>
          <w:szCs w:val="21"/>
          <w:lang w:eastAsia="zh-CN"/>
        </w:rPr>
      </w:pPr>
      <w:r>
        <w:rPr>
          <w:rFonts w:hint="eastAsia" w:ascii="宋体" w:hAnsi="宋体"/>
          <w:szCs w:val="21"/>
          <w:lang w:eastAsia="zh-CN"/>
        </w:rPr>
        <w:t>乙方延期完成服务超过90日；</w:t>
      </w:r>
    </w:p>
    <w:p>
      <w:pPr>
        <w:numPr>
          <w:ilvl w:val="0"/>
          <w:numId w:val="23"/>
        </w:numPr>
        <w:tabs>
          <w:tab w:val="left" w:pos="720"/>
          <w:tab w:val="left" w:pos="1260"/>
          <w:tab w:val="clear" w:pos="420"/>
        </w:tabs>
        <w:spacing w:line="360" w:lineRule="auto"/>
        <w:ind w:left="1260" w:hanging="540"/>
        <w:jc w:val="both"/>
        <w:rPr>
          <w:rFonts w:ascii="宋体" w:hAnsi="宋体"/>
          <w:szCs w:val="21"/>
          <w:lang w:eastAsia="zh-CN"/>
        </w:rPr>
      </w:pPr>
      <w:r>
        <w:rPr>
          <w:rFonts w:ascii="宋体" w:hAnsi="宋体"/>
          <w:szCs w:val="21"/>
          <w:lang w:eastAsia="zh-CN"/>
        </w:rPr>
        <w:t>乙方</w:t>
      </w:r>
      <w:r>
        <w:rPr>
          <w:rFonts w:hint="eastAsia" w:ascii="宋体" w:hAnsi="宋体"/>
          <w:szCs w:val="21"/>
          <w:lang w:eastAsia="zh-CN"/>
        </w:rPr>
        <w:t>严重违反本合同的规定，经甲方催告后3日内未予纠正。</w:t>
      </w:r>
    </w:p>
    <w:p>
      <w:pPr>
        <w:tabs>
          <w:tab w:val="left" w:pos="1440"/>
        </w:tabs>
        <w:spacing w:line="360" w:lineRule="auto"/>
        <w:ind w:firstLine="660" w:firstLineChars="300"/>
        <w:rPr>
          <w:rFonts w:ascii="宋体" w:hAnsi="宋体"/>
          <w:szCs w:val="21"/>
          <w:lang w:eastAsia="zh-CN"/>
        </w:rPr>
      </w:pPr>
      <w:r>
        <w:rPr>
          <w:rFonts w:hint="eastAsia" w:ascii="宋体" w:hAnsi="宋体"/>
          <w:szCs w:val="21"/>
          <w:lang w:eastAsia="zh-CN"/>
        </w:rPr>
        <w:t>如发生前述情形，除</w:t>
      </w:r>
      <w:r>
        <w:rPr>
          <w:rFonts w:ascii="宋体" w:hAnsi="宋体"/>
          <w:bCs/>
          <w:szCs w:val="21"/>
          <w:lang w:eastAsia="zh-CN"/>
        </w:rPr>
        <w:t>终</w:t>
      </w:r>
      <w:r>
        <w:rPr>
          <w:rFonts w:ascii="宋体" w:hAnsi="宋体"/>
          <w:szCs w:val="21"/>
          <w:lang w:eastAsia="zh-CN"/>
        </w:rPr>
        <w:t>止合同</w:t>
      </w:r>
      <w:r>
        <w:rPr>
          <w:rFonts w:hint="eastAsia" w:ascii="宋体" w:hAnsi="宋体"/>
          <w:szCs w:val="21"/>
          <w:lang w:eastAsia="zh-CN"/>
        </w:rPr>
        <w:t>外</w:t>
      </w:r>
      <w:r>
        <w:rPr>
          <w:rFonts w:ascii="宋体" w:hAnsi="宋体"/>
          <w:szCs w:val="21"/>
          <w:lang w:eastAsia="zh-CN"/>
        </w:rPr>
        <w:t>，</w:t>
      </w:r>
      <w:r>
        <w:rPr>
          <w:rFonts w:hint="eastAsia" w:ascii="宋体" w:hAnsi="宋体"/>
          <w:szCs w:val="21"/>
          <w:lang w:eastAsia="zh-CN"/>
        </w:rPr>
        <w:t xml:space="preserve">甲方有权要求乙方赔偿其损失。 </w:t>
      </w:r>
    </w:p>
    <w:p>
      <w:pPr>
        <w:numPr>
          <w:ilvl w:val="0"/>
          <w:numId w:val="22"/>
        </w:numPr>
        <w:tabs>
          <w:tab w:val="left" w:pos="720"/>
          <w:tab w:val="clear" w:pos="1260"/>
        </w:tabs>
        <w:autoSpaceDE w:val="0"/>
        <w:autoSpaceDN w:val="0"/>
        <w:adjustRightInd w:val="0"/>
        <w:spacing w:line="360" w:lineRule="auto"/>
        <w:ind w:left="720" w:hanging="720"/>
        <w:jc w:val="both"/>
        <w:outlineLvl w:val="1"/>
        <w:rPr>
          <w:rFonts w:ascii="宋体" w:hAnsi="宋体"/>
          <w:szCs w:val="21"/>
        </w:rPr>
      </w:pPr>
      <w:r>
        <w:rPr>
          <w:rFonts w:hint="eastAsia" w:ascii="宋体" w:hAnsi="宋体"/>
          <w:szCs w:val="21"/>
        </w:rPr>
        <w:t>因</w:t>
      </w:r>
      <w:r>
        <w:rPr>
          <w:rFonts w:ascii="宋体" w:hAnsi="宋体"/>
          <w:szCs w:val="21"/>
        </w:rPr>
        <w:t>甲方</w:t>
      </w:r>
      <w:r>
        <w:rPr>
          <w:rFonts w:hint="eastAsia" w:ascii="宋体" w:hAnsi="宋体"/>
          <w:szCs w:val="21"/>
        </w:rPr>
        <w:t>原因</w:t>
      </w:r>
      <w:r>
        <w:rPr>
          <w:rFonts w:ascii="宋体" w:hAnsi="宋体"/>
          <w:szCs w:val="21"/>
        </w:rPr>
        <w:t>合同终止</w:t>
      </w:r>
    </w:p>
    <w:p>
      <w:pPr>
        <w:numPr>
          <w:ilvl w:val="0"/>
          <w:numId w:val="24"/>
        </w:numPr>
        <w:spacing w:line="360" w:lineRule="auto"/>
        <w:ind w:left="1134" w:hanging="454"/>
        <w:jc w:val="both"/>
        <w:rPr>
          <w:rFonts w:ascii="宋体" w:hAnsi="宋体"/>
          <w:szCs w:val="21"/>
          <w:lang w:eastAsia="zh-CN"/>
        </w:rPr>
      </w:pPr>
      <w:r>
        <w:rPr>
          <w:rFonts w:hint="eastAsia" w:ascii="宋体" w:hAnsi="宋体"/>
          <w:szCs w:val="21"/>
          <w:lang w:eastAsia="zh-CN"/>
        </w:rPr>
        <w:t>无论基于何种原因，</w:t>
      </w:r>
      <w:r>
        <w:rPr>
          <w:rFonts w:ascii="宋体" w:hAnsi="宋体"/>
          <w:szCs w:val="21"/>
          <w:lang w:eastAsia="zh-CN"/>
        </w:rPr>
        <w:t>甲方有权根据自身的需要，全部或部分终止本合同</w:t>
      </w:r>
      <w:r>
        <w:rPr>
          <w:rFonts w:hint="eastAsia" w:ascii="宋体" w:hAnsi="宋体"/>
          <w:szCs w:val="21"/>
          <w:lang w:eastAsia="zh-CN"/>
        </w:rPr>
        <w:t>；</w:t>
      </w:r>
    </w:p>
    <w:p>
      <w:pPr>
        <w:numPr>
          <w:ilvl w:val="0"/>
          <w:numId w:val="24"/>
        </w:numPr>
        <w:spacing w:line="360" w:lineRule="auto"/>
        <w:ind w:left="1134" w:hanging="454"/>
        <w:jc w:val="both"/>
        <w:rPr>
          <w:rFonts w:ascii="宋体" w:hAnsi="宋体"/>
          <w:szCs w:val="21"/>
          <w:lang w:eastAsia="zh-CN"/>
        </w:rPr>
      </w:pPr>
      <w:r>
        <w:rPr>
          <w:rFonts w:hint="eastAsia" w:ascii="宋体" w:hAnsi="宋体"/>
          <w:szCs w:val="21"/>
          <w:lang w:eastAsia="zh-CN"/>
        </w:rPr>
        <w:t>如甲方未根据本合同的规定支付合同总价，并经乙方催告后3日内未予纠正，乙方有权终止本合同；</w:t>
      </w:r>
    </w:p>
    <w:p>
      <w:pPr>
        <w:numPr>
          <w:ilvl w:val="0"/>
          <w:numId w:val="24"/>
        </w:numPr>
        <w:spacing w:line="360" w:lineRule="auto"/>
        <w:ind w:left="1134" w:hanging="454"/>
        <w:jc w:val="both"/>
        <w:rPr>
          <w:rFonts w:ascii="宋体" w:hAnsi="宋体"/>
          <w:szCs w:val="21"/>
          <w:lang w:eastAsia="zh-CN"/>
        </w:rPr>
      </w:pPr>
      <w:r>
        <w:rPr>
          <w:rFonts w:hint="eastAsia" w:ascii="宋体" w:hAnsi="宋体"/>
          <w:szCs w:val="21"/>
          <w:lang w:eastAsia="zh-CN"/>
        </w:rPr>
        <w:t>甲方发生资不抵债、破产清算、丧失履行本合同的资质或其它致使其不能</w:t>
      </w:r>
      <w:r>
        <w:rPr>
          <w:rFonts w:ascii="宋体" w:hAnsi="宋体"/>
          <w:szCs w:val="21"/>
          <w:lang w:eastAsia="zh-CN"/>
        </w:rPr>
        <w:t>继续履行本合同</w:t>
      </w:r>
      <w:r>
        <w:rPr>
          <w:rFonts w:hint="eastAsia" w:ascii="宋体" w:hAnsi="宋体"/>
          <w:szCs w:val="21"/>
          <w:lang w:eastAsia="zh-CN"/>
        </w:rPr>
        <w:t>的情形。</w:t>
      </w:r>
    </w:p>
    <w:p>
      <w:pPr>
        <w:numPr>
          <w:ilvl w:val="0"/>
          <w:numId w:val="24"/>
        </w:numPr>
        <w:spacing w:line="360" w:lineRule="auto"/>
        <w:ind w:left="1134" w:hanging="454"/>
        <w:jc w:val="both"/>
        <w:rPr>
          <w:rFonts w:ascii="宋体" w:hAnsi="宋体"/>
          <w:szCs w:val="21"/>
          <w:lang w:eastAsia="zh-CN"/>
        </w:rPr>
      </w:pPr>
      <w:r>
        <w:rPr>
          <w:rFonts w:hint="eastAsia" w:ascii="宋体" w:hAnsi="宋体"/>
          <w:szCs w:val="21"/>
          <w:lang w:eastAsia="zh-CN"/>
        </w:rPr>
        <w:t>如本合同根据前述第(1)、(2)、(3)项终止，</w:t>
      </w:r>
      <w:r>
        <w:rPr>
          <w:rFonts w:ascii="宋体" w:hAnsi="宋体"/>
          <w:szCs w:val="21"/>
          <w:lang w:eastAsia="zh-CN"/>
        </w:rPr>
        <w:t>甲方应当：</w:t>
      </w:r>
    </w:p>
    <w:p>
      <w:pPr>
        <w:numPr>
          <w:ilvl w:val="0"/>
          <w:numId w:val="25"/>
        </w:numPr>
        <w:tabs>
          <w:tab w:val="left" w:pos="1800"/>
          <w:tab w:val="clear" w:pos="420"/>
        </w:tabs>
        <w:spacing w:line="360" w:lineRule="auto"/>
        <w:ind w:left="1980" w:hanging="720"/>
        <w:jc w:val="both"/>
        <w:rPr>
          <w:rFonts w:ascii="宋体" w:hAnsi="宋体"/>
          <w:szCs w:val="21"/>
          <w:lang w:eastAsia="zh-CN"/>
        </w:rPr>
      </w:pPr>
      <w:r>
        <w:rPr>
          <w:rFonts w:ascii="宋体" w:hAnsi="宋体"/>
          <w:szCs w:val="21"/>
          <w:lang w:eastAsia="zh-CN"/>
        </w:rPr>
        <w:t>向乙方支付</w:t>
      </w:r>
      <w:r>
        <w:rPr>
          <w:rFonts w:hint="eastAsia" w:ascii="宋体" w:hAnsi="宋体"/>
          <w:szCs w:val="21"/>
          <w:lang w:eastAsia="zh-CN"/>
        </w:rPr>
        <w:t>合同</w:t>
      </w:r>
      <w:r>
        <w:rPr>
          <w:rFonts w:ascii="宋体" w:hAnsi="宋体"/>
          <w:szCs w:val="21"/>
          <w:lang w:eastAsia="zh-CN"/>
        </w:rPr>
        <w:t>终止前乙方已完成</w:t>
      </w:r>
      <w:r>
        <w:rPr>
          <w:rFonts w:hint="eastAsia" w:ascii="宋体" w:hAnsi="宋体"/>
          <w:szCs w:val="21"/>
          <w:lang w:eastAsia="zh-CN"/>
        </w:rPr>
        <w:t>服务所对应的合同总价</w:t>
      </w:r>
      <w:r>
        <w:rPr>
          <w:rFonts w:ascii="宋体" w:hAnsi="宋体"/>
          <w:szCs w:val="21"/>
          <w:lang w:eastAsia="zh-CN"/>
        </w:rPr>
        <w:t>。</w:t>
      </w:r>
    </w:p>
    <w:p>
      <w:pPr>
        <w:numPr>
          <w:ilvl w:val="0"/>
          <w:numId w:val="25"/>
        </w:numPr>
        <w:tabs>
          <w:tab w:val="left" w:pos="1800"/>
          <w:tab w:val="clear" w:pos="420"/>
        </w:tabs>
        <w:spacing w:line="360" w:lineRule="auto"/>
        <w:ind w:left="1800" w:hanging="540"/>
        <w:jc w:val="both"/>
        <w:rPr>
          <w:rFonts w:ascii="宋体" w:hAnsi="宋体"/>
          <w:szCs w:val="21"/>
          <w:lang w:eastAsia="zh-CN"/>
        </w:rPr>
      </w:pPr>
      <w:r>
        <w:rPr>
          <w:rFonts w:ascii="宋体" w:hAnsi="宋体"/>
          <w:szCs w:val="21"/>
          <w:lang w:eastAsia="zh-CN"/>
        </w:rPr>
        <w:t>在合同终止之前，</w:t>
      </w:r>
      <w:r>
        <w:rPr>
          <w:rFonts w:hint="eastAsia" w:ascii="宋体" w:hAnsi="宋体"/>
          <w:szCs w:val="21"/>
          <w:lang w:eastAsia="zh-CN"/>
        </w:rPr>
        <w:t>如乙方为提供</w:t>
      </w:r>
      <w:r>
        <w:rPr>
          <w:rFonts w:ascii="宋体" w:hAnsi="宋体"/>
          <w:szCs w:val="21"/>
          <w:lang w:eastAsia="zh-CN"/>
        </w:rPr>
        <w:t>被终止的服务</w:t>
      </w:r>
      <w:r>
        <w:rPr>
          <w:rFonts w:hint="eastAsia" w:ascii="宋体" w:hAnsi="宋体"/>
          <w:szCs w:val="21"/>
          <w:lang w:eastAsia="zh-CN"/>
        </w:rPr>
        <w:t>已发生</w:t>
      </w:r>
      <w:r>
        <w:rPr>
          <w:rFonts w:ascii="宋体" w:hAnsi="宋体"/>
          <w:szCs w:val="21"/>
          <w:lang w:eastAsia="zh-CN"/>
        </w:rPr>
        <w:t>任何</w:t>
      </w:r>
      <w:r>
        <w:rPr>
          <w:rFonts w:hint="eastAsia" w:ascii="宋体" w:hAnsi="宋体"/>
          <w:szCs w:val="21"/>
          <w:lang w:eastAsia="zh-CN"/>
        </w:rPr>
        <w:t>直接、合理的费用</w:t>
      </w:r>
      <w:r>
        <w:rPr>
          <w:rFonts w:ascii="宋体" w:hAnsi="宋体"/>
          <w:szCs w:val="21"/>
          <w:lang w:eastAsia="zh-CN"/>
        </w:rPr>
        <w:t>，</w:t>
      </w:r>
      <w:r>
        <w:rPr>
          <w:rFonts w:hint="eastAsia" w:ascii="宋体" w:hAnsi="宋体"/>
          <w:szCs w:val="21"/>
          <w:lang w:eastAsia="zh-CN"/>
        </w:rPr>
        <w:t>经</w:t>
      </w:r>
      <w:r>
        <w:rPr>
          <w:rFonts w:ascii="宋体" w:hAnsi="宋体"/>
          <w:szCs w:val="21"/>
          <w:lang w:eastAsia="zh-CN"/>
        </w:rPr>
        <w:t>乙方出具相关证明文件后，甲方应</w:t>
      </w:r>
      <w:r>
        <w:rPr>
          <w:rFonts w:hint="eastAsia" w:ascii="宋体" w:hAnsi="宋体"/>
          <w:szCs w:val="21"/>
          <w:lang w:eastAsia="zh-CN"/>
        </w:rPr>
        <w:t>向</w:t>
      </w:r>
      <w:r>
        <w:rPr>
          <w:rFonts w:ascii="宋体" w:hAnsi="宋体"/>
          <w:szCs w:val="21"/>
          <w:lang w:eastAsia="zh-CN"/>
        </w:rPr>
        <w:t>乙方偿付该等费用</w:t>
      </w:r>
      <w:r>
        <w:rPr>
          <w:rFonts w:hint="eastAsia" w:ascii="宋体" w:hAnsi="宋体"/>
          <w:szCs w:val="21"/>
          <w:lang w:eastAsia="zh-CN"/>
        </w:rPr>
        <w:t>。</w:t>
      </w:r>
    </w:p>
    <w:p>
      <w:pPr>
        <w:spacing w:line="360" w:lineRule="auto"/>
        <w:ind w:left="1260"/>
        <w:rPr>
          <w:rFonts w:ascii="宋体" w:hAnsi="宋体"/>
          <w:szCs w:val="21"/>
          <w:lang w:eastAsia="zh-CN"/>
        </w:rPr>
      </w:pPr>
      <w:r>
        <w:rPr>
          <w:rFonts w:hint="eastAsia" w:ascii="宋体" w:hAnsi="宋体"/>
          <w:szCs w:val="21"/>
          <w:lang w:eastAsia="zh-CN"/>
        </w:rPr>
        <w:t>甲方根据前述第(i)、(ii)项向乙方支付的款项，系本合同根据第13.3(1)、(2)、(3)款终止时乙方可获得的</w:t>
      </w:r>
      <w:r>
        <w:rPr>
          <w:rFonts w:ascii="宋体" w:hAnsi="宋体"/>
          <w:szCs w:val="21"/>
          <w:lang w:eastAsia="zh-CN"/>
        </w:rPr>
        <w:t>全部补偿</w:t>
      </w:r>
      <w:r>
        <w:rPr>
          <w:rFonts w:hint="eastAsia" w:ascii="宋体" w:hAnsi="宋体"/>
          <w:szCs w:val="21"/>
          <w:lang w:eastAsia="zh-CN"/>
        </w:rPr>
        <w:t>。</w:t>
      </w:r>
    </w:p>
    <w:p>
      <w:pPr>
        <w:numPr>
          <w:ilvl w:val="0"/>
          <w:numId w:val="22"/>
        </w:numPr>
        <w:tabs>
          <w:tab w:val="left" w:pos="720"/>
          <w:tab w:val="clear" w:pos="1260"/>
        </w:tabs>
        <w:autoSpaceDE w:val="0"/>
        <w:autoSpaceDN w:val="0"/>
        <w:adjustRightInd w:val="0"/>
        <w:spacing w:line="360" w:lineRule="auto"/>
        <w:ind w:left="720" w:hanging="720"/>
        <w:jc w:val="both"/>
        <w:outlineLvl w:val="1"/>
        <w:rPr>
          <w:rFonts w:ascii="宋体" w:hAnsi="宋体"/>
          <w:szCs w:val="21"/>
          <w:lang w:eastAsia="zh-CN"/>
        </w:rPr>
      </w:pPr>
      <w:r>
        <w:rPr>
          <w:rFonts w:ascii="宋体" w:hAnsi="宋体"/>
          <w:szCs w:val="21"/>
          <w:lang w:eastAsia="zh-CN"/>
        </w:rPr>
        <w:t>如</w:t>
      </w:r>
      <w:r>
        <w:rPr>
          <w:rFonts w:hint="eastAsia" w:ascii="宋体" w:hAnsi="宋体"/>
          <w:szCs w:val="21"/>
          <w:lang w:eastAsia="zh-CN"/>
        </w:rPr>
        <w:t>本</w:t>
      </w:r>
      <w:r>
        <w:rPr>
          <w:rFonts w:ascii="宋体" w:hAnsi="宋体"/>
          <w:szCs w:val="21"/>
          <w:lang w:eastAsia="zh-CN"/>
        </w:rPr>
        <w:t>合同根据</w:t>
      </w:r>
      <w:r>
        <w:rPr>
          <w:rFonts w:hint="eastAsia" w:ascii="宋体" w:hAnsi="宋体"/>
          <w:szCs w:val="21"/>
          <w:lang w:eastAsia="zh-CN"/>
        </w:rPr>
        <w:t>第十三条</w:t>
      </w:r>
      <w:r>
        <w:rPr>
          <w:rFonts w:ascii="宋体" w:hAnsi="宋体"/>
          <w:szCs w:val="21"/>
          <w:lang w:eastAsia="zh-CN"/>
        </w:rPr>
        <w:t>终止，对于合同终止前</w:t>
      </w:r>
      <w:r>
        <w:rPr>
          <w:rFonts w:hint="eastAsia" w:ascii="宋体" w:hAnsi="宋体"/>
          <w:szCs w:val="21"/>
          <w:lang w:eastAsia="zh-CN"/>
        </w:rPr>
        <w:t>乙方已完成的工作成果</w:t>
      </w:r>
      <w:r>
        <w:rPr>
          <w:rFonts w:ascii="宋体" w:hAnsi="宋体"/>
          <w:szCs w:val="21"/>
          <w:lang w:eastAsia="zh-CN"/>
        </w:rPr>
        <w:t>，乙方应立即移交给甲方，甲方拥有</w:t>
      </w:r>
      <w:r>
        <w:rPr>
          <w:rFonts w:hint="eastAsia" w:ascii="宋体" w:hAnsi="宋体"/>
          <w:szCs w:val="21"/>
          <w:lang w:eastAsia="zh-CN"/>
        </w:rPr>
        <w:t>相关工作成果</w:t>
      </w:r>
      <w:r>
        <w:rPr>
          <w:rFonts w:ascii="宋体" w:hAnsi="宋体"/>
          <w:szCs w:val="21"/>
          <w:lang w:eastAsia="zh-CN"/>
        </w:rPr>
        <w:t>的全部权益</w:t>
      </w:r>
      <w:r>
        <w:rPr>
          <w:rFonts w:hint="eastAsia" w:ascii="宋体" w:hAnsi="宋体"/>
          <w:szCs w:val="21"/>
          <w:lang w:eastAsia="zh-CN"/>
        </w:rPr>
        <w:t>；如甲方已付合同总价超过乙方已完成服务的价值</w:t>
      </w:r>
      <w:r>
        <w:rPr>
          <w:rFonts w:ascii="宋体" w:hAnsi="宋体"/>
          <w:szCs w:val="21"/>
          <w:lang w:eastAsia="zh-CN"/>
        </w:rPr>
        <w:t>，</w:t>
      </w:r>
      <w:r>
        <w:rPr>
          <w:rFonts w:hint="eastAsia" w:ascii="宋体" w:hAnsi="宋体"/>
          <w:szCs w:val="21"/>
          <w:lang w:eastAsia="zh-CN"/>
        </w:rPr>
        <w:t>乙方应向甲方偿还差额部分。</w:t>
      </w:r>
    </w:p>
    <w:p>
      <w:pPr>
        <w:snapToGrid w:val="0"/>
        <w:spacing w:line="360" w:lineRule="auto"/>
        <w:ind w:right="187" w:rightChars="85"/>
        <w:outlineLvl w:val="0"/>
        <w:rPr>
          <w:rFonts w:ascii="宋体" w:hAnsi="宋体"/>
          <w:b/>
          <w:bCs/>
          <w:szCs w:val="21"/>
        </w:rPr>
      </w:pPr>
      <w:bookmarkStart w:id="5" w:name="经济"/>
      <w:bookmarkEnd w:id="5"/>
      <w:r>
        <w:rPr>
          <w:rFonts w:ascii="宋体" w:hAnsi="宋体"/>
          <w:b/>
          <w:bCs/>
          <w:szCs w:val="21"/>
        </w:rPr>
        <w:t>十二</w:t>
      </w:r>
      <w:r>
        <w:rPr>
          <w:rFonts w:hint="eastAsia" w:ascii="宋体" w:hAnsi="宋体"/>
          <w:b/>
          <w:bCs/>
          <w:szCs w:val="21"/>
        </w:rPr>
        <w:t xml:space="preserve">   责任</w:t>
      </w:r>
    </w:p>
    <w:p>
      <w:pPr>
        <w:numPr>
          <w:ilvl w:val="0"/>
          <w:numId w:val="26"/>
        </w:numPr>
        <w:tabs>
          <w:tab w:val="left" w:pos="720"/>
          <w:tab w:val="clear" w:pos="1260"/>
        </w:tabs>
        <w:spacing w:line="360" w:lineRule="auto"/>
        <w:ind w:left="720" w:hanging="720"/>
        <w:jc w:val="both"/>
        <w:outlineLvl w:val="1"/>
        <w:rPr>
          <w:rFonts w:ascii="宋体" w:hAnsi="宋体"/>
          <w:szCs w:val="21"/>
          <w:lang w:eastAsia="zh-CN"/>
        </w:rPr>
      </w:pPr>
      <w:r>
        <w:rPr>
          <w:rFonts w:ascii="宋体" w:hAnsi="宋体"/>
          <w:szCs w:val="21"/>
          <w:lang w:eastAsia="zh-CN"/>
        </w:rPr>
        <w:t>无论时间、地点、方式</w:t>
      </w:r>
      <w:r>
        <w:rPr>
          <w:rFonts w:hint="eastAsia" w:ascii="宋体" w:hAnsi="宋体"/>
          <w:szCs w:val="21"/>
          <w:lang w:eastAsia="zh-CN"/>
        </w:rPr>
        <w:t>和原因</w:t>
      </w:r>
      <w:r>
        <w:rPr>
          <w:rFonts w:ascii="宋体" w:hAnsi="宋体"/>
          <w:szCs w:val="21"/>
          <w:lang w:eastAsia="zh-CN"/>
        </w:rPr>
        <w:t>，</w:t>
      </w:r>
      <w:r>
        <w:rPr>
          <w:rFonts w:hint="eastAsia" w:ascii="宋体" w:hAnsi="宋体"/>
          <w:szCs w:val="21"/>
          <w:lang w:eastAsia="zh-CN"/>
        </w:rPr>
        <w:t>乙方</w:t>
      </w:r>
      <w:r>
        <w:rPr>
          <w:rFonts w:ascii="宋体" w:hAnsi="宋体"/>
          <w:szCs w:val="21"/>
          <w:lang w:eastAsia="zh-CN"/>
        </w:rPr>
        <w:t>因履行合同造成任何第三方财产损失、人身伤亡</w:t>
      </w:r>
      <w:r>
        <w:rPr>
          <w:rFonts w:hint="eastAsia" w:ascii="宋体" w:hAnsi="宋体"/>
          <w:szCs w:val="21"/>
          <w:lang w:eastAsia="zh-CN"/>
        </w:rPr>
        <w:t>，乙方应承担全部责任，如甲方因此向第三方支付任何赔偿，乙方应全额予以补偿，除非第三方的财产损失或人身伤亡过错系因甲方故意或重大过失造成。</w:t>
      </w:r>
    </w:p>
    <w:p>
      <w:pPr>
        <w:numPr>
          <w:ilvl w:val="0"/>
          <w:numId w:val="26"/>
        </w:numPr>
        <w:tabs>
          <w:tab w:val="left" w:pos="720"/>
          <w:tab w:val="clear" w:pos="1260"/>
        </w:tabs>
        <w:spacing w:line="360" w:lineRule="auto"/>
        <w:ind w:left="720" w:hanging="720"/>
        <w:jc w:val="both"/>
        <w:outlineLvl w:val="1"/>
        <w:rPr>
          <w:rFonts w:ascii="宋体" w:hAnsi="宋体"/>
          <w:szCs w:val="21"/>
          <w:lang w:eastAsia="zh-CN"/>
        </w:rPr>
      </w:pPr>
      <w:r>
        <w:rPr>
          <w:rFonts w:ascii="宋体" w:hAnsi="宋体"/>
          <w:szCs w:val="21"/>
          <w:lang w:eastAsia="zh-CN"/>
        </w:rPr>
        <w:t>无论时间、地点、方式</w:t>
      </w:r>
      <w:r>
        <w:rPr>
          <w:rFonts w:hint="eastAsia" w:ascii="宋体" w:hAnsi="宋体"/>
          <w:szCs w:val="21"/>
          <w:lang w:eastAsia="zh-CN"/>
        </w:rPr>
        <w:t>和原因</w:t>
      </w:r>
      <w:r>
        <w:rPr>
          <w:rFonts w:ascii="宋体" w:hAnsi="宋体"/>
          <w:szCs w:val="21"/>
          <w:lang w:eastAsia="zh-CN"/>
        </w:rPr>
        <w:t>，</w:t>
      </w:r>
      <w:r>
        <w:rPr>
          <w:rFonts w:hint="eastAsia" w:ascii="宋体" w:hAnsi="宋体"/>
          <w:szCs w:val="21"/>
          <w:lang w:eastAsia="zh-CN"/>
        </w:rPr>
        <w:t>如因履行本合同，乙方的设备、装置、器材等发生毁损、灭失或其他财产损失，应自行承担全部损失，除非该等财产损失系因甲方故意或重大过失造成。</w:t>
      </w:r>
    </w:p>
    <w:p>
      <w:pPr>
        <w:numPr>
          <w:ilvl w:val="0"/>
          <w:numId w:val="26"/>
        </w:numPr>
        <w:tabs>
          <w:tab w:val="left" w:pos="720"/>
          <w:tab w:val="clear" w:pos="1260"/>
        </w:tabs>
        <w:spacing w:line="360" w:lineRule="auto"/>
        <w:ind w:left="720" w:hanging="720"/>
        <w:jc w:val="both"/>
        <w:outlineLvl w:val="1"/>
        <w:rPr>
          <w:rFonts w:ascii="宋体" w:hAnsi="宋体"/>
          <w:szCs w:val="21"/>
          <w:lang w:eastAsia="zh-CN"/>
        </w:rPr>
      </w:pPr>
      <w:r>
        <w:rPr>
          <w:rFonts w:ascii="宋体" w:hAnsi="宋体"/>
          <w:szCs w:val="21"/>
          <w:lang w:eastAsia="zh-CN"/>
        </w:rPr>
        <w:t>无论时间、地点、方式</w:t>
      </w:r>
      <w:r>
        <w:rPr>
          <w:rFonts w:hint="eastAsia" w:ascii="宋体" w:hAnsi="宋体"/>
          <w:szCs w:val="21"/>
          <w:lang w:eastAsia="zh-CN"/>
        </w:rPr>
        <w:t>和原因，如因履行本合同，乙方的人员发生人身伤亡或财产损失，</w:t>
      </w:r>
      <w:r>
        <w:rPr>
          <w:rFonts w:ascii="宋体" w:hAnsi="宋体"/>
          <w:szCs w:val="21"/>
          <w:lang w:eastAsia="zh-CN"/>
        </w:rPr>
        <w:t>乙方应对己方人员的</w:t>
      </w:r>
      <w:r>
        <w:rPr>
          <w:rFonts w:hint="eastAsia" w:ascii="宋体" w:hAnsi="宋体"/>
          <w:szCs w:val="21"/>
          <w:lang w:eastAsia="zh-CN"/>
        </w:rPr>
        <w:t>人身</w:t>
      </w:r>
      <w:r>
        <w:rPr>
          <w:rFonts w:ascii="宋体" w:hAnsi="宋体"/>
          <w:szCs w:val="21"/>
          <w:lang w:eastAsia="zh-CN"/>
        </w:rPr>
        <w:t>伤亡或财产损失负责，</w:t>
      </w:r>
      <w:r>
        <w:rPr>
          <w:rFonts w:hint="eastAsia" w:ascii="宋体" w:hAnsi="宋体"/>
          <w:szCs w:val="21"/>
          <w:lang w:eastAsia="zh-CN"/>
        </w:rPr>
        <w:t>如甲方因此向乙方的人员支付任何赔偿，乙方应全额予以补偿，</w:t>
      </w:r>
      <w:r>
        <w:rPr>
          <w:rFonts w:ascii="宋体" w:hAnsi="宋体"/>
          <w:szCs w:val="21"/>
          <w:lang w:eastAsia="zh-CN"/>
        </w:rPr>
        <w:t>除非</w:t>
      </w:r>
      <w:r>
        <w:rPr>
          <w:rFonts w:hint="eastAsia" w:ascii="宋体" w:hAnsi="宋体"/>
          <w:szCs w:val="21"/>
          <w:lang w:eastAsia="zh-CN"/>
        </w:rPr>
        <w:t>该等人身</w:t>
      </w:r>
      <w:r>
        <w:rPr>
          <w:rFonts w:ascii="宋体" w:hAnsi="宋体"/>
          <w:szCs w:val="21"/>
          <w:lang w:eastAsia="zh-CN"/>
        </w:rPr>
        <w:t>伤害或财产损失系</w:t>
      </w:r>
      <w:r>
        <w:rPr>
          <w:rFonts w:hint="eastAsia" w:ascii="宋体" w:hAnsi="宋体"/>
          <w:szCs w:val="21"/>
          <w:lang w:eastAsia="zh-CN"/>
        </w:rPr>
        <w:t>因甲方</w:t>
      </w:r>
      <w:r>
        <w:rPr>
          <w:rFonts w:ascii="宋体" w:hAnsi="宋体"/>
          <w:szCs w:val="21"/>
          <w:lang w:eastAsia="zh-CN"/>
        </w:rPr>
        <w:t>故意或重大过失造成。</w:t>
      </w:r>
    </w:p>
    <w:p>
      <w:pPr>
        <w:numPr>
          <w:ilvl w:val="0"/>
          <w:numId w:val="26"/>
        </w:numPr>
        <w:tabs>
          <w:tab w:val="left" w:pos="720"/>
          <w:tab w:val="clear" w:pos="1260"/>
        </w:tabs>
        <w:spacing w:line="360" w:lineRule="auto"/>
        <w:ind w:left="720" w:hanging="720"/>
        <w:jc w:val="both"/>
        <w:outlineLvl w:val="1"/>
        <w:rPr>
          <w:rFonts w:ascii="宋体" w:hAnsi="宋体"/>
          <w:szCs w:val="21"/>
          <w:lang w:eastAsia="zh-CN"/>
        </w:rPr>
      </w:pPr>
      <w:r>
        <w:rPr>
          <w:rFonts w:ascii="宋体" w:hAnsi="宋体"/>
          <w:szCs w:val="21"/>
          <w:lang w:eastAsia="zh-CN"/>
        </w:rPr>
        <w:t>无论时间、地点、方式</w:t>
      </w:r>
      <w:r>
        <w:rPr>
          <w:rFonts w:hint="eastAsia" w:ascii="宋体" w:hAnsi="宋体"/>
          <w:szCs w:val="21"/>
          <w:lang w:eastAsia="zh-CN"/>
        </w:rPr>
        <w:t>和原因，如因</w:t>
      </w:r>
      <w:r>
        <w:rPr>
          <w:rFonts w:ascii="宋体" w:hAnsi="宋体"/>
          <w:szCs w:val="21"/>
          <w:lang w:eastAsia="zh-CN"/>
        </w:rPr>
        <w:t>履行</w:t>
      </w:r>
      <w:r>
        <w:rPr>
          <w:rFonts w:hint="eastAsia" w:ascii="宋体" w:hAnsi="宋体"/>
          <w:szCs w:val="21"/>
          <w:lang w:eastAsia="zh-CN"/>
        </w:rPr>
        <w:t>本合同，乙方造成任何</w:t>
      </w:r>
      <w:r>
        <w:rPr>
          <w:rFonts w:ascii="宋体" w:hAnsi="宋体"/>
          <w:szCs w:val="21"/>
          <w:lang w:eastAsia="zh-CN"/>
        </w:rPr>
        <w:t>江、河、湖、海、陆地、大气及其它环境污染，乙方应单独承担全部责任，包括消</w:t>
      </w:r>
      <w:r>
        <w:rPr>
          <w:rFonts w:hint="eastAsia" w:ascii="宋体" w:hAnsi="宋体"/>
          <w:szCs w:val="21"/>
          <w:lang w:eastAsia="zh-CN"/>
        </w:rPr>
        <w:t>除</w:t>
      </w:r>
      <w:r>
        <w:rPr>
          <w:rFonts w:ascii="宋体" w:hAnsi="宋体"/>
          <w:szCs w:val="21"/>
          <w:lang w:eastAsia="zh-CN"/>
        </w:rPr>
        <w:t>污染源、赔偿污染造成的损失、承担污染产生的法律责任和污染造成的停工损失等。</w:t>
      </w:r>
      <w:r>
        <w:rPr>
          <w:rFonts w:hint="eastAsia" w:ascii="宋体" w:hAnsi="宋体"/>
          <w:szCs w:val="21"/>
          <w:lang w:eastAsia="zh-CN"/>
        </w:rPr>
        <w:t>如甲方因此向任何第三方支付任何赔偿、罚款，乙方应全额予以补偿，除非该等污染系因甲方故意或重大过失造成。</w:t>
      </w:r>
    </w:p>
    <w:p>
      <w:pPr>
        <w:snapToGrid w:val="0"/>
        <w:spacing w:line="360" w:lineRule="auto"/>
        <w:ind w:right="187" w:rightChars="85"/>
        <w:outlineLvl w:val="0"/>
        <w:rPr>
          <w:rFonts w:ascii="宋体" w:hAnsi="宋体"/>
          <w:b/>
          <w:bCs/>
          <w:szCs w:val="21"/>
        </w:rPr>
      </w:pPr>
      <w:r>
        <w:rPr>
          <w:rFonts w:ascii="宋体" w:hAnsi="宋体"/>
          <w:b/>
          <w:bCs/>
          <w:szCs w:val="21"/>
        </w:rPr>
        <w:t>十三</w:t>
      </w:r>
      <w:r>
        <w:rPr>
          <w:rFonts w:hint="eastAsia" w:ascii="宋体" w:hAnsi="宋体"/>
          <w:b/>
          <w:bCs/>
          <w:szCs w:val="21"/>
        </w:rPr>
        <w:t xml:space="preserve">   分包与转包</w:t>
      </w:r>
    </w:p>
    <w:p>
      <w:pPr>
        <w:numPr>
          <w:ilvl w:val="0"/>
          <w:numId w:val="27"/>
        </w:numPr>
        <w:tabs>
          <w:tab w:val="left" w:pos="720"/>
          <w:tab w:val="clear" w:pos="1260"/>
        </w:tabs>
        <w:spacing w:line="360" w:lineRule="auto"/>
        <w:ind w:left="720" w:hanging="720"/>
        <w:jc w:val="both"/>
        <w:outlineLvl w:val="1"/>
        <w:rPr>
          <w:rFonts w:ascii="宋体" w:hAnsi="宋体"/>
          <w:szCs w:val="21"/>
          <w:lang w:eastAsia="zh-CN"/>
        </w:rPr>
      </w:pPr>
      <w:r>
        <w:rPr>
          <w:rFonts w:ascii="宋体" w:hAnsi="宋体"/>
          <w:szCs w:val="21"/>
          <w:lang w:eastAsia="zh-CN"/>
        </w:rPr>
        <w:t>乙方应</w:t>
      </w:r>
      <w:r>
        <w:rPr>
          <w:rFonts w:hint="eastAsia" w:ascii="宋体" w:hAnsi="宋体"/>
          <w:szCs w:val="21"/>
          <w:lang w:eastAsia="zh-CN"/>
        </w:rPr>
        <w:t>利用自身的人力资源、设备</w:t>
      </w:r>
      <w:r>
        <w:rPr>
          <w:rFonts w:ascii="宋体" w:hAnsi="宋体"/>
          <w:szCs w:val="21"/>
          <w:lang w:eastAsia="zh-CN"/>
        </w:rPr>
        <w:t>、技术完成</w:t>
      </w:r>
      <w:r>
        <w:rPr>
          <w:rFonts w:hint="eastAsia" w:ascii="宋体" w:hAnsi="宋体"/>
          <w:szCs w:val="21"/>
          <w:lang w:eastAsia="zh-CN"/>
        </w:rPr>
        <w:t>本合同项下的主要</w:t>
      </w:r>
      <w:r>
        <w:rPr>
          <w:rFonts w:ascii="宋体" w:hAnsi="宋体"/>
          <w:szCs w:val="21"/>
          <w:lang w:eastAsia="zh-CN"/>
        </w:rPr>
        <w:t>服务，乙方不得将其合同义务和责任转让或委托给第三方。</w:t>
      </w:r>
    </w:p>
    <w:p>
      <w:pPr>
        <w:numPr>
          <w:ilvl w:val="0"/>
          <w:numId w:val="27"/>
        </w:numPr>
        <w:tabs>
          <w:tab w:val="left" w:pos="720"/>
          <w:tab w:val="clear" w:pos="1260"/>
        </w:tabs>
        <w:spacing w:line="360" w:lineRule="auto"/>
        <w:ind w:left="720" w:hanging="720"/>
        <w:jc w:val="both"/>
        <w:outlineLvl w:val="1"/>
        <w:rPr>
          <w:rFonts w:ascii="宋体" w:hAnsi="宋体"/>
          <w:szCs w:val="21"/>
          <w:lang w:eastAsia="zh-CN"/>
        </w:rPr>
      </w:pPr>
      <w:r>
        <w:rPr>
          <w:rFonts w:ascii="宋体" w:hAnsi="宋体"/>
          <w:szCs w:val="21"/>
          <w:lang w:eastAsia="zh-CN"/>
        </w:rPr>
        <w:t>未经甲方书面批准，乙方不得将服务的任何部分分包给第三方，包括乙方的关联企业。即使甲方同意分包部分服务，乙方</w:t>
      </w:r>
      <w:r>
        <w:rPr>
          <w:rFonts w:hint="eastAsia" w:ascii="宋体" w:hAnsi="宋体"/>
          <w:szCs w:val="21"/>
          <w:lang w:eastAsia="zh-CN"/>
        </w:rPr>
        <w:t>仍应对</w:t>
      </w:r>
      <w:r>
        <w:rPr>
          <w:rFonts w:ascii="宋体" w:hAnsi="宋体"/>
          <w:szCs w:val="21"/>
          <w:lang w:eastAsia="zh-CN"/>
        </w:rPr>
        <w:t>完整履行本合同</w:t>
      </w:r>
      <w:r>
        <w:rPr>
          <w:rFonts w:hint="eastAsia" w:ascii="宋体" w:hAnsi="宋体"/>
          <w:szCs w:val="21"/>
          <w:lang w:eastAsia="zh-CN"/>
        </w:rPr>
        <w:t>负责</w:t>
      </w:r>
      <w:r>
        <w:rPr>
          <w:rFonts w:ascii="宋体" w:hAnsi="宋体"/>
          <w:szCs w:val="21"/>
          <w:lang w:eastAsia="zh-CN"/>
        </w:rPr>
        <w:t>，</w:t>
      </w:r>
      <w:r>
        <w:rPr>
          <w:rFonts w:hint="eastAsia" w:ascii="宋体" w:hAnsi="宋体"/>
          <w:szCs w:val="21"/>
          <w:lang w:eastAsia="zh-CN"/>
        </w:rPr>
        <w:t>并</w:t>
      </w:r>
      <w:r>
        <w:rPr>
          <w:rFonts w:ascii="宋体" w:hAnsi="宋体"/>
          <w:szCs w:val="21"/>
          <w:lang w:eastAsia="zh-CN"/>
        </w:rPr>
        <w:t>对分包商</w:t>
      </w:r>
      <w:r>
        <w:rPr>
          <w:rFonts w:hint="eastAsia" w:ascii="宋体" w:hAnsi="宋体"/>
          <w:szCs w:val="21"/>
          <w:lang w:eastAsia="zh-CN"/>
        </w:rPr>
        <w:t>的全部</w:t>
      </w:r>
      <w:r>
        <w:rPr>
          <w:rFonts w:ascii="宋体" w:hAnsi="宋体"/>
          <w:szCs w:val="21"/>
          <w:lang w:eastAsia="zh-CN"/>
        </w:rPr>
        <w:t>行为负责。</w:t>
      </w:r>
    </w:p>
    <w:p>
      <w:pPr>
        <w:numPr>
          <w:ilvl w:val="0"/>
          <w:numId w:val="27"/>
        </w:numPr>
        <w:tabs>
          <w:tab w:val="left" w:pos="720"/>
          <w:tab w:val="clear" w:pos="1260"/>
        </w:tabs>
        <w:spacing w:line="360" w:lineRule="auto"/>
        <w:ind w:left="720" w:hanging="720"/>
        <w:jc w:val="both"/>
        <w:outlineLvl w:val="1"/>
        <w:rPr>
          <w:rFonts w:ascii="宋体" w:hAnsi="宋体"/>
          <w:szCs w:val="21"/>
          <w:lang w:eastAsia="zh-CN"/>
        </w:rPr>
      </w:pPr>
      <w:r>
        <w:rPr>
          <w:rFonts w:ascii="宋体" w:hAnsi="宋体"/>
          <w:szCs w:val="21"/>
          <w:lang w:eastAsia="zh-CN"/>
        </w:rPr>
        <w:t>甲方有权对分包商进行资格审查，审查内容包括但不限于资质、能力、经验、设备、设施、业绩、管理、人力及特殊作业人员持证状况。甲方有权拒绝其认为不合格的分包商，禁止其参与</w:t>
      </w:r>
      <w:r>
        <w:rPr>
          <w:rFonts w:hint="eastAsia" w:ascii="宋体" w:hAnsi="宋体"/>
          <w:szCs w:val="21"/>
          <w:lang w:eastAsia="zh-CN"/>
        </w:rPr>
        <w:t>本合同项下的服务</w:t>
      </w:r>
      <w:r>
        <w:rPr>
          <w:rFonts w:ascii="宋体" w:hAnsi="宋体"/>
          <w:szCs w:val="21"/>
          <w:lang w:eastAsia="zh-CN"/>
        </w:rPr>
        <w:t>。</w:t>
      </w:r>
    </w:p>
    <w:p>
      <w:pPr>
        <w:numPr>
          <w:ilvl w:val="0"/>
          <w:numId w:val="27"/>
        </w:numPr>
        <w:tabs>
          <w:tab w:val="left" w:pos="720"/>
          <w:tab w:val="clear" w:pos="1260"/>
        </w:tabs>
        <w:spacing w:line="360" w:lineRule="auto"/>
        <w:ind w:left="720" w:hanging="720"/>
        <w:jc w:val="both"/>
        <w:outlineLvl w:val="1"/>
        <w:rPr>
          <w:rFonts w:ascii="宋体" w:hAnsi="宋体"/>
          <w:szCs w:val="21"/>
          <w:lang w:eastAsia="zh-CN"/>
        </w:rPr>
      </w:pPr>
      <w:r>
        <w:rPr>
          <w:rFonts w:hint="eastAsia" w:ascii="宋体" w:hAnsi="宋体"/>
          <w:szCs w:val="21"/>
          <w:lang w:eastAsia="zh-CN"/>
        </w:rPr>
        <w:t>乙方</w:t>
      </w:r>
      <w:r>
        <w:rPr>
          <w:rFonts w:ascii="宋体" w:hAnsi="宋体"/>
          <w:szCs w:val="21"/>
          <w:lang w:eastAsia="zh-CN"/>
        </w:rPr>
        <w:t>分包</w:t>
      </w:r>
      <w:r>
        <w:rPr>
          <w:rFonts w:hint="eastAsia" w:ascii="宋体" w:hAnsi="宋体"/>
          <w:szCs w:val="21"/>
          <w:lang w:eastAsia="zh-CN"/>
        </w:rPr>
        <w:t>部分服务</w:t>
      </w:r>
      <w:r>
        <w:rPr>
          <w:rFonts w:ascii="宋体" w:hAnsi="宋体"/>
          <w:szCs w:val="21"/>
          <w:lang w:eastAsia="zh-CN"/>
        </w:rPr>
        <w:t>时，</w:t>
      </w:r>
      <w:r>
        <w:rPr>
          <w:rFonts w:hint="eastAsia" w:ascii="宋体" w:hAnsi="宋体"/>
          <w:szCs w:val="21"/>
          <w:lang w:eastAsia="zh-CN"/>
        </w:rPr>
        <w:t>应</w:t>
      </w:r>
      <w:r>
        <w:rPr>
          <w:rFonts w:ascii="宋体" w:hAnsi="宋体"/>
          <w:szCs w:val="21"/>
          <w:lang w:eastAsia="zh-CN"/>
        </w:rPr>
        <w:t>要向甲方提供分包商的资质等相关证明文件；甲方</w:t>
      </w:r>
      <w:r>
        <w:rPr>
          <w:rFonts w:hint="eastAsia" w:ascii="宋体" w:hAnsi="宋体"/>
          <w:szCs w:val="21"/>
          <w:lang w:eastAsia="zh-CN"/>
        </w:rPr>
        <w:t>有权</w:t>
      </w:r>
      <w:r>
        <w:rPr>
          <w:rFonts w:ascii="宋体" w:hAnsi="宋体"/>
          <w:szCs w:val="21"/>
          <w:lang w:eastAsia="zh-CN"/>
        </w:rPr>
        <w:t>随时查阅乙方与分包商签订的合同文件（不包括价格部分）</w:t>
      </w:r>
      <w:r>
        <w:rPr>
          <w:rFonts w:hint="eastAsia" w:ascii="宋体" w:hAnsi="宋体"/>
          <w:szCs w:val="21"/>
          <w:lang w:eastAsia="zh-CN"/>
        </w:rPr>
        <w:t>。甲方有权推荐分包商。</w:t>
      </w:r>
      <w:r>
        <w:rPr>
          <w:rFonts w:ascii="宋体" w:hAnsi="宋体"/>
          <w:szCs w:val="21"/>
          <w:lang w:eastAsia="zh-CN"/>
        </w:rPr>
        <w:t>如果乙方不能继续</w:t>
      </w:r>
      <w:r>
        <w:rPr>
          <w:rFonts w:hint="eastAsia" w:ascii="宋体" w:hAnsi="宋体"/>
          <w:szCs w:val="21"/>
          <w:lang w:eastAsia="zh-CN"/>
        </w:rPr>
        <w:t>履行本</w:t>
      </w:r>
      <w:r>
        <w:rPr>
          <w:rFonts w:ascii="宋体" w:hAnsi="宋体"/>
          <w:szCs w:val="21"/>
          <w:lang w:eastAsia="zh-CN"/>
        </w:rPr>
        <w:t>合同</w:t>
      </w:r>
      <w:r>
        <w:rPr>
          <w:rFonts w:hint="eastAsia" w:ascii="宋体" w:hAnsi="宋体"/>
          <w:szCs w:val="21"/>
          <w:lang w:eastAsia="zh-CN"/>
        </w:rPr>
        <w:t>或本合同终止时</w:t>
      </w:r>
      <w:r>
        <w:rPr>
          <w:rFonts w:ascii="宋体" w:hAnsi="宋体"/>
          <w:szCs w:val="21"/>
          <w:lang w:eastAsia="zh-CN"/>
        </w:rPr>
        <w:t>时，</w:t>
      </w:r>
      <w:r>
        <w:rPr>
          <w:rFonts w:hint="eastAsia" w:ascii="宋体" w:hAnsi="宋体"/>
          <w:szCs w:val="21"/>
          <w:lang w:eastAsia="zh-CN"/>
        </w:rPr>
        <w:t>经甲方要求，</w:t>
      </w:r>
      <w:r>
        <w:rPr>
          <w:rFonts w:ascii="宋体" w:hAnsi="宋体"/>
          <w:szCs w:val="21"/>
          <w:lang w:eastAsia="zh-CN"/>
        </w:rPr>
        <w:t>乙方</w:t>
      </w:r>
      <w:r>
        <w:rPr>
          <w:rFonts w:hint="eastAsia" w:ascii="宋体" w:hAnsi="宋体"/>
          <w:szCs w:val="21"/>
          <w:lang w:eastAsia="zh-CN"/>
        </w:rPr>
        <w:t>应</w:t>
      </w:r>
      <w:r>
        <w:rPr>
          <w:rFonts w:ascii="宋体" w:hAnsi="宋体"/>
          <w:szCs w:val="21"/>
          <w:lang w:eastAsia="zh-CN"/>
        </w:rPr>
        <w:t>向甲方</w:t>
      </w:r>
      <w:r>
        <w:rPr>
          <w:rFonts w:hint="eastAsia" w:ascii="宋体" w:hAnsi="宋体"/>
          <w:szCs w:val="21"/>
          <w:lang w:eastAsia="zh-CN"/>
        </w:rPr>
        <w:t>转让</w:t>
      </w:r>
      <w:r>
        <w:rPr>
          <w:rFonts w:ascii="宋体" w:hAnsi="宋体"/>
          <w:szCs w:val="21"/>
          <w:lang w:eastAsia="zh-CN"/>
        </w:rPr>
        <w:t>所有</w:t>
      </w:r>
      <w:r>
        <w:rPr>
          <w:rFonts w:hint="eastAsia" w:ascii="宋体" w:hAnsi="宋体"/>
          <w:szCs w:val="21"/>
          <w:lang w:eastAsia="zh-CN"/>
        </w:rPr>
        <w:t>分包合同</w:t>
      </w:r>
      <w:r>
        <w:rPr>
          <w:rFonts w:ascii="宋体" w:hAnsi="宋体"/>
          <w:szCs w:val="21"/>
          <w:lang w:eastAsia="zh-CN"/>
        </w:rPr>
        <w:t>，保证</w:t>
      </w:r>
      <w:r>
        <w:rPr>
          <w:rFonts w:hint="eastAsia" w:ascii="宋体" w:hAnsi="宋体"/>
          <w:szCs w:val="21"/>
          <w:lang w:eastAsia="zh-CN"/>
        </w:rPr>
        <w:t>服务</w:t>
      </w:r>
      <w:r>
        <w:rPr>
          <w:rFonts w:ascii="宋体" w:hAnsi="宋体"/>
          <w:szCs w:val="21"/>
          <w:lang w:eastAsia="zh-CN"/>
        </w:rPr>
        <w:t>的继续执行</w:t>
      </w:r>
      <w:r>
        <w:rPr>
          <w:rFonts w:hint="eastAsia" w:ascii="宋体" w:hAnsi="宋体"/>
          <w:szCs w:val="21"/>
          <w:lang w:eastAsia="zh-CN"/>
        </w:rPr>
        <w:t xml:space="preserve">。 </w:t>
      </w:r>
    </w:p>
    <w:p>
      <w:pPr>
        <w:numPr>
          <w:ilvl w:val="0"/>
          <w:numId w:val="27"/>
        </w:numPr>
        <w:tabs>
          <w:tab w:val="left" w:pos="720"/>
          <w:tab w:val="clear" w:pos="1260"/>
        </w:tabs>
        <w:spacing w:line="360" w:lineRule="auto"/>
        <w:ind w:left="720" w:hanging="720"/>
        <w:jc w:val="both"/>
        <w:outlineLvl w:val="1"/>
        <w:rPr>
          <w:rFonts w:ascii="宋体" w:hAnsi="宋体"/>
          <w:szCs w:val="21"/>
          <w:lang w:eastAsia="zh-CN"/>
        </w:rPr>
      </w:pPr>
      <w:r>
        <w:rPr>
          <w:rFonts w:hint="eastAsia" w:ascii="宋体" w:hAnsi="宋体"/>
          <w:szCs w:val="21"/>
          <w:lang w:eastAsia="zh-CN"/>
        </w:rPr>
        <w:t>如</w:t>
      </w:r>
      <w:r>
        <w:rPr>
          <w:rFonts w:ascii="宋体" w:hAnsi="宋体"/>
          <w:szCs w:val="21"/>
          <w:lang w:eastAsia="zh-CN"/>
        </w:rPr>
        <w:t>分包商</w:t>
      </w:r>
      <w:r>
        <w:rPr>
          <w:rFonts w:hint="eastAsia" w:ascii="宋体" w:hAnsi="宋体"/>
          <w:szCs w:val="21"/>
          <w:lang w:eastAsia="zh-CN"/>
        </w:rPr>
        <w:t>提供的服务不</w:t>
      </w:r>
      <w:r>
        <w:rPr>
          <w:rFonts w:ascii="宋体" w:hAnsi="宋体"/>
          <w:szCs w:val="21"/>
          <w:lang w:eastAsia="zh-CN"/>
        </w:rPr>
        <w:t>符合本合同的规定，甲方有权要求乙方终止分包合同，</w:t>
      </w:r>
      <w:r>
        <w:rPr>
          <w:rFonts w:hint="eastAsia" w:ascii="宋体" w:hAnsi="宋体"/>
          <w:szCs w:val="21"/>
          <w:lang w:eastAsia="zh-CN"/>
        </w:rPr>
        <w:t>因</w:t>
      </w:r>
      <w:r>
        <w:rPr>
          <w:rFonts w:ascii="宋体" w:hAnsi="宋体"/>
          <w:szCs w:val="21"/>
          <w:lang w:eastAsia="zh-CN"/>
        </w:rPr>
        <w:t>分包合同终止产生的纠纷或责任</w:t>
      </w:r>
      <w:r>
        <w:rPr>
          <w:rFonts w:hint="eastAsia" w:ascii="宋体" w:hAnsi="宋体"/>
          <w:szCs w:val="21"/>
          <w:lang w:eastAsia="zh-CN"/>
        </w:rPr>
        <w:t>，</w:t>
      </w:r>
      <w:r>
        <w:rPr>
          <w:rFonts w:ascii="宋体" w:hAnsi="宋体"/>
          <w:szCs w:val="21"/>
          <w:lang w:eastAsia="zh-CN"/>
        </w:rPr>
        <w:t>乙方承担</w:t>
      </w:r>
      <w:r>
        <w:rPr>
          <w:rFonts w:hint="eastAsia" w:ascii="宋体" w:hAnsi="宋体"/>
          <w:szCs w:val="21"/>
          <w:lang w:eastAsia="zh-CN"/>
        </w:rPr>
        <w:t>全部责任</w:t>
      </w:r>
      <w:r>
        <w:rPr>
          <w:rFonts w:ascii="宋体" w:hAnsi="宋体"/>
          <w:szCs w:val="21"/>
          <w:lang w:eastAsia="zh-CN"/>
        </w:rPr>
        <w:t>，甲方</w:t>
      </w:r>
      <w:r>
        <w:rPr>
          <w:rFonts w:hint="eastAsia" w:ascii="宋体" w:hAnsi="宋体"/>
          <w:szCs w:val="21"/>
          <w:lang w:eastAsia="zh-CN"/>
        </w:rPr>
        <w:t>不承担任何责任</w:t>
      </w:r>
      <w:r>
        <w:rPr>
          <w:rFonts w:ascii="宋体" w:hAnsi="宋体"/>
          <w:szCs w:val="21"/>
          <w:lang w:eastAsia="zh-CN"/>
        </w:rPr>
        <w:t>。</w:t>
      </w:r>
    </w:p>
    <w:p>
      <w:pPr>
        <w:numPr>
          <w:ilvl w:val="0"/>
          <w:numId w:val="27"/>
        </w:numPr>
        <w:tabs>
          <w:tab w:val="left" w:pos="720"/>
          <w:tab w:val="clear" w:pos="1260"/>
        </w:tabs>
        <w:spacing w:line="360" w:lineRule="auto"/>
        <w:ind w:left="720" w:hanging="720"/>
        <w:jc w:val="both"/>
        <w:outlineLvl w:val="1"/>
        <w:rPr>
          <w:rFonts w:ascii="宋体" w:hAnsi="宋体"/>
          <w:szCs w:val="21"/>
          <w:lang w:eastAsia="zh-CN"/>
        </w:rPr>
      </w:pPr>
      <w:r>
        <w:rPr>
          <w:rFonts w:hint="eastAsia" w:ascii="宋体" w:hAnsi="宋体"/>
          <w:szCs w:val="21"/>
          <w:lang w:eastAsia="zh-CN"/>
        </w:rPr>
        <w:t>所有分包合同应包含相应条款确保：</w:t>
      </w:r>
    </w:p>
    <w:p>
      <w:pPr>
        <w:numPr>
          <w:ilvl w:val="0"/>
          <w:numId w:val="28"/>
        </w:numPr>
        <w:tabs>
          <w:tab w:val="left" w:pos="880"/>
          <w:tab w:val="clear" w:pos="420"/>
        </w:tabs>
        <w:spacing w:line="360" w:lineRule="auto"/>
        <w:ind w:left="840"/>
        <w:jc w:val="both"/>
        <w:rPr>
          <w:rFonts w:ascii="宋体" w:hAnsi="宋体"/>
          <w:szCs w:val="21"/>
          <w:lang w:eastAsia="zh-CN"/>
        </w:rPr>
      </w:pPr>
      <w:r>
        <w:rPr>
          <w:rFonts w:hint="eastAsia" w:ascii="宋体" w:hAnsi="宋体"/>
          <w:szCs w:val="21"/>
          <w:lang w:eastAsia="zh-CN"/>
        </w:rPr>
        <w:t>本合同终止时，经甲方要求，所有分包合同无条件转让给甲方；</w:t>
      </w:r>
    </w:p>
    <w:p>
      <w:pPr>
        <w:numPr>
          <w:ilvl w:val="0"/>
          <w:numId w:val="28"/>
        </w:numPr>
        <w:tabs>
          <w:tab w:val="left" w:pos="880"/>
          <w:tab w:val="clear" w:pos="420"/>
        </w:tabs>
        <w:spacing w:line="360" w:lineRule="auto"/>
        <w:ind w:left="840"/>
        <w:jc w:val="both"/>
        <w:rPr>
          <w:rFonts w:hint="eastAsia" w:ascii="宋体" w:hAnsi="宋体"/>
          <w:szCs w:val="21"/>
          <w:lang w:eastAsia="zh-CN"/>
        </w:rPr>
      </w:pPr>
      <w:r>
        <w:rPr>
          <w:rFonts w:hint="eastAsia" w:ascii="宋体" w:hAnsi="宋体"/>
          <w:szCs w:val="21"/>
          <w:lang w:eastAsia="zh-CN"/>
        </w:rPr>
        <w:t>就分包商承担的服务，分包商应同时对乙方承担质量保证责任，质量保证责任的内容应与本合同第十条相同或类似。</w:t>
      </w:r>
    </w:p>
    <w:p>
      <w:pPr>
        <w:snapToGrid w:val="0"/>
        <w:spacing w:line="360" w:lineRule="auto"/>
        <w:ind w:right="187" w:rightChars="85"/>
        <w:outlineLvl w:val="0"/>
        <w:rPr>
          <w:rFonts w:ascii="宋体" w:hAnsi="宋体"/>
          <w:b/>
          <w:bCs/>
          <w:szCs w:val="21"/>
        </w:rPr>
      </w:pPr>
      <w:r>
        <w:rPr>
          <w:rFonts w:ascii="宋体" w:hAnsi="宋体"/>
          <w:b/>
          <w:bCs/>
          <w:szCs w:val="21"/>
        </w:rPr>
        <w:t>十四</w:t>
      </w:r>
      <w:r>
        <w:rPr>
          <w:rFonts w:hint="eastAsia" w:ascii="宋体" w:hAnsi="宋体"/>
          <w:b/>
          <w:bCs/>
          <w:szCs w:val="21"/>
        </w:rPr>
        <w:t xml:space="preserve">   </w:t>
      </w:r>
      <w:r>
        <w:rPr>
          <w:rFonts w:ascii="宋体" w:hAnsi="宋体"/>
          <w:b/>
          <w:bCs/>
          <w:szCs w:val="21"/>
        </w:rPr>
        <w:t>知识产权</w:t>
      </w:r>
      <w:r>
        <w:rPr>
          <w:rFonts w:hint="eastAsia" w:ascii="宋体" w:hAnsi="宋体"/>
          <w:b/>
          <w:bCs/>
          <w:szCs w:val="21"/>
        </w:rPr>
        <w:t>和保密</w:t>
      </w:r>
    </w:p>
    <w:p>
      <w:pPr>
        <w:numPr>
          <w:ilvl w:val="0"/>
          <w:numId w:val="29"/>
        </w:numPr>
        <w:tabs>
          <w:tab w:val="left" w:pos="720"/>
          <w:tab w:val="clear" w:pos="1860"/>
        </w:tabs>
        <w:spacing w:line="360" w:lineRule="auto"/>
        <w:ind w:left="720" w:hanging="720"/>
        <w:jc w:val="both"/>
        <w:outlineLvl w:val="1"/>
        <w:rPr>
          <w:rFonts w:ascii="宋体" w:hAnsi="宋体"/>
          <w:szCs w:val="21"/>
          <w:lang w:eastAsia="zh-CN"/>
        </w:rPr>
      </w:pPr>
      <w:r>
        <w:rPr>
          <w:rFonts w:ascii="宋体" w:hAnsi="宋体"/>
          <w:szCs w:val="21"/>
          <w:lang w:eastAsia="zh-CN"/>
        </w:rPr>
        <w:t>乙方特此承诺，其</w:t>
      </w:r>
      <w:r>
        <w:rPr>
          <w:rFonts w:hint="eastAsia" w:ascii="宋体" w:hAnsi="宋体"/>
          <w:szCs w:val="21"/>
          <w:lang w:eastAsia="zh-CN"/>
        </w:rPr>
        <w:t>提供的</w:t>
      </w:r>
      <w:r>
        <w:rPr>
          <w:rFonts w:ascii="宋体" w:hAnsi="宋体"/>
          <w:szCs w:val="21"/>
          <w:lang w:eastAsia="zh-CN"/>
        </w:rPr>
        <w:t>服务</w:t>
      </w:r>
      <w:r>
        <w:rPr>
          <w:rFonts w:hint="eastAsia" w:ascii="宋体" w:hAnsi="宋体"/>
          <w:szCs w:val="21"/>
          <w:lang w:eastAsia="zh-CN"/>
        </w:rPr>
        <w:t>及工作成果</w:t>
      </w:r>
      <w:r>
        <w:rPr>
          <w:rFonts w:ascii="宋体" w:hAnsi="宋体"/>
          <w:szCs w:val="21"/>
          <w:lang w:eastAsia="zh-CN"/>
        </w:rPr>
        <w:t>不侵犯任何第三方的商业秘密、专利权、版权及其他知识产权</w:t>
      </w:r>
      <w:r>
        <w:rPr>
          <w:rFonts w:hint="eastAsia" w:ascii="宋体" w:hAnsi="宋体"/>
          <w:szCs w:val="21"/>
          <w:lang w:eastAsia="zh-CN"/>
        </w:rPr>
        <w:t>（“知识产权”）。如甲方因乙方违反前述承诺遭受任何损害（包括因知识产权</w:t>
      </w:r>
      <w:r>
        <w:rPr>
          <w:rFonts w:ascii="宋体" w:hAnsi="宋体"/>
          <w:szCs w:val="21"/>
          <w:lang w:eastAsia="zh-CN"/>
        </w:rPr>
        <w:t>索赔、争议和诉讼</w:t>
      </w:r>
      <w:r>
        <w:rPr>
          <w:rFonts w:hint="eastAsia" w:ascii="宋体" w:hAnsi="宋体"/>
          <w:szCs w:val="21"/>
          <w:lang w:eastAsia="zh-CN"/>
        </w:rPr>
        <w:t>引起的</w:t>
      </w:r>
      <w:r>
        <w:rPr>
          <w:rFonts w:ascii="宋体" w:hAnsi="宋体"/>
          <w:szCs w:val="21"/>
          <w:lang w:eastAsia="zh-CN"/>
        </w:rPr>
        <w:t>损害</w:t>
      </w:r>
      <w:r>
        <w:rPr>
          <w:rFonts w:hint="eastAsia" w:ascii="宋体" w:hAnsi="宋体"/>
          <w:szCs w:val="21"/>
          <w:lang w:eastAsia="zh-CN"/>
        </w:rPr>
        <w:t>），乙方应予以全额赔偿</w:t>
      </w:r>
      <w:r>
        <w:rPr>
          <w:rFonts w:ascii="宋体" w:hAnsi="宋体"/>
          <w:szCs w:val="21"/>
          <w:lang w:eastAsia="zh-CN"/>
        </w:rPr>
        <w:t>。如因乙方违反</w:t>
      </w:r>
      <w:r>
        <w:rPr>
          <w:rFonts w:hint="eastAsia" w:ascii="宋体" w:hAnsi="宋体"/>
          <w:szCs w:val="21"/>
          <w:lang w:eastAsia="zh-CN"/>
        </w:rPr>
        <w:t>前</w:t>
      </w:r>
      <w:r>
        <w:rPr>
          <w:rFonts w:ascii="宋体" w:hAnsi="宋体"/>
          <w:szCs w:val="21"/>
          <w:lang w:eastAsia="zh-CN"/>
        </w:rPr>
        <w:t>述承诺致使甲方遭受索赔，乙方收到通知后，应积极应诉，并承担全部费用（包括律师费和赔偿金）。如乙方拒绝应诉或怠于应诉，</w:t>
      </w:r>
      <w:r>
        <w:rPr>
          <w:rFonts w:hint="eastAsia" w:ascii="宋体" w:hAnsi="宋体"/>
          <w:szCs w:val="21"/>
          <w:lang w:eastAsia="zh-CN"/>
        </w:rPr>
        <w:t>甲方有权自行应诉，</w:t>
      </w:r>
      <w:r>
        <w:rPr>
          <w:rFonts w:ascii="宋体" w:hAnsi="宋体"/>
          <w:szCs w:val="21"/>
          <w:lang w:eastAsia="zh-CN"/>
        </w:rPr>
        <w:t>乙方应承担甲方</w:t>
      </w:r>
      <w:r>
        <w:rPr>
          <w:rFonts w:hint="eastAsia" w:ascii="宋体" w:hAnsi="宋体"/>
          <w:szCs w:val="21"/>
          <w:lang w:eastAsia="zh-CN"/>
        </w:rPr>
        <w:t>因此发生的全部费用</w:t>
      </w:r>
      <w:r>
        <w:rPr>
          <w:rFonts w:ascii="宋体" w:hAnsi="宋体"/>
          <w:szCs w:val="21"/>
          <w:lang w:eastAsia="zh-CN"/>
        </w:rPr>
        <w:t>(包括律师费用和赔偿金)</w:t>
      </w:r>
      <w:r>
        <w:rPr>
          <w:rFonts w:hint="eastAsia" w:ascii="宋体" w:hAnsi="宋体"/>
          <w:szCs w:val="21"/>
          <w:lang w:eastAsia="zh-CN"/>
        </w:rPr>
        <w:t>，甲方有权从合同总价</w:t>
      </w:r>
      <w:r>
        <w:rPr>
          <w:rFonts w:ascii="宋体" w:hAnsi="宋体"/>
          <w:szCs w:val="21"/>
          <w:lang w:eastAsia="zh-CN"/>
        </w:rPr>
        <w:t>余额</w:t>
      </w:r>
      <w:r>
        <w:rPr>
          <w:rFonts w:hint="eastAsia" w:ascii="宋体" w:hAnsi="宋体"/>
          <w:szCs w:val="21"/>
          <w:lang w:eastAsia="zh-CN"/>
        </w:rPr>
        <w:t>或履约保函中</w:t>
      </w:r>
      <w:r>
        <w:rPr>
          <w:rFonts w:ascii="宋体" w:hAnsi="宋体"/>
          <w:szCs w:val="21"/>
          <w:lang w:eastAsia="zh-CN"/>
        </w:rPr>
        <w:t>扣除</w:t>
      </w:r>
      <w:r>
        <w:rPr>
          <w:rFonts w:hint="eastAsia" w:ascii="宋体" w:hAnsi="宋体"/>
          <w:szCs w:val="21"/>
          <w:lang w:eastAsia="zh-CN"/>
        </w:rPr>
        <w:t>该等费用</w:t>
      </w:r>
      <w:r>
        <w:rPr>
          <w:rFonts w:ascii="宋体" w:hAnsi="宋体"/>
          <w:szCs w:val="21"/>
          <w:lang w:eastAsia="zh-CN"/>
        </w:rPr>
        <w:t>。如根据法院判决或仲裁裁决，乙方</w:t>
      </w:r>
      <w:r>
        <w:rPr>
          <w:rFonts w:hint="eastAsia" w:ascii="宋体" w:hAnsi="宋体"/>
          <w:szCs w:val="21"/>
          <w:lang w:eastAsia="zh-CN"/>
        </w:rPr>
        <w:t>提供的</w:t>
      </w:r>
      <w:r>
        <w:rPr>
          <w:rFonts w:ascii="宋体" w:hAnsi="宋体"/>
          <w:szCs w:val="21"/>
          <w:lang w:eastAsia="zh-CN"/>
        </w:rPr>
        <w:t>服务</w:t>
      </w:r>
      <w:r>
        <w:rPr>
          <w:rFonts w:hint="eastAsia" w:ascii="宋体" w:hAnsi="宋体"/>
          <w:szCs w:val="21"/>
          <w:lang w:eastAsia="zh-CN"/>
        </w:rPr>
        <w:t>或工作成果</w:t>
      </w:r>
      <w:r>
        <w:rPr>
          <w:rFonts w:ascii="宋体" w:hAnsi="宋体"/>
          <w:szCs w:val="21"/>
          <w:lang w:eastAsia="zh-CN"/>
        </w:rPr>
        <w:t>侵犯任何第三方的知识产权，乙方应根据甲方的要求，在</w:t>
      </w:r>
      <w:r>
        <w:rPr>
          <w:rFonts w:hint="eastAsia" w:ascii="宋体" w:hAnsi="宋体"/>
          <w:szCs w:val="21"/>
          <w:lang w:eastAsia="zh-CN"/>
        </w:rPr>
        <w:t>确保服务</w:t>
      </w:r>
      <w:r>
        <w:rPr>
          <w:rFonts w:ascii="宋体" w:hAnsi="宋体"/>
          <w:szCs w:val="21"/>
          <w:lang w:eastAsia="zh-CN"/>
        </w:rPr>
        <w:t>符合本合同的规定和要求的前提下，采取必要的措施获得相关的权利或对服务进行必要的调整，确保其履行本合同</w:t>
      </w:r>
      <w:r>
        <w:rPr>
          <w:rFonts w:hint="eastAsia" w:ascii="宋体" w:hAnsi="宋体"/>
          <w:szCs w:val="21"/>
          <w:lang w:eastAsia="zh-CN"/>
        </w:rPr>
        <w:t>和工作成果</w:t>
      </w:r>
      <w:r>
        <w:rPr>
          <w:rFonts w:ascii="宋体" w:hAnsi="宋体"/>
          <w:szCs w:val="21"/>
          <w:lang w:eastAsia="zh-CN"/>
        </w:rPr>
        <w:t>不侵犯任何第三方的知识产权。</w:t>
      </w:r>
    </w:p>
    <w:p>
      <w:pPr>
        <w:numPr>
          <w:ilvl w:val="0"/>
          <w:numId w:val="29"/>
        </w:numPr>
        <w:tabs>
          <w:tab w:val="left" w:pos="720"/>
          <w:tab w:val="clear" w:pos="1860"/>
        </w:tabs>
        <w:spacing w:line="360" w:lineRule="auto"/>
        <w:ind w:left="720" w:hanging="720"/>
        <w:jc w:val="both"/>
        <w:outlineLvl w:val="1"/>
        <w:rPr>
          <w:rFonts w:ascii="宋体" w:hAnsi="宋体"/>
          <w:szCs w:val="21"/>
          <w:lang w:eastAsia="zh-CN"/>
        </w:rPr>
      </w:pPr>
      <w:r>
        <w:rPr>
          <w:rFonts w:ascii="宋体" w:hAnsi="宋体"/>
          <w:szCs w:val="21"/>
          <w:lang w:eastAsia="zh-CN"/>
        </w:rPr>
        <w:t>与</w:t>
      </w:r>
      <w:r>
        <w:rPr>
          <w:rFonts w:hint="eastAsia" w:ascii="宋体" w:hAnsi="宋体"/>
          <w:szCs w:val="21"/>
          <w:lang w:eastAsia="zh-CN"/>
        </w:rPr>
        <w:t>服务和工作成果</w:t>
      </w:r>
      <w:r>
        <w:rPr>
          <w:rFonts w:ascii="宋体" w:hAnsi="宋体"/>
          <w:szCs w:val="21"/>
          <w:lang w:eastAsia="zh-CN"/>
        </w:rPr>
        <w:t>有关的所有资料</w:t>
      </w:r>
      <w:r>
        <w:rPr>
          <w:rFonts w:hint="eastAsia" w:ascii="宋体" w:hAnsi="宋体"/>
          <w:szCs w:val="21"/>
          <w:lang w:eastAsia="zh-CN"/>
        </w:rPr>
        <w:t>、文件及相关知识产权</w:t>
      </w:r>
      <w:r>
        <w:rPr>
          <w:rFonts w:ascii="宋体" w:hAnsi="宋体"/>
          <w:szCs w:val="21"/>
          <w:lang w:eastAsia="zh-CN"/>
        </w:rPr>
        <w:t>为甲方所有，</w:t>
      </w:r>
      <w:r>
        <w:rPr>
          <w:rFonts w:hint="eastAsia" w:ascii="宋体" w:hAnsi="宋体"/>
          <w:szCs w:val="21"/>
          <w:lang w:eastAsia="zh-CN"/>
        </w:rPr>
        <w:t>甲方享有全部权益，服务完成时应</w:t>
      </w:r>
      <w:r>
        <w:rPr>
          <w:rFonts w:ascii="宋体" w:hAnsi="宋体"/>
          <w:szCs w:val="21"/>
          <w:lang w:eastAsia="zh-CN"/>
        </w:rPr>
        <w:t>全部</w:t>
      </w:r>
      <w:r>
        <w:rPr>
          <w:rFonts w:hint="eastAsia" w:ascii="宋体" w:hAnsi="宋体"/>
          <w:szCs w:val="21"/>
          <w:lang w:eastAsia="zh-CN"/>
        </w:rPr>
        <w:t>移交</w:t>
      </w:r>
      <w:r>
        <w:rPr>
          <w:rFonts w:ascii="宋体" w:hAnsi="宋体"/>
          <w:szCs w:val="21"/>
          <w:lang w:eastAsia="zh-CN"/>
        </w:rPr>
        <w:t>甲方，未经甲方允许，乙方不得使用和转让。</w:t>
      </w:r>
    </w:p>
    <w:p>
      <w:pPr>
        <w:numPr>
          <w:ilvl w:val="0"/>
          <w:numId w:val="29"/>
        </w:numPr>
        <w:tabs>
          <w:tab w:val="left" w:pos="720"/>
          <w:tab w:val="clear" w:pos="1860"/>
        </w:tabs>
        <w:spacing w:line="360" w:lineRule="auto"/>
        <w:ind w:left="720" w:hanging="720"/>
        <w:jc w:val="both"/>
        <w:outlineLvl w:val="1"/>
        <w:rPr>
          <w:rFonts w:ascii="宋体" w:hAnsi="宋体"/>
          <w:spacing w:val="-2"/>
          <w:szCs w:val="21"/>
          <w:lang w:eastAsia="zh-CN"/>
        </w:rPr>
      </w:pPr>
      <w:r>
        <w:rPr>
          <w:rFonts w:ascii="宋体" w:hAnsi="宋体"/>
          <w:szCs w:val="21"/>
          <w:lang w:eastAsia="zh-CN"/>
        </w:rPr>
        <w:t>除非法律</w:t>
      </w:r>
      <w:r>
        <w:rPr>
          <w:rFonts w:hint="eastAsia" w:ascii="宋体" w:hAnsi="宋体"/>
          <w:szCs w:val="21"/>
          <w:lang w:eastAsia="zh-CN"/>
        </w:rPr>
        <w:t>法规、</w:t>
      </w:r>
      <w:r>
        <w:rPr>
          <w:rFonts w:ascii="宋体" w:hAnsi="宋体"/>
          <w:szCs w:val="21"/>
          <w:lang w:eastAsia="zh-CN"/>
        </w:rPr>
        <w:t>政府</w:t>
      </w:r>
      <w:r>
        <w:rPr>
          <w:rFonts w:hint="eastAsia" w:ascii="宋体" w:hAnsi="宋体"/>
          <w:szCs w:val="21"/>
          <w:lang w:eastAsia="zh-CN"/>
        </w:rPr>
        <w:t>机关另行</w:t>
      </w:r>
      <w:r>
        <w:rPr>
          <w:rFonts w:ascii="宋体" w:hAnsi="宋体"/>
          <w:spacing w:val="-2"/>
          <w:szCs w:val="21"/>
          <w:lang w:eastAsia="zh-CN"/>
        </w:rPr>
        <w:t>强制</w:t>
      </w:r>
      <w:r>
        <w:rPr>
          <w:rFonts w:ascii="宋体" w:hAnsi="宋体"/>
          <w:szCs w:val="21"/>
          <w:lang w:eastAsia="zh-CN"/>
        </w:rPr>
        <w:t>要求，</w:t>
      </w:r>
      <w:r>
        <w:rPr>
          <w:rFonts w:hint="eastAsia" w:ascii="宋体" w:hAnsi="宋体"/>
          <w:szCs w:val="21"/>
          <w:lang w:eastAsia="zh-CN"/>
        </w:rPr>
        <w:t>未经甲方同意，乙方不得将甲方保密信息披露给任何第三方</w:t>
      </w:r>
      <w:r>
        <w:rPr>
          <w:rFonts w:ascii="宋体" w:hAnsi="宋体"/>
          <w:szCs w:val="21"/>
          <w:lang w:eastAsia="zh-CN"/>
        </w:rPr>
        <w:t>（包括与合同无关的乙方员工和政府部门</w:t>
      </w:r>
      <w:r>
        <w:rPr>
          <w:rFonts w:hint="eastAsia" w:ascii="宋体" w:hAnsi="宋体"/>
          <w:szCs w:val="21"/>
          <w:lang w:eastAsia="zh-CN"/>
        </w:rPr>
        <w:t>），亦不得将该等信息用于与本合同无关的用途，甲方保密信息包括：(1)</w:t>
      </w:r>
      <w:r>
        <w:rPr>
          <w:rFonts w:hint="eastAsia" w:ascii="宋体" w:hAnsi="宋体"/>
          <w:b/>
          <w:szCs w:val="21"/>
          <w:lang w:eastAsia="zh-CN"/>
        </w:rPr>
        <w:t xml:space="preserve"> </w:t>
      </w:r>
      <w:r>
        <w:rPr>
          <w:rFonts w:ascii="宋体" w:hAnsi="宋体"/>
          <w:szCs w:val="21"/>
          <w:lang w:eastAsia="zh-CN"/>
        </w:rPr>
        <w:t>合同内容</w:t>
      </w:r>
      <w:r>
        <w:rPr>
          <w:rFonts w:hint="eastAsia" w:ascii="宋体" w:hAnsi="宋体"/>
          <w:szCs w:val="21"/>
          <w:lang w:eastAsia="zh-CN"/>
        </w:rPr>
        <w:t>；(2) 甲方提供</w:t>
      </w:r>
      <w:r>
        <w:rPr>
          <w:rFonts w:ascii="宋体" w:hAnsi="宋体"/>
          <w:szCs w:val="21"/>
          <w:lang w:eastAsia="zh-CN"/>
        </w:rPr>
        <w:t>的</w:t>
      </w:r>
      <w:r>
        <w:rPr>
          <w:rFonts w:hint="eastAsia" w:ascii="宋体" w:hAnsi="宋体"/>
          <w:szCs w:val="21"/>
          <w:lang w:eastAsia="zh-CN"/>
        </w:rPr>
        <w:t>与本合同有关的</w:t>
      </w:r>
      <w:r>
        <w:rPr>
          <w:rFonts w:ascii="宋体" w:hAnsi="宋体"/>
          <w:szCs w:val="21"/>
          <w:lang w:eastAsia="zh-CN"/>
        </w:rPr>
        <w:t>任何信息、图纸、样本、资料</w:t>
      </w:r>
      <w:r>
        <w:rPr>
          <w:rFonts w:hint="eastAsia" w:ascii="宋体" w:hAnsi="宋体"/>
          <w:szCs w:val="21"/>
          <w:lang w:eastAsia="zh-CN"/>
        </w:rPr>
        <w:t>等；(3) 甲方提供的或履行合同过程中乙方获得的与甲方有关的</w:t>
      </w:r>
      <w:r>
        <w:rPr>
          <w:rFonts w:ascii="宋体" w:hAnsi="宋体"/>
          <w:szCs w:val="21"/>
          <w:lang w:eastAsia="zh-CN"/>
        </w:rPr>
        <w:t>任何技术和商务信息</w:t>
      </w:r>
      <w:r>
        <w:rPr>
          <w:rFonts w:hint="eastAsia" w:ascii="宋体" w:hAnsi="宋体"/>
          <w:szCs w:val="21"/>
          <w:lang w:eastAsia="zh-CN"/>
        </w:rPr>
        <w:t>。</w:t>
      </w:r>
    </w:p>
    <w:p>
      <w:pPr>
        <w:numPr>
          <w:ilvl w:val="0"/>
          <w:numId w:val="29"/>
        </w:numPr>
        <w:tabs>
          <w:tab w:val="left" w:pos="720"/>
          <w:tab w:val="clear" w:pos="1860"/>
        </w:tabs>
        <w:spacing w:line="360" w:lineRule="auto"/>
        <w:ind w:left="720" w:hanging="720"/>
        <w:jc w:val="both"/>
        <w:outlineLvl w:val="1"/>
        <w:rPr>
          <w:rFonts w:ascii="宋体" w:hAnsi="宋体"/>
          <w:spacing w:val="-2"/>
          <w:szCs w:val="21"/>
          <w:lang w:eastAsia="zh-CN"/>
        </w:rPr>
      </w:pPr>
      <w:r>
        <w:rPr>
          <w:rFonts w:ascii="宋体" w:hAnsi="宋体"/>
          <w:szCs w:val="21"/>
          <w:lang w:eastAsia="zh-CN"/>
        </w:rPr>
        <w:t>除非法律</w:t>
      </w:r>
      <w:r>
        <w:rPr>
          <w:rFonts w:hint="eastAsia" w:ascii="宋体" w:hAnsi="宋体"/>
          <w:szCs w:val="21"/>
          <w:lang w:eastAsia="zh-CN"/>
        </w:rPr>
        <w:t>法规、</w:t>
      </w:r>
      <w:r>
        <w:rPr>
          <w:rFonts w:ascii="宋体" w:hAnsi="宋体"/>
          <w:szCs w:val="21"/>
          <w:lang w:eastAsia="zh-CN"/>
        </w:rPr>
        <w:t>政府</w:t>
      </w:r>
      <w:r>
        <w:rPr>
          <w:rFonts w:hint="eastAsia" w:ascii="宋体" w:hAnsi="宋体"/>
          <w:szCs w:val="21"/>
          <w:lang w:eastAsia="zh-CN"/>
        </w:rPr>
        <w:t>机关另行</w:t>
      </w:r>
      <w:r>
        <w:rPr>
          <w:rFonts w:ascii="宋体" w:hAnsi="宋体"/>
          <w:spacing w:val="-2"/>
          <w:szCs w:val="21"/>
          <w:lang w:eastAsia="zh-CN"/>
        </w:rPr>
        <w:t>强制</w:t>
      </w:r>
      <w:r>
        <w:rPr>
          <w:rFonts w:ascii="宋体" w:hAnsi="宋体"/>
          <w:szCs w:val="21"/>
          <w:lang w:eastAsia="zh-CN"/>
        </w:rPr>
        <w:t>要求，</w:t>
      </w:r>
      <w:r>
        <w:rPr>
          <w:rFonts w:hint="eastAsia" w:ascii="宋体" w:hAnsi="宋体"/>
          <w:szCs w:val="21"/>
          <w:lang w:eastAsia="zh-CN"/>
        </w:rPr>
        <w:t>未经乙方同意，甲方不得将乙方保密信息披露给任何第三方</w:t>
      </w:r>
      <w:r>
        <w:rPr>
          <w:rFonts w:ascii="宋体" w:hAnsi="宋体"/>
          <w:szCs w:val="21"/>
          <w:lang w:eastAsia="zh-CN"/>
        </w:rPr>
        <w:t>（包括与合同无关的乙方员工和政府部门</w:t>
      </w:r>
      <w:r>
        <w:rPr>
          <w:rFonts w:hint="eastAsia" w:ascii="宋体" w:hAnsi="宋体"/>
          <w:szCs w:val="21"/>
          <w:lang w:eastAsia="zh-CN"/>
        </w:rPr>
        <w:t>），亦不得将该等信息用于与本合同无关的用途，乙方保密信息包括：(1)</w:t>
      </w:r>
      <w:r>
        <w:rPr>
          <w:rFonts w:hint="eastAsia" w:ascii="宋体" w:hAnsi="宋体"/>
          <w:b/>
          <w:szCs w:val="21"/>
          <w:lang w:eastAsia="zh-CN"/>
        </w:rPr>
        <w:t xml:space="preserve"> </w:t>
      </w:r>
      <w:r>
        <w:rPr>
          <w:rFonts w:ascii="宋体" w:hAnsi="宋体"/>
          <w:szCs w:val="21"/>
          <w:lang w:eastAsia="zh-CN"/>
        </w:rPr>
        <w:t>合同内容</w:t>
      </w:r>
      <w:r>
        <w:rPr>
          <w:rFonts w:hint="eastAsia" w:ascii="宋体" w:hAnsi="宋体"/>
          <w:szCs w:val="21"/>
          <w:lang w:eastAsia="zh-CN"/>
        </w:rPr>
        <w:t>；(2) 乙方提供</w:t>
      </w:r>
      <w:r>
        <w:rPr>
          <w:rFonts w:ascii="宋体" w:hAnsi="宋体"/>
          <w:szCs w:val="21"/>
          <w:lang w:eastAsia="zh-CN"/>
        </w:rPr>
        <w:t>的</w:t>
      </w:r>
      <w:r>
        <w:rPr>
          <w:rFonts w:hint="eastAsia" w:ascii="宋体" w:hAnsi="宋体"/>
          <w:szCs w:val="21"/>
          <w:lang w:eastAsia="zh-CN"/>
        </w:rPr>
        <w:t>与本合同有关的</w:t>
      </w:r>
      <w:r>
        <w:rPr>
          <w:rFonts w:ascii="宋体" w:hAnsi="宋体"/>
          <w:szCs w:val="21"/>
          <w:lang w:eastAsia="zh-CN"/>
        </w:rPr>
        <w:t>任何信息、图纸、样本、资料</w:t>
      </w:r>
      <w:r>
        <w:rPr>
          <w:rFonts w:hint="eastAsia" w:ascii="宋体" w:hAnsi="宋体"/>
          <w:szCs w:val="21"/>
          <w:lang w:eastAsia="zh-CN"/>
        </w:rPr>
        <w:t>；(3) 乙方提供的或履行合同过程中甲方获得的任何乙方</w:t>
      </w:r>
      <w:r>
        <w:rPr>
          <w:rFonts w:ascii="宋体" w:hAnsi="宋体"/>
          <w:szCs w:val="21"/>
          <w:lang w:eastAsia="zh-CN"/>
        </w:rPr>
        <w:t>技术和商务信息</w:t>
      </w:r>
      <w:r>
        <w:rPr>
          <w:rFonts w:hint="eastAsia" w:ascii="宋体" w:hAnsi="宋体"/>
          <w:szCs w:val="21"/>
          <w:lang w:eastAsia="zh-CN"/>
        </w:rPr>
        <w:t>。</w:t>
      </w:r>
    </w:p>
    <w:p>
      <w:pPr>
        <w:numPr>
          <w:ilvl w:val="0"/>
          <w:numId w:val="29"/>
        </w:numPr>
        <w:tabs>
          <w:tab w:val="left" w:pos="720"/>
          <w:tab w:val="clear" w:pos="1860"/>
        </w:tabs>
        <w:spacing w:line="360" w:lineRule="auto"/>
        <w:ind w:left="720" w:hanging="720"/>
        <w:jc w:val="both"/>
        <w:outlineLvl w:val="1"/>
        <w:rPr>
          <w:rFonts w:ascii="宋体" w:hAnsi="宋体"/>
          <w:spacing w:val="-2"/>
          <w:szCs w:val="21"/>
          <w:lang w:eastAsia="zh-CN"/>
        </w:rPr>
      </w:pPr>
      <w:r>
        <w:rPr>
          <w:rFonts w:hint="eastAsia" w:ascii="宋体" w:hAnsi="宋体"/>
          <w:lang w:eastAsia="zh-CN"/>
        </w:rPr>
        <w:t>本合同是指权利主体对本项目所创造的智力成果有享有的具有独占性的包括专利申请权、技术使用权、技术转让权在内的全部财产权利和人身权利的总和。</w:t>
      </w:r>
      <w:r>
        <w:rPr>
          <w:rFonts w:hint="eastAsia" w:ascii="宋体" w:hAnsi="宋体"/>
          <w:spacing w:val="-2"/>
          <w:szCs w:val="21"/>
          <w:lang w:eastAsia="zh-CN"/>
        </w:rPr>
        <w:t xml:space="preserve"> </w:t>
      </w:r>
    </w:p>
    <w:p>
      <w:pPr>
        <w:numPr>
          <w:ilvl w:val="0"/>
          <w:numId w:val="29"/>
        </w:numPr>
        <w:tabs>
          <w:tab w:val="left" w:pos="720"/>
          <w:tab w:val="clear" w:pos="1860"/>
        </w:tabs>
        <w:spacing w:line="360" w:lineRule="auto"/>
        <w:ind w:left="720" w:hanging="720"/>
        <w:jc w:val="both"/>
        <w:outlineLvl w:val="1"/>
        <w:rPr>
          <w:rFonts w:ascii="宋体" w:hAnsi="宋体"/>
          <w:spacing w:val="-2"/>
          <w:szCs w:val="21"/>
          <w:lang w:eastAsia="zh-CN"/>
        </w:rPr>
      </w:pPr>
      <w:r>
        <w:rPr>
          <w:rFonts w:hint="eastAsia" w:ascii="宋体" w:hAnsi="宋体"/>
          <w:lang w:eastAsia="zh-CN"/>
        </w:rPr>
        <w:t>经双方协商一致认为与本项目相关的全部知识产权和合同成果均归甲方单独所有，乙方应遵守双方保密协议，乙方或者任何第三方必须得到甲方的授权后才能对该项目成果进行使用。</w:t>
      </w:r>
    </w:p>
    <w:p>
      <w:pPr>
        <w:numPr>
          <w:ilvl w:val="0"/>
          <w:numId w:val="29"/>
        </w:numPr>
        <w:tabs>
          <w:tab w:val="left" w:pos="720"/>
          <w:tab w:val="clear" w:pos="1860"/>
        </w:tabs>
        <w:spacing w:line="360" w:lineRule="auto"/>
        <w:ind w:left="720" w:hanging="720"/>
        <w:jc w:val="both"/>
        <w:outlineLvl w:val="1"/>
        <w:rPr>
          <w:rFonts w:ascii="宋体" w:hAnsi="宋体"/>
          <w:spacing w:val="-2"/>
          <w:szCs w:val="21"/>
          <w:lang w:eastAsia="zh-CN"/>
        </w:rPr>
      </w:pPr>
      <w:r>
        <w:rPr>
          <w:rFonts w:hint="eastAsia" w:ascii="宋体" w:hAnsi="宋体"/>
          <w:lang w:eastAsia="zh-CN"/>
        </w:rPr>
        <w:t>在乙方执行工作期间，如果甲方为此提供任何构思、程序、软件、硬件、设计、图纸、技术、诀窍、发明、商标、专利及其它任何形式的保密信息或知识产权（“甲方专有资料”），则无论该等甲方专有资料是否构成工作成果不可分拆的一部分，且无论甲方是否获得与工作成果有关的任何其它知识产权，甲方应始终拥有该等甲方专有资料的所有权及与之相关的知识产权。</w:t>
      </w:r>
    </w:p>
    <w:p>
      <w:pPr>
        <w:snapToGrid w:val="0"/>
        <w:spacing w:line="360" w:lineRule="auto"/>
        <w:ind w:right="187" w:rightChars="85"/>
        <w:outlineLvl w:val="0"/>
        <w:rPr>
          <w:rFonts w:ascii="宋体" w:hAnsi="宋体"/>
          <w:b/>
          <w:szCs w:val="21"/>
        </w:rPr>
      </w:pPr>
      <w:r>
        <w:rPr>
          <w:rFonts w:ascii="宋体" w:hAnsi="宋体"/>
          <w:b/>
          <w:szCs w:val="21"/>
        </w:rPr>
        <w:t>十五</w:t>
      </w:r>
      <w:r>
        <w:rPr>
          <w:rFonts w:hint="eastAsia" w:ascii="宋体" w:hAnsi="宋体"/>
          <w:b/>
          <w:szCs w:val="21"/>
        </w:rPr>
        <w:t xml:space="preserve">   </w:t>
      </w:r>
      <w:r>
        <w:rPr>
          <w:rFonts w:ascii="宋体" w:hAnsi="宋体"/>
          <w:b/>
          <w:szCs w:val="21"/>
        </w:rPr>
        <w:t>税务</w:t>
      </w:r>
    </w:p>
    <w:p>
      <w:pPr>
        <w:numPr>
          <w:ilvl w:val="0"/>
          <w:numId w:val="30"/>
        </w:numPr>
        <w:tabs>
          <w:tab w:val="left" w:pos="720"/>
          <w:tab w:val="clear" w:pos="1860"/>
        </w:tabs>
        <w:spacing w:line="360" w:lineRule="auto"/>
        <w:ind w:left="720" w:hanging="720"/>
        <w:jc w:val="both"/>
        <w:outlineLvl w:val="1"/>
        <w:rPr>
          <w:rFonts w:ascii="宋体" w:hAnsi="宋体"/>
          <w:szCs w:val="21"/>
          <w:lang w:eastAsia="zh-CN"/>
        </w:rPr>
      </w:pPr>
      <w:r>
        <w:rPr>
          <w:rFonts w:hint="eastAsia" w:ascii="宋体" w:hAnsi="宋体"/>
          <w:szCs w:val="21"/>
          <w:lang w:eastAsia="zh-CN"/>
        </w:rPr>
        <w:t>任何一方应根据相关法律法规的规定承担其应当承担的、与本合同相关的任何税费。</w:t>
      </w:r>
      <w:r>
        <w:rPr>
          <w:rFonts w:ascii="宋体" w:hAnsi="宋体"/>
          <w:szCs w:val="21"/>
          <w:lang w:eastAsia="zh-CN"/>
        </w:rPr>
        <w:t xml:space="preserve"> </w:t>
      </w:r>
    </w:p>
    <w:p>
      <w:pPr>
        <w:numPr>
          <w:ilvl w:val="0"/>
          <w:numId w:val="30"/>
        </w:numPr>
        <w:tabs>
          <w:tab w:val="left" w:pos="720"/>
          <w:tab w:val="clear" w:pos="1860"/>
        </w:tabs>
        <w:spacing w:line="360" w:lineRule="auto"/>
        <w:ind w:left="720" w:hanging="720"/>
        <w:jc w:val="both"/>
        <w:outlineLvl w:val="1"/>
        <w:rPr>
          <w:rFonts w:ascii="宋体" w:hAnsi="宋体"/>
          <w:bCs/>
          <w:szCs w:val="21"/>
          <w:lang w:eastAsia="zh-CN"/>
        </w:rPr>
      </w:pPr>
      <w:bookmarkStart w:id="6" w:name="_Toc234723214"/>
      <w:bookmarkStart w:id="7" w:name="_Toc234722459"/>
      <w:bookmarkStart w:id="8" w:name="_Toc234985888"/>
      <w:r>
        <w:rPr>
          <w:rFonts w:ascii="宋体" w:hAnsi="宋体"/>
          <w:bCs/>
          <w:szCs w:val="21"/>
          <w:lang w:eastAsia="zh-CN"/>
        </w:rPr>
        <w:t>如根据相关法律法规甲方应代扣代缴与本合同项关的税费，甲方有权带扣代缴。</w:t>
      </w:r>
      <w:bookmarkEnd w:id="6"/>
      <w:bookmarkEnd w:id="7"/>
      <w:bookmarkEnd w:id="8"/>
    </w:p>
    <w:p>
      <w:pPr>
        <w:numPr>
          <w:ilvl w:val="0"/>
          <w:numId w:val="30"/>
        </w:numPr>
        <w:tabs>
          <w:tab w:val="left" w:pos="720"/>
          <w:tab w:val="clear" w:pos="1860"/>
        </w:tabs>
        <w:spacing w:line="360" w:lineRule="auto"/>
        <w:ind w:left="720" w:hanging="720"/>
        <w:jc w:val="both"/>
        <w:outlineLvl w:val="1"/>
        <w:rPr>
          <w:rFonts w:ascii="宋体" w:hAnsi="宋体"/>
          <w:bCs/>
          <w:szCs w:val="21"/>
          <w:lang w:eastAsia="zh-CN"/>
        </w:rPr>
      </w:pPr>
      <w:r>
        <w:rPr>
          <w:rFonts w:ascii="宋体" w:hAnsi="宋体"/>
          <w:bCs/>
          <w:szCs w:val="21"/>
          <w:lang w:eastAsia="zh-CN"/>
        </w:rPr>
        <w:t>乙方不得实施任何可能导致增加甲方税赋或纳税成本的行为。如果因乙方作为或不作为导致甲方税赋或纳税成本增加，乙方应全额补偿。</w:t>
      </w:r>
      <w:bookmarkStart w:id="9" w:name="_Toc234985609"/>
      <w:bookmarkEnd w:id="9"/>
      <w:bookmarkStart w:id="10" w:name="_Toc234723216"/>
      <w:bookmarkEnd w:id="10"/>
      <w:bookmarkStart w:id="11" w:name="_Toc234722461"/>
      <w:bookmarkEnd w:id="11"/>
      <w:bookmarkStart w:id="12" w:name="_Toc234985366"/>
      <w:bookmarkEnd w:id="12"/>
      <w:bookmarkStart w:id="13" w:name="_Toc234985890"/>
      <w:bookmarkEnd w:id="13"/>
    </w:p>
    <w:p>
      <w:pPr>
        <w:snapToGrid w:val="0"/>
        <w:spacing w:line="360" w:lineRule="auto"/>
        <w:ind w:right="187" w:rightChars="85"/>
        <w:outlineLvl w:val="0"/>
        <w:rPr>
          <w:rFonts w:ascii="宋体" w:hAnsi="宋体"/>
          <w:b/>
          <w:szCs w:val="21"/>
        </w:rPr>
      </w:pPr>
      <w:r>
        <w:rPr>
          <w:rFonts w:ascii="宋体" w:hAnsi="宋体"/>
          <w:b/>
          <w:szCs w:val="21"/>
        </w:rPr>
        <w:t>十六</w:t>
      </w:r>
      <w:r>
        <w:rPr>
          <w:rFonts w:hint="eastAsia" w:ascii="宋体" w:hAnsi="宋体"/>
          <w:b/>
          <w:szCs w:val="21"/>
        </w:rPr>
        <w:t xml:space="preserve">   </w:t>
      </w:r>
      <w:r>
        <w:rPr>
          <w:rFonts w:ascii="宋体" w:hAnsi="宋体"/>
          <w:b/>
          <w:szCs w:val="21"/>
        </w:rPr>
        <w:t>保险 </w:t>
      </w:r>
    </w:p>
    <w:p>
      <w:pPr>
        <w:numPr>
          <w:ilvl w:val="0"/>
          <w:numId w:val="31"/>
        </w:numPr>
        <w:tabs>
          <w:tab w:val="left" w:pos="720"/>
          <w:tab w:val="clear" w:pos="1860"/>
        </w:tabs>
        <w:spacing w:line="360" w:lineRule="auto"/>
        <w:ind w:left="720" w:hanging="720"/>
        <w:jc w:val="both"/>
        <w:outlineLvl w:val="1"/>
        <w:rPr>
          <w:rFonts w:ascii="宋体" w:hAnsi="宋体"/>
          <w:szCs w:val="21"/>
          <w:lang w:eastAsia="zh-CN"/>
        </w:rPr>
      </w:pPr>
      <w:r>
        <w:rPr>
          <w:rFonts w:ascii="宋体" w:hAnsi="宋体"/>
          <w:szCs w:val="21"/>
          <w:lang w:eastAsia="zh-CN"/>
        </w:rPr>
        <w:t>乙方应为其执行工作的人员购买人身伤害险或雇主责任险，该等保险的每次事故赔偿限额为[1,000,000]元人民币，但事故次数不限。</w:t>
      </w:r>
    </w:p>
    <w:p>
      <w:pPr>
        <w:numPr>
          <w:ilvl w:val="0"/>
          <w:numId w:val="31"/>
        </w:numPr>
        <w:tabs>
          <w:tab w:val="left" w:pos="720"/>
          <w:tab w:val="clear" w:pos="1860"/>
        </w:tabs>
        <w:spacing w:line="360" w:lineRule="auto"/>
        <w:ind w:left="720" w:hanging="720"/>
        <w:jc w:val="both"/>
        <w:outlineLvl w:val="1"/>
        <w:rPr>
          <w:rFonts w:ascii="宋体" w:hAnsi="宋体"/>
          <w:szCs w:val="21"/>
          <w:lang w:eastAsia="zh-CN"/>
        </w:rPr>
      </w:pPr>
      <w:r>
        <w:rPr>
          <w:rFonts w:ascii="宋体" w:hAnsi="宋体"/>
          <w:szCs w:val="21"/>
          <w:lang w:eastAsia="zh-CN"/>
        </w:rPr>
        <w:t>乙方应为其工作设备（包括机动车辆和其他运输工具）购买财产险，承保工作设备因任何原因引起的全部损失或损害。</w:t>
      </w:r>
    </w:p>
    <w:p>
      <w:pPr>
        <w:numPr>
          <w:ilvl w:val="0"/>
          <w:numId w:val="31"/>
        </w:numPr>
        <w:tabs>
          <w:tab w:val="left" w:pos="720"/>
          <w:tab w:val="clear" w:pos="1860"/>
        </w:tabs>
        <w:spacing w:line="360" w:lineRule="auto"/>
        <w:ind w:left="720" w:hanging="720"/>
        <w:jc w:val="both"/>
        <w:outlineLvl w:val="1"/>
        <w:rPr>
          <w:rFonts w:ascii="宋体" w:hAnsi="宋体"/>
          <w:szCs w:val="21"/>
          <w:lang w:eastAsia="zh-CN"/>
        </w:rPr>
      </w:pPr>
      <w:r>
        <w:rPr>
          <w:rFonts w:ascii="宋体" w:hAnsi="宋体"/>
          <w:szCs w:val="21"/>
          <w:lang w:eastAsia="zh-CN"/>
        </w:rPr>
        <w:t>乙方应根据相关法律法规购买其他保险，包括但不限于涉及乙方人员、工作及第三方的保险。</w:t>
      </w:r>
    </w:p>
    <w:p>
      <w:pPr>
        <w:numPr>
          <w:ilvl w:val="0"/>
          <w:numId w:val="31"/>
        </w:numPr>
        <w:tabs>
          <w:tab w:val="left" w:pos="720"/>
          <w:tab w:val="clear" w:pos="1860"/>
        </w:tabs>
        <w:spacing w:line="360" w:lineRule="auto"/>
        <w:ind w:left="720" w:hanging="720"/>
        <w:jc w:val="both"/>
        <w:outlineLvl w:val="1"/>
        <w:rPr>
          <w:rFonts w:ascii="宋体" w:hAnsi="宋体"/>
          <w:szCs w:val="21"/>
          <w:lang w:eastAsia="zh-CN"/>
        </w:rPr>
      </w:pPr>
      <w:r>
        <w:rPr>
          <w:rFonts w:ascii="宋体" w:hAnsi="宋体"/>
          <w:szCs w:val="21"/>
          <w:lang w:eastAsia="zh-CN"/>
        </w:rPr>
        <w:t>如果乙方将工作的任一部分分包，乙方应确保分包商购买、维持上述规定的保险，分包合同保险条款应与本合同一致。</w:t>
      </w:r>
    </w:p>
    <w:p>
      <w:pPr>
        <w:numPr>
          <w:ilvl w:val="0"/>
          <w:numId w:val="31"/>
        </w:numPr>
        <w:tabs>
          <w:tab w:val="left" w:pos="720"/>
          <w:tab w:val="clear" w:pos="1860"/>
        </w:tabs>
        <w:spacing w:line="360" w:lineRule="auto"/>
        <w:ind w:left="720" w:hanging="720"/>
        <w:jc w:val="both"/>
        <w:outlineLvl w:val="1"/>
        <w:rPr>
          <w:rFonts w:ascii="宋体" w:hAnsi="宋体"/>
          <w:szCs w:val="21"/>
          <w:lang w:eastAsia="zh-CN"/>
        </w:rPr>
      </w:pPr>
      <w:r>
        <w:rPr>
          <w:rFonts w:ascii="宋体" w:hAnsi="宋体"/>
          <w:szCs w:val="21"/>
          <w:lang w:eastAsia="zh-CN"/>
        </w:rPr>
        <w:t>对于乙方根据本合同应购买的保险，乙方应确保保险人放弃对甲方、甲方的关联企业及甲方人员的代位求偿权。</w:t>
      </w:r>
    </w:p>
    <w:p>
      <w:pPr>
        <w:numPr>
          <w:ilvl w:val="0"/>
          <w:numId w:val="31"/>
        </w:numPr>
        <w:tabs>
          <w:tab w:val="left" w:pos="720"/>
          <w:tab w:val="clear" w:pos="1860"/>
        </w:tabs>
        <w:spacing w:line="360" w:lineRule="auto"/>
        <w:ind w:left="720" w:hanging="720"/>
        <w:jc w:val="both"/>
        <w:outlineLvl w:val="1"/>
        <w:rPr>
          <w:rFonts w:ascii="宋体" w:hAnsi="宋体"/>
          <w:szCs w:val="21"/>
          <w:lang w:eastAsia="zh-CN"/>
        </w:rPr>
      </w:pPr>
      <w:r>
        <w:rPr>
          <w:rFonts w:ascii="宋体" w:hAnsi="宋体"/>
          <w:szCs w:val="21"/>
          <w:lang w:eastAsia="zh-CN"/>
        </w:rPr>
        <w:t>对于乙方根据本合同应购买的保险，乙方应于合同生效后七 (7) 日内提供相关保单，并根据甲方要求，提供全额支付保险费的证明，否则，乙方（包括分包商、服务商和CFE供货商）不得开始实施工作。未经甲方同意，乙方不得取消保或变更该等保险。如乙方（包括分包商、服务商和CFE供货商）未根据本合同规定购买、维系相关保险，甲方有权代其购买并维持，乙方应承担全部保险费用，甲方有权从工程款中直接扣除该等费用。</w:t>
      </w:r>
    </w:p>
    <w:p>
      <w:pPr>
        <w:numPr>
          <w:ilvl w:val="0"/>
          <w:numId w:val="31"/>
        </w:numPr>
        <w:tabs>
          <w:tab w:val="left" w:pos="720"/>
          <w:tab w:val="clear" w:pos="1860"/>
        </w:tabs>
        <w:spacing w:line="360" w:lineRule="auto"/>
        <w:ind w:left="720" w:hanging="720"/>
        <w:jc w:val="both"/>
        <w:outlineLvl w:val="1"/>
        <w:rPr>
          <w:rFonts w:ascii="宋体" w:hAnsi="宋体"/>
          <w:szCs w:val="21"/>
          <w:lang w:eastAsia="zh-CN"/>
        </w:rPr>
      </w:pPr>
      <w:r>
        <w:rPr>
          <w:rFonts w:ascii="宋体" w:hAnsi="宋体"/>
          <w:szCs w:val="21"/>
          <w:lang w:eastAsia="zh-CN"/>
        </w:rPr>
        <w:t>乙方根据本条规定购买任何保险不得减少、免除乙方本合同下的任何义务或责任。 </w:t>
      </w:r>
    </w:p>
    <w:p>
      <w:pPr>
        <w:numPr>
          <w:ilvl w:val="0"/>
          <w:numId w:val="31"/>
        </w:numPr>
        <w:tabs>
          <w:tab w:val="left" w:pos="720"/>
          <w:tab w:val="clear" w:pos="1860"/>
        </w:tabs>
        <w:spacing w:line="360" w:lineRule="auto"/>
        <w:ind w:left="720" w:hanging="720"/>
        <w:jc w:val="both"/>
        <w:outlineLvl w:val="1"/>
        <w:rPr>
          <w:rFonts w:ascii="宋体" w:hAnsi="宋体"/>
          <w:szCs w:val="21"/>
          <w:lang w:eastAsia="zh-CN"/>
        </w:rPr>
      </w:pPr>
      <w:r>
        <w:rPr>
          <w:rFonts w:ascii="宋体" w:hAnsi="宋体"/>
          <w:szCs w:val="21"/>
          <w:lang w:eastAsia="zh-CN"/>
        </w:rPr>
        <w:t>乙方（包括其分包商、CFE供货商和服务商）根据本合同购买的保险在质保期届满前应持续有效，适用于质保期届满前发生的所有保险事故。</w:t>
      </w:r>
    </w:p>
    <w:p>
      <w:pPr>
        <w:numPr>
          <w:ilvl w:val="0"/>
          <w:numId w:val="31"/>
        </w:numPr>
        <w:tabs>
          <w:tab w:val="left" w:pos="720"/>
          <w:tab w:val="clear" w:pos="1860"/>
        </w:tabs>
        <w:spacing w:line="360" w:lineRule="auto"/>
        <w:ind w:left="720" w:hanging="720"/>
        <w:jc w:val="both"/>
        <w:outlineLvl w:val="1"/>
        <w:rPr>
          <w:rFonts w:ascii="宋体" w:hAnsi="宋体"/>
          <w:szCs w:val="21"/>
          <w:lang w:eastAsia="zh-CN"/>
        </w:rPr>
      </w:pPr>
      <w:r>
        <w:rPr>
          <w:rFonts w:ascii="宋体" w:hAnsi="宋体"/>
          <w:szCs w:val="21"/>
          <w:lang w:eastAsia="zh-CN"/>
        </w:rPr>
        <w:t>如发生保险事故，乙方应采取一切必要措施减少损失，并配合甲方进行保险索赔工作。如因乙方不遵守本合同有关健康、安全、环保或质量控制系统规定或乙方其他过错导致甲方不能根据建造一切险全额获赔，甲方有权向乙方追索差额部分。</w:t>
      </w:r>
    </w:p>
    <w:p>
      <w:pPr>
        <w:numPr>
          <w:ilvl w:val="0"/>
          <w:numId w:val="31"/>
        </w:numPr>
        <w:tabs>
          <w:tab w:val="left" w:pos="720"/>
          <w:tab w:val="clear" w:pos="1860"/>
        </w:tabs>
        <w:spacing w:line="360" w:lineRule="auto"/>
        <w:ind w:left="720" w:hanging="720"/>
        <w:jc w:val="both"/>
        <w:outlineLvl w:val="1"/>
        <w:rPr>
          <w:rFonts w:ascii="宋体" w:hAnsi="宋体"/>
          <w:szCs w:val="21"/>
          <w:lang w:eastAsia="zh-CN"/>
        </w:rPr>
      </w:pPr>
      <w:r>
        <w:rPr>
          <w:rFonts w:ascii="宋体" w:hAnsi="宋体"/>
          <w:szCs w:val="21"/>
          <w:lang w:eastAsia="zh-CN"/>
        </w:rPr>
        <w:t>乙方不得实施任何可能导致相关保险中止、失效的行为。如因乙方（包括分包商、CFE供货商和服务商）的任何行为、过错（包括错误陈述、隐瞒事实、失职、违反保单条款），甲方不能获得保险赔偿，乙方应赔偿甲方因此遭受的全部损失。</w:t>
      </w:r>
    </w:p>
    <w:p>
      <w:pPr>
        <w:snapToGrid w:val="0"/>
        <w:spacing w:line="360" w:lineRule="auto"/>
        <w:ind w:right="187" w:rightChars="85"/>
        <w:outlineLvl w:val="0"/>
        <w:rPr>
          <w:rFonts w:ascii="宋体" w:hAnsi="宋体"/>
          <w:b/>
          <w:bCs/>
          <w:szCs w:val="21"/>
        </w:rPr>
      </w:pPr>
      <w:r>
        <w:rPr>
          <w:rFonts w:ascii="宋体" w:hAnsi="宋体"/>
          <w:b/>
          <w:bCs/>
          <w:szCs w:val="21"/>
        </w:rPr>
        <w:t>十七</w:t>
      </w:r>
      <w:r>
        <w:rPr>
          <w:rFonts w:hint="eastAsia" w:ascii="宋体" w:hAnsi="宋体"/>
          <w:b/>
          <w:bCs/>
          <w:szCs w:val="21"/>
        </w:rPr>
        <w:t xml:space="preserve">   </w:t>
      </w:r>
      <w:r>
        <w:rPr>
          <w:rFonts w:ascii="宋体" w:hAnsi="宋体"/>
          <w:b/>
          <w:bCs/>
          <w:szCs w:val="21"/>
        </w:rPr>
        <w:t>不可抗力</w:t>
      </w:r>
      <w:r>
        <w:rPr>
          <w:rFonts w:hint="eastAsia" w:ascii="宋体" w:hAnsi="宋体"/>
          <w:b/>
          <w:bCs/>
          <w:szCs w:val="21"/>
        </w:rPr>
        <w:t>事件</w:t>
      </w:r>
    </w:p>
    <w:p>
      <w:pPr>
        <w:numPr>
          <w:ilvl w:val="0"/>
          <w:numId w:val="32"/>
        </w:numPr>
        <w:tabs>
          <w:tab w:val="clear" w:pos="1860"/>
        </w:tabs>
        <w:spacing w:line="360" w:lineRule="auto"/>
        <w:ind w:left="720" w:hanging="720"/>
        <w:jc w:val="both"/>
        <w:outlineLvl w:val="1"/>
        <w:rPr>
          <w:rFonts w:ascii="宋体" w:hAnsi="宋体"/>
          <w:szCs w:val="21"/>
          <w:lang w:eastAsia="zh-CN"/>
        </w:rPr>
      </w:pPr>
      <w:r>
        <w:rPr>
          <w:rFonts w:hint="eastAsia" w:ascii="宋体" w:hAnsi="宋体"/>
          <w:szCs w:val="21"/>
          <w:lang w:eastAsia="zh-CN"/>
        </w:rPr>
        <w:t>不可抗力事件系指本合同的履行过程中，任何一方根据合理审慎作业者的标准，经合理努力仍不可预见、不可避免、不可克服的自然事件或社会事件。</w:t>
      </w:r>
    </w:p>
    <w:p>
      <w:pPr>
        <w:numPr>
          <w:ilvl w:val="0"/>
          <w:numId w:val="32"/>
        </w:numPr>
        <w:tabs>
          <w:tab w:val="clear" w:pos="1860"/>
        </w:tabs>
        <w:spacing w:line="360" w:lineRule="auto"/>
        <w:ind w:left="720" w:hanging="720"/>
        <w:jc w:val="both"/>
        <w:outlineLvl w:val="1"/>
        <w:rPr>
          <w:rFonts w:ascii="宋体" w:hAnsi="宋体"/>
          <w:szCs w:val="21"/>
          <w:lang w:eastAsia="zh-CN"/>
        </w:rPr>
      </w:pPr>
      <w:r>
        <w:rPr>
          <w:rFonts w:hint="eastAsia" w:ascii="宋体" w:hAnsi="宋体"/>
          <w:szCs w:val="21"/>
          <w:lang w:eastAsia="zh-CN"/>
        </w:rPr>
        <w:t>任何一方因不可抗力事件不能或延迟履行本合同，不承担本合同项下的违约责任。</w:t>
      </w:r>
    </w:p>
    <w:p>
      <w:pPr>
        <w:numPr>
          <w:ilvl w:val="0"/>
          <w:numId w:val="32"/>
        </w:numPr>
        <w:tabs>
          <w:tab w:val="clear" w:pos="1860"/>
        </w:tabs>
        <w:spacing w:line="360" w:lineRule="auto"/>
        <w:ind w:left="720" w:hanging="720"/>
        <w:jc w:val="both"/>
        <w:outlineLvl w:val="1"/>
        <w:rPr>
          <w:rFonts w:ascii="宋体" w:hAnsi="宋体"/>
          <w:szCs w:val="21"/>
          <w:lang w:eastAsia="zh-CN"/>
        </w:rPr>
      </w:pPr>
      <w:r>
        <w:rPr>
          <w:rFonts w:hint="eastAsia" w:ascii="宋体" w:hAnsi="宋体"/>
          <w:szCs w:val="21"/>
          <w:lang w:eastAsia="zh-CN"/>
        </w:rPr>
        <w:t>如乙方发生不可抗力事件，应立即通知甲方，并采取一切必要的措施减少损失和影响。不可抗力事件结束后48小时内，乙方应向甲方通报不可抗力事件的情况，包括不可抗力造成的损害、延续时间、服务受影响的范围、补救措施及费用等，不可抗力事件持续发生，乙方应及时向甲方更新该等情况。</w:t>
      </w:r>
    </w:p>
    <w:p>
      <w:pPr>
        <w:numPr>
          <w:ilvl w:val="0"/>
          <w:numId w:val="32"/>
        </w:numPr>
        <w:tabs>
          <w:tab w:val="clear" w:pos="1860"/>
        </w:tabs>
        <w:spacing w:line="360" w:lineRule="auto"/>
        <w:ind w:left="720" w:hanging="720"/>
        <w:jc w:val="both"/>
        <w:outlineLvl w:val="1"/>
        <w:rPr>
          <w:rFonts w:ascii="宋体" w:hAnsi="宋体"/>
          <w:szCs w:val="21"/>
          <w:lang w:eastAsia="zh-CN"/>
        </w:rPr>
      </w:pPr>
      <w:r>
        <w:rPr>
          <w:rFonts w:hint="eastAsia" w:ascii="宋体" w:hAnsi="宋体"/>
          <w:szCs w:val="21"/>
          <w:lang w:eastAsia="zh-CN"/>
        </w:rPr>
        <w:t>如发生不可抗力事件，双方各自承担其人员和财产损失，延误的工期相应顺延。</w:t>
      </w:r>
    </w:p>
    <w:p>
      <w:pPr>
        <w:numPr>
          <w:ilvl w:val="0"/>
          <w:numId w:val="32"/>
        </w:numPr>
        <w:tabs>
          <w:tab w:val="clear" w:pos="1860"/>
        </w:tabs>
        <w:spacing w:line="360" w:lineRule="auto"/>
        <w:ind w:left="720" w:hanging="720"/>
        <w:jc w:val="both"/>
        <w:outlineLvl w:val="1"/>
        <w:rPr>
          <w:rFonts w:ascii="宋体" w:hAnsi="宋体"/>
          <w:szCs w:val="21"/>
          <w:lang w:eastAsia="zh-CN"/>
        </w:rPr>
      </w:pPr>
      <w:r>
        <w:rPr>
          <w:rFonts w:hint="eastAsia" w:ascii="宋体" w:hAnsi="宋体"/>
          <w:szCs w:val="21"/>
          <w:lang w:eastAsia="zh-CN"/>
        </w:rPr>
        <w:t>因一方迟延履行本合同后发生不可抗力的，不得减少、免除迟延履行该方本合同项下的义务和责任。</w:t>
      </w:r>
    </w:p>
    <w:p>
      <w:pPr>
        <w:snapToGrid w:val="0"/>
        <w:spacing w:line="360" w:lineRule="auto"/>
        <w:ind w:right="187" w:rightChars="85"/>
        <w:outlineLvl w:val="0"/>
        <w:rPr>
          <w:rFonts w:ascii="宋体" w:hAnsi="宋体"/>
          <w:b/>
          <w:szCs w:val="21"/>
          <w:lang w:eastAsia="zh-CN"/>
        </w:rPr>
      </w:pPr>
      <w:r>
        <w:rPr>
          <w:rFonts w:ascii="宋体" w:hAnsi="宋体"/>
          <w:b/>
          <w:szCs w:val="21"/>
          <w:lang w:eastAsia="zh-CN"/>
        </w:rPr>
        <w:t>十八</w:t>
      </w:r>
      <w:r>
        <w:rPr>
          <w:rFonts w:hint="eastAsia" w:ascii="宋体" w:hAnsi="宋体"/>
          <w:b/>
          <w:szCs w:val="21"/>
          <w:lang w:eastAsia="zh-CN"/>
        </w:rPr>
        <w:t xml:space="preserve">    适用法律和争议解决</w:t>
      </w:r>
    </w:p>
    <w:p>
      <w:pPr>
        <w:numPr>
          <w:ilvl w:val="0"/>
          <w:numId w:val="33"/>
        </w:numPr>
        <w:tabs>
          <w:tab w:val="left" w:pos="720"/>
          <w:tab w:val="left" w:pos="1500"/>
          <w:tab w:val="clear" w:pos="1860"/>
        </w:tabs>
        <w:spacing w:line="360" w:lineRule="auto"/>
        <w:ind w:hanging="1860"/>
        <w:jc w:val="both"/>
        <w:outlineLvl w:val="1"/>
        <w:rPr>
          <w:rFonts w:ascii="宋体" w:hAnsi="宋体"/>
          <w:szCs w:val="21"/>
          <w:lang w:eastAsia="zh-CN"/>
        </w:rPr>
      </w:pPr>
      <w:r>
        <w:rPr>
          <w:rFonts w:ascii="宋体" w:hAnsi="宋体"/>
          <w:szCs w:val="21"/>
          <w:lang w:eastAsia="zh-CN"/>
        </w:rPr>
        <w:t>本合同适用中华人民共和国法律</w:t>
      </w:r>
      <w:r>
        <w:rPr>
          <w:rFonts w:hint="eastAsia" w:ascii="宋体" w:hAnsi="宋体"/>
          <w:szCs w:val="21"/>
          <w:lang w:eastAsia="zh-CN"/>
        </w:rPr>
        <w:t xml:space="preserve">，根据中国法律法规进行解释和说明。 </w:t>
      </w:r>
    </w:p>
    <w:p>
      <w:pPr>
        <w:numPr>
          <w:ilvl w:val="0"/>
          <w:numId w:val="33"/>
        </w:numPr>
        <w:tabs>
          <w:tab w:val="left" w:pos="720"/>
          <w:tab w:val="left" w:pos="1500"/>
          <w:tab w:val="clear" w:pos="1860"/>
        </w:tabs>
        <w:spacing w:line="360" w:lineRule="auto"/>
        <w:ind w:left="720" w:hanging="720"/>
        <w:jc w:val="both"/>
        <w:outlineLvl w:val="1"/>
        <w:rPr>
          <w:rFonts w:ascii="宋体" w:hAnsi="宋体"/>
          <w:szCs w:val="21"/>
          <w:lang w:eastAsia="zh-CN"/>
        </w:rPr>
      </w:pPr>
      <w:r>
        <w:rPr>
          <w:rFonts w:ascii="宋体" w:hAnsi="宋体"/>
          <w:szCs w:val="21"/>
          <w:lang w:eastAsia="zh-CN"/>
        </w:rPr>
        <w:t>因本合同发生的或与本合同有关的争议</w:t>
      </w:r>
      <w:r>
        <w:rPr>
          <w:rFonts w:hint="eastAsia" w:ascii="宋体" w:hAnsi="宋体"/>
          <w:szCs w:val="21"/>
          <w:lang w:eastAsia="zh-CN"/>
        </w:rPr>
        <w:t>，</w:t>
      </w:r>
      <w:r>
        <w:rPr>
          <w:rFonts w:ascii="宋体" w:hAnsi="宋体"/>
          <w:szCs w:val="21"/>
          <w:lang w:eastAsia="zh-CN"/>
        </w:rPr>
        <w:t>双方</w:t>
      </w:r>
      <w:r>
        <w:rPr>
          <w:rFonts w:hint="eastAsia" w:ascii="宋体" w:hAnsi="宋体"/>
          <w:szCs w:val="21"/>
          <w:lang w:eastAsia="zh-CN"/>
        </w:rPr>
        <w:t>应</w:t>
      </w:r>
      <w:r>
        <w:rPr>
          <w:rFonts w:ascii="宋体" w:hAnsi="宋体"/>
          <w:szCs w:val="21"/>
          <w:lang w:eastAsia="zh-CN"/>
        </w:rPr>
        <w:t>友好协商解决。如</w:t>
      </w:r>
      <w:r>
        <w:rPr>
          <w:rFonts w:hint="eastAsia" w:ascii="宋体" w:hAnsi="宋体"/>
          <w:szCs w:val="21"/>
          <w:lang w:eastAsia="zh-CN"/>
        </w:rPr>
        <w:t>经</w:t>
      </w:r>
      <w:r>
        <w:rPr>
          <w:rFonts w:ascii="宋体" w:hAnsi="宋体"/>
          <w:szCs w:val="21"/>
          <w:lang w:eastAsia="zh-CN"/>
        </w:rPr>
        <w:t>协商</w:t>
      </w:r>
      <w:r>
        <w:rPr>
          <w:rFonts w:hint="eastAsia" w:ascii="宋体" w:hAnsi="宋体"/>
          <w:szCs w:val="21"/>
          <w:lang w:eastAsia="zh-CN"/>
        </w:rPr>
        <w:t>后60日内不能</w:t>
      </w:r>
      <w:r>
        <w:rPr>
          <w:rFonts w:ascii="宋体" w:hAnsi="宋体"/>
          <w:szCs w:val="21"/>
          <w:lang w:eastAsia="zh-CN"/>
        </w:rPr>
        <w:t>解决，</w:t>
      </w:r>
      <w:r>
        <w:rPr>
          <w:rFonts w:hint="eastAsia" w:ascii="宋体" w:hAnsi="宋体"/>
          <w:szCs w:val="21"/>
          <w:lang w:eastAsia="zh-CN"/>
        </w:rPr>
        <w:t>任何一方有权将争议提交天津仲裁委员会，根据该会当时有效的仲裁规则仲裁解决</w:t>
      </w:r>
      <w:r>
        <w:rPr>
          <w:rFonts w:ascii="宋体" w:hAnsi="宋体"/>
          <w:szCs w:val="21"/>
          <w:lang w:eastAsia="zh-CN"/>
        </w:rPr>
        <w:t>。仲裁裁决为终局裁决，对双方具有约束力。</w:t>
      </w:r>
      <w:r>
        <w:rPr>
          <w:rFonts w:hint="eastAsia" w:ascii="宋体" w:hAnsi="宋体"/>
          <w:szCs w:val="21"/>
          <w:lang w:eastAsia="zh-CN"/>
        </w:rPr>
        <w:t>仲裁地点为天津。</w:t>
      </w:r>
    </w:p>
    <w:p>
      <w:pPr>
        <w:numPr>
          <w:ilvl w:val="0"/>
          <w:numId w:val="33"/>
        </w:numPr>
        <w:tabs>
          <w:tab w:val="left" w:pos="720"/>
          <w:tab w:val="left" w:pos="1500"/>
          <w:tab w:val="clear" w:pos="1860"/>
        </w:tabs>
        <w:spacing w:line="360" w:lineRule="auto"/>
        <w:ind w:left="720" w:hanging="720"/>
        <w:jc w:val="both"/>
        <w:outlineLvl w:val="1"/>
        <w:rPr>
          <w:rFonts w:ascii="宋体" w:hAnsi="宋体"/>
          <w:szCs w:val="21"/>
          <w:lang w:eastAsia="zh-CN"/>
        </w:rPr>
      </w:pPr>
      <w:r>
        <w:rPr>
          <w:rFonts w:hint="eastAsia" w:ascii="宋体" w:hAnsi="宋体"/>
          <w:szCs w:val="21"/>
          <w:lang w:eastAsia="zh-CN"/>
        </w:rPr>
        <w:t>任何一方申请仲裁，除争议事项外，</w:t>
      </w:r>
      <w:r>
        <w:rPr>
          <w:rFonts w:ascii="宋体" w:hAnsi="宋体"/>
          <w:szCs w:val="21"/>
          <w:lang w:eastAsia="zh-CN"/>
        </w:rPr>
        <w:t>双方</w:t>
      </w:r>
      <w:r>
        <w:rPr>
          <w:rFonts w:hint="eastAsia" w:ascii="宋体" w:hAnsi="宋体"/>
          <w:szCs w:val="21"/>
          <w:lang w:eastAsia="zh-CN"/>
        </w:rPr>
        <w:t>应</w:t>
      </w:r>
      <w:r>
        <w:rPr>
          <w:rFonts w:ascii="宋体" w:hAnsi="宋体"/>
          <w:szCs w:val="21"/>
          <w:lang w:eastAsia="zh-CN"/>
        </w:rPr>
        <w:t>继续履行</w:t>
      </w:r>
      <w:r>
        <w:rPr>
          <w:rFonts w:hint="eastAsia" w:ascii="宋体" w:hAnsi="宋体"/>
          <w:szCs w:val="21"/>
          <w:lang w:eastAsia="zh-CN"/>
        </w:rPr>
        <w:t>本</w:t>
      </w:r>
      <w:r>
        <w:rPr>
          <w:rFonts w:ascii="宋体" w:hAnsi="宋体"/>
          <w:szCs w:val="21"/>
          <w:lang w:eastAsia="zh-CN"/>
        </w:rPr>
        <w:t>合同。</w:t>
      </w:r>
    </w:p>
    <w:p>
      <w:pPr>
        <w:snapToGrid w:val="0"/>
        <w:spacing w:line="360" w:lineRule="auto"/>
        <w:ind w:right="187" w:rightChars="85"/>
        <w:outlineLvl w:val="0"/>
        <w:rPr>
          <w:rFonts w:ascii="宋体" w:hAnsi="宋体"/>
          <w:b/>
          <w:bCs/>
          <w:szCs w:val="21"/>
        </w:rPr>
      </w:pPr>
      <w:r>
        <w:rPr>
          <w:rFonts w:ascii="宋体" w:hAnsi="宋体"/>
          <w:b/>
          <w:bCs/>
          <w:szCs w:val="21"/>
        </w:rPr>
        <w:t>十九</w:t>
      </w:r>
      <w:r>
        <w:rPr>
          <w:rFonts w:hint="eastAsia" w:ascii="宋体" w:hAnsi="宋体"/>
          <w:b/>
          <w:bCs/>
          <w:szCs w:val="21"/>
        </w:rPr>
        <w:t xml:space="preserve">   其他</w:t>
      </w:r>
    </w:p>
    <w:p>
      <w:pPr>
        <w:numPr>
          <w:ilvl w:val="0"/>
          <w:numId w:val="34"/>
        </w:numPr>
        <w:tabs>
          <w:tab w:val="left" w:pos="720"/>
          <w:tab w:val="clear" w:pos="1260"/>
        </w:tabs>
        <w:spacing w:line="360" w:lineRule="auto"/>
        <w:ind w:left="720" w:hanging="720"/>
        <w:jc w:val="both"/>
        <w:outlineLvl w:val="1"/>
        <w:rPr>
          <w:rFonts w:ascii="宋体" w:hAnsi="宋体"/>
          <w:szCs w:val="21"/>
          <w:lang w:eastAsia="zh-CN"/>
        </w:rPr>
      </w:pPr>
      <w:r>
        <w:rPr>
          <w:rFonts w:hint="eastAsia" w:ascii="宋体" w:hAnsi="宋体"/>
          <w:szCs w:val="21"/>
          <w:lang w:eastAsia="zh-CN"/>
        </w:rPr>
        <w:t>本合同生效后，如本合同生效之前双方之间的任何信件、电文、协议及其它文本与本合同不一致，以本合同为准。</w:t>
      </w:r>
    </w:p>
    <w:p>
      <w:pPr>
        <w:numPr>
          <w:ilvl w:val="0"/>
          <w:numId w:val="34"/>
        </w:numPr>
        <w:tabs>
          <w:tab w:val="left" w:pos="720"/>
          <w:tab w:val="clear" w:pos="1260"/>
        </w:tabs>
        <w:spacing w:line="360" w:lineRule="auto"/>
        <w:ind w:left="720" w:hanging="720"/>
        <w:jc w:val="both"/>
        <w:outlineLvl w:val="1"/>
        <w:rPr>
          <w:rFonts w:ascii="宋体" w:hAnsi="宋体"/>
          <w:szCs w:val="21"/>
          <w:lang w:eastAsia="zh-CN"/>
        </w:rPr>
      </w:pPr>
      <w:r>
        <w:rPr>
          <w:rFonts w:hint="eastAsia" w:ascii="宋体" w:hAnsi="宋体"/>
          <w:szCs w:val="21"/>
          <w:lang w:eastAsia="zh-CN"/>
        </w:rPr>
        <w:t>经双方协商一致并签订的合同补充、变更协议、附件系本合同不可分割部份，与本合同具有同等法律效力。</w:t>
      </w:r>
    </w:p>
    <w:p>
      <w:pPr>
        <w:numPr>
          <w:ilvl w:val="0"/>
          <w:numId w:val="34"/>
        </w:numPr>
        <w:tabs>
          <w:tab w:val="left" w:pos="720"/>
          <w:tab w:val="clear" w:pos="1260"/>
        </w:tabs>
        <w:spacing w:line="360" w:lineRule="auto"/>
        <w:ind w:left="720" w:hanging="720"/>
        <w:jc w:val="both"/>
        <w:outlineLvl w:val="1"/>
        <w:rPr>
          <w:rFonts w:ascii="宋体" w:hAnsi="宋体"/>
          <w:szCs w:val="21"/>
          <w:lang w:eastAsia="zh-CN"/>
        </w:rPr>
      </w:pPr>
      <w:r>
        <w:rPr>
          <w:rFonts w:hint="eastAsia" w:ascii="宋体" w:hAnsi="宋体"/>
          <w:szCs w:val="21"/>
          <w:lang w:eastAsia="zh-CN"/>
        </w:rPr>
        <w:t>如本合同规定与现行法律法规的禁止性规定冲突，该等规定无效，但不影响本合同其它条款的效力，任何一方不得以此为借口拖延或拒绝履行本合同。</w:t>
      </w:r>
    </w:p>
    <w:p>
      <w:pPr>
        <w:numPr>
          <w:ilvl w:val="0"/>
          <w:numId w:val="34"/>
        </w:numPr>
        <w:tabs>
          <w:tab w:val="left" w:pos="720"/>
          <w:tab w:val="clear" w:pos="1260"/>
        </w:tabs>
        <w:spacing w:line="360" w:lineRule="auto"/>
        <w:ind w:left="720" w:hanging="720"/>
        <w:jc w:val="both"/>
        <w:outlineLvl w:val="1"/>
        <w:rPr>
          <w:rFonts w:ascii="宋体" w:hAnsi="宋体"/>
          <w:szCs w:val="21"/>
          <w:lang w:eastAsia="zh-CN"/>
        </w:rPr>
      </w:pPr>
      <w:r>
        <w:rPr>
          <w:rFonts w:ascii="宋体" w:hAnsi="宋体"/>
          <w:szCs w:val="21"/>
          <w:lang w:eastAsia="zh-CN"/>
        </w:rPr>
        <w:t>本合同履行过程中，</w:t>
      </w:r>
      <w:r>
        <w:rPr>
          <w:rFonts w:hint="eastAsia" w:ascii="宋体" w:hAnsi="宋体"/>
          <w:szCs w:val="21"/>
          <w:lang w:eastAsia="zh-CN"/>
        </w:rPr>
        <w:t>如</w:t>
      </w:r>
      <w:r>
        <w:rPr>
          <w:rFonts w:ascii="宋体" w:hAnsi="宋体"/>
          <w:szCs w:val="21"/>
          <w:lang w:eastAsia="zh-CN"/>
        </w:rPr>
        <w:t>乙方</w:t>
      </w:r>
      <w:r>
        <w:rPr>
          <w:rFonts w:hint="eastAsia" w:ascii="宋体" w:hAnsi="宋体"/>
          <w:szCs w:val="21"/>
          <w:lang w:eastAsia="zh-CN"/>
        </w:rPr>
        <w:t>发生重组、</w:t>
      </w:r>
      <w:r>
        <w:rPr>
          <w:rFonts w:ascii="宋体" w:hAnsi="宋体"/>
          <w:szCs w:val="21"/>
          <w:lang w:eastAsia="zh-CN"/>
        </w:rPr>
        <w:t>合并、</w:t>
      </w:r>
      <w:r>
        <w:rPr>
          <w:rFonts w:hint="eastAsia" w:ascii="宋体" w:hAnsi="宋体"/>
          <w:szCs w:val="21"/>
          <w:lang w:eastAsia="zh-CN"/>
        </w:rPr>
        <w:t>分立、重大股权或资产转让，应及时通知甲方。经甲方事先书面同意，乙方应安排具有相应资质的主体继续履行本合同，否则乙方不得执行前述重组、合并、分立或转让。乙方应根据甲方的要求，为继续履行本合同的主体安排履约担保。</w:t>
      </w:r>
    </w:p>
    <w:p>
      <w:pPr>
        <w:numPr>
          <w:ilvl w:val="0"/>
          <w:numId w:val="34"/>
        </w:numPr>
        <w:tabs>
          <w:tab w:val="left" w:pos="720"/>
          <w:tab w:val="clear" w:pos="1260"/>
        </w:tabs>
        <w:spacing w:line="360" w:lineRule="auto"/>
        <w:ind w:left="720" w:hanging="720"/>
        <w:jc w:val="both"/>
        <w:outlineLvl w:val="1"/>
        <w:rPr>
          <w:rFonts w:ascii="宋体" w:hAnsi="宋体"/>
          <w:szCs w:val="21"/>
          <w:lang w:eastAsia="zh-CN"/>
        </w:rPr>
      </w:pPr>
      <w:r>
        <w:rPr>
          <w:rFonts w:hint="eastAsia" w:ascii="宋体" w:hAnsi="宋体"/>
          <w:szCs w:val="21"/>
          <w:lang w:eastAsia="zh-CN"/>
        </w:rPr>
        <w:t>本合同正本一式[叁]份，甲方执[一]份，乙方执[贰]份，具有同等效力。</w:t>
      </w:r>
    </w:p>
    <w:p>
      <w:pPr>
        <w:tabs>
          <w:tab w:val="left" w:pos="720"/>
        </w:tabs>
        <w:spacing w:line="360" w:lineRule="auto"/>
        <w:jc w:val="both"/>
        <w:outlineLvl w:val="1"/>
        <w:rPr>
          <w:rFonts w:ascii="宋体" w:hAnsi="宋体"/>
          <w:szCs w:val="21"/>
          <w:lang w:eastAsia="zh-CN"/>
        </w:rPr>
        <w:sectPr>
          <w:headerReference r:id="rId4" w:type="default"/>
          <w:footerReference r:id="rId5" w:type="default"/>
          <w:footerReference r:id="rId6" w:type="even"/>
          <w:pgSz w:w="11906" w:h="16838"/>
          <w:pgMar w:top="851" w:right="1191" w:bottom="851" w:left="1191" w:header="567" w:footer="567" w:gutter="0"/>
          <w:cols w:space="720" w:num="1"/>
          <w:docGrid w:linePitch="360" w:charSpace="0"/>
        </w:sectPr>
      </w:pPr>
    </w:p>
    <w:p>
      <w:pPr>
        <w:widowControl/>
        <w:tabs>
          <w:tab w:val="left" w:pos="850"/>
        </w:tabs>
        <w:autoSpaceDE w:val="0"/>
        <w:autoSpaceDN w:val="0"/>
        <w:spacing w:line="360" w:lineRule="auto"/>
        <w:jc w:val="center"/>
        <w:textAlignment w:val="bottom"/>
        <w:rPr>
          <w:rFonts w:ascii="宋体" w:hAnsi="宋体"/>
          <w:b/>
          <w:bCs/>
          <w:szCs w:val="21"/>
          <w:lang w:eastAsia="zh-CN"/>
        </w:rPr>
      </w:pPr>
    </w:p>
    <w:p>
      <w:pPr>
        <w:widowControl/>
        <w:tabs>
          <w:tab w:val="left" w:pos="850"/>
        </w:tabs>
        <w:autoSpaceDE w:val="0"/>
        <w:autoSpaceDN w:val="0"/>
        <w:spacing w:line="360" w:lineRule="auto"/>
        <w:jc w:val="center"/>
        <w:textAlignment w:val="bottom"/>
        <w:rPr>
          <w:rFonts w:ascii="宋体" w:hAnsi="宋体"/>
          <w:b/>
          <w:bCs/>
          <w:szCs w:val="21"/>
          <w:lang w:eastAsia="zh-CN"/>
        </w:rPr>
      </w:pPr>
      <w:r>
        <w:rPr>
          <w:rFonts w:hint="eastAsia" w:ascii="宋体" w:hAnsi="宋体"/>
          <w:b/>
          <w:bCs/>
          <w:szCs w:val="21"/>
          <w:lang w:eastAsia="zh-CN"/>
        </w:rPr>
        <w:t>ZX202</w:t>
      </w:r>
      <w:r>
        <w:rPr>
          <w:rFonts w:hint="eastAsia" w:ascii="宋体" w:hAnsi="宋体"/>
          <w:b/>
          <w:bCs/>
          <w:szCs w:val="21"/>
          <w:lang w:val="en-US" w:eastAsia="zh-CN"/>
        </w:rPr>
        <w:t>3</w:t>
      </w:r>
      <w:r>
        <w:rPr>
          <w:rFonts w:hint="eastAsia" w:ascii="宋体" w:hAnsi="宋体"/>
          <w:b/>
          <w:bCs/>
          <w:szCs w:val="21"/>
          <w:lang w:eastAsia="zh-CN"/>
        </w:rPr>
        <w:t>ZC**********-******************************** 签字页</w:t>
      </w:r>
    </w:p>
    <w:p>
      <w:pPr>
        <w:widowControl/>
        <w:tabs>
          <w:tab w:val="left" w:pos="850"/>
        </w:tabs>
        <w:autoSpaceDE w:val="0"/>
        <w:autoSpaceDN w:val="0"/>
        <w:spacing w:line="360" w:lineRule="auto"/>
        <w:jc w:val="center"/>
        <w:textAlignment w:val="bottom"/>
        <w:rPr>
          <w:rFonts w:ascii="宋体" w:hAnsi="宋体"/>
          <w:b/>
          <w:bCs/>
          <w:szCs w:val="21"/>
          <w:lang w:eastAsia="zh-CN"/>
        </w:rPr>
      </w:pPr>
      <w:r>
        <w:rPr>
          <w:rFonts w:hint="eastAsia" w:ascii="宋体" w:hAnsi="宋体"/>
          <w:b/>
          <w:bCs/>
          <w:szCs w:val="21"/>
          <w:lang w:eastAsia="zh-CN"/>
        </w:rPr>
        <w:t>以下无正文</w:t>
      </w:r>
    </w:p>
    <w:p>
      <w:pPr>
        <w:spacing w:line="360" w:lineRule="auto"/>
        <w:ind w:left="720"/>
        <w:jc w:val="both"/>
        <w:outlineLvl w:val="1"/>
        <w:rPr>
          <w:rFonts w:ascii="宋体" w:hAnsi="宋体"/>
          <w:szCs w:val="21"/>
          <w:lang w:eastAsia="zh-CN"/>
        </w:rPr>
      </w:pPr>
    </w:p>
    <w:p>
      <w:pPr>
        <w:rPr>
          <w:rFonts w:ascii="宋体" w:hAnsi="宋体"/>
          <w:b/>
          <w:szCs w:val="21"/>
          <w:lang w:eastAsia="zh-CN"/>
        </w:rPr>
      </w:pPr>
    </w:p>
    <w:p>
      <w:pPr>
        <w:rPr>
          <w:rFonts w:ascii="宋体" w:hAnsi="宋体"/>
          <w:b/>
          <w:szCs w:val="21"/>
          <w:lang w:eastAsia="zh-CN"/>
        </w:rPr>
      </w:pPr>
      <w:r>
        <w:rPr>
          <w:rFonts w:hint="eastAsia" w:ascii="宋体" w:hAnsi="宋体"/>
          <w:b/>
          <w:szCs w:val="21"/>
          <w:lang w:eastAsia="zh-CN"/>
        </w:rPr>
        <w:t>甲方：中海油能源发展股份有限公司（盖章）</w:t>
      </w:r>
    </w:p>
    <w:p>
      <w:pPr>
        <w:rPr>
          <w:rFonts w:ascii="宋体" w:hAnsi="宋体"/>
          <w:b/>
          <w:szCs w:val="21"/>
          <w:lang w:eastAsia="zh-CN"/>
        </w:rPr>
      </w:pPr>
    </w:p>
    <w:p>
      <w:pPr>
        <w:rPr>
          <w:rFonts w:ascii="宋体" w:hAnsi="宋体"/>
          <w:b/>
          <w:szCs w:val="21"/>
          <w:lang w:eastAsia="zh-CN"/>
        </w:rPr>
      </w:pPr>
    </w:p>
    <w:p>
      <w:pPr>
        <w:rPr>
          <w:rFonts w:ascii="宋体" w:hAnsi="宋体"/>
          <w:b/>
          <w:szCs w:val="21"/>
          <w:lang w:eastAsia="zh-CN"/>
        </w:rPr>
      </w:pPr>
    </w:p>
    <w:p>
      <w:pPr>
        <w:rPr>
          <w:rFonts w:ascii="宋体" w:hAnsi="宋体"/>
          <w:b/>
          <w:szCs w:val="21"/>
          <w:lang w:eastAsia="zh-CN"/>
        </w:rPr>
      </w:pPr>
    </w:p>
    <w:p>
      <w:pPr>
        <w:rPr>
          <w:rFonts w:ascii="宋体" w:hAnsi="宋体"/>
          <w:b/>
          <w:szCs w:val="21"/>
          <w:lang w:eastAsia="zh-CN"/>
        </w:rPr>
      </w:pPr>
      <w:r>
        <w:rPr>
          <w:rFonts w:hint="eastAsia" w:ascii="宋体" w:hAnsi="宋体"/>
          <w:b/>
          <w:szCs w:val="21"/>
          <w:lang w:eastAsia="zh-CN"/>
        </w:rPr>
        <w:t xml:space="preserve">法定代表人/授权代表：（签字）_____________________   签字日期：______________    </w:t>
      </w:r>
    </w:p>
    <w:p>
      <w:pPr>
        <w:rPr>
          <w:rFonts w:ascii="宋体" w:hAnsi="宋体"/>
          <w:b/>
          <w:szCs w:val="21"/>
          <w:lang w:eastAsia="zh-CN"/>
        </w:rPr>
      </w:pPr>
    </w:p>
    <w:p>
      <w:pPr>
        <w:rPr>
          <w:rFonts w:ascii="宋体" w:hAnsi="宋体"/>
          <w:b/>
          <w:szCs w:val="21"/>
          <w:lang w:eastAsia="zh-CN"/>
        </w:rPr>
      </w:pPr>
    </w:p>
    <w:p>
      <w:pPr>
        <w:rPr>
          <w:rFonts w:ascii="宋体" w:hAnsi="宋体"/>
          <w:b/>
          <w:szCs w:val="21"/>
          <w:lang w:eastAsia="zh-CN"/>
        </w:rPr>
      </w:pPr>
    </w:p>
    <w:p>
      <w:pPr>
        <w:tabs>
          <w:tab w:val="center" w:pos="4590"/>
        </w:tabs>
        <w:rPr>
          <w:rFonts w:ascii="宋体" w:hAnsi="宋体"/>
          <w:b/>
          <w:szCs w:val="21"/>
          <w:lang w:eastAsia="zh-CN"/>
        </w:rPr>
      </w:pPr>
      <w:r>
        <w:rPr>
          <w:rFonts w:hint="eastAsia" w:ascii="宋体" w:hAnsi="宋体"/>
          <w:b/>
          <w:szCs w:val="21"/>
          <w:lang w:eastAsia="zh-CN"/>
        </w:rPr>
        <w:t>乙方：*</w:t>
      </w:r>
      <w:r>
        <w:rPr>
          <w:rFonts w:ascii="宋体" w:hAnsi="宋体"/>
          <w:b/>
          <w:szCs w:val="21"/>
          <w:lang w:eastAsia="zh-CN"/>
        </w:rPr>
        <w:t>******************</w:t>
      </w:r>
      <w:r>
        <w:rPr>
          <w:rFonts w:hint="eastAsia" w:ascii="宋体" w:hAnsi="宋体"/>
          <w:b/>
          <w:szCs w:val="21"/>
          <w:lang w:eastAsia="zh-CN"/>
        </w:rPr>
        <w:t>（盖章）</w:t>
      </w:r>
    </w:p>
    <w:p>
      <w:pPr>
        <w:rPr>
          <w:rFonts w:ascii="宋体" w:hAnsi="宋体"/>
          <w:b/>
          <w:szCs w:val="21"/>
          <w:lang w:eastAsia="zh-CN"/>
        </w:rPr>
      </w:pPr>
    </w:p>
    <w:p>
      <w:pPr>
        <w:rPr>
          <w:rFonts w:ascii="宋体" w:hAnsi="宋体"/>
          <w:b/>
          <w:szCs w:val="21"/>
          <w:lang w:eastAsia="zh-CN"/>
        </w:rPr>
      </w:pPr>
    </w:p>
    <w:p>
      <w:pPr>
        <w:rPr>
          <w:rFonts w:ascii="宋体" w:hAnsi="宋体"/>
          <w:b/>
          <w:szCs w:val="21"/>
          <w:lang w:eastAsia="zh-CN"/>
        </w:rPr>
      </w:pPr>
    </w:p>
    <w:p>
      <w:pPr>
        <w:spacing w:line="360" w:lineRule="auto"/>
        <w:ind w:right="187" w:rightChars="85"/>
        <w:rPr>
          <w:rFonts w:ascii="宋体" w:hAnsi="宋体"/>
          <w:b/>
          <w:szCs w:val="21"/>
          <w:lang w:eastAsia="zh-CN"/>
        </w:rPr>
      </w:pPr>
      <w:r>
        <w:rPr>
          <w:rFonts w:hint="eastAsia" w:ascii="宋体" w:hAnsi="宋体"/>
          <w:b/>
          <w:szCs w:val="21"/>
          <w:lang w:eastAsia="zh-CN"/>
        </w:rPr>
        <w:t>法定代表人/授权代表：（签字）_____________________   签字日期：______________</w:t>
      </w:r>
      <w:r>
        <w:rPr>
          <w:b/>
          <w:sz w:val="24"/>
          <w:lang w:eastAsia="zh-CN"/>
        </w:rPr>
        <w:br w:type="page"/>
      </w:r>
    </w:p>
    <w:p>
      <w:pPr>
        <w:widowControl/>
        <w:adjustRightInd w:val="0"/>
        <w:spacing w:line="360" w:lineRule="auto"/>
        <w:ind w:left="1742" w:hanging="422"/>
        <w:jc w:val="both"/>
        <w:rPr>
          <w:rFonts w:ascii="Calibri" w:hAnsi="Calibri" w:eastAsia="宋体" w:cs="Arial"/>
          <w:color w:val="000000"/>
          <w:sz w:val="21"/>
          <w:szCs w:val="21"/>
          <w:lang w:val="en-US" w:eastAsia="zh-CN" w:bidi="ar-SA"/>
        </w:rPr>
      </w:pPr>
      <w:r>
        <w:rPr>
          <w:rFonts w:hint="eastAsia" w:ascii="Calibri" w:hAnsi="Calibri" w:eastAsia="宋体" w:cs="Calibri"/>
          <w:b/>
          <w:sz w:val="21"/>
          <w:szCs w:val="21"/>
          <w:lang w:val="en-US" w:eastAsia="zh-CN" w:bidi="ar-SA"/>
        </w:rPr>
        <w:t>附件一：费率明细</w:t>
      </w:r>
      <w:r>
        <w:rPr>
          <w:rFonts w:hint="eastAsia" w:ascii="Calibri" w:hAnsi="Calibri" w:eastAsia="宋体" w:cs="Arial"/>
          <w:color w:val="000000"/>
          <w:sz w:val="21"/>
          <w:szCs w:val="21"/>
          <w:lang w:val="en-US" w:eastAsia="zh-CN" w:bidi="ar-SA"/>
        </w:rPr>
        <w:t xml:space="preserve">    </w:t>
      </w:r>
    </w:p>
    <w:p>
      <w:pPr>
        <w:widowControl w:val="0"/>
        <w:spacing w:before="37" w:after="57"/>
        <w:ind w:left="210" w:right="210" w:firstLine="480"/>
        <w:jc w:val="right"/>
        <w:rPr>
          <w:rFonts w:ascii="宋体" w:hAnsi="宋体" w:eastAsia="宋体" w:cstheme="minorBidi"/>
          <w:sz w:val="21"/>
          <w:szCs w:val="21"/>
          <w:lang w:val="en-US" w:eastAsia="zh-CN" w:bidi="ar-SA"/>
        </w:rPr>
      </w:pPr>
      <w:r>
        <w:rPr>
          <w:rFonts w:ascii="宋体" w:hAnsi="宋体" w:eastAsia="宋体" w:cstheme="minorBidi"/>
          <w:sz w:val="21"/>
          <w:szCs w:val="21"/>
          <w:lang w:val="en-US" w:eastAsia="zh-CN" w:bidi="ar-SA"/>
        </w:rPr>
        <w:t>单位：人民币元</w:t>
      </w:r>
    </w:p>
    <w:tbl>
      <w:tblPr>
        <w:tblStyle w:val="21"/>
        <w:tblW w:w="11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767"/>
        <w:gridCol w:w="2175"/>
        <w:gridCol w:w="1790"/>
        <w:gridCol w:w="778"/>
        <w:gridCol w:w="602"/>
        <w:gridCol w:w="903"/>
        <w:gridCol w:w="991"/>
        <w:gridCol w:w="819"/>
        <w:gridCol w:w="123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0" w:hRule="atLeast"/>
          <w:jc w:val="center"/>
        </w:trPr>
        <w:tc>
          <w:tcPr>
            <w:tcW w:w="767" w:type="dxa"/>
            <w:shd w:val="solid" w:color="C0C0C0" w:fill="auto"/>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cs="宋体"/>
                <w:b/>
                <w:bCs/>
                <w:color w:val="000000"/>
                <w:sz w:val="20"/>
                <w:szCs w:val="20"/>
              </w:rPr>
            </w:pPr>
            <w:r>
              <w:rPr>
                <w:rFonts w:hint="eastAsia" w:ascii="宋体" w:cs="宋体"/>
                <w:b/>
                <w:bCs/>
                <w:color w:val="000000"/>
                <w:sz w:val="20"/>
                <w:szCs w:val="20"/>
              </w:rPr>
              <w:t>序号</w:t>
            </w:r>
          </w:p>
        </w:tc>
        <w:tc>
          <w:tcPr>
            <w:tcW w:w="2175" w:type="dxa"/>
            <w:shd w:val="solid" w:color="C0C0C0" w:fill="auto"/>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cs="宋体"/>
                <w:b/>
                <w:bCs/>
                <w:color w:val="000000"/>
                <w:sz w:val="20"/>
                <w:szCs w:val="20"/>
              </w:rPr>
            </w:pPr>
            <w:r>
              <w:rPr>
                <w:rFonts w:hint="eastAsia" w:ascii="宋体" w:cs="宋体"/>
                <w:b/>
                <w:bCs/>
                <w:color w:val="000000"/>
                <w:sz w:val="20"/>
                <w:szCs w:val="20"/>
              </w:rPr>
              <w:t>服务名称</w:t>
            </w:r>
          </w:p>
        </w:tc>
        <w:tc>
          <w:tcPr>
            <w:tcW w:w="1790" w:type="dxa"/>
            <w:shd w:val="solid" w:color="C0C0C0" w:fill="auto"/>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cs="宋体"/>
                <w:b/>
                <w:bCs/>
                <w:color w:val="000000"/>
                <w:sz w:val="20"/>
                <w:szCs w:val="20"/>
              </w:rPr>
            </w:pPr>
            <w:r>
              <w:rPr>
                <w:rFonts w:hint="eastAsia" w:ascii="宋体" w:cs="宋体"/>
                <w:b/>
                <w:bCs/>
                <w:color w:val="000000"/>
                <w:sz w:val="20"/>
                <w:szCs w:val="20"/>
              </w:rPr>
              <w:t>服务内容</w:t>
            </w:r>
          </w:p>
        </w:tc>
        <w:tc>
          <w:tcPr>
            <w:tcW w:w="778" w:type="dxa"/>
            <w:shd w:val="solid" w:color="C0C0C0" w:fill="auto"/>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cs="宋体"/>
                <w:b/>
                <w:bCs/>
                <w:color w:val="000000"/>
                <w:sz w:val="20"/>
                <w:szCs w:val="20"/>
              </w:rPr>
            </w:pPr>
            <w:r>
              <w:rPr>
                <w:rFonts w:hint="eastAsia" w:ascii="宋体" w:cs="宋体"/>
                <w:b/>
                <w:bCs/>
                <w:color w:val="000000"/>
                <w:sz w:val="20"/>
                <w:szCs w:val="20"/>
              </w:rPr>
              <w:t>单位</w:t>
            </w:r>
          </w:p>
        </w:tc>
        <w:tc>
          <w:tcPr>
            <w:tcW w:w="602" w:type="dxa"/>
            <w:shd w:val="solid" w:color="C0C0C0" w:fill="auto"/>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cs="宋体"/>
                <w:b/>
                <w:bCs/>
                <w:color w:val="000000"/>
                <w:sz w:val="20"/>
                <w:szCs w:val="20"/>
              </w:rPr>
            </w:pPr>
            <w:r>
              <w:rPr>
                <w:rFonts w:hint="eastAsia" w:ascii="宋体" w:cs="宋体"/>
                <w:b/>
                <w:bCs/>
                <w:color w:val="000000"/>
                <w:sz w:val="20"/>
                <w:szCs w:val="20"/>
              </w:rPr>
              <w:t>数量</w:t>
            </w:r>
          </w:p>
        </w:tc>
        <w:tc>
          <w:tcPr>
            <w:tcW w:w="903" w:type="dxa"/>
            <w:shd w:val="solid" w:color="C0C0C0" w:fill="auto"/>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cs="宋体"/>
                <w:b/>
                <w:bCs/>
                <w:color w:val="000000"/>
                <w:sz w:val="20"/>
                <w:szCs w:val="20"/>
              </w:rPr>
            </w:pPr>
            <w:r>
              <w:rPr>
                <w:rFonts w:hint="eastAsia" w:ascii="宋体" w:cs="宋体"/>
                <w:b/>
                <w:bCs/>
                <w:color w:val="000000"/>
                <w:sz w:val="20"/>
                <w:szCs w:val="20"/>
              </w:rPr>
              <w:t>税率</w:t>
            </w:r>
          </w:p>
        </w:tc>
        <w:tc>
          <w:tcPr>
            <w:tcW w:w="991" w:type="dxa"/>
            <w:shd w:val="solid" w:color="C0C0C0" w:fill="auto"/>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cs="宋体"/>
                <w:b/>
                <w:bCs/>
                <w:color w:val="000000"/>
                <w:sz w:val="20"/>
                <w:szCs w:val="20"/>
              </w:rPr>
            </w:pPr>
            <w:r>
              <w:rPr>
                <w:rFonts w:hint="eastAsia" w:ascii="宋体" w:cs="宋体"/>
                <w:b/>
                <w:bCs/>
                <w:color w:val="000000"/>
                <w:sz w:val="20"/>
                <w:szCs w:val="20"/>
              </w:rPr>
              <w:t>不含税单价</w:t>
            </w:r>
          </w:p>
        </w:tc>
        <w:tc>
          <w:tcPr>
            <w:tcW w:w="815" w:type="dxa"/>
            <w:shd w:val="solid" w:color="C0C0C0" w:fill="auto"/>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cs="宋体"/>
                <w:b/>
                <w:bCs/>
                <w:color w:val="000000"/>
                <w:sz w:val="20"/>
                <w:szCs w:val="20"/>
              </w:rPr>
            </w:pPr>
            <w:r>
              <w:rPr>
                <w:rFonts w:hint="eastAsia" w:ascii="宋体" w:cs="宋体"/>
                <w:b/>
                <w:bCs/>
                <w:color w:val="000000"/>
                <w:sz w:val="20"/>
                <w:szCs w:val="20"/>
              </w:rPr>
              <w:t>含税单价</w:t>
            </w:r>
          </w:p>
        </w:tc>
        <w:tc>
          <w:tcPr>
            <w:tcW w:w="1232" w:type="dxa"/>
            <w:shd w:val="solid" w:color="C0C0C0" w:fill="auto"/>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cs="宋体"/>
                <w:b/>
                <w:bCs/>
                <w:color w:val="000000"/>
                <w:sz w:val="20"/>
                <w:szCs w:val="20"/>
              </w:rPr>
            </w:pPr>
            <w:r>
              <w:rPr>
                <w:rFonts w:hint="eastAsia" w:ascii="宋体" w:cs="宋体"/>
                <w:b/>
                <w:bCs/>
                <w:color w:val="000000"/>
                <w:sz w:val="20"/>
                <w:szCs w:val="20"/>
              </w:rPr>
              <w:t>不含税小计</w:t>
            </w:r>
          </w:p>
        </w:tc>
        <w:tc>
          <w:tcPr>
            <w:tcW w:w="1023" w:type="dxa"/>
            <w:shd w:val="solid" w:color="C0C0C0" w:fill="auto"/>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cs="宋体"/>
                <w:b/>
                <w:bCs/>
                <w:color w:val="000000"/>
                <w:sz w:val="20"/>
                <w:szCs w:val="20"/>
              </w:rPr>
            </w:pPr>
            <w:r>
              <w:rPr>
                <w:rFonts w:hint="eastAsia" w:ascii="宋体" w:cs="宋体"/>
                <w:b/>
                <w:bCs/>
                <w:color w:val="000000"/>
                <w:sz w:val="20"/>
                <w:szCs w:val="20"/>
              </w:rPr>
              <w:t>含税小计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0" w:hRule="atLeast"/>
          <w:jc w:val="center"/>
        </w:trPr>
        <w:tc>
          <w:tcPr>
            <w:tcW w:w="767" w:type="dxa"/>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1</w:t>
            </w:r>
          </w:p>
        </w:tc>
        <w:tc>
          <w:tcPr>
            <w:tcW w:w="2175" w:type="dxa"/>
            <w:vAlign w:val="center"/>
          </w:tcPr>
          <w:p>
            <w:pPr>
              <w:keepNext w:val="0"/>
              <w:keepLines w:val="0"/>
              <w:suppressLineNumbers w:val="0"/>
              <w:spacing w:before="0" w:beforeAutospacing="0" w:after="0" w:afterAutospacing="0"/>
              <w:ind w:left="0" w:right="0"/>
              <w:jc w:val="center"/>
              <w:rPr>
                <w:rFonts w:hint="default"/>
                <w:szCs w:val="21"/>
                <w:lang w:eastAsia="zh-CN"/>
              </w:rPr>
            </w:pPr>
          </w:p>
        </w:tc>
        <w:tc>
          <w:tcPr>
            <w:tcW w:w="1790" w:type="dxa"/>
            <w:vAlign w:val="center"/>
          </w:tcPr>
          <w:p>
            <w:pPr>
              <w:keepNext w:val="0"/>
              <w:keepLines w:val="0"/>
              <w:suppressLineNumbers w:val="0"/>
              <w:spacing w:before="0" w:beforeAutospacing="0" w:after="0" w:afterAutospacing="0"/>
              <w:ind w:left="0" w:right="0"/>
              <w:jc w:val="center"/>
              <w:rPr>
                <w:rFonts w:hint="default"/>
              </w:rPr>
            </w:pPr>
            <w:r>
              <w:rPr>
                <w:rFonts w:hint="eastAsia"/>
              </w:rPr>
              <w:t>详见技术要求</w:t>
            </w:r>
          </w:p>
        </w:tc>
        <w:tc>
          <w:tcPr>
            <w:tcW w:w="778" w:type="dxa"/>
            <w:vAlign w:val="center"/>
          </w:tcPr>
          <w:p>
            <w:pPr>
              <w:keepNext w:val="0"/>
              <w:keepLines w:val="0"/>
              <w:suppressLineNumbers w:val="0"/>
              <w:spacing w:before="0" w:beforeAutospacing="0" w:after="0" w:afterAutospacing="0"/>
              <w:ind w:left="0" w:right="0"/>
              <w:jc w:val="center"/>
              <w:rPr>
                <w:rFonts w:hint="default"/>
              </w:rPr>
            </w:pPr>
            <w:r>
              <w:rPr>
                <w:rFonts w:hint="eastAsia"/>
              </w:rPr>
              <w:t>项</w:t>
            </w:r>
          </w:p>
        </w:tc>
        <w:tc>
          <w:tcPr>
            <w:tcW w:w="602" w:type="dxa"/>
            <w:vAlign w:val="center"/>
          </w:tcPr>
          <w:p>
            <w:pPr>
              <w:keepNext w:val="0"/>
              <w:keepLines w:val="0"/>
              <w:suppressLineNumbers w:val="0"/>
              <w:spacing w:before="0" w:beforeAutospacing="0" w:after="0" w:afterAutospacing="0"/>
              <w:ind w:left="0" w:right="0"/>
              <w:jc w:val="center"/>
              <w:rPr>
                <w:rFonts w:hint="default"/>
              </w:rPr>
            </w:pPr>
            <w:r>
              <w:rPr>
                <w:rFonts w:hint="default"/>
              </w:rPr>
              <w:t>1</w:t>
            </w:r>
          </w:p>
        </w:tc>
        <w:tc>
          <w:tcPr>
            <w:tcW w:w="903"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cs="宋体"/>
                <w:color w:val="000000"/>
                <w:sz w:val="20"/>
                <w:szCs w:val="20"/>
              </w:rPr>
            </w:pPr>
            <w:r>
              <w:rPr>
                <w:rFonts w:hint="default" w:ascii="宋体" w:cs="宋体"/>
                <w:color w:val="000000"/>
                <w:sz w:val="20"/>
                <w:szCs w:val="20"/>
              </w:rPr>
              <w:t>6</w:t>
            </w:r>
            <w:r>
              <w:rPr>
                <w:rFonts w:hint="eastAsia" w:ascii="宋体" w:cs="宋体"/>
                <w:color w:val="000000"/>
                <w:sz w:val="20"/>
                <w:szCs w:val="20"/>
              </w:rPr>
              <w:t>%</w:t>
            </w:r>
          </w:p>
        </w:tc>
        <w:tc>
          <w:tcPr>
            <w:tcW w:w="991"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cs="宋体"/>
                <w:color w:val="000000"/>
                <w:sz w:val="20"/>
                <w:szCs w:val="20"/>
              </w:rPr>
            </w:pPr>
          </w:p>
        </w:tc>
        <w:tc>
          <w:tcPr>
            <w:tcW w:w="815"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cs="宋体"/>
                <w:color w:val="000000"/>
                <w:sz w:val="20"/>
                <w:szCs w:val="20"/>
              </w:rPr>
            </w:pPr>
          </w:p>
        </w:tc>
        <w:tc>
          <w:tcPr>
            <w:tcW w:w="1232"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cs="宋体"/>
                <w:color w:val="000000"/>
                <w:sz w:val="20"/>
                <w:szCs w:val="20"/>
              </w:rPr>
            </w:pPr>
          </w:p>
        </w:tc>
        <w:tc>
          <w:tcPr>
            <w:tcW w:w="1023" w:type="dxa"/>
            <w:vAlign w:val="center"/>
          </w:tcPr>
          <w:p>
            <w:pPr>
              <w:keepNext w:val="0"/>
              <w:keepLines w:val="0"/>
              <w:suppressLineNumbers w:val="0"/>
              <w:autoSpaceDE w:val="0"/>
              <w:autoSpaceDN w:val="0"/>
              <w:adjustRightInd w:val="0"/>
              <w:spacing w:before="0" w:beforeAutospacing="0" w:after="0" w:afterAutospacing="0"/>
              <w:ind w:left="0" w:right="0"/>
              <w:jc w:val="right"/>
              <w:rPr>
                <w:rFonts w:hint="default" w:asci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6" w:hRule="atLeast"/>
          <w:jc w:val="center"/>
        </w:trPr>
        <w:tc>
          <w:tcPr>
            <w:tcW w:w="8825" w:type="dxa"/>
            <w:gridSpan w:val="8"/>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cs="宋体"/>
                <w:color w:val="000000"/>
                <w:sz w:val="20"/>
                <w:szCs w:val="20"/>
              </w:rPr>
            </w:pPr>
            <w:r>
              <w:rPr>
                <w:rFonts w:hint="eastAsia" w:ascii="宋体" w:cs="宋体"/>
                <w:color w:val="000000"/>
                <w:sz w:val="20"/>
                <w:szCs w:val="20"/>
              </w:rPr>
              <w:t>合计</w:t>
            </w:r>
          </w:p>
        </w:tc>
        <w:tc>
          <w:tcPr>
            <w:tcW w:w="1232"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cs="宋体"/>
                <w:color w:val="000000"/>
                <w:sz w:val="20"/>
                <w:szCs w:val="20"/>
              </w:rPr>
            </w:pPr>
          </w:p>
        </w:tc>
        <w:tc>
          <w:tcPr>
            <w:tcW w:w="1023"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6" w:hRule="atLeast"/>
          <w:jc w:val="center"/>
        </w:trPr>
        <w:tc>
          <w:tcPr>
            <w:tcW w:w="11081" w:type="dxa"/>
            <w:gridSpan w:val="10"/>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cs="宋体"/>
                <w:color w:val="000000"/>
                <w:sz w:val="20"/>
                <w:szCs w:val="20"/>
                <w:lang w:eastAsia="zh-CN"/>
              </w:rPr>
            </w:pPr>
            <w:r>
              <w:rPr>
                <w:rFonts w:hint="default" w:ascii="宋体" w:cs="宋体"/>
                <w:color w:val="000000"/>
                <w:sz w:val="20"/>
                <w:szCs w:val="20"/>
                <w:lang w:eastAsia="zh-CN"/>
              </w:rPr>
              <w:t>含税总价</w:t>
            </w:r>
            <w:r>
              <w:rPr>
                <w:rFonts w:hint="eastAsia" w:ascii="宋体" w:cs="宋体"/>
                <w:color w:val="000000"/>
                <w:sz w:val="20"/>
                <w:szCs w:val="20"/>
                <w:lang w:eastAsia="zh-CN"/>
              </w:rPr>
              <w:t>（大写人民币）：圆整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6" w:hRule="atLeast"/>
          <w:jc w:val="center"/>
        </w:trPr>
        <w:tc>
          <w:tcPr>
            <w:tcW w:w="11081" w:type="dxa"/>
            <w:gridSpan w:val="10"/>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cs="宋体"/>
                <w:color w:val="000000"/>
                <w:sz w:val="20"/>
                <w:szCs w:val="20"/>
                <w:lang w:eastAsia="zh-CN"/>
              </w:rPr>
            </w:pPr>
            <w:r>
              <w:rPr>
                <w:rFonts w:hint="default" w:ascii="宋体" w:cs="宋体"/>
                <w:color w:val="000000"/>
                <w:sz w:val="20"/>
                <w:szCs w:val="20"/>
                <w:lang w:eastAsia="zh-CN"/>
              </w:rPr>
              <w:t>不含税总价</w:t>
            </w:r>
            <w:r>
              <w:rPr>
                <w:rFonts w:hint="eastAsia" w:ascii="宋体" w:cs="宋体"/>
                <w:color w:val="000000"/>
                <w:sz w:val="20"/>
                <w:szCs w:val="20"/>
                <w:lang w:eastAsia="zh-CN"/>
              </w:rPr>
              <w:t>（大写人民币）：圆整</w:t>
            </w:r>
          </w:p>
        </w:tc>
      </w:tr>
    </w:tbl>
    <w:p>
      <w:pPr>
        <w:widowControl w:val="0"/>
        <w:spacing w:before="37" w:after="57"/>
        <w:ind w:left="210" w:right="210" w:firstLine="480"/>
        <w:jc w:val="right"/>
        <w:rPr>
          <w:rFonts w:ascii="宋体" w:hAnsi="宋体" w:eastAsia="宋体" w:cstheme="minorBidi"/>
          <w:sz w:val="21"/>
          <w:szCs w:val="21"/>
          <w:lang w:val="en-US" w:eastAsia="zh-CN" w:bidi="ar-SA"/>
        </w:rPr>
      </w:pPr>
    </w:p>
    <w:p>
      <w:pPr>
        <w:widowControl w:val="0"/>
        <w:spacing w:before="37" w:after="57"/>
        <w:ind w:left="210" w:right="210" w:firstLine="480"/>
        <w:jc w:val="right"/>
        <w:rPr>
          <w:rFonts w:ascii="宋体" w:hAnsi="宋体" w:eastAsia="宋体" w:cstheme="minorBidi"/>
          <w:sz w:val="21"/>
          <w:szCs w:val="21"/>
          <w:lang w:val="en-US" w:eastAsia="zh-CN" w:bidi="ar-SA"/>
        </w:rPr>
      </w:pPr>
    </w:p>
    <w:p>
      <w:pPr>
        <w:widowControl/>
        <w:adjustRightInd w:val="0"/>
        <w:spacing w:line="360" w:lineRule="auto"/>
        <w:ind w:left="1740" w:hanging="420"/>
        <w:jc w:val="both"/>
        <w:rPr>
          <w:rFonts w:ascii="Calibri" w:hAnsi="Calibri" w:eastAsia="宋体" w:cs="Arial"/>
          <w:color w:val="000000"/>
          <w:sz w:val="21"/>
          <w:szCs w:val="21"/>
          <w:lang w:val="en-US" w:eastAsia="zh-CN" w:bidi="ar-SA"/>
        </w:rPr>
      </w:pPr>
    </w:p>
    <w:p>
      <w:pPr>
        <w:widowControl/>
        <w:adjustRightInd w:val="0"/>
        <w:spacing w:line="360" w:lineRule="auto"/>
        <w:ind w:left="1740" w:hanging="420"/>
        <w:jc w:val="both"/>
        <w:rPr>
          <w:rFonts w:ascii="Calibri" w:hAnsi="Calibri" w:eastAsia="宋体" w:cs="Arial"/>
          <w:color w:val="000000"/>
          <w:sz w:val="21"/>
          <w:szCs w:val="21"/>
          <w:lang w:val="en-US" w:eastAsia="zh-CN" w:bidi="ar-SA"/>
        </w:rPr>
      </w:pPr>
      <w:r>
        <w:rPr>
          <w:rFonts w:hint="eastAsia" w:ascii="Calibri" w:hAnsi="Calibri" w:eastAsia="宋体" w:cs="Arial"/>
          <w:color w:val="000000"/>
          <w:sz w:val="21"/>
          <w:szCs w:val="21"/>
          <w:lang w:val="en-US" w:eastAsia="zh-CN" w:bidi="ar-SA"/>
        </w:rPr>
        <w:t xml:space="preserve">  </w:t>
      </w:r>
    </w:p>
    <w:p>
      <w:pPr>
        <w:widowControl/>
        <w:adjustRightInd w:val="0"/>
        <w:spacing w:line="360" w:lineRule="auto"/>
        <w:ind w:left="1740" w:hanging="420"/>
        <w:jc w:val="both"/>
        <w:rPr>
          <w:rFonts w:ascii="Calibri" w:hAnsi="Calibri" w:eastAsia="宋体" w:cs="Arial"/>
          <w:color w:val="000000"/>
          <w:sz w:val="21"/>
          <w:szCs w:val="21"/>
          <w:lang w:val="en-US" w:eastAsia="zh-CN" w:bidi="ar-SA"/>
        </w:rPr>
      </w:pPr>
    </w:p>
    <w:p>
      <w:pPr>
        <w:spacing w:line="360" w:lineRule="auto"/>
        <w:rPr>
          <w:b/>
          <w:szCs w:val="21"/>
          <w:lang w:eastAsia="zh-CN"/>
        </w:rPr>
      </w:pPr>
      <w:r>
        <w:rPr>
          <w:b/>
          <w:szCs w:val="21"/>
          <w:lang w:eastAsia="zh-CN"/>
        </w:rPr>
        <w:br w:type="page"/>
      </w:r>
      <w:r>
        <w:rPr>
          <w:rFonts w:hint="eastAsia" w:eastAsiaTheme="minorEastAsia"/>
          <w:b/>
          <w:szCs w:val="21"/>
          <w:lang w:eastAsia="zh-CN"/>
        </w:rPr>
        <w:t>附件二：服务内容及技术要求</w:t>
      </w:r>
    </w:p>
    <w:p>
      <w:pPr>
        <w:widowControl/>
        <w:adjustRightInd w:val="0"/>
        <w:snapToGrid w:val="0"/>
        <w:spacing w:line="360" w:lineRule="auto"/>
        <w:ind w:firstLine="420"/>
        <w:jc w:val="left"/>
        <w:rPr>
          <w:rFonts w:ascii="宋体" w:hAnsi="宋体" w:eastAsia="宋体" w:cs="Arial"/>
          <w:b/>
          <w:sz w:val="21"/>
          <w:szCs w:val="21"/>
          <w:lang w:val="en-US" w:eastAsia="zh-CN" w:bidi="ar-SA"/>
        </w:rPr>
      </w:pPr>
      <w:r>
        <w:rPr>
          <w:rFonts w:ascii="Calibri" w:hAnsi="Calibri" w:eastAsia="宋体" w:cs="Calibri"/>
          <w:b/>
          <w:sz w:val="24"/>
          <w:szCs w:val="21"/>
          <w:lang w:val="en-US" w:eastAsia="zh-CN" w:bidi="ar-SA"/>
        </w:rPr>
        <w:br w:type="page"/>
      </w:r>
      <w:r>
        <w:rPr>
          <w:rFonts w:hint="eastAsia" w:ascii="宋体" w:hAnsi="宋体" w:eastAsia="宋体" w:cs="Calibri"/>
          <w:b/>
          <w:sz w:val="21"/>
          <w:szCs w:val="21"/>
          <w:lang w:val="en-US" w:eastAsia="zh-CN" w:bidi="ar-SA"/>
        </w:rPr>
        <w:t>附件三：验收报告书格式</w:t>
      </w:r>
    </w:p>
    <w:p>
      <w:pPr>
        <w:snapToGrid w:val="0"/>
        <w:spacing w:line="360" w:lineRule="auto"/>
        <w:jc w:val="center"/>
        <w:rPr>
          <w:rFonts w:hint="eastAsia" w:ascii="宋体" w:hAnsi="宋体"/>
          <w:b/>
          <w:bCs/>
          <w:sz w:val="20"/>
          <w:szCs w:val="20"/>
        </w:rPr>
      </w:pPr>
      <w:r>
        <w:rPr>
          <w:rFonts w:hint="eastAsia" w:ascii="黑体" w:hAnsi="黑体" w:eastAsia="黑体" w:cs="黑体"/>
          <w:b/>
          <w:bCs/>
          <w:sz w:val="36"/>
          <w:szCs w:val="36"/>
        </w:rPr>
        <w:t>服务和工程类采购合同验收</w:t>
      </w:r>
      <w:r>
        <w:rPr>
          <w:rFonts w:hint="eastAsia" w:ascii="黑体" w:hAnsi="黑体" w:eastAsia="黑体" w:cs="黑体"/>
          <w:b/>
          <w:bCs/>
          <w:sz w:val="36"/>
          <w:szCs w:val="36"/>
          <w:lang w:val="en-US" w:eastAsia="zh-CN"/>
        </w:rPr>
        <w:t>报告</w:t>
      </w:r>
      <w:r>
        <w:rPr>
          <w:rFonts w:hint="eastAsia" w:ascii="宋体" w:hAnsi="宋体"/>
          <w:b/>
          <w:bCs/>
          <w:sz w:val="20"/>
          <w:szCs w:val="20"/>
        </w:rPr>
        <w:tab/>
      </w:r>
    </w:p>
    <w:p>
      <w:pPr>
        <w:snapToGrid w:val="0"/>
        <w:spacing w:line="360" w:lineRule="auto"/>
        <w:jc w:val="center"/>
        <w:rPr>
          <w:rFonts w:hint="eastAsia" w:ascii="宋体" w:hAnsi="宋体"/>
          <w:b/>
          <w:bCs/>
          <w:sz w:val="20"/>
          <w:szCs w:val="20"/>
        </w:rPr>
      </w:pPr>
    </w:p>
    <w:tbl>
      <w:tblPr>
        <w:tblStyle w:val="21"/>
        <w:tblW w:w="4647"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717"/>
        <w:gridCol w:w="1693"/>
        <w:gridCol w:w="464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5000" w:type="pct"/>
            <w:gridSpan w:val="3"/>
            <w:tcBorders>
              <w:tl2br w:val="nil"/>
              <w:tr2bl w:val="nil"/>
            </w:tcBorders>
            <w:shd w:val="clear" w:color="auto" w:fill="5B9BD5" w:themeFill="accent1"/>
          </w:tcPr>
          <w:p>
            <w:pPr>
              <w:keepNext w:val="0"/>
              <w:keepLines w:val="0"/>
              <w:suppressLineNumbers w:val="0"/>
              <w:spacing w:before="0" w:beforeAutospacing="0" w:after="0" w:afterAutospacing="0" w:line="360" w:lineRule="auto"/>
              <w:ind w:left="0" w:right="0"/>
              <w:rPr>
                <w:rFonts w:hint="eastAsia" w:ascii="宋体" w:hAnsi="宋体" w:eastAsia="宋体" w:cs="宋体"/>
                <w:b/>
                <w:bCs/>
                <w:color w:val="FFFFFF"/>
                <w:sz w:val="21"/>
                <w:szCs w:val="21"/>
              </w:rPr>
            </w:pPr>
            <w:r>
              <w:rPr>
                <w:rFonts w:hint="eastAsia" w:ascii="宋体" w:hAnsi="宋体" w:eastAsia="宋体" w:cs="宋体"/>
                <w:b/>
                <w:bCs/>
                <w:color w:val="auto"/>
                <w:sz w:val="21"/>
                <w:szCs w:val="21"/>
              </w:rPr>
              <w:t>基本信息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2436" w:type="pct"/>
            <w:gridSpan w:val="2"/>
            <w:tcBorders>
              <w:tl2br w:val="nil"/>
              <w:tr2bl w:val="nil"/>
            </w:tcBorders>
            <w:vAlign w:val="center"/>
          </w:tcPr>
          <w:p>
            <w:pPr>
              <w:keepNext w:val="0"/>
              <w:keepLines w:val="0"/>
              <w:suppressLineNumbers w:val="0"/>
              <w:spacing w:before="0" w:beforeAutospacing="0" w:after="0" w:afterAutospacing="0" w:line="360" w:lineRule="auto"/>
              <w:ind w:left="6510" w:right="0" w:hanging="6510" w:hangingChars="3100"/>
              <w:rPr>
                <w:rFonts w:hint="eastAsia" w:ascii="宋体" w:hAnsi="宋体" w:eastAsia="宋体" w:cs="宋体"/>
                <w:sz w:val="21"/>
                <w:szCs w:val="21"/>
              </w:rPr>
            </w:pPr>
            <w:r>
              <w:rPr>
                <w:rFonts w:hint="eastAsia" w:ascii="宋体" w:hAnsi="宋体" w:eastAsia="宋体" w:cs="宋体"/>
                <w:sz w:val="21"/>
                <w:szCs w:val="21"/>
              </w:rPr>
              <w:t>合同</w:t>
            </w:r>
            <w:r>
              <w:rPr>
                <w:rFonts w:hint="eastAsia" w:ascii="宋体" w:hAnsi="宋体" w:eastAsia="宋体" w:cs="宋体"/>
                <w:sz w:val="21"/>
                <w:szCs w:val="21"/>
                <w:lang w:val="en-US" w:eastAsia="zh-CN"/>
              </w:rPr>
              <w:t>/订单</w:t>
            </w:r>
            <w:r>
              <w:rPr>
                <w:rFonts w:hint="eastAsia" w:ascii="宋体" w:hAnsi="宋体" w:eastAsia="宋体" w:cs="宋体"/>
                <w:sz w:val="21"/>
                <w:szCs w:val="21"/>
              </w:rPr>
              <w:t xml:space="preserve">名称：    </w:t>
            </w:r>
          </w:p>
        </w:tc>
        <w:tc>
          <w:tcPr>
            <w:tcW w:w="2563" w:type="pct"/>
            <w:tcBorders>
              <w:tl2br w:val="nil"/>
              <w:tr2bl w:val="nil"/>
            </w:tcBorders>
            <w:vAlign w:val="center"/>
          </w:tcPr>
          <w:p>
            <w:pPr>
              <w:keepNext w:val="0"/>
              <w:keepLines w:val="0"/>
              <w:suppressLineNumbers w:val="0"/>
              <w:spacing w:before="0" w:beforeAutospacing="0" w:after="0" w:afterAutospacing="0" w:line="360" w:lineRule="auto"/>
              <w:ind w:left="6510" w:right="0" w:hanging="6510" w:hangingChars="3100"/>
              <w:rPr>
                <w:rFonts w:hint="eastAsia" w:ascii="宋体" w:hAnsi="宋体" w:eastAsia="宋体" w:cs="宋体"/>
                <w:sz w:val="21"/>
                <w:szCs w:val="21"/>
              </w:rPr>
            </w:pPr>
            <w:r>
              <w:rPr>
                <w:rFonts w:hint="eastAsia" w:ascii="宋体" w:hAnsi="宋体" w:eastAsia="宋体" w:cs="宋体"/>
                <w:sz w:val="21"/>
                <w:szCs w:val="21"/>
              </w:rPr>
              <w:t>需求单位全称：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2436" w:type="pct"/>
            <w:gridSpan w:val="2"/>
            <w:tcBorders>
              <w:tl2br w:val="nil"/>
              <w:tr2bl w:val="nil"/>
            </w:tcBorders>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sz w:val="21"/>
                <w:szCs w:val="21"/>
              </w:rPr>
            </w:pPr>
            <w:r>
              <w:rPr>
                <w:rFonts w:hint="eastAsia" w:ascii="宋体" w:hAnsi="宋体" w:eastAsia="宋体" w:cs="宋体"/>
                <w:sz w:val="21"/>
                <w:szCs w:val="21"/>
              </w:rPr>
              <w:t>合同</w:t>
            </w:r>
            <w:r>
              <w:rPr>
                <w:rFonts w:hint="eastAsia" w:ascii="宋体" w:hAnsi="宋体" w:eastAsia="宋体" w:cs="宋体"/>
                <w:sz w:val="21"/>
                <w:szCs w:val="21"/>
                <w:lang w:val="en-US" w:eastAsia="zh-CN"/>
              </w:rPr>
              <w:t>/订单</w:t>
            </w:r>
            <w:r>
              <w:rPr>
                <w:rFonts w:hint="eastAsia" w:ascii="宋体" w:hAnsi="宋体" w:eastAsia="宋体" w:cs="宋体"/>
                <w:sz w:val="21"/>
                <w:szCs w:val="21"/>
              </w:rPr>
              <w:t>编号：</w:t>
            </w:r>
          </w:p>
        </w:tc>
        <w:tc>
          <w:tcPr>
            <w:tcW w:w="2563" w:type="pct"/>
            <w:tcBorders>
              <w:tl2br w:val="nil"/>
              <w:tr2bl w:val="nil"/>
            </w:tcBorders>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sz w:val="21"/>
                <w:szCs w:val="21"/>
              </w:rPr>
            </w:pPr>
            <w:r>
              <w:rPr>
                <w:rFonts w:hint="eastAsia" w:ascii="宋体" w:hAnsi="宋体" w:eastAsia="宋体" w:cs="宋体"/>
                <w:sz w:val="21"/>
                <w:szCs w:val="21"/>
              </w:rPr>
              <w:t>供应商名称：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3" w:hRule="atLeast"/>
          <w:jc w:val="center"/>
        </w:trPr>
        <w:tc>
          <w:tcPr>
            <w:tcW w:w="2436" w:type="pct"/>
            <w:gridSpan w:val="2"/>
            <w:tcBorders>
              <w:tl2br w:val="nil"/>
              <w:tr2bl w:val="nil"/>
            </w:tcBorders>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sz w:val="21"/>
                <w:szCs w:val="21"/>
              </w:rPr>
            </w:pPr>
            <w:r>
              <w:rPr>
                <w:rFonts w:hint="eastAsia" w:ascii="宋体" w:hAnsi="宋体" w:eastAsia="宋体" w:cs="宋体"/>
                <w:sz w:val="21"/>
                <w:szCs w:val="21"/>
                <w:lang w:val="en-US" w:eastAsia="zh-CN"/>
              </w:rPr>
              <w:t>合同规定完工/（阶段完工）日期：</w:t>
            </w:r>
            <w:r>
              <w:rPr>
                <w:rFonts w:hint="eastAsia" w:ascii="宋体" w:hAnsi="宋体" w:eastAsia="宋体" w:cs="宋体"/>
                <w:sz w:val="21"/>
                <w:szCs w:val="21"/>
              </w:rPr>
              <w:t xml:space="preserve">                </w:t>
            </w:r>
          </w:p>
        </w:tc>
        <w:tc>
          <w:tcPr>
            <w:tcW w:w="2563" w:type="pct"/>
            <w:tcBorders>
              <w:tl2br w:val="nil"/>
              <w:tr2bl w:val="nil"/>
            </w:tcBorders>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rPr>
              <w:t>实际完工</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阶段完工</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日期</w:t>
            </w:r>
            <w:r>
              <w:rPr>
                <w:rFonts w:hint="eastAsia" w:ascii="宋体" w:hAnsi="宋体" w:eastAsia="宋体" w:cs="宋体"/>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6" w:hRule="atLeast"/>
          <w:jc w:val="center"/>
        </w:trPr>
        <w:tc>
          <w:tcPr>
            <w:tcW w:w="5000" w:type="pct"/>
            <w:gridSpan w:val="3"/>
            <w:tcBorders>
              <w:tl2br w:val="nil"/>
              <w:tr2bl w:val="nil"/>
            </w:tcBorders>
            <w:shd w:val="clear" w:color="auto" w:fill="5B9BD5" w:themeFill="accent1"/>
          </w:tcPr>
          <w:p>
            <w:pPr>
              <w:keepNext w:val="0"/>
              <w:keepLines w:val="0"/>
              <w:suppressLineNumbers w:val="0"/>
              <w:spacing w:before="0" w:beforeAutospacing="0" w:after="0" w:afterAutospacing="0" w:line="360" w:lineRule="auto"/>
              <w:ind w:left="0" w:right="0"/>
              <w:rPr>
                <w:rFonts w:hint="eastAsia" w:ascii="宋体" w:hAnsi="宋体" w:eastAsia="宋体" w:cs="宋体"/>
                <w:b/>
                <w:bCs/>
                <w:color w:val="FFFFFF"/>
                <w:sz w:val="21"/>
                <w:szCs w:val="21"/>
                <w:lang w:val="en-US" w:eastAsia="zh-CN"/>
              </w:rPr>
            </w:pPr>
            <w:r>
              <w:rPr>
                <w:rFonts w:hint="eastAsia" w:ascii="宋体" w:hAnsi="宋体" w:eastAsia="宋体" w:cs="宋体"/>
                <w:b/>
                <w:bCs/>
                <w:color w:val="auto"/>
                <w:sz w:val="21"/>
                <w:szCs w:val="21"/>
                <w:shd w:val="clear"/>
              </w:rPr>
              <w:t>验收内容</w:t>
            </w:r>
            <w:r>
              <w:rPr>
                <w:rFonts w:hint="eastAsia" w:ascii="宋体" w:hAnsi="宋体" w:eastAsia="宋体" w:cs="宋体"/>
                <w:b/>
                <w:bCs/>
                <w:color w:val="FFFFFF"/>
                <w:sz w:val="21"/>
                <w:szCs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72" w:hRule="atLeast"/>
          <w:jc w:val="center"/>
        </w:trPr>
        <w:tc>
          <w:tcPr>
            <w:tcW w:w="5000" w:type="pct"/>
            <w:gridSpan w:val="3"/>
            <w:tcBorders>
              <w:tl2br w:val="nil"/>
              <w:tr2bl w:val="nil"/>
            </w:tcBorders>
            <w:vAlign w:val="center"/>
          </w:tcPr>
          <w:p>
            <w:pPr>
              <w:keepNext w:val="0"/>
              <w:keepLines w:val="0"/>
              <w:numPr>
                <w:ilvl w:val="0"/>
                <w:numId w:val="35"/>
              </w:numPr>
              <w:suppressLineNumbers w:val="0"/>
              <w:spacing w:before="0" w:beforeAutospacing="0" w:after="0" w:afterAutospacing="0" w:line="360" w:lineRule="auto"/>
              <w:ind w:left="0" w:right="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是否按期完工：</w:t>
            </w:r>
            <w:r>
              <w:rPr>
                <w:rFonts w:hint="eastAsia" w:ascii="宋体" w:hAnsi="宋体" w:eastAsia="宋体" w:cs="宋体"/>
                <w:sz w:val="21"/>
                <w:szCs w:val="21"/>
                <w:highlight w:val="none"/>
                <w:lang w:val="en-US" w:eastAsia="zh-CN"/>
              </w:rPr>
              <w:t>是</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lang w:val="en-US" w:eastAsia="zh-CN"/>
              </w:rPr>
              <w:t xml:space="preserve">  否</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 xml:space="preserve">      </w:t>
            </w:r>
            <w:r>
              <w:rPr>
                <w:rFonts w:hint="eastAsia" w:ascii="宋体" w:hAnsi="宋体" w:eastAsia="宋体" w:cs="宋体"/>
                <w:sz w:val="21"/>
                <w:szCs w:val="21"/>
                <w:highlight w:val="none"/>
                <w:lang w:val="en-US" w:eastAsia="zh-CN"/>
              </w:rPr>
              <w:t xml:space="preserve">                     5、</w:t>
            </w:r>
            <w:r>
              <w:rPr>
                <w:rFonts w:hint="eastAsia" w:ascii="宋体" w:hAnsi="宋体" w:eastAsia="宋体" w:cs="宋体"/>
                <w:sz w:val="21"/>
                <w:szCs w:val="21"/>
                <w:highlight w:val="none"/>
              </w:rPr>
              <w:t>服务态度：</w:t>
            </w:r>
            <w:r>
              <w:rPr>
                <w:rFonts w:hint="eastAsia" w:ascii="宋体" w:hAnsi="宋体" w:eastAsia="宋体" w:cs="宋体"/>
                <w:sz w:val="21"/>
                <w:szCs w:val="21"/>
                <w:highlight w:val="none"/>
                <w:lang w:val="en-US" w:eastAsia="zh-CN"/>
              </w:rPr>
              <w:t>很好</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lang w:val="en-US" w:eastAsia="zh-CN"/>
              </w:rPr>
              <w:t xml:space="preserve">  一般</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lang w:val="en-US" w:eastAsia="zh-CN"/>
              </w:rPr>
              <w:t xml:space="preserve">  较差</w:t>
            </w:r>
            <w:r>
              <w:rPr>
                <w:rFonts w:hint="eastAsia" w:ascii="宋体" w:hAnsi="宋体" w:eastAsia="宋体" w:cs="宋体"/>
                <w:sz w:val="21"/>
                <w:szCs w:val="21"/>
                <w:highlight w:val="none"/>
              </w:rPr>
              <w:sym w:font="Wingdings 2" w:char="00A3"/>
            </w:r>
          </w:p>
          <w:p>
            <w:pPr>
              <w:keepNext w:val="0"/>
              <w:keepLines w:val="0"/>
              <w:numPr>
                <w:ilvl w:val="0"/>
                <w:numId w:val="35"/>
              </w:numPr>
              <w:suppressLineNumbers w:val="0"/>
              <w:spacing w:before="0" w:beforeAutospacing="0" w:after="0" w:afterAutospacing="0" w:line="360" w:lineRule="auto"/>
              <w:ind w:left="0" w:right="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服务质量：</w:t>
            </w:r>
            <w:r>
              <w:rPr>
                <w:rFonts w:hint="eastAsia" w:ascii="宋体" w:hAnsi="宋体" w:eastAsia="宋体" w:cs="宋体"/>
                <w:sz w:val="21"/>
                <w:szCs w:val="21"/>
                <w:highlight w:val="none"/>
                <w:lang w:val="en-US" w:eastAsia="zh-CN"/>
              </w:rPr>
              <w:t>很好</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lang w:val="en-US" w:eastAsia="zh-CN"/>
              </w:rPr>
              <w:t xml:space="preserve">  一般</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lang w:val="en-US" w:eastAsia="zh-CN"/>
              </w:rPr>
              <w:t xml:space="preserve">  较差</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 xml:space="preserve">        </w:t>
            </w:r>
            <w:r>
              <w:rPr>
                <w:rFonts w:hint="eastAsia" w:ascii="宋体" w:hAnsi="宋体" w:eastAsia="宋体" w:cs="宋体"/>
                <w:sz w:val="21"/>
                <w:szCs w:val="21"/>
                <w:highlight w:val="none"/>
                <w:lang w:val="en-US" w:eastAsia="zh-CN"/>
              </w:rPr>
              <w:t xml:space="preserve">            6、QHSE管理：很好</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lang w:val="en-US" w:eastAsia="zh-CN"/>
              </w:rPr>
              <w:t xml:space="preserve">  一般</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lang w:val="en-US" w:eastAsia="zh-CN"/>
              </w:rPr>
              <w:t xml:space="preserve">  较差</w:t>
            </w:r>
            <w:r>
              <w:rPr>
                <w:rFonts w:hint="eastAsia" w:ascii="宋体" w:hAnsi="宋体" w:eastAsia="宋体" w:cs="宋体"/>
                <w:sz w:val="21"/>
                <w:szCs w:val="21"/>
                <w:highlight w:val="none"/>
              </w:rPr>
              <w:sym w:font="Wingdings 2" w:char="00A3"/>
            </w:r>
          </w:p>
          <w:p>
            <w:pPr>
              <w:keepNext w:val="0"/>
              <w:keepLines w:val="0"/>
              <w:suppressLineNumbers w:val="0"/>
              <w:spacing w:before="0" w:beforeAutospacing="0" w:after="0" w:afterAutospacing="0" w:line="360" w:lineRule="auto"/>
              <w:ind w:left="0" w:right="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设备配备</w:t>
            </w:r>
            <w:r>
              <w:rPr>
                <w:rFonts w:hint="eastAsia" w:ascii="宋体" w:hAnsi="宋体" w:eastAsia="宋体" w:cs="宋体"/>
                <w:sz w:val="21"/>
                <w:szCs w:val="21"/>
                <w:highlight w:val="none"/>
                <w:lang w:val="en-US" w:eastAsia="zh-CN"/>
              </w:rPr>
              <w:t>情况</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很好</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lang w:val="en-US" w:eastAsia="zh-CN"/>
              </w:rPr>
              <w:t xml:space="preserve">  一般</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lang w:val="en-US" w:eastAsia="zh-CN"/>
              </w:rPr>
              <w:t xml:space="preserve">  较差</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 xml:space="preserve">   </w:t>
            </w:r>
            <w:r>
              <w:rPr>
                <w:rFonts w:hint="eastAsia" w:ascii="宋体" w:hAnsi="宋体" w:eastAsia="宋体" w:cs="宋体"/>
                <w:sz w:val="21"/>
                <w:szCs w:val="21"/>
                <w:highlight w:val="none"/>
                <w:lang w:val="en-US" w:eastAsia="zh-CN"/>
              </w:rPr>
              <w:t xml:space="preserve">             7、资料是否完整：是</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lang w:val="en-US" w:eastAsia="zh-CN"/>
              </w:rPr>
              <w:t xml:space="preserve">  否</w:t>
            </w:r>
            <w:r>
              <w:rPr>
                <w:rFonts w:hint="eastAsia" w:ascii="宋体" w:hAnsi="宋体" w:eastAsia="宋体" w:cs="宋体"/>
                <w:sz w:val="21"/>
                <w:szCs w:val="21"/>
                <w:highlight w:val="none"/>
              </w:rPr>
              <w:sym w:font="Wingdings 2" w:char="00A3"/>
            </w:r>
          </w:p>
          <w:p>
            <w:pPr>
              <w:keepNext w:val="0"/>
              <w:keepLines w:val="0"/>
              <w:suppressLineNumbers w:val="0"/>
              <w:spacing w:before="0" w:beforeAutospacing="0" w:after="0" w:afterAutospacing="0" w:line="360" w:lineRule="auto"/>
              <w:ind w:left="0" w:right="0"/>
              <w:rPr>
                <w:rFonts w:hint="eastAsia" w:ascii="宋体" w:hAnsi="宋体" w:eastAsia="宋体" w:cs="宋体"/>
                <w:sz w:val="21"/>
                <w:szCs w:val="21"/>
                <w:lang w:val="en-US" w:eastAsia="zh-CN"/>
              </w:rPr>
            </w:pP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组织机构是否健全：</w:t>
            </w:r>
            <w:r>
              <w:rPr>
                <w:rFonts w:hint="eastAsia" w:ascii="宋体" w:hAnsi="宋体" w:eastAsia="宋体" w:cs="宋体"/>
                <w:sz w:val="21"/>
                <w:szCs w:val="21"/>
                <w:highlight w:val="none"/>
                <w:lang w:val="en-US" w:eastAsia="zh-CN"/>
              </w:rPr>
              <w:t>很好</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lang w:val="en-US" w:eastAsia="zh-CN"/>
              </w:rPr>
              <w:t xml:space="preserve">  一般</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lang w:val="en-US" w:eastAsia="zh-CN"/>
              </w:rPr>
              <w:t xml:space="preserve">  较差</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rPr>
              <w:t xml:space="preserve"> </w:t>
            </w:r>
            <w:r>
              <w:rPr>
                <w:rFonts w:hint="eastAsia" w:ascii="宋体" w:hAnsi="宋体" w:eastAsia="宋体" w:cs="宋体"/>
                <w:sz w:val="21"/>
                <w:szCs w:val="21"/>
                <w:highlight w:val="none"/>
                <w:lang w:val="en-US" w:eastAsia="zh-CN"/>
              </w:rPr>
              <w:t xml:space="preserve">            8、人员专业水平</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很好</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lang w:val="en-US" w:eastAsia="zh-CN"/>
              </w:rPr>
              <w:t xml:space="preserve">  一般</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lang w:val="en-US" w:eastAsia="zh-CN"/>
              </w:rPr>
              <w:t xml:space="preserve">  较差</w:t>
            </w:r>
            <w:r>
              <w:rPr>
                <w:rFonts w:hint="eastAsia" w:ascii="宋体" w:hAnsi="宋体" w:eastAsia="宋体" w:cs="宋体"/>
                <w:sz w:val="21"/>
                <w:szCs w:val="21"/>
                <w:highlight w:val="none"/>
              </w:rPr>
              <w:sym w:font="Wingdings 2" w:char="00A3"/>
            </w:r>
            <w:r>
              <w:rPr>
                <w:rFonts w:hint="eastAsia" w:ascii="宋体" w:hAnsi="宋体" w:eastAsia="宋体" w:cs="宋体"/>
                <w:sz w:val="21"/>
                <w:szCs w:val="21"/>
                <w:highlight w:val="no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3" w:hRule="atLeast"/>
          <w:jc w:val="center"/>
        </w:trPr>
        <w:tc>
          <w:tcPr>
            <w:tcW w:w="5000" w:type="pct"/>
            <w:gridSpan w:val="3"/>
            <w:tcBorders>
              <w:tl2br w:val="nil"/>
              <w:tr2bl w:val="nil"/>
            </w:tcBorders>
            <w:shd w:val="clear" w:color="auto" w:fill="5B9BD5" w:themeFill="accent1"/>
            <w:vAlign w:val="center"/>
          </w:tcPr>
          <w:p>
            <w:pPr>
              <w:keepNext w:val="0"/>
              <w:keepLines w:val="0"/>
              <w:suppressLineNumbers w:val="0"/>
              <w:spacing w:before="0" w:beforeAutospacing="0" w:after="0" w:afterAutospacing="0"/>
              <w:ind w:left="0" w:right="0"/>
              <w:jc w:val="both"/>
              <w:rPr>
                <w:rFonts w:hint="eastAsia" w:ascii="宋体" w:hAnsi="宋体" w:eastAsia="宋体" w:cs="宋体"/>
                <w:b/>
                <w:bCs/>
                <w:color w:val="FFFFFF" w:themeColor="background1"/>
                <w:sz w:val="21"/>
                <w:szCs w:val="21"/>
                <w:lang w:val="en-US" w:eastAsia="zh-CN"/>
                <w14:textFill>
                  <w14:solidFill>
                    <w14:schemeClr w14:val="bg1"/>
                  </w14:solidFill>
                </w14:textFill>
              </w:rPr>
            </w:pPr>
            <w:r>
              <w:rPr>
                <w:rFonts w:hint="eastAsia" w:ascii="宋体" w:hAnsi="宋体" w:eastAsia="宋体" w:cs="宋体"/>
                <w:b/>
                <w:bCs/>
                <w:color w:val="auto"/>
                <w:sz w:val="21"/>
                <w:szCs w:val="21"/>
                <w:lang w:val="en-US" w:eastAsia="zh-CN"/>
              </w:rPr>
              <w:t>具体</w:t>
            </w:r>
            <w:r>
              <w:rPr>
                <w:rFonts w:hint="eastAsia" w:ascii="宋体" w:hAnsi="宋体" w:eastAsia="宋体" w:cs="宋体"/>
                <w:b/>
                <w:bCs/>
                <w:color w:val="auto"/>
                <w:sz w:val="21"/>
                <w:szCs w:val="21"/>
              </w:rPr>
              <w:t>验收情况</w:t>
            </w:r>
            <w:r>
              <w:rPr>
                <w:rFonts w:hint="eastAsia" w:ascii="宋体" w:hAnsi="宋体" w:eastAsia="宋体" w:cs="宋体"/>
                <w:b/>
                <w:bCs/>
                <w:color w:val="auto"/>
                <w:sz w:val="21"/>
                <w:szCs w:val="21"/>
                <w:lang w:val="en-US" w:eastAsia="zh-CN"/>
              </w:rPr>
              <w:t>和验收结果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95" w:hRule="atLeast"/>
          <w:jc w:val="center"/>
        </w:trPr>
        <w:tc>
          <w:tcPr>
            <w:tcW w:w="1500" w:type="pct"/>
            <w:tcBorders>
              <w:tl2br w:val="nil"/>
              <w:tr2bl w:val="nil"/>
            </w:tcBorders>
            <w:vAlign w:val="center"/>
          </w:tcPr>
          <w:p>
            <w:pPr>
              <w:keepNext w:val="0"/>
              <w:keepLines w:val="0"/>
              <w:suppressLineNumbers w:val="0"/>
              <w:spacing w:before="0" w:beforeAutospacing="0" w:after="0" w:afterAutospacing="0" w:line="360" w:lineRule="auto"/>
              <w:ind w:left="0" w:right="0"/>
              <w:jc w:val="both"/>
              <w:rPr>
                <w:rFonts w:hint="eastAsia" w:ascii="宋体" w:hAnsi="宋体" w:eastAsia="宋体" w:cs="宋体"/>
                <w:sz w:val="21"/>
                <w:szCs w:val="21"/>
                <w:lang w:val="en-US" w:eastAsia="zh-CN"/>
              </w:rPr>
            </w:pPr>
            <w:r>
              <w:rPr>
                <w:rFonts w:hint="eastAsia" w:ascii="宋体" w:hAnsi="宋体" w:eastAsia="宋体" w:cs="宋体"/>
                <w:color w:val="auto"/>
                <w:sz w:val="21"/>
                <w:szCs w:val="21"/>
                <w:lang w:val="en-US" w:eastAsia="zh-CN"/>
              </w:rPr>
              <w:t>具体验收内容描述</w:t>
            </w:r>
          </w:p>
        </w:tc>
        <w:tc>
          <w:tcPr>
            <w:tcW w:w="3499" w:type="pct"/>
            <w:gridSpan w:val="2"/>
            <w:tcBorders>
              <w:tl2br w:val="nil"/>
              <w:tr2bl w:val="nil"/>
            </w:tcBorders>
          </w:tcPr>
          <w:p>
            <w:pPr>
              <w:keepNext w:val="0"/>
              <w:keepLines w:val="0"/>
              <w:suppressLineNumbers w:val="0"/>
              <w:spacing w:before="0" w:beforeAutospacing="0" w:after="0" w:afterAutospacing="0" w:line="360" w:lineRule="auto"/>
              <w:ind w:left="0" w:right="0"/>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10" w:hRule="atLeast"/>
          <w:jc w:val="center"/>
        </w:trPr>
        <w:tc>
          <w:tcPr>
            <w:tcW w:w="1500" w:type="pct"/>
            <w:tcBorders>
              <w:tl2br w:val="nil"/>
              <w:tr2bl w:val="nil"/>
            </w:tcBorders>
            <w:vAlign w:val="center"/>
          </w:tcPr>
          <w:p>
            <w:pPr>
              <w:keepNext w:val="0"/>
              <w:keepLines w:val="0"/>
              <w:suppressLineNumbers w:val="0"/>
              <w:spacing w:before="0" w:beforeAutospacing="0" w:after="0" w:afterAutospacing="0" w:line="360" w:lineRule="auto"/>
              <w:ind w:left="0" w:right="0"/>
              <w:jc w:val="both"/>
              <w:rPr>
                <w:rFonts w:hint="eastAsia" w:ascii="宋体" w:hAnsi="宋体" w:eastAsia="宋体" w:cs="宋体"/>
                <w:sz w:val="21"/>
                <w:szCs w:val="21"/>
              </w:rPr>
            </w:pPr>
            <w:r>
              <w:rPr>
                <w:rFonts w:hint="eastAsia" w:ascii="宋体" w:hAnsi="宋体" w:eastAsia="宋体" w:cs="宋体"/>
                <w:sz w:val="21"/>
                <w:szCs w:val="21"/>
              </w:rPr>
              <w:t>存在问题和改进意见</w:t>
            </w:r>
          </w:p>
        </w:tc>
        <w:tc>
          <w:tcPr>
            <w:tcW w:w="3499" w:type="pct"/>
            <w:gridSpan w:val="2"/>
            <w:tcBorders>
              <w:tl2br w:val="nil"/>
              <w:tr2bl w:val="nil"/>
            </w:tcBorders>
          </w:tcPr>
          <w:p>
            <w:pPr>
              <w:keepNext w:val="0"/>
              <w:keepLines w:val="0"/>
              <w:suppressLineNumbers w:val="0"/>
              <w:spacing w:before="0" w:beforeAutospacing="0" w:after="0" w:afterAutospacing="0" w:line="360" w:lineRule="auto"/>
              <w:ind w:left="0" w:right="0"/>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40" w:hRule="atLeast"/>
          <w:jc w:val="center"/>
        </w:trPr>
        <w:tc>
          <w:tcPr>
            <w:tcW w:w="1500" w:type="pct"/>
            <w:tcBorders>
              <w:tl2br w:val="nil"/>
              <w:tr2bl w:val="nil"/>
            </w:tcBorders>
            <w:vAlign w:val="center"/>
          </w:tcPr>
          <w:p>
            <w:pPr>
              <w:keepNext w:val="0"/>
              <w:keepLines w:val="0"/>
              <w:suppressLineNumbers w:val="0"/>
              <w:spacing w:before="0" w:beforeAutospacing="0" w:after="0" w:afterAutospacing="0" w:line="360" w:lineRule="auto"/>
              <w:ind w:left="0" w:right="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乙方对验收结果确认</w:t>
            </w:r>
          </w:p>
        </w:tc>
        <w:tc>
          <w:tcPr>
            <w:tcW w:w="3499" w:type="pct"/>
            <w:gridSpan w:val="2"/>
            <w:tcBorders>
              <w:tl2br w:val="nil"/>
              <w:tr2bl w:val="nil"/>
            </w:tcBorders>
            <w:vAlign w:val="bottom"/>
          </w:tcPr>
          <w:p>
            <w:pPr>
              <w:keepNext w:val="0"/>
              <w:keepLines w:val="0"/>
              <w:suppressLineNumbers w:val="0"/>
              <w:spacing w:before="0" w:beforeAutospacing="0" w:after="0" w:afterAutospacing="0" w:line="360" w:lineRule="auto"/>
              <w:ind w:left="0" w:right="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乙方名称：                            （签字/盖章）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0" w:hRule="atLeast"/>
          <w:jc w:val="center"/>
        </w:trPr>
        <w:tc>
          <w:tcPr>
            <w:tcW w:w="1500" w:type="pct"/>
            <w:tcBorders>
              <w:tl2br w:val="nil"/>
              <w:tr2bl w:val="nil"/>
            </w:tcBorders>
            <w:vAlign w:val="center"/>
          </w:tcPr>
          <w:p>
            <w:pPr>
              <w:keepNext w:val="0"/>
              <w:keepLines w:val="0"/>
              <w:suppressLineNumbers w:val="0"/>
              <w:spacing w:before="0" w:beforeAutospacing="0" w:after="0" w:afterAutospacing="0" w:line="360" w:lineRule="auto"/>
              <w:ind w:left="0" w:right="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验收结果</w:t>
            </w:r>
          </w:p>
        </w:tc>
        <w:tc>
          <w:tcPr>
            <w:tcW w:w="3499" w:type="pct"/>
            <w:gridSpan w:val="2"/>
            <w:tcBorders>
              <w:tl2br w:val="nil"/>
              <w:tr2bl w:val="nil"/>
            </w:tcBorders>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sz w:val="21"/>
                <w:szCs w:val="21"/>
              </w:rPr>
            </w:pPr>
            <w:r>
              <w:rPr>
                <w:rFonts w:hint="eastAsia" w:ascii="宋体" w:hAnsi="宋体" w:eastAsia="宋体" w:cs="宋体"/>
                <w:sz w:val="21"/>
                <w:szCs w:val="21"/>
              </w:rPr>
              <w:t>合格：□                 不合格：□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0" w:hRule="atLeast"/>
          <w:jc w:val="center"/>
        </w:trPr>
        <w:tc>
          <w:tcPr>
            <w:tcW w:w="5000" w:type="pct"/>
            <w:gridSpan w:val="3"/>
            <w:tcBorders>
              <w:tl2br w:val="nil"/>
              <w:tr2bl w:val="nil"/>
            </w:tcBorders>
            <w:vAlign w:val="center"/>
          </w:tcPr>
          <w:p>
            <w:pPr>
              <w:keepNext w:val="0"/>
              <w:keepLines w:val="0"/>
              <w:suppressLineNumbers w:val="0"/>
              <w:spacing w:before="0" w:beforeAutospacing="0" w:after="0" w:afterAutospacing="0" w:line="360" w:lineRule="auto"/>
              <w:ind w:left="0" w:right="0"/>
              <w:jc w:val="both"/>
              <w:rPr>
                <w:rFonts w:hint="default" w:ascii="宋体" w:hAnsi="宋体" w:eastAsia="宋体" w:cs="宋体"/>
                <w:sz w:val="21"/>
                <w:szCs w:val="21"/>
                <w:lang w:val="en-US" w:eastAsia="zh-CN"/>
              </w:rPr>
            </w:pPr>
            <w:r>
              <w:rPr>
                <w:rFonts w:hint="eastAsia" w:ascii="宋体" w:hAnsi="宋体" w:eastAsia="宋体" w:cs="宋体"/>
                <w:b/>
                <w:bCs/>
                <w:sz w:val="21"/>
                <w:szCs w:val="21"/>
                <w:lang w:val="en-US" w:eastAsia="zh-CN"/>
              </w:rPr>
              <w:t>验收审批流程：根据各需求单位验收流程管理制度要求，设置各单位验收签字确认流程。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0" w:hRule="atLeast"/>
          <w:jc w:val="center"/>
        </w:trPr>
        <w:tc>
          <w:tcPr>
            <w:tcW w:w="5000" w:type="pct"/>
            <w:gridSpan w:val="3"/>
            <w:tcBorders>
              <w:tl2br w:val="nil"/>
              <w:tr2bl w:val="nil"/>
            </w:tcBorders>
          </w:tcPr>
          <w:p>
            <w:pPr>
              <w:keepNext w:val="0"/>
              <w:keepLines w:val="0"/>
              <w:suppressLineNumbers w:val="0"/>
              <w:spacing w:before="0" w:beforeAutospacing="0" w:after="0" w:afterAutospacing="0" w:line="360" w:lineRule="auto"/>
              <w:ind w:left="0" w:right="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填写说明：</w:t>
            </w:r>
          </w:p>
          <w:p>
            <w:pPr>
              <w:keepNext w:val="0"/>
              <w:keepLines w:val="0"/>
              <w:suppressLineNumbers w:val="0"/>
              <w:spacing w:before="0" w:beforeAutospacing="0" w:after="0" w:afterAutospacing="0" w:line="360" w:lineRule="auto"/>
              <w:ind w:left="0" w:right="0"/>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请需求单位根据实际执行情况如实填写。</w:t>
            </w:r>
          </w:p>
          <w:p>
            <w:pPr>
              <w:keepNext w:val="0"/>
              <w:keepLines w:val="0"/>
              <w:suppressLineNumbers w:val="0"/>
              <w:spacing w:before="0" w:beforeAutospacing="0" w:after="0" w:afterAutospacing="0" w:line="360" w:lineRule="auto"/>
              <w:ind w:left="0" w:right="0"/>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2、</w:t>
            </w:r>
            <w:r>
              <w:rPr>
                <w:rFonts w:hint="eastAsia" w:ascii="宋体" w:hAnsi="宋体" w:eastAsia="宋体" w:cs="宋体"/>
                <w:b/>
                <w:bCs/>
                <w:sz w:val="21"/>
                <w:szCs w:val="21"/>
              </w:rPr>
              <w:t>各需求单位根据标的物特点和服务内容自行按照合同约定的验收条件对验收内容进行细化</w:t>
            </w:r>
            <w:r>
              <w:rPr>
                <w:rFonts w:hint="eastAsia" w:ascii="宋体" w:hAnsi="宋体" w:eastAsia="宋体" w:cs="宋体"/>
                <w:b/>
                <w:bCs/>
                <w:sz w:val="21"/>
                <w:szCs w:val="21"/>
                <w:lang w:val="en-US" w:eastAsia="zh-CN"/>
              </w:rPr>
              <w:t>描述以及验收明细附件补充</w:t>
            </w:r>
            <w:r>
              <w:rPr>
                <w:rFonts w:hint="eastAsia" w:ascii="宋体" w:hAnsi="宋体" w:eastAsia="宋体" w:cs="宋体"/>
                <w:b/>
                <w:bCs/>
                <w:sz w:val="21"/>
                <w:szCs w:val="21"/>
                <w:lang w:eastAsia="zh-CN"/>
              </w:rPr>
              <w:t>。</w:t>
            </w:r>
          </w:p>
          <w:p>
            <w:pPr>
              <w:keepNext w:val="0"/>
              <w:keepLines w:val="0"/>
              <w:suppressLineNumbers w:val="0"/>
              <w:spacing w:before="0" w:beforeAutospacing="0" w:after="0" w:afterAutospacing="0" w:line="360" w:lineRule="auto"/>
              <w:ind w:left="0" w:right="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rPr>
              <w:t>、如需求单位验收不合格，请确认是否需</w:t>
            </w:r>
            <w:r>
              <w:rPr>
                <w:rFonts w:hint="eastAsia" w:ascii="宋体" w:hAnsi="宋体" w:eastAsia="宋体" w:cs="宋体"/>
                <w:sz w:val="21"/>
                <w:szCs w:val="21"/>
                <w:lang w:val="en-US" w:eastAsia="zh-CN"/>
              </w:rPr>
              <w:t>填报</w:t>
            </w:r>
            <w:r>
              <w:rPr>
                <w:rFonts w:hint="eastAsia" w:ascii="宋体" w:hAnsi="宋体" w:eastAsia="宋体" w:cs="宋体"/>
                <w:sz w:val="21"/>
                <w:szCs w:val="21"/>
              </w:rPr>
              <w:t>《采购合同履约异常情况统计跟踪表》。</w:t>
            </w:r>
          </w:p>
        </w:tc>
      </w:tr>
    </w:tbl>
    <w:p>
      <w:pPr>
        <w:rPr>
          <w:lang w:eastAsia="zh-CN"/>
        </w:rPr>
      </w:pPr>
    </w:p>
    <w:p>
      <w:pPr>
        <w:rPr>
          <w:lang w:eastAsia="zh-CN"/>
        </w:rPr>
      </w:pPr>
    </w:p>
    <w:p>
      <w:pPr>
        <w:snapToGrid w:val="0"/>
        <w:spacing w:line="300" w:lineRule="auto"/>
        <w:rPr>
          <w:b/>
          <w:sz w:val="24"/>
          <w:lang w:eastAsia="zh-CN"/>
        </w:rPr>
      </w:pPr>
      <w:r>
        <w:rPr>
          <w:rFonts w:hint="eastAsia" w:eastAsiaTheme="minorEastAsia"/>
          <w:b/>
          <w:sz w:val="24"/>
          <w:lang w:eastAsia="zh-CN"/>
        </w:rPr>
        <w:t>附件四：廉洁备忘录</w:t>
      </w:r>
    </w:p>
    <w:p>
      <w:pPr>
        <w:snapToGrid w:val="0"/>
        <w:spacing w:line="300" w:lineRule="auto"/>
        <w:rPr>
          <w:sz w:val="18"/>
          <w:szCs w:val="18"/>
          <w:lang w:eastAsia="zh-CN"/>
        </w:rPr>
      </w:pPr>
    </w:p>
    <w:p>
      <w:pPr>
        <w:overflowPunct w:val="0"/>
        <w:autoSpaceDE w:val="0"/>
        <w:autoSpaceDN w:val="0"/>
        <w:adjustRightInd w:val="0"/>
        <w:spacing w:line="360" w:lineRule="auto"/>
        <w:ind w:firstLine="420"/>
        <w:rPr>
          <w:szCs w:val="21"/>
          <w:lang w:eastAsia="zh-CN"/>
        </w:rPr>
      </w:pPr>
      <w:r>
        <w:rPr>
          <w:szCs w:val="21"/>
          <w:lang w:eastAsia="zh-CN"/>
        </w:rPr>
        <w:t>鉴于，甲方以严格遵守法律、法规为企业基本政策；</w:t>
      </w:r>
    </w:p>
    <w:p>
      <w:pPr>
        <w:spacing w:line="360" w:lineRule="auto"/>
        <w:ind w:firstLine="420"/>
        <w:rPr>
          <w:szCs w:val="21"/>
          <w:lang w:eastAsia="zh-CN"/>
        </w:rPr>
      </w:pPr>
      <w:r>
        <w:rPr>
          <w:rFonts w:hint="eastAsia" w:eastAsiaTheme="minorEastAsia"/>
          <w:szCs w:val="21"/>
          <w:lang w:eastAsia="zh-CN"/>
        </w:rPr>
        <w:t>鉴于，甲方要求其工作人员严格遵守有关廉洁规定并信守职业道德；</w:t>
      </w:r>
    </w:p>
    <w:p>
      <w:pPr>
        <w:overflowPunct w:val="0"/>
        <w:autoSpaceDE w:val="0"/>
        <w:autoSpaceDN w:val="0"/>
        <w:adjustRightInd w:val="0"/>
        <w:spacing w:line="360" w:lineRule="auto"/>
        <w:ind w:firstLine="420"/>
        <w:rPr>
          <w:szCs w:val="21"/>
          <w:lang w:eastAsia="zh-CN"/>
        </w:rPr>
      </w:pPr>
      <w:r>
        <w:rPr>
          <w:szCs w:val="21"/>
          <w:lang w:eastAsia="zh-CN"/>
        </w:rPr>
        <w:t>鉴于，乙方将与甲方或其关联公司进行业务往来；</w:t>
      </w:r>
    </w:p>
    <w:p>
      <w:pPr>
        <w:overflowPunct w:val="0"/>
        <w:autoSpaceDE w:val="0"/>
        <w:autoSpaceDN w:val="0"/>
        <w:adjustRightInd w:val="0"/>
        <w:spacing w:line="360" w:lineRule="auto"/>
        <w:ind w:firstLine="420"/>
        <w:rPr>
          <w:szCs w:val="21"/>
          <w:lang w:eastAsia="zh-CN"/>
        </w:rPr>
      </w:pPr>
      <w:r>
        <w:rPr>
          <w:szCs w:val="21"/>
          <w:lang w:eastAsia="zh-CN"/>
        </w:rPr>
        <w:t>鉴于，乙方完全赞同甲方并同意共同遵守有关廉洁规定和信守职业道德，依此，双方达成如下协议：</w:t>
      </w:r>
    </w:p>
    <w:p>
      <w:pPr>
        <w:overflowPunct w:val="0"/>
        <w:autoSpaceDE w:val="0"/>
        <w:autoSpaceDN w:val="0"/>
        <w:adjustRightInd w:val="0"/>
        <w:spacing w:line="360" w:lineRule="auto"/>
        <w:ind w:firstLine="420"/>
        <w:rPr>
          <w:szCs w:val="21"/>
          <w:lang w:eastAsia="zh-CN"/>
        </w:rPr>
      </w:pPr>
      <w:r>
        <w:rPr>
          <w:szCs w:val="21"/>
          <w:lang w:eastAsia="zh-CN"/>
        </w:rPr>
        <w:t>1. 甲方工作人员不得要求或接受乙方或通过第三方提供的任何个人利益，包括各种好处、财物、任何名目的费用。</w:t>
      </w:r>
    </w:p>
    <w:p>
      <w:pPr>
        <w:overflowPunct w:val="0"/>
        <w:autoSpaceDE w:val="0"/>
        <w:autoSpaceDN w:val="0"/>
        <w:adjustRightInd w:val="0"/>
        <w:spacing w:line="360" w:lineRule="auto"/>
        <w:ind w:firstLine="420"/>
        <w:rPr>
          <w:szCs w:val="21"/>
          <w:lang w:eastAsia="zh-CN"/>
        </w:rPr>
      </w:pPr>
      <w:r>
        <w:rPr>
          <w:szCs w:val="21"/>
          <w:lang w:eastAsia="zh-CN"/>
        </w:rPr>
        <w:t>2. 乙方不得向甲方工作人员主动或被动提供上款述及的任何利益。</w:t>
      </w:r>
    </w:p>
    <w:p>
      <w:pPr>
        <w:overflowPunct w:val="0"/>
        <w:autoSpaceDE w:val="0"/>
        <w:autoSpaceDN w:val="0"/>
        <w:adjustRightInd w:val="0"/>
        <w:spacing w:line="360" w:lineRule="auto"/>
        <w:ind w:firstLine="420"/>
        <w:rPr>
          <w:szCs w:val="21"/>
          <w:lang w:eastAsia="zh-CN"/>
        </w:rPr>
      </w:pPr>
      <w:r>
        <w:rPr>
          <w:szCs w:val="21"/>
          <w:lang w:eastAsia="zh-CN"/>
        </w:rPr>
        <w:t>3. 乙方不得向甲方工作人员（包括其直系亲属）主动或被动提供：（1）可能对进行正常业务有影响的宴请和礼品馈赠（礼物、礼金、证券以及象征性低价物品）；（2）任何营业性歌舞厅、夜总会等娱乐活动；（3）免费旅游、度假等；</w:t>
      </w:r>
    </w:p>
    <w:p>
      <w:pPr>
        <w:overflowPunct w:val="0"/>
        <w:autoSpaceDE w:val="0"/>
        <w:autoSpaceDN w:val="0"/>
        <w:adjustRightInd w:val="0"/>
        <w:spacing w:line="360" w:lineRule="auto"/>
        <w:ind w:firstLine="420"/>
        <w:rPr>
          <w:szCs w:val="21"/>
          <w:lang w:eastAsia="zh-CN"/>
        </w:rPr>
      </w:pPr>
      <w:r>
        <w:rPr>
          <w:szCs w:val="21"/>
          <w:lang w:eastAsia="zh-CN"/>
        </w:rPr>
        <w:t>4. 乙方如向甲方告知甲方工作人员违反本协议规定，甲方将保证其正常的业务往来不因此受到负面影响。</w:t>
      </w:r>
    </w:p>
    <w:p>
      <w:pPr>
        <w:overflowPunct w:val="0"/>
        <w:autoSpaceDE w:val="0"/>
        <w:autoSpaceDN w:val="0"/>
        <w:adjustRightInd w:val="0"/>
        <w:spacing w:line="360" w:lineRule="auto"/>
        <w:ind w:firstLine="420"/>
        <w:rPr>
          <w:szCs w:val="21"/>
          <w:lang w:eastAsia="zh-CN"/>
        </w:rPr>
      </w:pPr>
      <w:r>
        <w:rPr>
          <w:szCs w:val="21"/>
          <w:lang w:eastAsia="zh-CN"/>
        </w:rPr>
        <w:t>5. 乙方如向甲方告知竞争第三方的行为确实违反其与甲方签订的类似廉洁协议，甲方将把第三方支付的违约金全部款项支付给乙方。</w:t>
      </w:r>
    </w:p>
    <w:p>
      <w:pPr>
        <w:overflowPunct w:val="0"/>
        <w:autoSpaceDE w:val="0"/>
        <w:autoSpaceDN w:val="0"/>
        <w:adjustRightInd w:val="0"/>
        <w:spacing w:line="360" w:lineRule="auto"/>
        <w:ind w:firstLine="420"/>
        <w:rPr>
          <w:szCs w:val="21"/>
          <w:lang w:eastAsia="zh-CN"/>
        </w:rPr>
      </w:pPr>
      <w:r>
        <w:rPr>
          <w:szCs w:val="21"/>
          <w:lang w:eastAsia="zh-CN"/>
        </w:rPr>
        <w:t>6. 乙方或其工作人员违反本协议规定，应向甲方支付采办项目报价或合同总额</w:t>
      </w:r>
      <w:r>
        <w:rPr>
          <w:rFonts w:hint="eastAsia" w:eastAsiaTheme="minorEastAsia"/>
          <w:szCs w:val="21"/>
          <w:u w:val="single"/>
          <w:lang w:eastAsia="zh-CN"/>
        </w:rPr>
        <w:t xml:space="preserve"> 5 </w:t>
      </w:r>
      <w:r>
        <w:rPr>
          <w:b/>
          <w:szCs w:val="21"/>
          <w:lang w:eastAsia="zh-CN"/>
        </w:rPr>
        <w:t>%</w:t>
      </w:r>
      <w:r>
        <w:rPr>
          <w:szCs w:val="21"/>
          <w:lang w:eastAsia="zh-CN"/>
        </w:rPr>
        <w:t>的违约金，甲方有权不予对其投标或报价评价，并终止有关合同，断绝与其一切业务往来。</w:t>
      </w:r>
    </w:p>
    <w:p>
      <w:pPr>
        <w:overflowPunct w:val="0"/>
        <w:autoSpaceDE w:val="0"/>
        <w:autoSpaceDN w:val="0"/>
        <w:adjustRightInd w:val="0"/>
        <w:spacing w:line="360" w:lineRule="auto"/>
        <w:ind w:firstLine="420"/>
        <w:rPr>
          <w:szCs w:val="21"/>
          <w:lang w:eastAsia="zh-CN"/>
        </w:rPr>
      </w:pPr>
    </w:p>
    <w:p>
      <w:pPr>
        <w:spacing w:line="360" w:lineRule="auto"/>
        <w:ind w:right="187" w:rightChars="85"/>
        <w:rPr>
          <w:b/>
          <w:sz w:val="24"/>
          <w:lang w:eastAsia="zh-CN"/>
        </w:rPr>
        <w:sectPr>
          <w:pgSz w:w="11906" w:h="16838"/>
          <w:pgMar w:top="851" w:right="1191" w:bottom="851" w:left="1191" w:header="567" w:footer="567" w:gutter="0"/>
          <w:cols w:space="720" w:num="1"/>
          <w:docGrid w:linePitch="360" w:charSpace="0"/>
        </w:sectPr>
      </w:pPr>
    </w:p>
    <w:p>
      <w:pPr>
        <w:spacing w:line="360" w:lineRule="auto"/>
        <w:ind w:right="187" w:rightChars="85"/>
        <w:rPr>
          <w:b/>
          <w:sz w:val="24"/>
          <w:lang w:eastAsia="zh-CN"/>
        </w:rPr>
      </w:pPr>
      <w:r>
        <w:rPr>
          <w:rFonts w:hint="eastAsia" w:eastAsiaTheme="minorEastAsia"/>
          <w:b/>
          <w:sz w:val="24"/>
          <w:lang w:eastAsia="zh-CN"/>
        </w:rPr>
        <w:t>附件五：  发票接收单模板</w:t>
      </w:r>
    </w:p>
    <w:p>
      <w:pPr>
        <w:snapToGrid w:val="0"/>
        <w:rPr>
          <w:szCs w:val="21"/>
          <w:lang w:eastAsia="zh-CN"/>
        </w:rPr>
      </w:pPr>
    </w:p>
    <w:tbl>
      <w:tblPr>
        <w:tblStyle w:val="21"/>
        <w:tblW w:w="9617" w:type="dxa"/>
        <w:tblInd w:w="63" w:type="dxa"/>
        <w:tblLayout w:type="autofit"/>
        <w:tblCellMar>
          <w:top w:w="0" w:type="dxa"/>
          <w:left w:w="108" w:type="dxa"/>
          <w:bottom w:w="0" w:type="dxa"/>
          <w:right w:w="108" w:type="dxa"/>
        </w:tblCellMar>
      </w:tblPr>
      <w:tblGrid>
        <w:gridCol w:w="572"/>
        <w:gridCol w:w="1236"/>
        <w:gridCol w:w="1086"/>
        <w:gridCol w:w="1428"/>
        <w:gridCol w:w="2141"/>
        <w:gridCol w:w="1050"/>
        <w:gridCol w:w="1050"/>
        <w:gridCol w:w="1054"/>
      </w:tblGrid>
      <w:tr>
        <w:tblPrEx>
          <w:tblCellMar>
            <w:top w:w="0" w:type="dxa"/>
            <w:left w:w="108" w:type="dxa"/>
            <w:bottom w:w="0" w:type="dxa"/>
            <w:right w:w="108" w:type="dxa"/>
          </w:tblCellMar>
        </w:tblPrEx>
        <w:trPr>
          <w:trHeight w:val="527" w:hRule="atLeast"/>
        </w:trPr>
        <w:tc>
          <w:tcPr>
            <w:tcW w:w="9617" w:type="dxa"/>
            <w:gridSpan w:val="8"/>
            <w:tcBorders>
              <w:top w:val="single" w:color="auto" w:sz="8" w:space="0"/>
              <w:left w:val="single" w:color="auto" w:sz="8" w:space="0"/>
              <w:bottom w:val="single" w:color="auto" w:sz="4" w:space="0"/>
              <w:right w:val="single" w:color="000000" w:sz="8" w:space="0"/>
            </w:tcBorders>
            <w:shd w:val="clear" w:color="000000" w:fill="C5BE97"/>
            <w:noWrap/>
            <w:vAlign w:val="center"/>
          </w:tcPr>
          <w:p>
            <w:pPr>
              <w:keepNext w:val="0"/>
              <w:keepLines w:val="0"/>
              <w:suppressLineNumbers w:val="0"/>
              <w:spacing w:before="0" w:beforeAutospacing="0" w:after="0" w:afterAutospacing="0"/>
              <w:ind w:left="0" w:right="0"/>
              <w:jc w:val="center"/>
              <w:rPr>
                <w:rFonts w:hint="default"/>
                <w:color w:val="000000"/>
                <w:szCs w:val="21"/>
                <w:lang w:eastAsia="zh-CN"/>
              </w:rPr>
            </w:pPr>
            <w:r>
              <w:rPr>
                <w:rFonts w:hint="eastAsia" w:eastAsiaTheme="minorEastAsia"/>
                <w:color w:val="000000"/>
                <w:szCs w:val="21"/>
                <w:lang w:eastAsia="zh-CN"/>
              </w:rPr>
              <w:t>中海油能源发展股份有限公司工程技术分公司发票接收单</w:t>
            </w:r>
          </w:p>
        </w:tc>
      </w:tr>
      <w:tr>
        <w:tblPrEx>
          <w:tblCellMar>
            <w:top w:w="0" w:type="dxa"/>
            <w:left w:w="108" w:type="dxa"/>
            <w:bottom w:w="0" w:type="dxa"/>
            <w:right w:w="108" w:type="dxa"/>
          </w:tblCellMar>
        </w:tblPrEx>
        <w:trPr>
          <w:trHeight w:val="329" w:hRule="atLeast"/>
        </w:trPr>
        <w:tc>
          <w:tcPr>
            <w:tcW w:w="572" w:type="dxa"/>
            <w:vMerge w:val="restart"/>
            <w:tcBorders>
              <w:top w:val="nil"/>
              <w:left w:val="single" w:color="auto" w:sz="8" w:space="0"/>
              <w:bottom w:val="single" w:color="000000" w:sz="4" w:space="0"/>
              <w:right w:val="single" w:color="auto" w:sz="4" w:space="0"/>
            </w:tcBorders>
            <w:shd w:val="clear" w:color="000000" w:fill="C5BE97"/>
            <w:noWrap/>
            <w:vAlign w:val="center"/>
          </w:tcPr>
          <w:p>
            <w:pPr>
              <w:keepNext w:val="0"/>
              <w:keepLines w:val="0"/>
              <w:suppressLineNumbers w:val="0"/>
              <w:spacing w:before="0" w:beforeAutospacing="0" w:after="0" w:afterAutospacing="0"/>
              <w:ind w:left="0" w:right="0"/>
              <w:jc w:val="center"/>
              <w:rPr>
                <w:rFonts w:hint="default"/>
                <w:b/>
                <w:bCs/>
                <w:szCs w:val="21"/>
              </w:rPr>
            </w:pPr>
            <w:r>
              <w:rPr>
                <w:rFonts w:hint="eastAsia"/>
                <w:b/>
                <w:bCs/>
                <w:szCs w:val="21"/>
              </w:rPr>
              <w:t>序号</w:t>
            </w:r>
          </w:p>
        </w:tc>
        <w:tc>
          <w:tcPr>
            <w:tcW w:w="1236" w:type="dxa"/>
            <w:vMerge w:val="restart"/>
            <w:tcBorders>
              <w:top w:val="nil"/>
              <w:left w:val="single" w:color="auto" w:sz="4" w:space="0"/>
              <w:bottom w:val="single" w:color="000000" w:sz="4" w:space="0"/>
              <w:right w:val="single" w:color="auto" w:sz="4" w:space="0"/>
            </w:tcBorders>
            <w:shd w:val="clear" w:color="000000" w:fill="C5BE97"/>
            <w:noWrap/>
            <w:vAlign w:val="center"/>
          </w:tcPr>
          <w:p>
            <w:pPr>
              <w:keepNext w:val="0"/>
              <w:keepLines w:val="0"/>
              <w:suppressLineNumbers w:val="0"/>
              <w:spacing w:before="0" w:beforeAutospacing="0" w:after="0" w:afterAutospacing="0"/>
              <w:ind w:left="0" w:right="0"/>
              <w:jc w:val="center"/>
              <w:rPr>
                <w:rFonts w:hint="default"/>
                <w:b/>
                <w:bCs/>
                <w:szCs w:val="21"/>
              </w:rPr>
            </w:pPr>
            <w:r>
              <w:rPr>
                <w:rFonts w:hint="eastAsia"/>
                <w:b/>
                <w:bCs/>
                <w:szCs w:val="21"/>
              </w:rPr>
              <w:t>开票日期</w:t>
            </w:r>
          </w:p>
        </w:tc>
        <w:tc>
          <w:tcPr>
            <w:tcW w:w="1086" w:type="dxa"/>
            <w:vMerge w:val="restart"/>
            <w:tcBorders>
              <w:top w:val="nil"/>
              <w:left w:val="single" w:color="auto" w:sz="4" w:space="0"/>
              <w:bottom w:val="single" w:color="000000" w:sz="4" w:space="0"/>
              <w:right w:val="single" w:color="auto" w:sz="4" w:space="0"/>
            </w:tcBorders>
            <w:shd w:val="clear" w:color="000000" w:fill="C5BE97"/>
            <w:noWrap/>
            <w:vAlign w:val="center"/>
          </w:tcPr>
          <w:p>
            <w:pPr>
              <w:keepNext w:val="0"/>
              <w:keepLines w:val="0"/>
              <w:suppressLineNumbers w:val="0"/>
              <w:spacing w:before="0" w:beforeAutospacing="0" w:after="0" w:afterAutospacing="0"/>
              <w:ind w:left="0" w:right="0"/>
              <w:jc w:val="center"/>
              <w:rPr>
                <w:rFonts w:hint="default"/>
                <w:b/>
                <w:bCs/>
                <w:szCs w:val="21"/>
              </w:rPr>
            </w:pPr>
            <w:r>
              <w:rPr>
                <w:rFonts w:hint="eastAsia"/>
                <w:b/>
                <w:bCs/>
                <w:szCs w:val="21"/>
              </w:rPr>
              <w:t>发票号码</w:t>
            </w:r>
          </w:p>
        </w:tc>
        <w:tc>
          <w:tcPr>
            <w:tcW w:w="1428" w:type="dxa"/>
            <w:vMerge w:val="restart"/>
            <w:tcBorders>
              <w:top w:val="nil"/>
              <w:left w:val="single" w:color="auto" w:sz="4" w:space="0"/>
              <w:bottom w:val="single" w:color="000000" w:sz="4" w:space="0"/>
              <w:right w:val="single" w:color="auto" w:sz="4" w:space="0"/>
            </w:tcBorders>
            <w:shd w:val="clear" w:color="000000" w:fill="C5BE97"/>
            <w:noWrap/>
            <w:vAlign w:val="center"/>
          </w:tcPr>
          <w:p>
            <w:pPr>
              <w:keepNext w:val="0"/>
              <w:keepLines w:val="0"/>
              <w:suppressLineNumbers w:val="0"/>
              <w:spacing w:before="0" w:beforeAutospacing="0" w:after="0" w:afterAutospacing="0"/>
              <w:ind w:left="0" w:right="0"/>
              <w:jc w:val="center"/>
              <w:rPr>
                <w:rFonts w:hint="default"/>
                <w:b/>
                <w:bCs/>
                <w:szCs w:val="21"/>
              </w:rPr>
            </w:pPr>
            <w:r>
              <w:rPr>
                <w:rFonts w:hint="eastAsia"/>
                <w:b/>
                <w:bCs/>
                <w:szCs w:val="21"/>
              </w:rPr>
              <w:t>发票金额</w:t>
            </w:r>
          </w:p>
        </w:tc>
        <w:tc>
          <w:tcPr>
            <w:tcW w:w="2141" w:type="dxa"/>
            <w:vMerge w:val="restart"/>
            <w:tcBorders>
              <w:top w:val="nil"/>
              <w:left w:val="single" w:color="auto" w:sz="4" w:space="0"/>
              <w:bottom w:val="single" w:color="000000" w:sz="4" w:space="0"/>
              <w:right w:val="single" w:color="auto" w:sz="4" w:space="0"/>
            </w:tcBorders>
            <w:shd w:val="clear" w:color="000000" w:fill="C5BE97"/>
            <w:noWrap/>
            <w:vAlign w:val="center"/>
          </w:tcPr>
          <w:p>
            <w:pPr>
              <w:keepNext w:val="0"/>
              <w:keepLines w:val="0"/>
              <w:suppressLineNumbers w:val="0"/>
              <w:spacing w:before="0" w:beforeAutospacing="0" w:after="0" w:afterAutospacing="0"/>
              <w:ind w:left="0" w:right="0"/>
              <w:jc w:val="center"/>
              <w:rPr>
                <w:rFonts w:hint="default"/>
                <w:b/>
                <w:bCs/>
                <w:szCs w:val="21"/>
              </w:rPr>
            </w:pPr>
            <w:r>
              <w:rPr>
                <w:rFonts w:hint="eastAsia"/>
                <w:b/>
                <w:bCs/>
                <w:szCs w:val="21"/>
              </w:rPr>
              <w:t>发票接收单位</w:t>
            </w:r>
          </w:p>
        </w:tc>
        <w:tc>
          <w:tcPr>
            <w:tcW w:w="3154" w:type="dxa"/>
            <w:gridSpan w:val="3"/>
            <w:tcBorders>
              <w:top w:val="single" w:color="auto" w:sz="4" w:space="0"/>
              <w:left w:val="nil"/>
              <w:bottom w:val="single" w:color="auto" w:sz="4" w:space="0"/>
              <w:right w:val="single" w:color="000000" w:sz="8" w:space="0"/>
            </w:tcBorders>
            <w:shd w:val="clear" w:color="000000" w:fill="C5BE97"/>
            <w:noWrap/>
            <w:vAlign w:val="center"/>
          </w:tcPr>
          <w:p>
            <w:pPr>
              <w:keepNext w:val="0"/>
              <w:keepLines w:val="0"/>
              <w:suppressLineNumbers w:val="0"/>
              <w:spacing w:before="0" w:beforeAutospacing="0" w:after="0" w:afterAutospacing="0"/>
              <w:ind w:left="0" w:right="0"/>
              <w:jc w:val="center"/>
              <w:rPr>
                <w:rFonts w:hint="default"/>
                <w:b/>
                <w:bCs/>
                <w:szCs w:val="21"/>
              </w:rPr>
            </w:pPr>
            <w:r>
              <w:rPr>
                <w:rFonts w:hint="eastAsia"/>
                <w:b/>
                <w:bCs/>
                <w:szCs w:val="21"/>
              </w:rPr>
              <w:t>相关附件是否提供</w:t>
            </w:r>
          </w:p>
        </w:tc>
      </w:tr>
      <w:tr>
        <w:tblPrEx>
          <w:tblCellMar>
            <w:top w:w="0" w:type="dxa"/>
            <w:left w:w="108" w:type="dxa"/>
            <w:bottom w:w="0" w:type="dxa"/>
            <w:right w:w="108" w:type="dxa"/>
          </w:tblCellMar>
        </w:tblPrEx>
        <w:trPr>
          <w:trHeight w:val="483" w:hRule="atLeast"/>
        </w:trPr>
        <w:tc>
          <w:tcPr>
            <w:tcW w:w="572" w:type="dxa"/>
            <w:vMerge w:val="continue"/>
            <w:tcBorders>
              <w:top w:val="nil"/>
              <w:left w:val="single" w:color="auto" w:sz="8"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b/>
                <w:bCs/>
                <w:szCs w:val="21"/>
              </w:rPr>
            </w:pPr>
          </w:p>
        </w:tc>
        <w:tc>
          <w:tcPr>
            <w:tcW w:w="123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b/>
                <w:bCs/>
                <w:szCs w:val="21"/>
              </w:rPr>
            </w:pPr>
          </w:p>
        </w:tc>
        <w:tc>
          <w:tcPr>
            <w:tcW w:w="108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b/>
                <w:bCs/>
                <w:szCs w:val="21"/>
              </w:rPr>
            </w:pPr>
          </w:p>
        </w:tc>
        <w:tc>
          <w:tcPr>
            <w:tcW w:w="1428"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b/>
                <w:bCs/>
                <w:szCs w:val="21"/>
              </w:rPr>
            </w:pPr>
          </w:p>
        </w:tc>
        <w:tc>
          <w:tcPr>
            <w:tcW w:w="2141"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b/>
                <w:bCs/>
                <w:szCs w:val="21"/>
              </w:rPr>
            </w:pPr>
          </w:p>
        </w:tc>
        <w:tc>
          <w:tcPr>
            <w:tcW w:w="1050" w:type="dxa"/>
            <w:tcBorders>
              <w:top w:val="nil"/>
              <w:left w:val="nil"/>
              <w:bottom w:val="single" w:color="auto" w:sz="4" w:space="0"/>
              <w:right w:val="single" w:color="auto" w:sz="4" w:space="0"/>
            </w:tcBorders>
            <w:shd w:val="clear" w:color="000000" w:fill="C5BE97"/>
            <w:vAlign w:val="center"/>
          </w:tcPr>
          <w:p>
            <w:pPr>
              <w:keepNext w:val="0"/>
              <w:keepLines w:val="0"/>
              <w:suppressLineNumbers w:val="0"/>
              <w:spacing w:before="0" w:beforeAutospacing="0" w:after="0" w:afterAutospacing="0"/>
              <w:ind w:left="0" w:right="0"/>
              <w:jc w:val="center"/>
              <w:rPr>
                <w:rFonts w:hint="default"/>
                <w:color w:val="000000"/>
                <w:szCs w:val="21"/>
                <w:lang w:eastAsia="zh-CN"/>
              </w:rPr>
            </w:pPr>
            <w:r>
              <w:rPr>
                <w:rFonts w:hint="eastAsia" w:eastAsiaTheme="minorEastAsia"/>
                <w:color w:val="000000"/>
                <w:szCs w:val="21"/>
                <w:lang w:eastAsia="zh-CN"/>
              </w:rPr>
              <w:t>送货验收单/送货单/验货单</w:t>
            </w:r>
          </w:p>
        </w:tc>
        <w:tc>
          <w:tcPr>
            <w:tcW w:w="1050" w:type="dxa"/>
            <w:tcBorders>
              <w:top w:val="nil"/>
              <w:left w:val="nil"/>
              <w:bottom w:val="single" w:color="auto" w:sz="4" w:space="0"/>
              <w:right w:val="single" w:color="auto" w:sz="4" w:space="0"/>
            </w:tcBorders>
            <w:shd w:val="clear" w:color="000000" w:fill="C5BE97"/>
            <w:vAlign w:val="center"/>
          </w:tcPr>
          <w:p>
            <w:pPr>
              <w:keepNext w:val="0"/>
              <w:keepLines w:val="0"/>
              <w:suppressLineNumbers w:val="0"/>
              <w:spacing w:before="0" w:beforeAutospacing="0" w:after="0" w:afterAutospacing="0"/>
              <w:ind w:left="0" w:right="0"/>
              <w:jc w:val="center"/>
              <w:rPr>
                <w:rFonts w:hint="default"/>
                <w:color w:val="000000"/>
                <w:szCs w:val="21"/>
              </w:rPr>
            </w:pPr>
            <w:r>
              <w:rPr>
                <w:rFonts w:hint="eastAsia"/>
                <w:color w:val="000000"/>
                <w:szCs w:val="21"/>
              </w:rPr>
              <w:t>费用确认单/完工报告</w:t>
            </w:r>
          </w:p>
        </w:tc>
        <w:tc>
          <w:tcPr>
            <w:tcW w:w="1054" w:type="dxa"/>
            <w:tcBorders>
              <w:top w:val="nil"/>
              <w:left w:val="nil"/>
              <w:bottom w:val="single" w:color="auto" w:sz="4" w:space="0"/>
              <w:right w:val="single" w:color="auto" w:sz="8" w:space="0"/>
            </w:tcBorders>
            <w:shd w:val="clear" w:color="000000" w:fill="C5BE97"/>
            <w:vAlign w:val="center"/>
          </w:tcPr>
          <w:p>
            <w:pPr>
              <w:keepNext w:val="0"/>
              <w:keepLines w:val="0"/>
              <w:suppressLineNumbers w:val="0"/>
              <w:spacing w:before="0" w:beforeAutospacing="0" w:after="0" w:afterAutospacing="0"/>
              <w:ind w:left="0" w:right="0"/>
              <w:jc w:val="center"/>
              <w:rPr>
                <w:rFonts w:hint="default"/>
                <w:color w:val="000000"/>
                <w:szCs w:val="21"/>
              </w:rPr>
            </w:pPr>
            <w:r>
              <w:rPr>
                <w:rFonts w:hint="eastAsia"/>
                <w:color w:val="000000"/>
                <w:szCs w:val="21"/>
              </w:rPr>
              <w:t>合同复印件</w:t>
            </w:r>
          </w:p>
        </w:tc>
      </w:tr>
      <w:tr>
        <w:tblPrEx>
          <w:tblCellMar>
            <w:top w:w="0" w:type="dxa"/>
            <w:left w:w="108" w:type="dxa"/>
            <w:bottom w:w="0" w:type="dxa"/>
            <w:right w:w="108" w:type="dxa"/>
          </w:tblCellMar>
        </w:tblPrEx>
        <w:trPr>
          <w:trHeight w:val="483" w:hRule="atLeast"/>
        </w:trPr>
        <w:tc>
          <w:tcPr>
            <w:tcW w:w="572" w:type="dxa"/>
            <w:tcBorders>
              <w:top w:val="nil"/>
              <w:left w:val="single" w:color="auto" w:sz="8"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i/>
                <w:iCs/>
                <w:color w:val="FF0000"/>
                <w:szCs w:val="21"/>
              </w:rPr>
            </w:pPr>
          </w:p>
        </w:tc>
        <w:tc>
          <w:tcPr>
            <w:tcW w:w="1236"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i/>
                <w:iCs/>
                <w:color w:val="FF0000"/>
                <w:szCs w:val="21"/>
              </w:rPr>
            </w:pPr>
          </w:p>
        </w:tc>
        <w:tc>
          <w:tcPr>
            <w:tcW w:w="1086"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i/>
                <w:iCs/>
                <w:color w:val="FF0000"/>
                <w:szCs w:val="21"/>
              </w:rPr>
            </w:pPr>
          </w:p>
        </w:tc>
        <w:tc>
          <w:tcPr>
            <w:tcW w:w="1428"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i/>
                <w:iCs/>
                <w:color w:val="FF0000"/>
                <w:szCs w:val="21"/>
              </w:rPr>
            </w:pPr>
          </w:p>
        </w:tc>
        <w:tc>
          <w:tcPr>
            <w:tcW w:w="214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i/>
                <w:iCs/>
                <w:color w:val="FF0000"/>
                <w:szCs w:val="21"/>
              </w:rPr>
            </w:pP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i/>
                <w:iCs/>
                <w:color w:val="FF0000"/>
                <w:szCs w:val="21"/>
              </w:rPr>
            </w:pP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i/>
                <w:iCs/>
                <w:color w:val="FF0000"/>
                <w:szCs w:val="21"/>
              </w:rPr>
            </w:pPr>
          </w:p>
        </w:tc>
        <w:tc>
          <w:tcPr>
            <w:tcW w:w="1054"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i/>
                <w:iCs/>
                <w:color w:val="FF0000"/>
                <w:szCs w:val="21"/>
              </w:rPr>
            </w:pPr>
          </w:p>
        </w:tc>
      </w:tr>
      <w:tr>
        <w:tblPrEx>
          <w:tblCellMar>
            <w:top w:w="0" w:type="dxa"/>
            <w:left w:w="108" w:type="dxa"/>
            <w:bottom w:w="0" w:type="dxa"/>
            <w:right w:w="108" w:type="dxa"/>
          </w:tblCellMar>
        </w:tblPrEx>
        <w:trPr>
          <w:trHeight w:val="395" w:hRule="atLeast"/>
        </w:trPr>
        <w:tc>
          <w:tcPr>
            <w:tcW w:w="572" w:type="dxa"/>
            <w:tcBorders>
              <w:top w:val="nil"/>
              <w:left w:val="single" w:color="auto" w:sz="8"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000000"/>
                <w:szCs w:val="21"/>
              </w:rPr>
            </w:pPr>
          </w:p>
        </w:tc>
        <w:tc>
          <w:tcPr>
            <w:tcW w:w="1236"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000000"/>
                <w:szCs w:val="21"/>
              </w:rPr>
            </w:pPr>
          </w:p>
        </w:tc>
        <w:tc>
          <w:tcPr>
            <w:tcW w:w="1086"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000000"/>
                <w:szCs w:val="21"/>
              </w:rPr>
            </w:pPr>
          </w:p>
        </w:tc>
        <w:tc>
          <w:tcPr>
            <w:tcW w:w="1428"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000000"/>
                <w:szCs w:val="21"/>
              </w:rPr>
            </w:pPr>
          </w:p>
        </w:tc>
        <w:tc>
          <w:tcPr>
            <w:tcW w:w="2141"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000000"/>
                <w:szCs w:val="21"/>
              </w:rPr>
            </w:pP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color w:val="000000"/>
                <w:szCs w:val="21"/>
              </w:rPr>
            </w:pP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color w:val="000000"/>
                <w:szCs w:val="21"/>
              </w:rPr>
            </w:pPr>
          </w:p>
        </w:tc>
        <w:tc>
          <w:tcPr>
            <w:tcW w:w="1054" w:type="dxa"/>
            <w:tcBorders>
              <w:top w:val="nil"/>
              <w:left w:val="nil"/>
              <w:bottom w:val="single" w:color="auto" w:sz="4"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color w:val="000000"/>
                <w:szCs w:val="21"/>
              </w:rPr>
            </w:pPr>
          </w:p>
        </w:tc>
      </w:tr>
      <w:tr>
        <w:tblPrEx>
          <w:tblCellMar>
            <w:top w:w="0" w:type="dxa"/>
            <w:left w:w="108" w:type="dxa"/>
            <w:bottom w:w="0" w:type="dxa"/>
            <w:right w:w="108" w:type="dxa"/>
          </w:tblCellMar>
        </w:tblPrEx>
        <w:trPr>
          <w:trHeight w:val="395" w:hRule="atLeast"/>
        </w:trPr>
        <w:tc>
          <w:tcPr>
            <w:tcW w:w="572" w:type="dxa"/>
            <w:tcBorders>
              <w:top w:val="nil"/>
              <w:left w:val="single" w:color="auto" w:sz="8"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000000"/>
                <w:szCs w:val="21"/>
              </w:rPr>
            </w:pPr>
          </w:p>
        </w:tc>
        <w:tc>
          <w:tcPr>
            <w:tcW w:w="1236"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000000"/>
                <w:szCs w:val="21"/>
              </w:rPr>
            </w:pPr>
          </w:p>
        </w:tc>
        <w:tc>
          <w:tcPr>
            <w:tcW w:w="1086"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000000"/>
                <w:szCs w:val="21"/>
              </w:rPr>
            </w:pPr>
          </w:p>
        </w:tc>
        <w:tc>
          <w:tcPr>
            <w:tcW w:w="1428"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000000"/>
                <w:szCs w:val="21"/>
              </w:rPr>
            </w:pPr>
          </w:p>
        </w:tc>
        <w:tc>
          <w:tcPr>
            <w:tcW w:w="2141"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000000"/>
                <w:szCs w:val="21"/>
              </w:rPr>
            </w:pP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color w:val="000000"/>
                <w:szCs w:val="21"/>
              </w:rPr>
            </w:pP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color w:val="000000"/>
                <w:szCs w:val="21"/>
              </w:rPr>
            </w:pPr>
          </w:p>
        </w:tc>
        <w:tc>
          <w:tcPr>
            <w:tcW w:w="1054" w:type="dxa"/>
            <w:tcBorders>
              <w:top w:val="nil"/>
              <w:left w:val="nil"/>
              <w:bottom w:val="single" w:color="auto" w:sz="4"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color w:val="000000"/>
                <w:szCs w:val="21"/>
              </w:rPr>
            </w:pPr>
          </w:p>
        </w:tc>
      </w:tr>
      <w:tr>
        <w:tblPrEx>
          <w:tblCellMar>
            <w:top w:w="0" w:type="dxa"/>
            <w:left w:w="108" w:type="dxa"/>
            <w:bottom w:w="0" w:type="dxa"/>
            <w:right w:w="108" w:type="dxa"/>
          </w:tblCellMar>
        </w:tblPrEx>
        <w:trPr>
          <w:trHeight w:val="395" w:hRule="atLeast"/>
        </w:trPr>
        <w:tc>
          <w:tcPr>
            <w:tcW w:w="572" w:type="dxa"/>
            <w:tcBorders>
              <w:top w:val="nil"/>
              <w:left w:val="single" w:color="auto" w:sz="8"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000000"/>
                <w:szCs w:val="21"/>
              </w:rPr>
            </w:pPr>
          </w:p>
        </w:tc>
        <w:tc>
          <w:tcPr>
            <w:tcW w:w="1236"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000000"/>
                <w:szCs w:val="21"/>
              </w:rPr>
            </w:pPr>
          </w:p>
        </w:tc>
        <w:tc>
          <w:tcPr>
            <w:tcW w:w="1086"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000000"/>
                <w:szCs w:val="21"/>
              </w:rPr>
            </w:pPr>
          </w:p>
        </w:tc>
        <w:tc>
          <w:tcPr>
            <w:tcW w:w="1428"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000000"/>
                <w:szCs w:val="21"/>
              </w:rPr>
            </w:pPr>
          </w:p>
        </w:tc>
        <w:tc>
          <w:tcPr>
            <w:tcW w:w="2141"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000000"/>
                <w:szCs w:val="21"/>
              </w:rPr>
            </w:pP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color w:val="000000"/>
                <w:szCs w:val="21"/>
              </w:rPr>
            </w:pP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color w:val="000000"/>
                <w:szCs w:val="21"/>
              </w:rPr>
            </w:pPr>
          </w:p>
        </w:tc>
        <w:tc>
          <w:tcPr>
            <w:tcW w:w="1054" w:type="dxa"/>
            <w:tcBorders>
              <w:top w:val="nil"/>
              <w:left w:val="nil"/>
              <w:bottom w:val="single" w:color="auto" w:sz="4"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color w:val="000000"/>
                <w:szCs w:val="21"/>
              </w:rPr>
            </w:pPr>
          </w:p>
        </w:tc>
      </w:tr>
      <w:tr>
        <w:tblPrEx>
          <w:tblCellMar>
            <w:top w:w="0" w:type="dxa"/>
            <w:left w:w="108" w:type="dxa"/>
            <w:bottom w:w="0" w:type="dxa"/>
            <w:right w:w="108" w:type="dxa"/>
          </w:tblCellMar>
        </w:tblPrEx>
        <w:trPr>
          <w:trHeight w:val="395" w:hRule="atLeast"/>
        </w:trPr>
        <w:tc>
          <w:tcPr>
            <w:tcW w:w="572" w:type="dxa"/>
            <w:tcBorders>
              <w:top w:val="nil"/>
              <w:left w:val="single" w:color="auto" w:sz="8" w:space="0"/>
              <w:bottom w:val="single" w:color="auto" w:sz="8"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000000"/>
                <w:szCs w:val="21"/>
              </w:rPr>
            </w:pPr>
          </w:p>
        </w:tc>
        <w:tc>
          <w:tcPr>
            <w:tcW w:w="1236" w:type="dxa"/>
            <w:tcBorders>
              <w:top w:val="nil"/>
              <w:left w:val="nil"/>
              <w:bottom w:val="single" w:color="auto" w:sz="8"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000000"/>
                <w:szCs w:val="21"/>
              </w:rPr>
            </w:pPr>
          </w:p>
        </w:tc>
        <w:tc>
          <w:tcPr>
            <w:tcW w:w="1086" w:type="dxa"/>
            <w:tcBorders>
              <w:top w:val="nil"/>
              <w:left w:val="nil"/>
              <w:bottom w:val="single" w:color="auto" w:sz="8"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000000"/>
                <w:szCs w:val="21"/>
              </w:rPr>
            </w:pPr>
          </w:p>
        </w:tc>
        <w:tc>
          <w:tcPr>
            <w:tcW w:w="1428" w:type="dxa"/>
            <w:tcBorders>
              <w:top w:val="nil"/>
              <w:left w:val="nil"/>
              <w:bottom w:val="single" w:color="auto" w:sz="8"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000000"/>
                <w:szCs w:val="21"/>
              </w:rPr>
            </w:pPr>
          </w:p>
        </w:tc>
        <w:tc>
          <w:tcPr>
            <w:tcW w:w="2141" w:type="dxa"/>
            <w:tcBorders>
              <w:top w:val="nil"/>
              <w:left w:val="nil"/>
              <w:bottom w:val="single" w:color="auto" w:sz="8"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000000"/>
                <w:szCs w:val="21"/>
              </w:rPr>
            </w:pPr>
          </w:p>
        </w:tc>
        <w:tc>
          <w:tcPr>
            <w:tcW w:w="1050" w:type="dxa"/>
            <w:tcBorders>
              <w:top w:val="nil"/>
              <w:left w:val="nil"/>
              <w:bottom w:val="single" w:color="auto" w:sz="8"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color w:val="000000"/>
                <w:szCs w:val="21"/>
              </w:rPr>
            </w:pPr>
          </w:p>
        </w:tc>
        <w:tc>
          <w:tcPr>
            <w:tcW w:w="1050" w:type="dxa"/>
            <w:tcBorders>
              <w:top w:val="nil"/>
              <w:left w:val="nil"/>
              <w:bottom w:val="single" w:color="auto" w:sz="8"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color w:val="000000"/>
                <w:szCs w:val="21"/>
              </w:rPr>
            </w:pPr>
          </w:p>
        </w:tc>
        <w:tc>
          <w:tcPr>
            <w:tcW w:w="1054" w:type="dxa"/>
            <w:tcBorders>
              <w:top w:val="nil"/>
              <w:left w:val="nil"/>
              <w:bottom w:val="single" w:color="auto" w:sz="8"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color w:val="000000"/>
                <w:szCs w:val="21"/>
              </w:rPr>
            </w:pPr>
          </w:p>
        </w:tc>
      </w:tr>
      <w:tr>
        <w:tblPrEx>
          <w:tblCellMar>
            <w:top w:w="0" w:type="dxa"/>
            <w:left w:w="108" w:type="dxa"/>
            <w:bottom w:w="0" w:type="dxa"/>
            <w:right w:w="108" w:type="dxa"/>
          </w:tblCellMar>
        </w:tblPrEx>
        <w:trPr>
          <w:trHeight w:val="472" w:hRule="atLeast"/>
        </w:trPr>
        <w:tc>
          <w:tcPr>
            <w:tcW w:w="57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color w:val="000000"/>
                <w:szCs w:val="21"/>
              </w:rPr>
            </w:pPr>
          </w:p>
        </w:tc>
        <w:tc>
          <w:tcPr>
            <w:tcW w:w="1236"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color w:val="000000"/>
                <w:szCs w:val="21"/>
              </w:rPr>
            </w:pPr>
          </w:p>
        </w:tc>
        <w:tc>
          <w:tcPr>
            <w:tcW w:w="1086"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color w:val="000000"/>
                <w:szCs w:val="21"/>
              </w:rPr>
            </w:pPr>
          </w:p>
        </w:tc>
        <w:tc>
          <w:tcPr>
            <w:tcW w:w="1428"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color w:val="000000"/>
                <w:szCs w:val="21"/>
              </w:rPr>
            </w:pPr>
          </w:p>
        </w:tc>
        <w:tc>
          <w:tcPr>
            <w:tcW w:w="2141"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color w:val="000000"/>
                <w:szCs w:val="21"/>
              </w:rPr>
            </w:pPr>
          </w:p>
        </w:tc>
        <w:tc>
          <w:tcPr>
            <w:tcW w:w="105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color w:val="000000"/>
                <w:szCs w:val="21"/>
              </w:rPr>
            </w:pPr>
          </w:p>
        </w:tc>
        <w:tc>
          <w:tcPr>
            <w:tcW w:w="105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color w:val="000000"/>
                <w:szCs w:val="21"/>
              </w:rPr>
            </w:pPr>
          </w:p>
        </w:tc>
        <w:tc>
          <w:tcPr>
            <w:tcW w:w="10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color w:val="000000"/>
                <w:szCs w:val="21"/>
              </w:rPr>
            </w:pPr>
          </w:p>
        </w:tc>
      </w:tr>
      <w:tr>
        <w:tblPrEx>
          <w:tblCellMar>
            <w:top w:w="0" w:type="dxa"/>
            <w:left w:w="108" w:type="dxa"/>
            <w:bottom w:w="0" w:type="dxa"/>
            <w:right w:w="108" w:type="dxa"/>
          </w:tblCellMar>
        </w:tblPrEx>
        <w:trPr>
          <w:trHeight w:val="472" w:hRule="atLeast"/>
        </w:trPr>
        <w:tc>
          <w:tcPr>
            <w:tcW w:w="57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color w:val="000000"/>
                <w:szCs w:val="21"/>
              </w:rPr>
            </w:pPr>
          </w:p>
        </w:tc>
        <w:tc>
          <w:tcPr>
            <w:tcW w:w="1236"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color w:val="000000"/>
                <w:szCs w:val="21"/>
              </w:rPr>
            </w:pPr>
            <w:r>
              <w:rPr>
                <w:rFonts w:hint="eastAsia"/>
                <w:color w:val="000000"/>
                <w:szCs w:val="21"/>
              </w:rPr>
              <w:t>开票单位盖章</w:t>
            </w:r>
          </w:p>
        </w:tc>
        <w:tc>
          <w:tcPr>
            <w:tcW w:w="1086"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color w:val="000000"/>
                <w:szCs w:val="21"/>
              </w:rPr>
            </w:pPr>
            <w:r>
              <w:rPr>
                <w:rFonts w:hint="eastAsia"/>
                <w:color w:val="000000"/>
                <w:szCs w:val="21"/>
              </w:rPr>
              <w:t>　</w:t>
            </w:r>
          </w:p>
        </w:tc>
        <w:tc>
          <w:tcPr>
            <w:tcW w:w="1428"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color w:val="000000"/>
                <w:szCs w:val="21"/>
              </w:rPr>
            </w:pPr>
          </w:p>
        </w:tc>
        <w:tc>
          <w:tcPr>
            <w:tcW w:w="3191"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color w:val="000000"/>
                <w:szCs w:val="21"/>
                <w:lang w:eastAsia="zh-CN"/>
              </w:rPr>
            </w:pPr>
            <w:r>
              <w:rPr>
                <w:rFonts w:hint="eastAsia" w:eastAsiaTheme="minorEastAsia"/>
                <w:color w:val="000000"/>
                <w:szCs w:val="21"/>
                <w:lang w:eastAsia="zh-CN"/>
              </w:rPr>
              <w:t>中海油能源发展股份有限公司工程技术分公司发票接收章</w:t>
            </w:r>
          </w:p>
        </w:tc>
        <w:tc>
          <w:tcPr>
            <w:tcW w:w="105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color w:val="000000"/>
                <w:szCs w:val="21"/>
                <w:lang w:eastAsia="zh-CN"/>
              </w:rPr>
            </w:pPr>
          </w:p>
        </w:tc>
        <w:tc>
          <w:tcPr>
            <w:tcW w:w="10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color w:val="000000"/>
                <w:szCs w:val="21"/>
                <w:lang w:eastAsia="zh-CN"/>
              </w:rPr>
            </w:pPr>
          </w:p>
        </w:tc>
      </w:tr>
    </w:tbl>
    <w:p>
      <w:pPr>
        <w:rPr>
          <w:lang w:eastAsia="zh-CN"/>
        </w:rPr>
      </w:pPr>
    </w:p>
    <w:p>
      <w:pPr>
        <w:spacing w:line="360" w:lineRule="auto"/>
        <w:ind w:right="187" w:rightChars="85"/>
        <w:rPr>
          <w:rFonts w:ascii="宋体" w:hAnsi="宋体"/>
          <w:b/>
          <w:szCs w:val="21"/>
          <w:lang w:eastAsia="zh-CN"/>
        </w:rPr>
        <w:sectPr>
          <w:footerReference r:id="rId8" w:type="first"/>
          <w:footerReference r:id="rId7" w:type="default"/>
          <w:pgSz w:w="12240" w:h="15840"/>
          <w:pgMar w:top="1417" w:right="1608" w:bottom="1984" w:left="1440" w:header="726" w:footer="731" w:gutter="0"/>
          <w:cols w:space="0" w:num="1"/>
        </w:sectPr>
      </w:pPr>
    </w:p>
    <w:p>
      <w:pPr>
        <w:spacing w:line="360" w:lineRule="auto"/>
        <w:ind w:right="187" w:rightChars="85"/>
        <w:rPr>
          <w:rFonts w:hint="eastAsia" w:ascii="宋体" w:hAnsi="宋体" w:eastAsia="宋体" w:cs="宋体"/>
          <w:b/>
          <w:sz w:val="21"/>
          <w:szCs w:val="21"/>
          <w:lang w:eastAsia="zh-CN"/>
        </w:rPr>
      </w:pPr>
      <w:r>
        <w:rPr>
          <w:rFonts w:hint="eastAsia" w:ascii="宋体" w:hAnsi="宋体" w:eastAsia="宋体" w:cs="宋体"/>
          <w:b/>
          <w:sz w:val="21"/>
          <w:szCs w:val="21"/>
          <w:lang w:eastAsia="zh-CN"/>
        </w:rPr>
        <w:t>附件六：对承包商的HSE要求</w:t>
      </w:r>
    </w:p>
    <w:p>
      <w:pPr>
        <w:pStyle w:val="19"/>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40" w:firstLineChars="200"/>
        <w:jc w:val="left"/>
        <w:textAlignment w:val="auto"/>
        <w:rPr>
          <w:rFonts w:hint="eastAsia" w:ascii="宋体" w:hAnsi="宋体" w:eastAsia="宋体" w:cs="宋体"/>
          <w:b w:val="0"/>
          <w:sz w:val="22"/>
          <w:szCs w:val="22"/>
        </w:rPr>
      </w:pPr>
      <w:bookmarkStart w:id="14" w:name="_Toc408144327"/>
      <w:r>
        <w:rPr>
          <w:rFonts w:hint="eastAsia" w:ascii="宋体" w:hAnsi="宋体" w:eastAsia="宋体" w:cs="宋体"/>
          <w:b w:val="0"/>
          <w:sz w:val="22"/>
          <w:szCs w:val="22"/>
        </w:rPr>
        <w:t>1  概述</w:t>
      </w:r>
      <w:bookmarkEnd w:id="14"/>
    </w:p>
    <w:p>
      <w:pPr>
        <w:keepNext w:val="0"/>
        <w:keepLines w:val="0"/>
        <w:pageBreakBefore w:val="0"/>
        <w:widowControl w:val="0"/>
        <w:kinsoku/>
        <w:wordWrap/>
        <w:overflowPunct/>
        <w:topLinePunct w:val="0"/>
        <w:autoSpaceDE/>
        <w:autoSpaceDN/>
        <w:bidi w:val="0"/>
        <w:adjustRightInd/>
        <w:snapToGrid/>
        <w:spacing w:before="240" w:after="0" w:line="360" w:lineRule="auto"/>
        <w:ind w:left="0" w:leftChars="0" w:firstLine="442" w:firstLineChars="200"/>
        <w:jc w:val="left"/>
        <w:textAlignment w:val="auto"/>
        <w:outlineLvl w:val="1"/>
        <w:rPr>
          <w:rFonts w:hint="eastAsia" w:ascii="宋体" w:hAnsi="宋体" w:eastAsia="宋体" w:cs="宋体"/>
          <w:b/>
          <w:bCs/>
          <w:kern w:val="28"/>
          <w:sz w:val="22"/>
          <w:szCs w:val="22"/>
          <w:lang w:val="en-US" w:eastAsia="zh-CN" w:bidi="ar-SA"/>
        </w:rPr>
      </w:pPr>
      <w:bookmarkStart w:id="15" w:name="_Toc408144328"/>
      <w:r>
        <w:rPr>
          <w:rFonts w:hint="eastAsia" w:ascii="宋体" w:hAnsi="宋体" w:eastAsia="宋体" w:cs="宋体"/>
          <w:b/>
          <w:bCs/>
          <w:kern w:val="28"/>
          <w:sz w:val="22"/>
          <w:szCs w:val="22"/>
          <w:lang w:val="en-US" w:eastAsia="zh-CN" w:bidi="ar-SA"/>
        </w:rPr>
        <w:t>1.1 适用范围</w:t>
      </w:r>
      <w:bookmarkEnd w:id="15"/>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本合同附件适用于在甲方作业场所对其销售设施设备等产品实施安装、调试、维修、检修及改造等各项作业服务的供货厂家。</w:t>
      </w:r>
    </w:p>
    <w:p>
      <w:pPr>
        <w:keepNext w:val="0"/>
        <w:keepLines w:val="0"/>
        <w:pageBreakBefore w:val="0"/>
        <w:widowControl w:val="0"/>
        <w:kinsoku/>
        <w:wordWrap/>
        <w:overflowPunct/>
        <w:topLinePunct w:val="0"/>
        <w:autoSpaceDE/>
        <w:autoSpaceDN/>
        <w:bidi w:val="0"/>
        <w:adjustRightInd/>
        <w:snapToGrid/>
        <w:spacing w:before="240" w:after="0" w:line="360" w:lineRule="auto"/>
        <w:ind w:left="0" w:leftChars="0" w:firstLine="442" w:firstLineChars="200"/>
        <w:jc w:val="left"/>
        <w:textAlignment w:val="auto"/>
        <w:outlineLvl w:val="1"/>
        <w:rPr>
          <w:rFonts w:hint="eastAsia" w:ascii="宋体" w:hAnsi="宋体" w:eastAsia="宋体" w:cs="宋体"/>
          <w:b/>
          <w:bCs/>
          <w:kern w:val="28"/>
          <w:sz w:val="22"/>
          <w:szCs w:val="22"/>
          <w:lang w:val="en-US" w:eastAsia="zh-CN" w:bidi="ar-SA"/>
        </w:rPr>
      </w:pPr>
      <w:bookmarkStart w:id="16" w:name="_Toc408144329"/>
      <w:r>
        <w:rPr>
          <w:rFonts w:hint="eastAsia" w:ascii="宋体" w:hAnsi="宋体" w:eastAsia="宋体" w:cs="宋体"/>
          <w:b/>
          <w:bCs/>
          <w:kern w:val="28"/>
          <w:sz w:val="22"/>
          <w:szCs w:val="22"/>
          <w:lang w:val="en-US" w:eastAsia="zh-CN" w:bidi="ar-SA"/>
        </w:rPr>
        <w:t>1.2 基本定义</w:t>
      </w:r>
      <w:bookmarkEnd w:id="16"/>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1.2.1用语“甲方”在未特殊指明的情况下是指工程技术公司及所属的承包商使用单位。包括受雇于工程技术公司，在工程技术公司客户及乙方管辖区域内进行作业服务时的属地管理单位。</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1.2.2 用语“乙方”是指向甲方提供作业服务的承包商及其分承包商、代理商等。</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1.2.3用语“有关的法律法规和标准”是指：由那些对承包合同的执行、对乙方的活动有行政、司法管辖权和负责安全、职业健康与环境保护的政府部门或机构，已经通过和可能随时制定、通过、颁布或实施的法律、法规、条例、命令、规章、规则、标准和要求，以及与承包合同确定的工程服务或作业有关的HSE控制措施、甲方和乙方的HSE管理制度和已被广为接受的工作惯例。</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1.2.4用语“资产”是指：甲方或乙方所拥有、提供或租用、租赁的资产，包括但不限于按照承包合同中约定的，用于乙方作业的场地，厂区、厂房、工作室和生产设施、生活设施等。</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1.2.5用语“作业场所”是指：在甲方或乙方资产界内的，除生活区或办公室以外的所有区域。</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1.2.6用语“作业服务”是指：乙方依据与甲方订立的承包或技术服务合同向甲方提供的对本单位产品进行安装、调试、维修、检修及改造等施工作业或生产服务。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1.2.7用语“HSE”指“健康安全环保”。</w:t>
      </w:r>
    </w:p>
    <w:p>
      <w:pPr>
        <w:keepNext w:val="0"/>
        <w:keepLines w:val="0"/>
        <w:pageBreakBefore w:val="0"/>
        <w:widowControl w:val="0"/>
        <w:kinsoku/>
        <w:wordWrap/>
        <w:overflowPunct/>
        <w:topLinePunct w:val="0"/>
        <w:autoSpaceDE/>
        <w:autoSpaceDN/>
        <w:bidi w:val="0"/>
        <w:adjustRightInd/>
        <w:snapToGrid/>
        <w:spacing w:before="240" w:after="0" w:line="360" w:lineRule="auto"/>
        <w:ind w:left="0" w:leftChars="0" w:firstLine="442" w:firstLineChars="200"/>
        <w:jc w:val="left"/>
        <w:textAlignment w:val="auto"/>
        <w:outlineLvl w:val="1"/>
        <w:rPr>
          <w:rFonts w:hint="eastAsia" w:ascii="宋体" w:hAnsi="宋体" w:eastAsia="宋体" w:cs="宋体"/>
          <w:b/>
          <w:bCs/>
          <w:kern w:val="28"/>
          <w:sz w:val="22"/>
          <w:szCs w:val="22"/>
          <w:lang w:val="en-US" w:eastAsia="zh-CN" w:bidi="ar-SA"/>
        </w:rPr>
      </w:pPr>
      <w:bookmarkStart w:id="17" w:name="_Toc408144330"/>
      <w:r>
        <w:rPr>
          <w:rFonts w:hint="eastAsia" w:ascii="宋体" w:hAnsi="宋体" w:eastAsia="宋体" w:cs="宋体"/>
          <w:b/>
          <w:bCs/>
          <w:kern w:val="28"/>
          <w:sz w:val="22"/>
          <w:szCs w:val="22"/>
          <w:lang w:val="en-US" w:eastAsia="zh-CN" w:bidi="ar-SA"/>
        </w:rPr>
        <w:t>1.3 甲方HSE理念与政策</w:t>
      </w:r>
      <w:bookmarkEnd w:id="17"/>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1.3.1甲方HSE理念：</w:t>
      </w:r>
    </w:p>
    <w:p>
      <w:pPr>
        <w:pStyle w:val="9"/>
        <w:keepNext w:val="0"/>
        <w:keepLines w:val="0"/>
        <w:pageBreakBefore w:val="0"/>
        <w:widowControl w:val="0"/>
        <w:numPr>
          <w:ilvl w:val="0"/>
          <w:numId w:val="36"/>
        </w:numPr>
        <w:kinsoku/>
        <w:wordWrap/>
        <w:overflowPunct/>
        <w:topLinePunct w:val="0"/>
        <w:autoSpaceDE/>
        <w:autoSpaceDN/>
        <w:bidi w:val="0"/>
        <w:adjustRightInd/>
        <w:snapToGrid/>
        <w:spacing w:line="360" w:lineRule="auto"/>
        <w:ind w:left="0" w:leftChars="0" w:firstLine="440" w:firstLineChars="200"/>
        <w:jc w:val="both"/>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HSE管理是公司发展的基本保障和要求，是公司生产经营活动重要组成部分。</w:t>
      </w:r>
    </w:p>
    <w:p>
      <w:pPr>
        <w:pStyle w:val="9"/>
        <w:keepNext w:val="0"/>
        <w:keepLines w:val="0"/>
        <w:pageBreakBefore w:val="0"/>
        <w:widowControl w:val="0"/>
        <w:numPr>
          <w:ilvl w:val="0"/>
          <w:numId w:val="36"/>
        </w:numPr>
        <w:kinsoku/>
        <w:wordWrap/>
        <w:overflowPunct/>
        <w:topLinePunct w:val="0"/>
        <w:autoSpaceDE/>
        <w:autoSpaceDN/>
        <w:bidi w:val="0"/>
        <w:adjustRightInd/>
        <w:snapToGrid/>
        <w:spacing w:line="360" w:lineRule="auto"/>
        <w:ind w:left="0" w:leftChars="0" w:firstLine="440" w:firstLineChars="200"/>
        <w:jc w:val="both"/>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 xml:space="preserve">管理HSE事务，不仅从经济上考虑，同时将其作为一种社会责任。 </w:t>
      </w:r>
    </w:p>
    <w:p>
      <w:pPr>
        <w:pStyle w:val="9"/>
        <w:keepNext w:val="0"/>
        <w:keepLines w:val="0"/>
        <w:pageBreakBefore w:val="0"/>
        <w:widowControl w:val="0"/>
        <w:numPr>
          <w:ilvl w:val="0"/>
          <w:numId w:val="36"/>
        </w:numPr>
        <w:kinsoku/>
        <w:wordWrap/>
        <w:overflowPunct/>
        <w:topLinePunct w:val="0"/>
        <w:autoSpaceDE/>
        <w:autoSpaceDN/>
        <w:bidi w:val="0"/>
        <w:adjustRightInd/>
        <w:snapToGrid/>
        <w:spacing w:line="360" w:lineRule="auto"/>
        <w:ind w:left="0" w:leftChars="0" w:firstLine="440" w:firstLineChars="200"/>
        <w:jc w:val="both"/>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 xml:space="preserve">HSE管理的最终责任应落实在项目运行的全过程中，各级管理者应致力于将HSE管理融入每项作业和每个岗位中。 </w:t>
      </w:r>
    </w:p>
    <w:p>
      <w:pPr>
        <w:pStyle w:val="9"/>
        <w:keepNext w:val="0"/>
        <w:keepLines w:val="0"/>
        <w:pageBreakBefore w:val="0"/>
        <w:widowControl w:val="0"/>
        <w:numPr>
          <w:ilvl w:val="0"/>
          <w:numId w:val="36"/>
        </w:numPr>
        <w:kinsoku/>
        <w:wordWrap/>
        <w:overflowPunct/>
        <w:topLinePunct w:val="0"/>
        <w:autoSpaceDE/>
        <w:autoSpaceDN/>
        <w:bidi w:val="0"/>
        <w:adjustRightInd/>
        <w:snapToGrid/>
        <w:spacing w:line="360" w:lineRule="auto"/>
        <w:ind w:left="0" w:leftChars="0" w:firstLine="440" w:firstLineChars="200"/>
        <w:jc w:val="both"/>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HSE管理不是短期行为，需要持续改进不断提高，确信：“没有最好，只有更好”；确信：可以通过系统管理逐步改善HSE绩效。</w:t>
      </w:r>
    </w:p>
    <w:p>
      <w:pPr>
        <w:pStyle w:val="9"/>
        <w:keepNext w:val="0"/>
        <w:keepLines w:val="0"/>
        <w:pageBreakBefore w:val="0"/>
        <w:widowControl w:val="0"/>
        <w:numPr>
          <w:ilvl w:val="0"/>
          <w:numId w:val="36"/>
        </w:numPr>
        <w:kinsoku/>
        <w:wordWrap/>
        <w:overflowPunct/>
        <w:topLinePunct w:val="0"/>
        <w:autoSpaceDE/>
        <w:autoSpaceDN/>
        <w:bidi w:val="0"/>
        <w:adjustRightInd/>
        <w:snapToGrid/>
        <w:spacing w:line="360" w:lineRule="auto"/>
        <w:ind w:left="0" w:leftChars="0" w:firstLine="440" w:firstLineChars="200"/>
        <w:jc w:val="both"/>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 xml:space="preserve">设定目标，努力实践，坚信只有通过“执行”中的努力才能实现既定目标。 </w:t>
      </w:r>
    </w:p>
    <w:p>
      <w:pPr>
        <w:pStyle w:val="9"/>
        <w:keepNext w:val="0"/>
        <w:keepLines w:val="0"/>
        <w:pageBreakBefore w:val="0"/>
        <w:widowControl w:val="0"/>
        <w:numPr>
          <w:ilvl w:val="0"/>
          <w:numId w:val="36"/>
        </w:numPr>
        <w:kinsoku/>
        <w:wordWrap/>
        <w:overflowPunct/>
        <w:topLinePunct w:val="0"/>
        <w:autoSpaceDE/>
        <w:autoSpaceDN/>
        <w:bidi w:val="0"/>
        <w:adjustRightInd/>
        <w:snapToGrid/>
        <w:spacing w:line="360" w:lineRule="auto"/>
        <w:ind w:left="0" w:leftChars="0" w:firstLine="440" w:firstLineChars="200"/>
        <w:jc w:val="both"/>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员工是公司最宝贵的财富之一，以人为本，关爱员工，追求对人无害的目标。</w:t>
      </w:r>
    </w:p>
    <w:p>
      <w:pPr>
        <w:pStyle w:val="9"/>
        <w:keepNext w:val="0"/>
        <w:keepLines w:val="0"/>
        <w:pageBreakBefore w:val="0"/>
        <w:widowControl w:val="0"/>
        <w:numPr>
          <w:ilvl w:val="0"/>
          <w:numId w:val="36"/>
        </w:numPr>
        <w:kinsoku/>
        <w:wordWrap/>
        <w:overflowPunct/>
        <w:topLinePunct w:val="0"/>
        <w:autoSpaceDE/>
        <w:autoSpaceDN/>
        <w:bidi w:val="0"/>
        <w:adjustRightInd/>
        <w:snapToGrid/>
        <w:spacing w:line="360" w:lineRule="auto"/>
        <w:ind w:left="0" w:leftChars="0" w:firstLine="440" w:firstLineChars="200"/>
        <w:jc w:val="both"/>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 xml:space="preserve">作业中尽量使用清洁无害的材料和能源，保护环境和资源。 </w:t>
      </w:r>
    </w:p>
    <w:p>
      <w:pPr>
        <w:pStyle w:val="9"/>
        <w:keepNext w:val="0"/>
        <w:keepLines w:val="0"/>
        <w:pageBreakBefore w:val="0"/>
        <w:widowControl w:val="0"/>
        <w:numPr>
          <w:ilvl w:val="0"/>
          <w:numId w:val="36"/>
        </w:numPr>
        <w:kinsoku/>
        <w:wordWrap/>
        <w:overflowPunct/>
        <w:topLinePunct w:val="0"/>
        <w:autoSpaceDE/>
        <w:autoSpaceDN/>
        <w:bidi w:val="0"/>
        <w:adjustRightInd/>
        <w:snapToGrid/>
        <w:spacing w:line="360" w:lineRule="auto"/>
        <w:ind w:left="0" w:leftChars="0" w:firstLine="440" w:firstLineChars="200"/>
        <w:jc w:val="both"/>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努力追求优异的HSE业绩，不仅满足遵守法规，还应在致力于提高行业水平方面发挥积极作用。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1.3.2 甲方HSE政策：</w:t>
      </w:r>
    </w:p>
    <w:p>
      <w:pPr>
        <w:pStyle w:val="9"/>
        <w:keepNext w:val="0"/>
        <w:keepLines w:val="0"/>
        <w:pageBreakBefore w:val="0"/>
        <w:widowControl w:val="0"/>
        <w:numPr>
          <w:ilvl w:val="0"/>
          <w:numId w:val="37"/>
        </w:numPr>
        <w:kinsoku/>
        <w:wordWrap/>
        <w:overflowPunct/>
        <w:topLinePunct w:val="0"/>
        <w:autoSpaceDE/>
        <w:autoSpaceDN/>
        <w:bidi w:val="0"/>
        <w:adjustRightInd/>
        <w:snapToGrid/>
        <w:spacing w:line="360" w:lineRule="auto"/>
        <w:ind w:left="0" w:leftChars="0" w:firstLine="440" w:firstLineChars="200"/>
        <w:jc w:val="both"/>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遵守公司作业所在国的法律、法规，执行行业规范和标准。</w:t>
      </w:r>
    </w:p>
    <w:p>
      <w:pPr>
        <w:pStyle w:val="9"/>
        <w:keepNext w:val="0"/>
        <w:keepLines w:val="0"/>
        <w:pageBreakBefore w:val="0"/>
        <w:widowControl w:val="0"/>
        <w:numPr>
          <w:ilvl w:val="0"/>
          <w:numId w:val="37"/>
        </w:numPr>
        <w:kinsoku/>
        <w:wordWrap/>
        <w:overflowPunct/>
        <w:topLinePunct w:val="0"/>
        <w:autoSpaceDE/>
        <w:autoSpaceDN/>
        <w:bidi w:val="0"/>
        <w:adjustRightInd/>
        <w:snapToGrid/>
        <w:spacing w:line="360" w:lineRule="auto"/>
        <w:ind w:left="0" w:leftChars="0" w:firstLine="440" w:firstLineChars="200"/>
        <w:jc w:val="both"/>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完善健康、安全和环境管理体系，推行“持续改进计划”。</w:t>
      </w:r>
    </w:p>
    <w:p>
      <w:pPr>
        <w:pStyle w:val="9"/>
        <w:keepNext w:val="0"/>
        <w:keepLines w:val="0"/>
        <w:pageBreakBefore w:val="0"/>
        <w:widowControl w:val="0"/>
        <w:numPr>
          <w:ilvl w:val="0"/>
          <w:numId w:val="37"/>
        </w:numPr>
        <w:kinsoku/>
        <w:wordWrap/>
        <w:overflowPunct/>
        <w:topLinePunct w:val="0"/>
        <w:autoSpaceDE/>
        <w:autoSpaceDN/>
        <w:bidi w:val="0"/>
        <w:adjustRightInd/>
        <w:snapToGrid/>
        <w:spacing w:line="360" w:lineRule="auto"/>
        <w:ind w:left="0" w:leftChars="0" w:firstLine="440" w:firstLineChars="200"/>
        <w:jc w:val="both"/>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向所有员工宣传公司的健康安全环保政策，提供培训，以提高员工的安全环保意识和素质，使其在各自岗位上切实履行职责。</w:t>
      </w:r>
    </w:p>
    <w:p>
      <w:pPr>
        <w:pStyle w:val="9"/>
        <w:keepNext w:val="0"/>
        <w:keepLines w:val="0"/>
        <w:pageBreakBefore w:val="0"/>
        <w:widowControl w:val="0"/>
        <w:numPr>
          <w:ilvl w:val="0"/>
          <w:numId w:val="37"/>
        </w:numPr>
        <w:kinsoku/>
        <w:wordWrap/>
        <w:overflowPunct/>
        <w:topLinePunct w:val="0"/>
        <w:autoSpaceDE/>
        <w:autoSpaceDN/>
        <w:bidi w:val="0"/>
        <w:adjustRightInd/>
        <w:snapToGrid/>
        <w:spacing w:line="360" w:lineRule="auto"/>
        <w:ind w:left="0" w:leftChars="0" w:firstLine="440" w:firstLineChars="200"/>
        <w:jc w:val="both"/>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为员工提供安全卫生的工作场所，提供安全可靠的设施设备，提供符合国家标准的劳动保护用品。</w:t>
      </w:r>
    </w:p>
    <w:p>
      <w:pPr>
        <w:pStyle w:val="9"/>
        <w:keepNext w:val="0"/>
        <w:keepLines w:val="0"/>
        <w:pageBreakBefore w:val="0"/>
        <w:widowControl w:val="0"/>
        <w:numPr>
          <w:ilvl w:val="0"/>
          <w:numId w:val="37"/>
        </w:numPr>
        <w:kinsoku/>
        <w:wordWrap/>
        <w:overflowPunct/>
        <w:topLinePunct w:val="0"/>
        <w:autoSpaceDE/>
        <w:autoSpaceDN/>
        <w:bidi w:val="0"/>
        <w:adjustRightInd/>
        <w:snapToGrid/>
        <w:spacing w:line="360" w:lineRule="auto"/>
        <w:ind w:left="0" w:leftChars="0" w:firstLine="440" w:firstLineChars="200"/>
        <w:jc w:val="both"/>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对接触职业病危害岗位作业的员工开展职业病体检，建立和规范职业病监护档案。</w:t>
      </w:r>
    </w:p>
    <w:p>
      <w:pPr>
        <w:pStyle w:val="9"/>
        <w:keepNext w:val="0"/>
        <w:keepLines w:val="0"/>
        <w:pageBreakBefore w:val="0"/>
        <w:widowControl w:val="0"/>
        <w:numPr>
          <w:ilvl w:val="0"/>
          <w:numId w:val="37"/>
        </w:numPr>
        <w:kinsoku/>
        <w:wordWrap/>
        <w:overflowPunct/>
        <w:topLinePunct w:val="0"/>
        <w:autoSpaceDE/>
        <w:autoSpaceDN/>
        <w:bidi w:val="0"/>
        <w:adjustRightInd/>
        <w:snapToGrid/>
        <w:spacing w:line="360" w:lineRule="auto"/>
        <w:ind w:left="0" w:leftChars="0" w:firstLine="440" w:firstLineChars="200"/>
        <w:jc w:val="both"/>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定期对公司生产作业和设施运行的安全状况进行检查和报告。</w:t>
      </w:r>
    </w:p>
    <w:p>
      <w:pPr>
        <w:pStyle w:val="9"/>
        <w:keepNext w:val="0"/>
        <w:keepLines w:val="0"/>
        <w:pageBreakBefore w:val="0"/>
        <w:widowControl w:val="0"/>
        <w:numPr>
          <w:ilvl w:val="0"/>
          <w:numId w:val="37"/>
        </w:numPr>
        <w:kinsoku/>
        <w:wordWrap/>
        <w:overflowPunct/>
        <w:topLinePunct w:val="0"/>
        <w:autoSpaceDE/>
        <w:autoSpaceDN/>
        <w:bidi w:val="0"/>
        <w:adjustRightInd/>
        <w:snapToGrid/>
        <w:spacing w:line="360" w:lineRule="auto"/>
        <w:ind w:left="0" w:leftChars="0" w:firstLine="440" w:firstLineChars="200"/>
        <w:jc w:val="both"/>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定期组织应急演习，不断完善应急计划，最大限度地减少人员伤亡及环境污染事故。</w:t>
      </w:r>
    </w:p>
    <w:p>
      <w:pPr>
        <w:pStyle w:val="9"/>
        <w:keepNext w:val="0"/>
        <w:keepLines w:val="0"/>
        <w:pageBreakBefore w:val="0"/>
        <w:widowControl w:val="0"/>
        <w:numPr>
          <w:ilvl w:val="0"/>
          <w:numId w:val="37"/>
        </w:numPr>
        <w:kinsoku/>
        <w:wordWrap/>
        <w:overflowPunct/>
        <w:topLinePunct w:val="0"/>
        <w:autoSpaceDE/>
        <w:autoSpaceDN/>
        <w:bidi w:val="0"/>
        <w:adjustRightInd/>
        <w:snapToGrid/>
        <w:spacing w:line="360" w:lineRule="auto"/>
        <w:ind w:left="0" w:leftChars="0" w:firstLine="440" w:firstLineChars="200"/>
        <w:jc w:val="both"/>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从设计、建造到生产作业的各个阶段，实行危害因素辨识评价、环境因素识别评价、节能评估审查，制定和落实控制措施。</w:t>
      </w:r>
    </w:p>
    <w:p>
      <w:pPr>
        <w:pStyle w:val="9"/>
        <w:keepNext w:val="0"/>
        <w:keepLines w:val="0"/>
        <w:pageBreakBefore w:val="0"/>
        <w:widowControl w:val="0"/>
        <w:numPr>
          <w:ilvl w:val="0"/>
          <w:numId w:val="37"/>
        </w:numPr>
        <w:kinsoku/>
        <w:wordWrap/>
        <w:overflowPunct/>
        <w:topLinePunct w:val="0"/>
        <w:autoSpaceDE/>
        <w:autoSpaceDN/>
        <w:bidi w:val="0"/>
        <w:adjustRightInd/>
        <w:snapToGrid/>
        <w:spacing w:line="360" w:lineRule="auto"/>
        <w:ind w:left="0" w:leftChars="0" w:firstLine="440" w:firstLineChars="200"/>
        <w:jc w:val="both"/>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向承包商提供健康、安全和环保信息，督促他们建立规范的安全环保管理体系，执行行业规范、标准，对员工进行持续教育与培训。</w:t>
      </w:r>
    </w:p>
    <w:p>
      <w:pPr>
        <w:pStyle w:val="9"/>
        <w:keepNext w:val="0"/>
        <w:keepLines w:val="0"/>
        <w:pageBreakBefore w:val="0"/>
        <w:widowControl w:val="0"/>
        <w:numPr>
          <w:ilvl w:val="0"/>
          <w:numId w:val="37"/>
        </w:numPr>
        <w:kinsoku/>
        <w:wordWrap/>
        <w:overflowPunct/>
        <w:topLinePunct w:val="0"/>
        <w:autoSpaceDE/>
        <w:autoSpaceDN/>
        <w:bidi w:val="0"/>
        <w:adjustRightInd/>
        <w:snapToGrid/>
        <w:spacing w:line="360" w:lineRule="auto"/>
        <w:ind w:left="0" w:leftChars="0" w:firstLine="440" w:firstLineChars="200"/>
        <w:jc w:val="both"/>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与政府机构、社会团体及公众建立良好关系，就健康、安全和环保问题进行密切合作，为创造美好的生态环境做贡献。</w:t>
      </w:r>
    </w:p>
    <w:p>
      <w:pPr>
        <w:pStyle w:val="9"/>
        <w:keepNext w:val="0"/>
        <w:keepLines w:val="0"/>
        <w:pageBreakBefore w:val="0"/>
        <w:widowControl w:val="0"/>
        <w:numPr>
          <w:ilvl w:val="0"/>
          <w:numId w:val="37"/>
        </w:numPr>
        <w:kinsoku/>
        <w:wordWrap/>
        <w:overflowPunct/>
        <w:topLinePunct w:val="0"/>
        <w:autoSpaceDE/>
        <w:autoSpaceDN/>
        <w:bidi w:val="0"/>
        <w:adjustRightInd/>
        <w:snapToGrid/>
        <w:spacing w:line="360" w:lineRule="auto"/>
        <w:ind w:left="0" w:leftChars="0" w:firstLine="440" w:firstLineChars="200"/>
        <w:jc w:val="both"/>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鼓励员工参与健康、安全、环保和节能活动，鼓励科学技术研究，合理采用健康、安全、环保和节能的科技产品。</w:t>
      </w:r>
    </w:p>
    <w:p>
      <w:pPr>
        <w:pStyle w:val="9"/>
        <w:keepNext w:val="0"/>
        <w:keepLines w:val="0"/>
        <w:pageBreakBefore w:val="0"/>
        <w:widowControl w:val="0"/>
        <w:numPr>
          <w:ilvl w:val="0"/>
          <w:numId w:val="37"/>
        </w:numPr>
        <w:kinsoku/>
        <w:wordWrap/>
        <w:overflowPunct/>
        <w:topLinePunct w:val="0"/>
        <w:autoSpaceDE/>
        <w:autoSpaceDN/>
        <w:bidi w:val="0"/>
        <w:adjustRightInd/>
        <w:snapToGrid/>
        <w:spacing w:line="360" w:lineRule="auto"/>
        <w:ind w:left="0" w:leftChars="0" w:firstLine="440" w:firstLineChars="200"/>
        <w:jc w:val="both"/>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维护工作场所工业卫生，为员工的健康及安全创造良好工作环境。</w:t>
      </w:r>
    </w:p>
    <w:p>
      <w:pPr>
        <w:keepNext w:val="0"/>
        <w:keepLines w:val="0"/>
        <w:pageBreakBefore w:val="0"/>
        <w:widowControl w:val="0"/>
        <w:kinsoku/>
        <w:wordWrap/>
        <w:overflowPunct/>
        <w:topLinePunct w:val="0"/>
        <w:autoSpaceDE/>
        <w:autoSpaceDN/>
        <w:bidi w:val="0"/>
        <w:adjustRightInd/>
        <w:snapToGrid/>
        <w:spacing w:before="240" w:after="0" w:line="360" w:lineRule="auto"/>
        <w:ind w:left="0" w:leftChars="0" w:firstLine="442" w:firstLineChars="200"/>
        <w:jc w:val="left"/>
        <w:textAlignment w:val="auto"/>
        <w:outlineLvl w:val="1"/>
        <w:rPr>
          <w:rFonts w:hint="eastAsia" w:ascii="宋体" w:hAnsi="宋体" w:eastAsia="宋体" w:cs="宋体"/>
          <w:b/>
          <w:bCs/>
          <w:kern w:val="28"/>
          <w:sz w:val="22"/>
          <w:szCs w:val="22"/>
          <w:lang w:val="en-US" w:eastAsia="zh-CN" w:bidi="ar-SA"/>
        </w:rPr>
      </w:pPr>
      <w:bookmarkStart w:id="18" w:name="_Toc408144331"/>
      <w:r>
        <w:rPr>
          <w:rFonts w:hint="eastAsia" w:ascii="宋体" w:hAnsi="宋体" w:eastAsia="宋体" w:cs="宋体"/>
          <w:b/>
          <w:bCs/>
          <w:kern w:val="28"/>
          <w:sz w:val="22"/>
          <w:szCs w:val="22"/>
          <w:lang w:val="en-US" w:eastAsia="zh-CN" w:bidi="ar-SA"/>
        </w:rPr>
        <w:t>1.4 甲方HSE责任</w:t>
      </w:r>
      <w:bookmarkEnd w:id="18"/>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1.4.1 甲方应严格遵守有关的法律法规和标准，依法设置安全生产管理机构或者配备专职安全生产管理人员，对作业服务过程实施管理和监督。发现乙方违反法律法规和标准的行为，有权制止，并追究违约责任。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1.4.2 甲方应保证外包项目具备法律、法规、规章和标准规定的安全生产条件。保证与外包项目有关的生产系统和安全设施正常运行，为乙方提供安全生产所必要的作业服务条件。除不可抗力外，甲方未向乙方提供安全生产所必要的作业服务条件，由此给乙方造成有关生产进度、经济等方面损失的，由甲方承担责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1.4.3 乙方以项目部承担作业服务的，甲方应当审查项目部的安全生产管理机构、规章制度和操作规程、工程技术人员、主要设备设施、安全教育培训和负责人、安全生产管理人员、特种作业人员持证上岗等情况。</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1.4.4甲方应严格遵守工程设计，不得擅自压缩合同约定的外包项目工期，不违章指挥或者强令乙方及其从业人员冒险作业。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1.4.5 甲方是外包项目安全投入的责任主体，应当按照国家有关规定和合同约定及时、足额向乙方提供保障作业服务安全所需的资金，明确安全投入项目和金额，并监督乙方落实到位。</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1.4.6甲方应当向乙方进行外包项目的技术交底，告知乙方作业服务过程中可能存在的主要危险有害因素，以及在紧急情况下应当采取的应急措施。并按照合同约定向乙方提供与外包项目安全生产相关的勘察、设计、风险评价、检测检验和应急救援等资料，并保证资料的真实性、完整性和有效性。</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1.4.7外包项目实行总发包的，甲方应当督促乙方统一组织编制外包项目事故应急预案；实行分项发包的，甲方应当将乙方编制的外包项目现场应急处置方案纳入甲方应急预案体系，并定期组织演练。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1.4.8甲方在接到外包项目事故报告后，应当立即启动相关事故应急预案，或者采取有效措施，组织抢救，防止事故扩大，并依照《生产安全事故报告和调查处理条例》的规定，立即如实地向事故发生地县级以上人民政府安全生产监督管理部门和负有安全生产监督管理职责的有关部门报告，将事故数据纳入甲方的统计范围，并根据事故调查报告及其批复承担相应的事故责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1.4.9 甲方应严格遵守甲乙双方签订的本附件要求。</w:t>
      </w:r>
    </w:p>
    <w:p>
      <w:pPr>
        <w:keepNext w:val="0"/>
        <w:keepLines w:val="0"/>
        <w:pageBreakBefore w:val="0"/>
        <w:widowControl w:val="0"/>
        <w:kinsoku/>
        <w:wordWrap/>
        <w:overflowPunct/>
        <w:topLinePunct w:val="0"/>
        <w:autoSpaceDE/>
        <w:autoSpaceDN/>
        <w:bidi w:val="0"/>
        <w:adjustRightInd/>
        <w:snapToGrid/>
        <w:spacing w:before="240" w:after="0" w:line="360" w:lineRule="auto"/>
        <w:ind w:left="0" w:leftChars="0" w:firstLine="442" w:firstLineChars="200"/>
        <w:jc w:val="left"/>
        <w:textAlignment w:val="auto"/>
        <w:outlineLvl w:val="1"/>
        <w:rPr>
          <w:rFonts w:hint="eastAsia" w:ascii="宋体" w:hAnsi="宋体" w:eastAsia="宋体" w:cs="宋体"/>
          <w:b/>
          <w:bCs/>
          <w:kern w:val="28"/>
          <w:sz w:val="22"/>
          <w:szCs w:val="22"/>
          <w:lang w:val="en-US" w:eastAsia="zh-CN" w:bidi="ar-SA"/>
        </w:rPr>
      </w:pPr>
      <w:bookmarkStart w:id="19" w:name="_Toc408144332"/>
      <w:r>
        <w:rPr>
          <w:rFonts w:hint="eastAsia" w:ascii="宋体" w:hAnsi="宋体" w:eastAsia="宋体" w:cs="宋体"/>
          <w:b/>
          <w:bCs/>
          <w:kern w:val="28"/>
          <w:sz w:val="22"/>
          <w:szCs w:val="22"/>
          <w:lang w:val="en-US" w:eastAsia="zh-CN" w:bidi="ar-SA"/>
        </w:rPr>
        <w:t>1.5 乙方HSE责任</w:t>
      </w:r>
      <w:bookmarkEnd w:id="19"/>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1.5.1 乙方应采取与甲方HSE政策一致的方式来执行所有的工作计划。乙方应在所有作业中将有效的HSE管理作为其作业管理的有机整体。乙方必须将所有作业服务人员的安全和健康作为最基本的考虑内容，必须通过执行可靠的技术、程序和步骤来避免对环境的不利影响。</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1.5.2 外包项目实行总承包的，乙方应对作业现场的安全生产负总责。乙方的分包商或代理商按照分包合同的约定对乙方负责。乙方和其分包商或代理商对分包项目的安全生产承担连带责任。禁止乙方转包其承揽的外包项目。禁止乙方分包商或代理商将其承揽的外包项目再次分包。禁止乙方以转让、出租、出借资质证书等方式允许他人以本单位的名义承揽项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1.5.3 以项目部承担作业服务的，乙方及其项目部应当根据承揽项目的规模和特点，依法健全安全生产责任体系，完善安全生产管理基本制度，设置安全生产管理机构，按照作业服务人员与现场安全监督20：1的比例，配备专职现场HSE管理人员。对具有重大健康安全环境影响的作业，乙方应派具有安全技术知识和专业知识的人员在现场实施全过程监督管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1.5.4 乙方应保证提供给甲方的安全生产许可证、作业服务资质证书、从业人员信息等相关资料真实可靠，并对因上述资料不真实可靠造成的后果负法律责任。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1.5.5 乙方应严格遵守有关的法律法规和标准，并理解和接受甲方HSE政策</w:t>
      </w:r>
      <w:bookmarkStart w:id="20" w:name="_Toc499024131"/>
      <w:bookmarkStart w:id="21" w:name="_Toc498168457"/>
      <w:r>
        <w:rPr>
          <w:rFonts w:hint="eastAsia" w:ascii="宋体" w:hAnsi="宋体" w:eastAsia="宋体" w:cs="宋体"/>
          <w:sz w:val="22"/>
          <w:szCs w:val="22"/>
          <w:lang w:eastAsia="zh-CN"/>
        </w:rPr>
        <w:t>。甲方的所有最新HSE管理制度和要求（只要不与相关法律、法规冲突）均自动成为本合同附件的条款，乙方有义务遵守和执行。</w:t>
      </w:r>
      <w:bookmarkEnd w:id="20"/>
      <w:bookmarkEnd w:id="21"/>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1.5.6 乙方应为其所有作业服务人员办理工伤保险或人员意外伤害保险等与HSE相关险种，由于其员工未能投保而带来的一切损失由乙方全权负责。</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1.5.7 乙方应当依照有关法律法规和标准的规定以及承包合同和本附件的约定，及时将甲方投入的安全资金落实到位，不得挪作他用。乙方为执行并满足本附件要求所发生的各项安全生产费用均应包含在承包合同的总价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1.5.8 若同一作业场所有两个以上（含两个）承包商时，乙方应与其签订HSE管理协议,明确各自职责，落实健康安全环保责任。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color w:val="FF0000"/>
          <w:sz w:val="22"/>
          <w:szCs w:val="22"/>
          <w:lang w:eastAsia="zh-CN"/>
        </w:rPr>
      </w:pPr>
      <w:r>
        <w:rPr>
          <w:rFonts w:hint="eastAsia" w:ascii="宋体" w:hAnsi="宋体" w:eastAsia="宋体" w:cs="宋体"/>
          <w:sz w:val="22"/>
          <w:szCs w:val="22"/>
          <w:lang w:eastAsia="zh-CN"/>
        </w:rPr>
        <w:t>1.5.9 乙方应严格遵守工程设计，按施工方案组织作业服务，依照有关规定制定HSE风险控制措施，加强现场作业安全管理，定期排查并及时治理事故隐患，落实各项规章制度和安全操作规程，有权拒绝甲方违章指挥和强令冒险作业，并接受甲方的监督管理。甲方有权依据国家、行业、企业的标准、规范、规程和设计技术、生产指令要求等对乙方的各项施工作业行使监督权利；有权派代表或现场监督进入施工现场的任何区域对合同的履行情况、施工作业质量、HSE管理等方面进行监督、检查和项目工程进度督促。甲方对乙方的监督、检查和督促，并不能减轻乙方作为施工作业的质量安全环保责任主体应承担的质量安全环保责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1.5.10乙方应当按照甲方的统一要求，保证在甲方资产界内及时维护、保养作业服务的设备设施，保证其处于完好状态。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1.5.11 乙方应当接受甲方组织的安全生产培训与指导，加强对本单位作业服务人员的安全生产教育和培训，保证作业服务人员掌握必需的安全生产知识和操作技能。</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1.5.12乙方应当定期排查并及时治理作业服务期间内的事故隐患，建立台账，做好相关记录，并及时向甲方报告。对于不能立即治理的事故隐患，乙方应当采取必要的防范措施，并及时书面报告甲方协商解决。</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1.5.13 外包项目实行总承包的，乙方应当统一组织编制外包项目应急预案，报甲方备案。乙方及其分包商或代理商应当按照国家有关规定和应急预案的要求，分别建立应急救援组织或者指定应急救援人员，配备救援设备设施和器材，并定期组织演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1.5.14 外包项目实行分项承包的，乙方应当根据项目的作业服务特点、范围以及作业现场容易发生事故的部位和环节，编制现场应急处置方案，报甲方备案，并配合甲方进行定期演练。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1.5.15 外包项目发生事故后，事故现场有关人员应当立即向乙方的现场负责人报告。乙方现场负责人接到事故报告后，应当立即如实地向甲方报告，并启动相应的应急预案，采取有效措施，组织抢救，防止事故扩大。甲方有权对乙方事故和复杂处理进度进行督促和监督，对乙方上报事故和复杂处理方案、措施等提出建议，乙方上报的处理方案经甲方同意后方可实施。甲方的建议和监督不减轻、不免除乙方承担事故和复杂处理的责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1.5.16乙方在甲方资产界内为甲方提供各项作业服务时，如果甲方认为乙方的工作程序或工作环境对人身、财产或环境构成了威胁，违反了有关的法律法规和标准、违反了甲方HSE政策或制度时，乙方应接受甲方随时停止乙方工作的指令，并积极组织进行整改或将其有关员工从作业场所撤换掉。乙方或乙方的人员违反本附件相关HSE要求的任何行为均视为对承包合同的违约，严重违反的行为自然构成提前终止承包合同的理由和依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1.5.17乙方有责任和义务保护甲方，避免甲方由于乙方或乙方的员工直接或间接未能贯彻、执行、遵循和遵守有关法律法规和标准、违反甲方对乙方的HSE相关要求的原因受到任何损失、伤害、索赔或债务。在任何时候，乙方的这种责任都不应被认为可以改变、修正、减少或者重新界定乙方按承包合同应尽的其他应补偿、免除、保险或担保等义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1.5.18 乙方应严格遵守甲乙双方签订的本附件要求。</w:t>
      </w:r>
    </w:p>
    <w:p>
      <w:pPr>
        <w:keepNext w:val="0"/>
        <w:keepLines w:val="0"/>
        <w:pageBreakBefore w:val="0"/>
        <w:widowControl w:val="0"/>
        <w:kinsoku/>
        <w:wordWrap/>
        <w:overflowPunct/>
        <w:topLinePunct w:val="0"/>
        <w:autoSpaceDE/>
        <w:autoSpaceDN/>
        <w:bidi w:val="0"/>
        <w:adjustRightInd/>
        <w:snapToGrid/>
        <w:spacing w:before="240" w:after="0" w:line="360" w:lineRule="auto"/>
        <w:ind w:left="0" w:leftChars="0" w:firstLine="442" w:firstLineChars="200"/>
        <w:jc w:val="left"/>
        <w:textAlignment w:val="auto"/>
        <w:outlineLvl w:val="1"/>
        <w:rPr>
          <w:rFonts w:hint="eastAsia" w:ascii="宋体" w:hAnsi="宋体" w:eastAsia="宋体" w:cs="宋体"/>
          <w:b/>
          <w:bCs/>
          <w:kern w:val="28"/>
          <w:sz w:val="22"/>
          <w:szCs w:val="22"/>
          <w:lang w:val="en-US" w:eastAsia="zh-CN" w:bidi="ar-SA"/>
        </w:rPr>
      </w:pPr>
      <w:bookmarkStart w:id="22" w:name="_Toc408144333"/>
      <w:r>
        <w:rPr>
          <w:rFonts w:hint="eastAsia" w:ascii="宋体" w:hAnsi="宋体" w:eastAsia="宋体" w:cs="宋体"/>
          <w:b/>
          <w:bCs/>
          <w:kern w:val="28"/>
          <w:sz w:val="22"/>
          <w:szCs w:val="22"/>
          <w:lang w:val="en-US" w:eastAsia="zh-CN" w:bidi="ar-SA"/>
        </w:rPr>
        <w:t>1.6 HSE管理界面</w:t>
      </w:r>
      <w:bookmarkEnd w:id="22"/>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1.6.1 在甲方资产界内进行的各项作业服务，甲方全权负责该区域内的HSE管理，但乙方应为自身的HSE管理行为负全部责任，乙方自身的管理行为和作业行为必须遵照执行甲方的HSE管理体系文件、其它有关HSE的管理规定、程序和要求，以及项目的HSE实施方案或风险控制措施。乙方有义务配合甲方的HSE管理。如果乙方的体系文件、程序文件、工作惯例优于甲方的要求，可以在取得甲方同意的情况下执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1.6.2在乙方资产界内进行或由乙方使用乙方资产在非甲乙方资产界内组织进行的为甲方提供的各项作业服务，乙方的管理行为和作业行为可以遵照执行自身的HSE管理体系文件及其它有关HSE的管理规定、程序和要求，乙方应对其管理行为和作业行为负全部责任，但必须接受甲方的监督和检查。乙方有义务将其自身的HSE管理体系文件和其它有关HSE的管理规定、程序和要求提交给甲方，以便于甲方审查、监督和检查。乙方自身的HSE管理体系文件和其它有关HSE的管理规定、程序和要求应符合甲方HSE管理体系文件和其它有关HSE的管理规定、程序和要求的基本原则，甲方保留对乙方的HSE管理体系文件和其它有关HSE的管理规定、程序和要求进行评估的权力，并有权就不符合部分提出修改意见，乙方有义务参照甲方意见进行相应的修改。甲方关于HSE管理的本意，应得到善意的理解和执行。</w:t>
      </w:r>
    </w:p>
    <w:p>
      <w:pPr>
        <w:pStyle w:val="19"/>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40" w:firstLineChars="200"/>
        <w:jc w:val="left"/>
        <w:textAlignment w:val="auto"/>
        <w:rPr>
          <w:rFonts w:hint="eastAsia" w:ascii="宋体" w:hAnsi="宋体" w:eastAsia="宋体" w:cs="宋体"/>
          <w:b w:val="0"/>
          <w:sz w:val="22"/>
          <w:szCs w:val="22"/>
        </w:rPr>
      </w:pPr>
      <w:bookmarkStart w:id="23" w:name="_Toc408144334"/>
      <w:r>
        <w:rPr>
          <w:rFonts w:hint="eastAsia" w:ascii="宋体" w:hAnsi="宋体" w:eastAsia="宋体" w:cs="宋体"/>
          <w:b w:val="0"/>
          <w:sz w:val="22"/>
          <w:szCs w:val="22"/>
        </w:rPr>
        <w:t>2  HSE具体要求</w:t>
      </w:r>
      <w:bookmarkEnd w:id="23"/>
    </w:p>
    <w:p>
      <w:pPr>
        <w:keepNext w:val="0"/>
        <w:keepLines w:val="0"/>
        <w:pageBreakBefore w:val="0"/>
        <w:widowControl w:val="0"/>
        <w:kinsoku/>
        <w:wordWrap/>
        <w:overflowPunct/>
        <w:topLinePunct w:val="0"/>
        <w:autoSpaceDE/>
        <w:autoSpaceDN/>
        <w:bidi w:val="0"/>
        <w:adjustRightInd/>
        <w:snapToGrid/>
        <w:spacing w:before="240" w:after="0" w:line="360" w:lineRule="auto"/>
        <w:ind w:left="0" w:leftChars="0" w:firstLine="442" w:firstLineChars="200"/>
        <w:jc w:val="left"/>
        <w:textAlignment w:val="auto"/>
        <w:outlineLvl w:val="1"/>
        <w:rPr>
          <w:rFonts w:hint="eastAsia" w:ascii="宋体" w:hAnsi="宋体" w:eastAsia="宋体" w:cs="宋体"/>
          <w:b/>
          <w:bCs/>
          <w:kern w:val="28"/>
          <w:sz w:val="22"/>
          <w:szCs w:val="22"/>
          <w:lang w:val="en-US" w:eastAsia="zh-CN" w:bidi="ar-SA"/>
        </w:rPr>
      </w:pPr>
      <w:bookmarkStart w:id="24" w:name="_Toc408144335"/>
      <w:bookmarkStart w:id="25" w:name="_Toc508693362"/>
      <w:r>
        <w:rPr>
          <w:rFonts w:hint="eastAsia" w:ascii="宋体" w:hAnsi="宋体" w:eastAsia="宋体" w:cs="宋体"/>
          <w:b/>
          <w:bCs/>
          <w:kern w:val="28"/>
          <w:sz w:val="22"/>
          <w:szCs w:val="22"/>
          <w:lang w:val="en-US" w:eastAsia="zh-CN" w:bidi="ar-SA"/>
        </w:rPr>
        <w:t>2.1 相互沟通</w:t>
      </w:r>
      <w:bookmarkEnd w:id="24"/>
      <w:bookmarkEnd w:id="25"/>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2.1.1 甲方致力于为所有员工提供一个安全健康的工作环境，并且认为：为了实现这一目标，加强乙方管理层与甲方管理层之间的沟通是十分必要的。</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2.1.2双方在对乙方的作业涉及健康安全环保的内容上发生争议或误解时，建议以如下步骤解决：</w:t>
      </w:r>
    </w:p>
    <w:p>
      <w:pPr>
        <w:keepNext w:val="0"/>
        <w:keepLines w:val="0"/>
        <w:pageBreakBefore w:val="0"/>
        <w:widowControl w:val="0"/>
        <w:numPr>
          <w:ilvl w:val="0"/>
          <w:numId w:val="38"/>
        </w:numPr>
        <w:kinsoku/>
        <w:wordWrap/>
        <w:overflowPunct/>
        <w:topLinePunct w:val="0"/>
        <w:autoSpaceDE/>
        <w:autoSpaceDN/>
        <w:bidi w:val="0"/>
        <w:adjustRightInd/>
        <w:snapToGrid/>
        <w:spacing w:line="360" w:lineRule="auto"/>
        <w:ind w:left="0" w:leftChars="0" w:firstLine="440" w:firstLineChars="200"/>
        <w:jc w:val="both"/>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甲方现场HSE管理人员（代表）如果对乙方的工作不满意，应通过正常的管理渠道反映，由双方上一层管理者一起跟踪处理该事项。甲方人员不能向乙方施加不应有的压力，迫使乙方做其根据专业技术判断不能做的任何事情。</w:t>
      </w:r>
    </w:p>
    <w:p>
      <w:pPr>
        <w:keepNext w:val="0"/>
        <w:keepLines w:val="0"/>
        <w:pageBreakBefore w:val="0"/>
        <w:widowControl w:val="0"/>
        <w:numPr>
          <w:ilvl w:val="0"/>
          <w:numId w:val="38"/>
        </w:numPr>
        <w:kinsoku/>
        <w:wordWrap/>
        <w:overflowPunct/>
        <w:topLinePunct w:val="0"/>
        <w:autoSpaceDE/>
        <w:autoSpaceDN/>
        <w:bidi w:val="0"/>
        <w:adjustRightInd/>
        <w:snapToGrid/>
        <w:spacing w:line="360" w:lineRule="auto"/>
        <w:ind w:left="0" w:leftChars="0" w:firstLine="440" w:firstLineChars="200"/>
        <w:jc w:val="both"/>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如果乙方感到有直接或间接的压力迫使其做根据其专业技术判断不能做的事情时，乙方有权利拒绝去做，并及时向乙方上一层管理者报告，由双方上一层管理者共同商议处理该事项。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2.1.3为保障实现本章节的真实目的，双方沿用在本合同中规定的争议协调的步骤、上一层管理者、联络渠道和方式。</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2.1.4如果本附件要求的任一条款与国家主管部门有关的法律、法规和规定有冲突，应认为这一条款将自动修改，其他未受影响的条款仍然适用。乙方在出现冲突的情况下，也有义务提醒甲方。本附件中关于健康安全环保（HSE）管理的本意应当得到善意的理解和遵守。</w:t>
      </w:r>
    </w:p>
    <w:p>
      <w:pPr>
        <w:keepNext w:val="0"/>
        <w:keepLines w:val="0"/>
        <w:pageBreakBefore w:val="0"/>
        <w:widowControl w:val="0"/>
        <w:kinsoku/>
        <w:wordWrap/>
        <w:overflowPunct/>
        <w:topLinePunct w:val="0"/>
        <w:autoSpaceDE/>
        <w:autoSpaceDN/>
        <w:bidi w:val="0"/>
        <w:adjustRightInd/>
        <w:snapToGrid/>
        <w:spacing w:before="240" w:after="0" w:line="360" w:lineRule="auto"/>
        <w:ind w:left="0" w:leftChars="0" w:firstLine="442" w:firstLineChars="200"/>
        <w:jc w:val="left"/>
        <w:textAlignment w:val="auto"/>
        <w:outlineLvl w:val="1"/>
        <w:rPr>
          <w:rFonts w:hint="eastAsia" w:ascii="宋体" w:hAnsi="宋体" w:eastAsia="宋体" w:cs="宋体"/>
          <w:b/>
          <w:bCs/>
          <w:kern w:val="28"/>
          <w:sz w:val="22"/>
          <w:szCs w:val="22"/>
          <w:lang w:val="en-US" w:eastAsia="zh-CN" w:bidi="ar-SA"/>
        </w:rPr>
      </w:pPr>
      <w:bookmarkStart w:id="26" w:name="_Toc408144336"/>
      <w:r>
        <w:rPr>
          <w:rFonts w:hint="eastAsia" w:ascii="宋体" w:hAnsi="宋体" w:eastAsia="宋体" w:cs="宋体"/>
          <w:b/>
          <w:bCs/>
          <w:kern w:val="28"/>
          <w:sz w:val="22"/>
          <w:szCs w:val="22"/>
          <w:lang w:val="en-US" w:eastAsia="zh-CN" w:bidi="ar-SA"/>
        </w:rPr>
        <w:t>2.2 风险分析</w:t>
      </w:r>
      <w:bookmarkEnd w:id="26"/>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2.2.1项目开始前，乙方应委派人员与甲方相关人员进行沟通，了解项目的具体信息，并结合工作场所实际对项目实施的各个主要阶段进行危险因素识别和评价，制订HSE措施，并提交甲方批准备案。在作业服务过程中，乙方变更本项目相关的HSE标准、管理程序和HSE控制措施等应与甲方现场HSE管理人员（代表）协商，甲方有权拒绝接受明显不符合甲方HSE政策的此类变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2.2.2在项目实施过程中的每项新作业第一次开工前，乙方均应结合作业现场实际，重新组织实施危害因素辨识与风险评价，并细化和完善相应的控制措施后，提甲方审查、备案，风险控制措施的实施必须接受甲方现场HSE管理人员（代表）的监督和检查。</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2.2.3 对于多功能支持平台或租用船舶的改造和大修、平台或陆地井队关键设备的维修、关键通讯设备的检修等重大风险作业，以用动火、动土、高处、断路、电气、硫化氢、临时用电、限制空间、起重吊装、盲板抽堵、管线容器吹扫、放射性物质处理、危险化学品处理等特殊作业，双方应严格执行安全和技术交底程序。</w:t>
      </w:r>
    </w:p>
    <w:p>
      <w:pPr>
        <w:keepNext w:val="0"/>
        <w:keepLines w:val="0"/>
        <w:pageBreakBefore w:val="0"/>
        <w:widowControl w:val="0"/>
        <w:kinsoku/>
        <w:wordWrap/>
        <w:overflowPunct/>
        <w:topLinePunct w:val="0"/>
        <w:autoSpaceDE/>
        <w:autoSpaceDN/>
        <w:bidi w:val="0"/>
        <w:adjustRightInd/>
        <w:snapToGrid/>
        <w:spacing w:before="240" w:after="0" w:line="360" w:lineRule="auto"/>
        <w:ind w:left="0" w:leftChars="0" w:firstLine="442" w:firstLineChars="200"/>
        <w:jc w:val="left"/>
        <w:textAlignment w:val="auto"/>
        <w:outlineLvl w:val="1"/>
        <w:rPr>
          <w:rFonts w:hint="eastAsia" w:ascii="宋体" w:hAnsi="宋体" w:eastAsia="宋体" w:cs="宋体"/>
          <w:b/>
          <w:bCs/>
          <w:kern w:val="28"/>
          <w:sz w:val="22"/>
          <w:szCs w:val="22"/>
          <w:lang w:val="en-US" w:eastAsia="zh-CN" w:bidi="ar-SA"/>
        </w:rPr>
      </w:pPr>
      <w:bookmarkStart w:id="27" w:name="_Toc408144337"/>
      <w:r>
        <w:rPr>
          <w:rFonts w:hint="eastAsia" w:ascii="宋体" w:hAnsi="宋体" w:eastAsia="宋体" w:cs="宋体"/>
          <w:b/>
          <w:bCs/>
          <w:kern w:val="28"/>
          <w:sz w:val="22"/>
          <w:szCs w:val="22"/>
          <w:lang w:val="en-US" w:eastAsia="zh-CN" w:bidi="ar-SA"/>
        </w:rPr>
        <w:t>2.3 员工资质管理及培训</w:t>
      </w:r>
      <w:bookmarkEnd w:id="27"/>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2.3.1 乙方应对所有作业服务人员进行HSE教育培训，保证作业服务人员掌握必需的安全生产知识、操作技能和应急逃生知识，并确保其理解和掌握与项目相关的主要危险因素、应采取的HSE措施，以及甲方的HSE管理制度和要求，并在工作中严格执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2.3.2项目实施前，乙方应将所有作业服务人员的名单和身份证复印件，以及有效的特种作业人员资质证书和复印件提供给甲方现场HSE管理人员（代表），并确保作业过程中不出现人员顶替或实际作业人员与提供名单不符的情况。项目实施过程中作业服务人员发生变换的，乙方应当书面告知甲方现场HSE管理人员（代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2.3.3乙方应雇佣那些身心健康、称职的员工完成工作，接触职业危害因素或特种作业（如电工、焊工）的员工应提供证明其不存在职业禁忌的职业健康检查报告。员工出现下列情形之一者，不能被认为是身心健康的、称职的人员：严重睡眠不足疲乏无力的，患传染病的、严重心脏病的，依赖药物的、酗酒的、赌博和吸毒的人员。</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2.3.4甲方有权对乙方的培训情况进行监督，对其培训记录进行检查。在甲方认为乙方的HSE管理人员或其它岗位人员工作不力或不能胜任所承担的工作时，有权要求乙方予以更换。如由于乙方的HSE管理人员人力不足或不能胜任，而导致甲方增加HSE管理人力，则甲方因此而发生的额外费用由乙方承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2.3.5乙方有义务参加甲方组织的HSE培训，培训包括HSE管理培训及其它甲方根据项目实施情况组织的专项培训，乙方参加培训人员包括项目主要管理人员、HSE监督、施工负责人及根据甲方要求需要参加的其他人员。</w:t>
      </w:r>
    </w:p>
    <w:p>
      <w:pPr>
        <w:keepNext w:val="0"/>
        <w:keepLines w:val="0"/>
        <w:pageBreakBefore w:val="0"/>
        <w:widowControl w:val="0"/>
        <w:kinsoku/>
        <w:wordWrap/>
        <w:overflowPunct/>
        <w:topLinePunct w:val="0"/>
        <w:autoSpaceDE/>
        <w:autoSpaceDN/>
        <w:bidi w:val="0"/>
        <w:adjustRightInd/>
        <w:snapToGrid/>
        <w:spacing w:before="240" w:after="0" w:line="360" w:lineRule="auto"/>
        <w:ind w:left="0" w:leftChars="0" w:firstLine="442" w:firstLineChars="200"/>
        <w:jc w:val="left"/>
        <w:textAlignment w:val="auto"/>
        <w:outlineLvl w:val="1"/>
        <w:rPr>
          <w:rFonts w:hint="eastAsia" w:ascii="宋体" w:hAnsi="宋体" w:eastAsia="宋体" w:cs="宋体"/>
          <w:b/>
          <w:bCs/>
          <w:kern w:val="28"/>
          <w:sz w:val="22"/>
          <w:szCs w:val="22"/>
          <w:lang w:val="en-US" w:eastAsia="zh-CN" w:bidi="ar-SA"/>
        </w:rPr>
      </w:pPr>
      <w:bookmarkStart w:id="28" w:name="_Toc408144338"/>
      <w:r>
        <w:rPr>
          <w:rFonts w:hint="eastAsia" w:ascii="宋体" w:hAnsi="宋体" w:eastAsia="宋体" w:cs="宋体"/>
          <w:b/>
          <w:bCs/>
          <w:kern w:val="28"/>
          <w:sz w:val="22"/>
          <w:szCs w:val="22"/>
          <w:lang w:val="en-US" w:eastAsia="zh-CN" w:bidi="ar-SA"/>
        </w:rPr>
        <w:t>2.4 作业机具</w:t>
      </w:r>
      <w:bookmarkEnd w:id="28"/>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2.4.1 乙方应为其作业服务人员提供合适的和性能完好的机具或设备，并确保所有按承包合同和附件提供的设施、设备、机器、器械、工具和装备等符合有关的HSE标准，同时保持作业场所清洁、有序。</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2.4.2 项目开始前，乙方应将所有进入甲方资产界内的作业机具或设备清单报甲方现场HSE管理人员（代表），并协同甲方共同对作业使用的机具或设备进行性能检查，确保状态完好。项目实施过程中作业机具或设备发生变换的，乙方应当书面告知甲方现场HSE管理人员（代表）。</w:t>
      </w:r>
    </w:p>
    <w:p>
      <w:pPr>
        <w:keepNext w:val="0"/>
        <w:keepLines w:val="0"/>
        <w:pageBreakBefore w:val="0"/>
        <w:widowControl w:val="0"/>
        <w:kinsoku/>
        <w:wordWrap/>
        <w:overflowPunct/>
        <w:topLinePunct w:val="0"/>
        <w:autoSpaceDE/>
        <w:autoSpaceDN/>
        <w:bidi w:val="0"/>
        <w:adjustRightInd/>
        <w:snapToGrid/>
        <w:spacing w:before="240" w:after="0" w:line="360" w:lineRule="auto"/>
        <w:ind w:left="0" w:leftChars="0" w:firstLine="442" w:firstLineChars="200"/>
        <w:jc w:val="left"/>
        <w:textAlignment w:val="auto"/>
        <w:outlineLvl w:val="1"/>
        <w:rPr>
          <w:rFonts w:hint="eastAsia" w:ascii="宋体" w:hAnsi="宋体" w:eastAsia="宋体" w:cs="宋体"/>
          <w:b/>
          <w:bCs/>
          <w:kern w:val="28"/>
          <w:sz w:val="22"/>
          <w:szCs w:val="22"/>
          <w:lang w:val="en-US" w:eastAsia="zh-CN" w:bidi="ar-SA"/>
        </w:rPr>
      </w:pPr>
      <w:bookmarkStart w:id="29" w:name="_Toc408144339"/>
      <w:r>
        <w:rPr>
          <w:rFonts w:hint="eastAsia" w:ascii="宋体" w:hAnsi="宋体" w:eastAsia="宋体" w:cs="宋体"/>
          <w:b/>
          <w:bCs/>
          <w:kern w:val="28"/>
          <w:sz w:val="22"/>
          <w:szCs w:val="22"/>
          <w:lang w:val="en-US" w:eastAsia="zh-CN" w:bidi="ar-SA"/>
        </w:rPr>
        <w:t>2.5 个人防护装备</w:t>
      </w:r>
      <w:bookmarkEnd w:id="29"/>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根据有关的法律、法规和规定、有关的HSE标准，乙方应为其作业服务人员提供合格有效的劳动保护用品，包括特殊和专用防护用品，并有责任确保其员工严格遵守个人防护装备穿戴制度和规定，在甲方资产界内都应根据规定穿戴好适应作业场所环境的个人防护装备。</w:t>
      </w:r>
    </w:p>
    <w:p>
      <w:pPr>
        <w:keepNext w:val="0"/>
        <w:keepLines w:val="0"/>
        <w:pageBreakBefore w:val="0"/>
        <w:widowControl w:val="0"/>
        <w:kinsoku/>
        <w:wordWrap/>
        <w:overflowPunct/>
        <w:topLinePunct w:val="0"/>
        <w:autoSpaceDE/>
        <w:autoSpaceDN/>
        <w:bidi w:val="0"/>
        <w:adjustRightInd/>
        <w:snapToGrid/>
        <w:spacing w:before="240" w:after="0" w:line="360" w:lineRule="auto"/>
        <w:ind w:left="0" w:leftChars="0" w:firstLine="442" w:firstLineChars="200"/>
        <w:jc w:val="left"/>
        <w:textAlignment w:val="auto"/>
        <w:outlineLvl w:val="1"/>
        <w:rPr>
          <w:rFonts w:hint="eastAsia" w:ascii="宋体" w:hAnsi="宋体" w:eastAsia="宋体" w:cs="宋体"/>
          <w:b/>
          <w:bCs/>
          <w:kern w:val="28"/>
          <w:sz w:val="22"/>
          <w:szCs w:val="22"/>
          <w:lang w:val="en-US" w:eastAsia="zh-CN" w:bidi="ar-SA"/>
        </w:rPr>
      </w:pPr>
      <w:bookmarkStart w:id="30" w:name="_Toc408144340"/>
      <w:r>
        <w:rPr>
          <w:rFonts w:hint="eastAsia" w:ascii="宋体" w:hAnsi="宋体" w:eastAsia="宋体" w:cs="宋体"/>
          <w:b/>
          <w:bCs/>
          <w:kern w:val="28"/>
          <w:sz w:val="22"/>
          <w:szCs w:val="22"/>
          <w:lang w:val="en-US" w:eastAsia="zh-CN" w:bidi="ar-SA"/>
        </w:rPr>
        <w:t>2.6 出入管理</w:t>
      </w:r>
      <w:bookmarkEnd w:id="30"/>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2.6.1 乙方应事先将要进入甲方资产界内的作业服务人员基本情况通知甲方现场HSE管理人员（代表），包括临时和长期停留人员。所有作业服务人员在进入甲方资产界内后应先向有关管理人员报到，并服从甲方的治安保卫登记管理。进入海上设施的作业服务人员还应领取T卡并放入指定的T卡箱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2.6.2 进入甲方资产界的乙方作业服务人员，须遵守甲方的出入管理规定，禁止携带含酒精饮料、易燃易爆有毒有害物品（项目实施需要并经批准的除外）、钓鱼用具等进入作业现场。照相机、摄像机等必须经过批准才可带入现场，在使用时应有现场有关人员监护，以防发生意外。收音机和录音机、非防爆移动通讯工具（包括通常使用的手机）未经许可不得带入作业场所。</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2.6.3 乙方作业服务人员进入甲方资产界内后，只能在指定区域内活动，行为举止应得体，并禁止到许可范围之外活动。</w:t>
      </w:r>
      <w:bookmarkStart w:id="31" w:name="_Toc498168483"/>
      <w:bookmarkStart w:id="32" w:name="_Toc499024144"/>
      <w:r>
        <w:rPr>
          <w:rFonts w:hint="eastAsia" w:ascii="宋体" w:hAnsi="宋体" w:eastAsia="宋体" w:cs="宋体"/>
          <w:sz w:val="22"/>
          <w:szCs w:val="22"/>
          <w:lang w:eastAsia="zh-CN"/>
        </w:rPr>
        <w:t>未经甲方书面授权，乙方作业服务人员不得操作任何设备也不能关闭或打开任何阀门、开关和电路，承包合同另有规定除外。</w:t>
      </w:r>
    </w:p>
    <w:bookmarkEnd w:id="31"/>
    <w:bookmarkEnd w:id="32"/>
    <w:p>
      <w:pPr>
        <w:keepNext w:val="0"/>
        <w:keepLines w:val="0"/>
        <w:pageBreakBefore w:val="0"/>
        <w:widowControl w:val="0"/>
        <w:kinsoku/>
        <w:wordWrap/>
        <w:overflowPunct/>
        <w:topLinePunct w:val="0"/>
        <w:autoSpaceDE/>
        <w:autoSpaceDN/>
        <w:bidi w:val="0"/>
        <w:adjustRightInd/>
        <w:snapToGrid/>
        <w:spacing w:before="240" w:after="0" w:line="360" w:lineRule="auto"/>
        <w:ind w:left="0" w:leftChars="0" w:firstLine="442" w:firstLineChars="200"/>
        <w:jc w:val="left"/>
        <w:textAlignment w:val="auto"/>
        <w:outlineLvl w:val="1"/>
        <w:rPr>
          <w:rFonts w:hint="eastAsia" w:ascii="宋体" w:hAnsi="宋体" w:eastAsia="宋体" w:cs="宋体"/>
          <w:b/>
          <w:bCs/>
          <w:kern w:val="28"/>
          <w:sz w:val="22"/>
          <w:szCs w:val="22"/>
          <w:lang w:val="en-US" w:eastAsia="zh-CN" w:bidi="ar-SA"/>
        </w:rPr>
      </w:pPr>
      <w:bookmarkStart w:id="33" w:name="_Toc408144341"/>
      <w:r>
        <w:rPr>
          <w:rFonts w:hint="eastAsia" w:ascii="宋体" w:hAnsi="宋体" w:eastAsia="宋体" w:cs="宋体"/>
          <w:b/>
          <w:bCs/>
          <w:kern w:val="28"/>
          <w:sz w:val="22"/>
          <w:szCs w:val="22"/>
          <w:lang w:val="en-US" w:eastAsia="zh-CN" w:bidi="ar-SA"/>
        </w:rPr>
        <w:t>2.7 受控物质</w:t>
      </w:r>
      <w:bookmarkEnd w:id="33"/>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受控物质是指麻醉药品、含酒精物质、各类火器、武器、弹药、火药和炮竹、化学药品和任何不可滥用的物质以及未授权的、非法的、明令禁止或严格控制使用的药品、有关法律、法规规定的处方药品、限制药品和其它能以同样方式影响使用者的辅助药品，包括对许可的、合法的、批准的或受控的物质的误用，还包括那些未按规定或推荐方法使用有可能导致员工在使用后的工作行为与安全工作行为不一致的处方药品和非处方药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2.7.1在甲方资产范围内，严禁使用、制造、分配、拥有、分发、推销、提供、销售、购买、运输、隐匿、转移、存储和交易上述受控物质及其附属用具。合法的处方药与非处方药可以被允许使用，只要该药是原包装、有使用期限、有处方或医生的服用建议。作业服务人员有义务从医生或推荐渠道了解有关该药副作用的所有信息。</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2.7.2如果作业服务人员服用的药物的副作用对其履行工作职责可能有不利影响，作业服务人员在开始服用之前应通知有关主管人员。乙方有责任观察其作业服务人员药物服用情况并且运用合理的判断来确定是否允许该员工继续工作。无论甲方对该种药物的使用是否已有明确规定，乙方都应告知甲方现场HSE管理人员（代表）员工服用该种药物的情况。当服药期间药物副作用可能对安全生产有不利影响时，甲方将禁止用药的作业服务人员上岗或进入甲方资产界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2.7.3甲方保留对进入和已在甲方资产界内的作业服务人员及其物品、机动车进行受控物质检查的权力。甲方可以在事先不通知的情况下并且在它认为合适的时间和场所进行这样的检查。作业服务人员对于这种检查是否予以合作完全基于员工本人自愿。然而，如果作业服务人员对检查不合作时，甲方有权并可能会禁止该员工上岗或逗留在甲方资产界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2.7.4当甲方发现或有理由怀疑作业服务人员违反了受控物质管制政策时，会立即停止该员工在甲方资产界内工作。如甲方认为必要，将会禁止该员工今后在甲方资产界内工作并向有关司法机关报告。</w:t>
      </w:r>
    </w:p>
    <w:p>
      <w:pPr>
        <w:keepNext w:val="0"/>
        <w:keepLines w:val="0"/>
        <w:pageBreakBefore w:val="0"/>
        <w:widowControl w:val="0"/>
        <w:kinsoku/>
        <w:wordWrap/>
        <w:overflowPunct/>
        <w:topLinePunct w:val="0"/>
        <w:autoSpaceDE/>
        <w:autoSpaceDN/>
        <w:bidi w:val="0"/>
        <w:adjustRightInd/>
        <w:snapToGrid/>
        <w:spacing w:before="240" w:after="0" w:line="360" w:lineRule="auto"/>
        <w:ind w:left="0" w:leftChars="0" w:firstLine="442" w:firstLineChars="200"/>
        <w:jc w:val="left"/>
        <w:textAlignment w:val="auto"/>
        <w:outlineLvl w:val="1"/>
        <w:rPr>
          <w:rFonts w:hint="eastAsia" w:ascii="宋体" w:hAnsi="宋体" w:eastAsia="宋体" w:cs="宋体"/>
          <w:b/>
          <w:bCs/>
          <w:kern w:val="28"/>
          <w:sz w:val="22"/>
          <w:szCs w:val="22"/>
          <w:lang w:val="en-US" w:eastAsia="zh-CN" w:bidi="ar-SA"/>
        </w:rPr>
      </w:pPr>
      <w:bookmarkStart w:id="34" w:name="_Toc408144342"/>
      <w:r>
        <w:rPr>
          <w:rFonts w:hint="eastAsia" w:ascii="宋体" w:hAnsi="宋体" w:eastAsia="宋体" w:cs="宋体"/>
          <w:b/>
          <w:bCs/>
          <w:kern w:val="28"/>
          <w:sz w:val="22"/>
          <w:szCs w:val="22"/>
          <w:lang w:val="en-US" w:eastAsia="zh-CN" w:bidi="ar-SA"/>
        </w:rPr>
        <w:t>2.8 HSE会议</w:t>
      </w:r>
      <w:bookmarkEnd w:id="34"/>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2.8.1 作业服务人员超过5人及以上时，乙方应定期（重大作业服务前和出现重大事故/险情情况下）召开所有员工参加的现场安全会议，了解本单位的作业需求并传达甲方的HSE要求，及时协调和解决在作业服务过程中出现的健康安全环保问题。作业服务人员超过3人及以上时，乙方应在每天作业开始前组织召开班前会，对前一天的工作进行总结，并将当天作业中的危害及控制措施向作业服务人员进行传达，直至其完全了解。会议应形成会议记录，并留存、备查。甲方有权在认为有必要时参加上述乙方HSE会议，乙方有义务向甲方提供上述会议记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2.8.2乙方有义务参加甲方召集的各类专题HSE会议。专题HSE会议包括各主要施工阶段的HSE开工/总结会议，并汇报近期的HSE状况。另外，专题HSE会议也包括甲方代表根据项目运作过程中的实际HSE管理需求而临时召集的会议。</w:t>
      </w:r>
    </w:p>
    <w:p>
      <w:pPr>
        <w:keepNext w:val="0"/>
        <w:keepLines w:val="0"/>
        <w:pageBreakBefore w:val="0"/>
        <w:widowControl w:val="0"/>
        <w:kinsoku/>
        <w:wordWrap/>
        <w:overflowPunct/>
        <w:topLinePunct w:val="0"/>
        <w:autoSpaceDE/>
        <w:autoSpaceDN/>
        <w:bidi w:val="0"/>
        <w:adjustRightInd/>
        <w:snapToGrid/>
        <w:spacing w:before="240" w:after="0" w:line="360" w:lineRule="auto"/>
        <w:ind w:left="0" w:leftChars="0" w:firstLine="442" w:firstLineChars="200"/>
        <w:jc w:val="left"/>
        <w:textAlignment w:val="auto"/>
        <w:outlineLvl w:val="1"/>
        <w:rPr>
          <w:rFonts w:hint="eastAsia" w:ascii="宋体" w:hAnsi="宋体" w:eastAsia="宋体" w:cs="宋体"/>
          <w:b/>
          <w:bCs/>
          <w:kern w:val="28"/>
          <w:sz w:val="22"/>
          <w:szCs w:val="22"/>
          <w:lang w:val="en-US" w:eastAsia="zh-CN" w:bidi="ar-SA"/>
        </w:rPr>
      </w:pPr>
      <w:bookmarkStart w:id="35" w:name="_Toc408144343"/>
      <w:r>
        <w:rPr>
          <w:rFonts w:hint="eastAsia" w:ascii="宋体" w:hAnsi="宋体" w:eastAsia="宋体" w:cs="宋体"/>
          <w:b/>
          <w:bCs/>
          <w:kern w:val="28"/>
          <w:sz w:val="22"/>
          <w:szCs w:val="22"/>
          <w:lang w:val="en-US" w:eastAsia="zh-CN" w:bidi="ar-SA"/>
        </w:rPr>
        <w:t>2.9 工作许可</w:t>
      </w:r>
      <w:bookmarkEnd w:id="35"/>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2.9.1乙方在甲方资产界内为甲方提供作业服务，必须遵守甲方的工作许可证制度的相关程序和规定。对未能遵守者，甲方将根据甲方的相关处罚规定对乙方的相应人员进行处罚。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2.9.2 若甲方资产界内无相应的工作许可证制度，则乙方应按照自身的HSE管理体系建立相应的工作许可证制度，对实行工作许可证制度的作业和活动以及实施程序做出明确规定，并经甲方现场HSE管理人员（代表）认可。乙方有义务按照甲方现场HSE管理人员（代表）提出的合理建议对自身的工作许可证制度加以完善。凡属于工作许可证制度管理的各项作业和活动，在未取得有效的许可证之前，任何人都不能开始这项作业或活动。</w:t>
      </w:r>
    </w:p>
    <w:p>
      <w:pPr>
        <w:keepNext w:val="0"/>
        <w:keepLines w:val="0"/>
        <w:pageBreakBefore w:val="0"/>
        <w:widowControl w:val="0"/>
        <w:kinsoku/>
        <w:wordWrap/>
        <w:overflowPunct/>
        <w:topLinePunct w:val="0"/>
        <w:autoSpaceDE/>
        <w:autoSpaceDN/>
        <w:bidi w:val="0"/>
        <w:adjustRightInd/>
        <w:snapToGrid/>
        <w:spacing w:before="240" w:after="0" w:line="360" w:lineRule="auto"/>
        <w:ind w:left="0" w:leftChars="0" w:firstLine="442" w:firstLineChars="200"/>
        <w:jc w:val="left"/>
        <w:textAlignment w:val="auto"/>
        <w:outlineLvl w:val="1"/>
        <w:rPr>
          <w:rFonts w:hint="eastAsia" w:ascii="宋体" w:hAnsi="宋体" w:eastAsia="宋体" w:cs="宋体"/>
          <w:b/>
          <w:bCs/>
          <w:kern w:val="28"/>
          <w:sz w:val="22"/>
          <w:szCs w:val="22"/>
          <w:lang w:val="en-US" w:eastAsia="zh-CN" w:bidi="ar-SA"/>
        </w:rPr>
      </w:pPr>
      <w:bookmarkStart w:id="36" w:name="_Toc408144344"/>
      <w:r>
        <w:rPr>
          <w:rFonts w:hint="eastAsia" w:ascii="宋体" w:hAnsi="宋体" w:eastAsia="宋体" w:cs="宋体"/>
          <w:b/>
          <w:bCs/>
          <w:kern w:val="28"/>
          <w:sz w:val="22"/>
          <w:szCs w:val="22"/>
          <w:lang w:val="en-US" w:eastAsia="zh-CN" w:bidi="ar-SA"/>
        </w:rPr>
        <w:t>2.10 HSE检查</w:t>
      </w:r>
      <w:bookmarkEnd w:id="36"/>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2.10.1 甲方的现场HSE管理人员（代表）有权对乙方在甲方资产界内的工作计划、设施和设备状况、作业情况进行HSE方面的监督检查。乙方有责任向甲方指派的现场HSE管理人员报告作业和活动情况、设施和设备安全环保检查情况、事故隐患及采取的相应措施情况，甲方指派的现场HSE管理人员（代表）有权进行核实。当乙方或乙方的员工的作业程序、方法、步骤、措施、作业环境违反了有关法律、法规和规定或甲方最低安全环保要求，对人身、财产和环境构成了威胁，甲方指派的现场HSE管理人员（代表）有权要求乙方立即中止作业，进行整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2.10.2在甲方资产界内，甲方对乙方的HSE检查包括但不限于如下检查形式：日常检查、专项检查、综合检查。</w:t>
      </w:r>
    </w:p>
    <w:p>
      <w:pPr>
        <w:keepNext w:val="0"/>
        <w:keepLines w:val="0"/>
        <w:pageBreakBefore w:val="0"/>
        <w:widowControl w:val="0"/>
        <w:numPr>
          <w:ilvl w:val="0"/>
          <w:numId w:val="39"/>
        </w:numPr>
        <w:kinsoku/>
        <w:wordWrap/>
        <w:overflowPunct/>
        <w:topLinePunct w:val="0"/>
        <w:autoSpaceDE/>
        <w:autoSpaceDN/>
        <w:bidi w:val="0"/>
        <w:adjustRightInd/>
        <w:snapToGrid/>
        <w:spacing w:line="360" w:lineRule="auto"/>
        <w:ind w:left="0" w:leftChars="0" w:firstLine="440" w:firstLineChars="200"/>
        <w:jc w:val="both"/>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日常检查为在任何工作时间（包括节假日及八小时外的加班时间）内对与项目有关的各项工作的例行检查。</w:t>
      </w:r>
    </w:p>
    <w:p>
      <w:pPr>
        <w:keepNext w:val="0"/>
        <w:keepLines w:val="0"/>
        <w:pageBreakBefore w:val="0"/>
        <w:widowControl w:val="0"/>
        <w:numPr>
          <w:ilvl w:val="0"/>
          <w:numId w:val="39"/>
        </w:numPr>
        <w:kinsoku/>
        <w:wordWrap/>
        <w:overflowPunct/>
        <w:topLinePunct w:val="0"/>
        <w:autoSpaceDE/>
        <w:autoSpaceDN/>
        <w:bidi w:val="0"/>
        <w:adjustRightInd/>
        <w:snapToGrid/>
        <w:spacing w:line="360" w:lineRule="auto"/>
        <w:ind w:left="0" w:leftChars="0" w:firstLine="440" w:firstLineChars="200"/>
        <w:jc w:val="both"/>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专项检查为根据工程的实际进展和各阶段作业的监控重点实施的检查，包括但不限于：高空作业专项检查、动火作业专项检查、起重设备专项检查、气瓶专项检查、作业服务人员上岗资格专项检查、油漆作业期间安全措施专项检查、安全护栏及作业服务架子专项检查、作业服务现场环境卫生及污染控制专项检查、作业服务人员健康状况及劳保用品使用情况专项检查、安全逃生通道安全性专项检查等。</w:t>
      </w:r>
    </w:p>
    <w:p>
      <w:pPr>
        <w:keepNext w:val="0"/>
        <w:keepLines w:val="0"/>
        <w:pageBreakBefore w:val="0"/>
        <w:widowControl w:val="0"/>
        <w:numPr>
          <w:ilvl w:val="0"/>
          <w:numId w:val="39"/>
        </w:numPr>
        <w:kinsoku/>
        <w:wordWrap/>
        <w:overflowPunct/>
        <w:topLinePunct w:val="0"/>
        <w:autoSpaceDE/>
        <w:autoSpaceDN/>
        <w:bidi w:val="0"/>
        <w:adjustRightInd/>
        <w:snapToGrid/>
        <w:spacing w:line="360" w:lineRule="auto"/>
        <w:ind w:left="0" w:leftChars="0" w:firstLine="440" w:firstLineChars="200"/>
        <w:jc w:val="both"/>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综合检查为根据工程的实际情况实施的HSE管理控制点覆盖面比较全面的检查，原则上每项作业服务期间内不得少于一次。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2.10.3 甲方对乙方的检查可以在通知或不通知的情况下并且在甲方认为合适的时间和场所进行。乙方必须给予积极的配合并有义务在检查过程中提供项目HSE状况处于受控状态的各种证明文件，所用设备、设施及器具处于安全状态的各种证明文件，所有人员（作业服务管理及作业服务人员、服务于本项目的其他相关方人员）的合格有效的上岗资质证明文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2.10.4 对HSE检查的结果，甲方可以采取备忘录、会议纪要、整改通知单及停工令等多种形式形成检查文件，乙方必须对检查中发现的不符合项目进行整改，并且必须将整改情况（包括需整改问题、整改措施、整改记录、自检记录及自检结论）在3个工作日或其它要求期限内报甲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2.10.5 乙方自身应根据既定HSE检查程序定期进行内部HSE检查，检查应保留相关记录。甲方有权进行现场查阅，乙方有义务向甲方提供上述记录。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2.10.6在春节、国庆节等重大节假日前，乙方应进行节假日前专项检查，对隐患和潜在的风险进行识别、排查，采取有效的控制措施，并将检查结果提交给甲方；乙方有义务接受甲方安排的节假日前专项检查。</w:t>
      </w:r>
    </w:p>
    <w:p>
      <w:pPr>
        <w:keepNext w:val="0"/>
        <w:keepLines w:val="0"/>
        <w:pageBreakBefore w:val="0"/>
        <w:widowControl w:val="0"/>
        <w:kinsoku/>
        <w:wordWrap/>
        <w:overflowPunct/>
        <w:topLinePunct w:val="0"/>
        <w:autoSpaceDE/>
        <w:autoSpaceDN/>
        <w:bidi w:val="0"/>
        <w:adjustRightInd/>
        <w:snapToGrid/>
        <w:spacing w:before="240" w:after="0" w:line="360" w:lineRule="auto"/>
        <w:ind w:left="0" w:leftChars="0" w:firstLine="442" w:firstLineChars="200"/>
        <w:jc w:val="left"/>
        <w:textAlignment w:val="auto"/>
        <w:outlineLvl w:val="1"/>
        <w:rPr>
          <w:rFonts w:hint="eastAsia" w:ascii="宋体" w:hAnsi="宋体" w:eastAsia="宋体" w:cs="宋体"/>
          <w:b/>
          <w:bCs/>
          <w:kern w:val="28"/>
          <w:sz w:val="22"/>
          <w:szCs w:val="22"/>
          <w:lang w:val="en-US" w:eastAsia="zh-CN" w:bidi="ar-SA"/>
        </w:rPr>
      </w:pPr>
      <w:bookmarkStart w:id="37" w:name="_Toc408144345"/>
      <w:r>
        <w:rPr>
          <w:rFonts w:hint="eastAsia" w:ascii="宋体" w:hAnsi="宋体" w:eastAsia="宋体" w:cs="宋体"/>
          <w:b/>
          <w:bCs/>
          <w:kern w:val="28"/>
          <w:sz w:val="22"/>
          <w:szCs w:val="22"/>
          <w:lang w:val="en-US" w:eastAsia="zh-CN" w:bidi="ar-SA"/>
        </w:rPr>
        <w:t>2.11 分包商HSE管理</w:t>
      </w:r>
      <w:bookmarkEnd w:id="37"/>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2.11.1 乙方必须建立分包商的HSE管理要求，在分包作业前，应对分包商或代理商的安全生产资质等进行审查认定，并将审核资料，以及拟分包的项目、进场作业服务时间及地点等提交给甲方。甲方有对分包商的HSE资格进行审查的权利和HSE资格否决权，未经审核同意不得进行分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2.11.2 乙方必须在分包合同中明确对分包商或代理商的HSE要求，该要求不能低于甲方HSE管理体系中的相关要求。乙方对分包商或代理商出现的HSE事故承担连带责任，即使是经过甲方批准的分包合同，也不能免除乙方的HSE管理责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2.11.3乙方应对其管理范围内的分包商和代理商进行HSE绩效考核，并将总体考核记录提交给甲方。</w:t>
      </w:r>
    </w:p>
    <w:p>
      <w:pPr>
        <w:keepNext w:val="0"/>
        <w:keepLines w:val="0"/>
        <w:pageBreakBefore w:val="0"/>
        <w:widowControl w:val="0"/>
        <w:kinsoku/>
        <w:wordWrap/>
        <w:overflowPunct/>
        <w:topLinePunct w:val="0"/>
        <w:autoSpaceDE/>
        <w:autoSpaceDN/>
        <w:bidi w:val="0"/>
        <w:adjustRightInd/>
        <w:snapToGrid/>
        <w:spacing w:before="240" w:after="0" w:line="360" w:lineRule="auto"/>
        <w:ind w:left="0" w:leftChars="0" w:firstLine="442" w:firstLineChars="200"/>
        <w:jc w:val="left"/>
        <w:textAlignment w:val="auto"/>
        <w:outlineLvl w:val="1"/>
        <w:rPr>
          <w:rFonts w:hint="eastAsia" w:ascii="宋体" w:hAnsi="宋体" w:eastAsia="宋体" w:cs="宋体"/>
          <w:b/>
          <w:bCs/>
          <w:kern w:val="28"/>
          <w:sz w:val="22"/>
          <w:szCs w:val="22"/>
          <w:lang w:val="en-US" w:eastAsia="zh-CN" w:bidi="ar-SA"/>
        </w:rPr>
      </w:pPr>
      <w:bookmarkStart w:id="38" w:name="_Toc498168463"/>
      <w:bookmarkStart w:id="39" w:name="_Toc508693360"/>
      <w:bookmarkStart w:id="40" w:name="_Toc499024134"/>
      <w:bookmarkStart w:id="41" w:name="_Toc408144346"/>
      <w:bookmarkStart w:id="42" w:name="_Toc498168493"/>
      <w:bookmarkStart w:id="43" w:name="_Toc499024149"/>
      <w:r>
        <w:rPr>
          <w:rFonts w:hint="eastAsia" w:ascii="宋体" w:hAnsi="宋体" w:eastAsia="宋体" w:cs="宋体"/>
          <w:b/>
          <w:bCs/>
          <w:kern w:val="28"/>
          <w:sz w:val="22"/>
          <w:szCs w:val="22"/>
          <w:lang w:val="en-US" w:eastAsia="zh-CN" w:bidi="ar-SA"/>
        </w:rPr>
        <w:t>2.12 事故/事件报告</w:t>
      </w:r>
      <w:bookmarkEnd w:id="38"/>
      <w:bookmarkEnd w:id="39"/>
      <w:bookmarkEnd w:id="40"/>
      <w:r>
        <w:rPr>
          <w:rFonts w:hint="eastAsia" w:ascii="宋体" w:hAnsi="宋体" w:eastAsia="宋体" w:cs="宋体"/>
          <w:b/>
          <w:bCs/>
          <w:kern w:val="28"/>
          <w:sz w:val="22"/>
          <w:szCs w:val="22"/>
          <w:lang w:val="en-US" w:eastAsia="zh-CN" w:bidi="ar-SA"/>
        </w:rPr>
        <w:t>与处理</w:t>
      </w:r>
      <w:bookmarkEnd w:id="41"/>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本附件中所指的事故/事件包括但不限于：火灾、爆炸（不论规模，损失程度大小）；脚手架坍塌、起吊作业事故；人员伤害、职业病、人员失踪、食物中毒或严重的流行性传染病；生产设施工艺管线的破损、断裂，有毒有害气体、物质泄露；放射性物质遗失、泄漏或失控；自然灾害（地震、台风、冰灾等）影响；引起媒体、公众、社会强烈关注的其它事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2.12.1 乙方应按甲方明确的事故/事件报告程序进行事故/事件的报告。乙方自己建立的事故/事件报告程序，须与甲方的相一致并经甲方认可。</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2.12.2对于上述事故/事件，不论其规模、损失程度大小，只要与本项目相关，乙方除立即口头报告甲方现场HSE管理人员（代表）外，必须在其发生后24小时内按照甲方HSE管理体系中的《事故报告、调查与处理控制管理办法》（HSE-01-14）要求书面通报给甲方现场HSE管理人员（代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bookmarkStart w:id="44" w:name="_Toc498168465"/>
      <w:bookmarkStart w:id="45" w:name="_Toc499024135"/>
      <w:r>
        <w:rPr>
          <w:rFonts w:hint="eastAsia" w:ascii="宋体" w:hAnsi="宋体" w:eastAsia="宋体" w:cs="宋体"/>
          <w:sz w:val="22"/>
          <w:szCs w:val="22"/>
          <w:lang w:eastAsia="zh-CN"/>
        </w:rPr>
        <w:t>2.12.3</w:t>
      </w:r>
      <w:bookmarkEnd w:id="44"/>
      <w:bookmarkEnd w:id="45"/>
      <w:bookmarkStart w:id="46" w:name="_Toc508693361"/>
      <w:r>
        <w:rPr>
          <w:rFonts w:hint="eastAsia" w:ascii="宋体" w:hAnsi="宋体" w:eastAsia="宋体" w:cs="宋体"/>
          <w:sz w:val="22"/>
          <w:szCs w:val="22"/>
          <w:lang w:eastAsia="zh-CN"/>
        </w:rPr>
        <w:t>事故发生后，乙方有责任采取必要的安全措施防止事态扩大，并在必要时保护事故现场以方便事故调查。甲方有权对事故/事件进行调查。乙方和乙方的员工应采取积极合作的态度配合甲方的调查并让甲方了解事故/事件的真实情况。</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2.12.4事故发生后，乙方有责任进行工伤申报、保险索赔，以及受伤人员的治疗康复、工作安置及家属安抚等善后处理工作。甲方除配合并有权督促乙方完成事故的善后处理工作外，可结合自身财务状况给予道义上的帮助。</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2.12.5如果因乙方控制不力，造成HSE事故或隐患，甲方有权增加己方或聘请第三方人员，进行事故或隐患的调查、分析，甲方因此而增加的额外费用由乙方承担。</w:t>
      </w:r>
    </w:p>
    <w:bookmarkEnd w:id="42"/>
    <w:bookmarkEnd w:id="43"/>
    <w:bookmarkEnd w:id="46"/>
    <w:p>
      <w:pPr>
        <w:keepNext w:val="0"/>
        <w:keepLines w:val="0"/>
        <w:pageBreakBefore w:val="0"/>
        <w:widowControl w:val="0"/>
        <w:kinsoku/>
        <w:wordWrap/>
        <w:overflowPunct/>
        <w:topLinePunct w:val="0"/>
        <w:autoSpaceDE/>
        <w:autoSpaceDN/>
        <w:bidi w:val="0"/>
        <w:adjustRightInd/>
        <w:snapToGrid/>
        <w:spacing w:before="240" w:after="0" w:line="360" w:lineRule="auto"/>
        <w:ind w:left="0" w:leftChars="0" w:firstLine="442" w:firstLineChars="200"/>
        <w:jc w:val="left"/>
        <w:textAlignment w:val="auto"/>
        <w:outlineLvl w:val="1"/>
        <w:rPr>
          <w:rFonts w:hint="eastAsia" w:ascii="宋体" w:hAnsi="宋体" w:eastAsia="宋体" w:cs="宋体"/>
          <w:b/>
          <w:bCs/>
          <w:kern w:val="28"/>
          <w:sz w:val="22"/>
          <w:szCs w:val="22"/>
          <w:lang w:val="en-US" w:eastAsia="zh-CN" w:bidi="ar-SA"/>
        </w:rPr>
      </w:pPr>
      <w:bookmarkStart w:id="47" w:name="_Toc408144347"/>
      <w:r>
        <w:rPr>
          <w:rFonts w:hint="eastAsia" w:ascii="宋体" w:hAnsi="宋体" w:eastAsia="宋体" w:cs="宋体"/>
          <w:b/>
          <w:bCs/>
          <w:kern w:val="28"/>
          <w:sz w:val="22"/>
          <w:szCs w:val="22"/>
          <w:lang w:val="en-US" w:eastAsia="zh-CN" w:bidi="ar-SA"/>
        </w:rPr>
        <w:t>2.13 应急与急救</w:t>
      </w:r>
      <w:bookmarkEnd w:id="47"/>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2.13.1乙方应根据作业场所特点在项目实施的不同阶段建立并保持相应的应急计划和程序，其应急计划和程序的编制应符合甲方工作现场应急计划的基本要求。在甲方资产界内，乙方的应急管理应纳入甲方的应急管理体系之内，乙方有义务对甲方的应急工作提供全部支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2.13.2在不同阶段开始前，乙方必须为作业服务人员阐述自身应急管理的主要内容，并确保被理解和掌握。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2.13.3 乙方应在项目开始前以及随后的作业过程中按照不同阶段定期组织或参加应急演习，验证应急计划和程序的可行性，锻炼员工应急反应能力。乙方应定期检查应急设备（原则上每项作业服务或生产服务期内不得少于两次），确认其始终保持完好状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2.13.4 乙方有义务参加甲方或其授权协作单位组织的安全应急演习。所有安全应急演习的组织和实施必须符合甲方应急计划有关应急演习的基本原则。</w:t>
      </w:r>
    </w:p>
    <w:p>
      <w:pPr>
        <w:keepNext w:val="0"/>
        <w:keepLines w:val="0"/>
        <w:pageBreakBefore w:val="0"/>
        <w:widowControl w:val="0"/>
        <w:kinsoku/>
        <w:wordWrap/>
        <w:overflowPunct/>
        <w:topLinePunct w:val="0"/>
        <w:autoSpaceDE/>
        <w:autoSpaceDN/>
        <w:bidi w:val="0"/>
        <w:adjustRightInd/>
        <w:snapToGrid/>
        <w:spacing w:before="240" w:after="0" w:line="360" w:lineRule="auto"/>
        <w:ind w:left="0" w:leftChars="0" w:firstLine="442" w:firstLineChars="200"/>
        <w:jc w:val="left"/>
        <w:textAlignment w:val="auto"/>
        <w:outlineLvl w:val="1"/>
        <w:rPr>
          <w:rFonts w:hint="eastAsia" w:ascii="宋体" w:hAnsi="宋体" w:eastAsia="宋体" w:cs="宋体"/>
          <w:b/>
          <w:bCs/>
          <w:kern w:val="28"/>
          <w:sz w:val="22"/>
          <w:szCs w:val="22"/>
          <w:lang w:val="en-US" w:eastAsia="zh-CN" w:bidi="ar-SA"/>
        </w:rPr>
      </w:pPr>
      <w:bookmarkStart w:id="48" w:name="_Toc408144348"/>
      <w:r>
        <w:rPr>
          <w:rFonts w:hint="eastAsia" w:ascii="宋体" w:hAnsi="宋体" w:eastAsia="宋体" w:cs="宋体"/>
          <w:b/>
          <w:bCs/>
          <w:kern w:val="28"/>
          <w:sz w:val="22"/>
          <w:szCs w:val="22"/>
          <w:lang w:val="en-US" w:eastAsia="zh-CN" w:bidi="ar-SA"/>
        </w:rPr>
        <w:t>2.14 HSE审核</w:t>
      </w:r>
      <w:bookmarkEnd w:id="48"/>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2.14.1 甲方将根据项目进展情况组织开展项目HSE现场审核，审核组成员至少包括双方主要的HSE管理人员，甲方认为必要时将聘请第三方人员参加，审核内容包括但不限于：</w:t>
      </w:r>
    </w:p>
    <w:p>
      <w:pPr>
        <w:keepNext w:val="0"/>
        <w:keepLines w:val="0"/>
        <w:pageBreakBefore w:val="0"/>
        <w:widowControl w:val="0"/>
        <w:numPr>
          <w:ilvl w:val="2"/>
          <w:numId w:val="40"/>
        </w:numPr>
        <w:kinsoku/>
        <w:wordWrap/>
        <w:overflowPunct/>
        <w:topLinePunct w:val="0"/>
        <w:autoSpaceDE/>
        <w:autoSpaceDN/>
        <w:bidi w:val="0"/>
        <w:adjustRightInd/>
        <w:snapToGrid/>
        <w:spacing w:line="360" w:lineRule="auto"/>
        <w:ind w:left="0" w:leftChars="0" w:firstLine="440" w:firstLineChars="200"/>
        <w:jc w:val="both"/>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乙方的HSE管理承诺；</w:t>
      </w:r>
    </w:p>
    <w:p>
      <w:pPr>
        <w:keepNext w:val="0"/>
        <w:keepLines w:val="0"/>
        <w:pageBreakBefore w:val="0"/>
        <w:widowControl w:val="0"/>
        <w:numPr>
          <w:ilvl w:val="2"/>
          <w:numId w:val="40"/>
        </w:numPr>
        <w:kinsoku/>
        <w:wordWrap/>
        <w:overflowPunct/>
        <w:topLinePunct w:val="0"/>
        <w:autoSpaceDE/>
        <w:autoSpaceDN/>
        <w:bidi w:val="0"/>
        <w:adjustRightInd/>
        <w:snapToGrid/>
        <w:spacing w:line="360" w:lineRule="auto"/>
        <w:ind w:left="0" w:leftChars="0" w:firstLine="440" w:firstLineChars="200"/>
        <w:jc w:val="both"/>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乙方HSE管理计划的执行情况与有效性；</w:t>
      </w:r>
    </w:p>
    <w:p>
      <w:pPr>
        <w:keepNext w:val="0"/>
        <w:keepLines w:val="0"/>
        <w:pageBreakBefore w:val="0"/>
        <w:widowControl w:val="0"/>
        <w:numPr>
          <w:ilvl w:val="2"/>
          <w:numId w:val="40"/>
        </w:numPr>
        <w:kinsoku/>
        <w:wordWrap/>
        <w:overflowPunct/>
        <w:topLinePunct w:val="0"/>
        <w:autoSpaceDE/>
        <w:autoSpaceDN/>
        <w:bidi w:val="0"/>
        <w:adjustRightInd/>
        <w:snapToGrid/>
        <w:spacing w:line="360" w:lineRule="auto"/>
        <w:ind w:left="0" w:leftChars="0" w:firstLine="440" w:firstLineChars="200"/>
        <w:jc w:val="both"/>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作业服务机具及项目已完成部分的安全情况；</w:t>
      </w:r>
    </w:p>
    <w:p>
      <w:pPr>
        <w:keepNext w:val="0"/>
        <w:keepLines w:val="0"/>
        <w:pageBreakBefore w:val="0"/>
        <w:widowControl w:val="0"/>
        <w:numPr>
          <w:ilvl w:val="2"/>
          <w:numId w:val="40"/>
        </w:numPr>
        <w:kinsoku/>
        <w:wordWrap/>
        <w:overflowPunct/>
        <w:topLinePunct w:val="0"/>
        <w:autoSpaceDE/>
        <w:autoSpaceDN/>
        <w:bidi w:val="0"/>
        <w:adjustRightInd/>
        <w:snapToGrid/>
        <w:spacing w:line="360" w:lineRule="auto"/>
        <w:ind w:left="0" w:leftChars="0" w:firstLine="440" w:firstLineChars="200"/>
        <w:jc w:val="both"/>
        <w:textAlignment w:val="auto"/>
        <w:rPr>
          <w:rFonts w:hint="eastAsia" w:ascii="宋体" w:hAnsi="宋体" w:eastAsia="宋体" w:cs="宋体"/>
          <w:sz w:val="22"/>
          <w:szCs w:val="22"/>
        </w:rPr>
      </w:pPr>
      <w:r>
        <w:rPr>
          <w:rFonts w:hint="eastAsia" w:ascii="宋体" w:hAnsi="宋体" w:eastAsia="宋体" w:cs="宋体"/>
          <w:sz w:val="22"/>
          <w:szCs w:val="22"/>
        </w:rPr>
        <w:t>阶段HSE统计分析；</w:t>
      </w:r>
    </w:p>
    <w:p>
      <w:pPr>
        <w:keepNext w:val="0"/>
        <w:keepLines w:val="0"/>
        <w:pageBreakBefore w:val="0"/>
        <w:widowControl w:val="0"/>
        <w:numPr>
          <w:ilvl w:val="2"/>
          <w:numId w:val="40"/>
        </w:numPr>
        <w:kinsoku/>
        <w:wordWrap/>
        <w:overflowPunct/>
        <w:topLinePunct w:val="0"/>
        <w:autoSpaceDE/>
        <w:autoSpaceDN/>
        <w:bidi w:val="0"/>
        <w:adjustRightInd/>
        <w:snapToGrid/>
        <w:spacing w:line="360" w:lineRule="auto"/>
        <w:ind w:left="0" w:leftChars="0" w:firstLine="440" w:firstLineChars="200"/>
        <w:jc w:val="both"/>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风险和隐患管理的有效性；</w:t>
      </w:r>
    </w:p>
    <w:p>
      <w:pPr>
        <w:keepNext w:val="0"/>
        <w:keepLines w:val="0"/>
        <w:pageBreakBefore w:val="0"/>
        <w:widowControl w:val="0"/>
        <w:numPr>
          <w:ilvl w:val="2"/>
          <w:numId w:val="40"/>
        </w:numPr>
        <w:kinsoku/>
        <w:wordWrap/>
        <w:overflowPunct/>
        <w:topLinePunct w:val="0"/>
        <w:autoSpaceDE/>
        <w:autoSpaceDN/>
        <w:bidi w:val="0"/>
        <w:adjustRightInd/>
        <w:snapToGrid/>
        <w:spacing w:line="360" w:lineRule="auto"/>
        <w:ind w:left="0" w:leftChars="0" w:firstLine="440" w:firstLineChars="200"/>
        <w:jc w:val="both"/>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适用本项目的关键HSE程序；</w:t>
      </w:r>
    </w:p>
    <w:p>
      <w:pPr>
        <w:keepNext w:val="0"/>
        <w:keepLines w:val="0"/>
        <w:pageBreakBefore w:val="0"/>
        <w:widowControl w:val="0"/>
        <w:numPr>
          <w:ilvl w:val="2"/>
          <w:numId w:val="40"/>
        </w:numPr>
        <w:kinsoku/>
        <w:wordWrap/>
        <w:overflowPunct/>
        <w:topLinePunct w:val="0"/>
        <w:autoSpaceDE/>
        <w:autoSpaceDN/>
        <w:bidi w:val="0"/>
        <w:adjustRightInd/>
        <w:snapToGrid/>
        <w:spacing w:line="360" w:lineRule="auto"/>
        <w:ind w:left="0" w:leftChars="0" w:firstLine="440" w:firstLineChars="200"/>
        <w:jc w:val="both"/>
        <w:textAlignment w:val="auto"/>
        <w:rPr>
          <w:rFonts w:hint="eastAsia" w:ascii="宋体" w:hAnsi="宋体" w:eastAsia="宋体" w:cs="宋体"/>
          <w:sz w:val="22"/>
          <w:szCs w:val="22"/>
        </w:rPr>
      </w:pPr>
      <w:r>
        <w:rPr>
          <w:rFonts w:hint="eastAsia" w:ascii="宋体" w:hAnsi="宋体" w:eastAsia="宋体" w:cs="宋体"/>
          <w:sz w:val="22"/>
          <w:szCs w:val="22"/>
        </w:rPr>
        <w:t>HSE沟通；</w:t>
      </w:r>
    </w:p>
    <w:p>
      <w:pPr>
        <w:keepNext w:val="0"/>
        <w:keepLines w:val="0"/>
        <w:pageBreakBefore w:val="0"/>
        <w:widowControl w:val="0"/>
        <w:numPr>
          <w:ilvl w:val="2"/>
          <w:numId w:val="40"/>
        </w:numPr>
        <w:kinsoku/>
        <w:wordWrap/>
        <w:overflowPunct/>
        <w:topLinePunct w:val="0"/>
        <w:autoSpaceDE/>
        <w:autoSpaceDN/>
        <w:bidi w:val="0"/>
        <w:adjustRightInd/>
        <w:snapToGrid/>
        <w:spacing w:line="360" w:lineRule="auto"/>
        <w:ind w:left="0" w:leftChars="0" w:firstLine="440" w:firstLineChars="200"/>
        <w:jc w:val="both"/>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其它甲方认为必要的HSE事项。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2.14.2 乙方有义务参加和支持项目HSE审核，并有责任根据审核结果对其HSE管理计划进行修改完善，对审核中发现的不符合项进行整改。</w:t>
      </w:r>
    </w:p>
    <w:p>
      <w:pPr>
        <w:pStyle w:val="19"/>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40" w:firstLineChars="200"/>
        <w:jc w:val="left"/>
        <w:textAlignment w:val="auto"/>
        <w:rPr>
          <w:rFonts w:hint="eastAsia" w:ascii="宋体" w:hAnsi="宋体" w:eastAsia="宋体" w:cs="宋体"/>
          <w:b w:val="0"/>
          <w:sz w:val="22"/>
          <w:szCs w:val="22"/>
        </w:rPr>
      </w:pPr>
      <w:bookmarkStart w:id="49" w:name="_Toc408144349"/>
      <w:r>
        <w:rPr>
          <w:rFonts w:hint="eastAsia" w:ascii="宋体" w:hAnsi="宋体" w:eastAsia="宋体" w:cs="宋体"/>
          <w:b w:val="0"/>
          <w:sz w:val="22"/>
          <w:szCs w:val="22"/>
        </w:rPr>
        <w:t>3  违约责任</w:t>
      </w:r>
      <w:bookmarkEnd w:id="49"/>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按照“谁作业、谁负责”，“管生产，管安全”原则，乙方有义务严格遵照本附件的相关条款进行相应的作业和管理，并应对违反本附件规定，或由于自身原因（即乙方负事故或事件的全部/主要责任）引起的HSE事件或事故负责，除支付相关的赔偿外，应接支付如下违约金：</w:t>
      </w:r>
    </w:p>
    <w:p>
      <w:pPr>
        <w:keepNext w:val="0"/>
        <w:keepLines w:val="0"/>
        <w:pageBreakBefore w:val="0"/>
        <w:widowControl w:val="0"/>
        <w:kinsoku/>
        <w:wordWrap/>
        <w:overflowPunct/>
        <w:topLinePunct w:val="0"/>
        <w:autoSpaceDE/>
        <w:autoSpaceDN/>
        <w:bidi w:val="0"/>
        <w:adjustRightInd/>
        <w:snapToGrid/>
        <w:spacing w:before="240" w:after="0" w:line="360" w:lineRule="auto"/>
        <w:ind w:left="0" w:leftChars="0" w:firstLine="442" w:firstLineChars="200"/>
        <w:jc w:val="left"/>
        <w:textAlignment w:val="auto"/>
        <w:outlineLvl w:val="1"/>
        <w:rPr>
          <w:rFonts w:hint="eastAsia" w:ascii="宋体" w:hAnsi="宋体" w:eastAsia="宋体" w:cs="宋体"/>
          <w:b/>
          <w:bCs/>
          <w:kern w:val="28"/>
          <w:sz w:val="22"/>
          <w:szCs w:val="22"/>
          <w:lang w:val="en-US" w:eastAsia="zh-CN" w:bidi="ar-SA"/>
        </w:rPr>
      </w:pPr>
      <w:bookmarkStart w:id="50" w:name="_Toc408144350"/>
      <w:r>
        <w:rPr>
          <w:rFonts w:hint="eastAsia" w:ascii="宋体" w:hAnsi="宋体" w:eastAsia="宋体" w:cs="宋体"/>
          <w:b/>
          <w:bCs/>
          <w:kern w:val="28"/>
          <w:sz w:val="22"/>
          <w:szCs w:val="22"/>
          <w:lang w:val="en-US" w:eastAsia="zh-CN" w:bidi="ar-SA"/>
        </w:rPr>
        <w:t>3.1 人员伤害事件</w:t>
      </w:r>
      <w:bookmarkEnd w:id="50"/>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1）因乙方自身原因发生一般伤害事故（指造成1人及1人以上轻度伤害，包括对甲方或第三方的人员的伤害，伤害引起的损失工时不超过五个工作日），扣除合同款1000-3000元。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2）因乙方自身原因发生中等伤害事故（指造成1人及1人以上中度伤害，包括对甲方或第三方的人员的伤害，伤害引起的损失工时超过30个工作日），扣除合同款3000-5000元。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3）因抢救伤员和调查处理等发生的直接费用，由责任方承担。</w:t>
      </w:r>
    </w:p>
    <w:p>
      <w:pPr>
        <w:keepNext w:val="0"/>
        <w:keepLines w:val="0"/>
        <w:pageBreakBefore w:val="0"/>
        <w:widowControl w:val="0"/>
        <w:kinsoku/>
        <w:wordWrap/>
        <w:overflowPunct/>
        <w:topLinePunct w:val="0"/>
        <w:autoSpaceDE/>
        <w:autoSpaceDN/>
        <w:bidi w:val="0"/>
        <w:adjustRightInd/>
        <w:snapToGrid/>
        <w:spacing w:before="240" w:after="0" w:line="360" w:lineRule="auto"/>
        <w:ind w:left="0" w:leftChars="0" w:firstLine="442" w:firstLineChars="200"/>
        <w:jc w:val="left"/>
        <w:textAlignment w:val="auto"/>
        <w:outlineLvl w:val="1"/>
        <w:rPr>
          <w:rFonts w:hint="eastAsia" w:ascii="宋体" w:hAnsi="宋体" w:eastAsia="宋体" w:cs="宋体"/>
          <w:b/>
          <w:bCs/>
          <w:kern w:val="28"/>
          <w:sz w:val="22"/>
          <w:szCs w:val="22"/>
          <w:lang w:val="en-US" w:eastAsia="zh-CN" w:bidi="ar-SA"/>
        </w:rPr>
      </w:pPr>
      <w:bookmarkStart w:id="51" w:name="_Toc408144351"/>
      <w:r>
        <w:rPr>
          <w:rFonts w:hint="eastAsia" w:ascii="宋体" w:hAnsi="宋体" w:eastAsia="宋体" w:cs="宋体"/>
          <w:b/>
          <w:bCs/>
          <w:kern w:val="28"/>
          <w:sz w:val="22"/>
          <w:szCs w:val="22"/>
          <w:lang w:val="en-US" w:eastAsia="zh-CN" w:bidi="ar-SA"/>
        </w:rPr>
        <w:t>3.2 环境污染事件</w:t>
      </w:r>
      <w:bookmarkEnd w:id="51"/>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1）出现环境污染事件造成现场、海洋、陆地污染，扣除合同款1000-3000元；如因之造成甲方被国家或地方执法部门罚款，应负责赔付全部罚款。</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因乙方自身原因发生重大隐患、险情、伤害或损失事故或上等级的环境污染事件以及有较严重社会影响的其它事件，在上述违约金的基础上再追加一倍的违约金。给甲方或第三方造成各种形式的损失、伤害或影响，除由乙方全部负责（包括恢复原状）外，在上述违约金的基础上追加三倍的违约金。</w:t>
      </w:r>
    </w:p>
    <w:p>
      <w:pPr>
        <w:keepNext w:val="0"/>
        <w:keepLines w:val="0"/>
        <w:pageBreakBefore w:val="0"/>
        <w:widowControl w:val="0"/>
        <w:kinsoku/>
        <w:wordWrap/>
        <w:overflowPunct/>
        <w:topLinePunct w:val="0"/>
        <w:autoSpaceDE/>
        <w:autoSpaceDN/>
        <w:bidi w:val="0"/>
        <w:adjustRightInd/>
        <w:snapToGrid/>
        <w:spacing w:before="240" w:after="0" w:line="360" w:lineRule="auto"/>
        <w:ind w:left="0" w:leftChars="0" w:firstLine="442" w:firstLineChars="200"/>
        <w:jc w:val="left"/>
        <w:textAlignment w:val="auto"/>
        <w:outlineLvl w:val="1"/>
        <w:rPr>
          <w:rFonts w:hint="eastAsia" w:ascii="宋体" w:hAnsi="宋体" w:eastAsia="宋体" w:cs="宋体"/>
          <w:b/>
          <w:bCs/>
          <w:kern w:val="28"/>
          <w:sz w:val="22"/>
          <w:szCs w:val="22"/>
          <w:lang w:val="en-US" w:eastAsia="zh-CN" w:bidi="ar-SA"/>
        </w:rPr>
      </w:pPr>
      <w:bookmarkStart w:id="52" w:name="_Toc408144352"/>
      <w:r>
        <w:rPr>
          <w:rFonts w:hint="eastAsia" w:ascii="宋体" w:hAnsi="宋体" w:eastAsia="宋体" w:cs="宋体"/>
          <w:b/>
          <w:bCs/>
          <w:kern w:val="28"/>
          <w:sz w:val="22"/>
          <w:szCs w:val="22"/>
          <w:lang w:val="en-US" w:eastAsia="zh-CN" w:bidi="ar-SA"/>
        </w:rPr>
        <w:t>3.3 设备事件</w:t>
      </w:r>
      <w:bookmarkEnd w:id="52"/>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造成甲方设备、器具停运、损伤、丢失等情况，并未对正常生产造成较大影响或未造成较大经济损失，乙方除负责恢复设备原状和/或赔偿甲方损失外，扣除合同款1000-3000元。</w:t>
      </w:r>
    </w:p>
    <w:p>
      <w:pPr>
        <w:keepNext w:val="0"/>
        <w:keepLines w:val="0"/>
        <w:pageBreakBefore w:val="0"/>
        <w:widowControl w:val="0"/>
        <w:kinsoku/>
        <w:wordWrap/>
        <w:overflowPunct/>
        <w:topLinePunct w:val="0"/>
        <w:autoSpaceDE/>
        <w:autoSpaceDN/>
        <w:bidi w:val="0"/>
        <w:adjustRightInd/>
        <w:snapToGrid/>
        <w:spacing w:before="240" w:after="0" w:line="360" w:lineRule="auto"/>
        <w:ind w:left="0" w:leftChars="0" w:firstLine="442" w:firstLineChars="200"/>
        <w:jc w:val="left"/>
        <w:textAlignment w:val="auto"/>
        <w:outlineLvl w:val="1"/>
        <w:rPr>
          <w:rFonts w:hint="eastAsia" w:ascii="宋体" w:hAnsi="宋体" w:eastAsia="宋体" w:cs="宋体"/>
          <w:b/>
          <w:bCs/>
          <w:kern w:val="28"/>
          <w:sz w:val="22"/>
          <w:szCs w:val="22"/>
          <w:lang w:val="en-US" w:eastAsia="zh-CN" w:bidi="ar-SA"/>
        </w:rPr>
      </w:pPr>
      <w:bookmarkStart w:id="53" w:name="_Toc408144353"/>
      <w:r>
        <w:rPr>
          <w:rFonts w:hint="eastAsia" w:ascii="宋体" w:hAnsi="宋体" w:eastAsia="宋体" w:cs="宋体"/>
          <w:b/>
          <w:bCs/>
          <w:kern w:val="28"/>
          <w:sz w:val="22"/>
          <w:szCs w:val="22"/>
          <w:lang w:val="en-US" w:eastAsia="zh-CN" w:bidi="ar-SA"/>
        </w:rPr>
        <w:t>3.4 质量事件</w:t>
      </w:r>
      <w:bookmarkEnd w:id="53"/>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因施工、作业或服务质量未达到合同要求，但尚未对甲方安全生产构成威胁，且能迅速弥补、整改，扣除合同款1000-3000元。</w:t>
      </w:r>
    </w:p>
    <w:p>
      <w:pPr>
        <w:keepNext w:val="0"/>
        <w:keepLines w:val="0"/>
        <w:pageBreakBefore w:val="0"/>
        <w:widowControl w:val="0"/>
        <w:kinsoku/>
        <w:wordWrap/>
        <w:overflowPunct/>
        <w:topLinePunct w:val="0"/>
        <w:autoSpaceDE/>
        <w:autoSpaceDN/>
        <w:bidi w:val="0"/>
        <w:adjustRightInd/>
        <w:snapToGrid/>
        <w:spacing w:before="240" w:after="0" w:line="360" w:lineRule="auto"/>
        <w:ind w:left="0" w:leftChars="0" w:firstLine="442" w:firstLineChars="200"/>
        <w:jc w:val="left"/>
        <w:textAlignment w:val="auto"/>
        <w:outlineLvl w:val="1"/>
        <w:rPr>
          <w:rFonts w:hint="eastAsia" w:ascii="宋体" w:hAnsi="宋体" w:eastAsia="宋体" w:cs="宋体"/>
          <w:b/>
          <w:bCs/>
          <w:kern w:val="28"/>
          <w:sz w:val="22"/>
          <w:szCs w:val="22"/>
          <w:lang w:val="en-US" w:eastAsia="zh-CN" w:bidi="ar-SA"/>
        </w:rPr>
      </w:pPr>
      <w:bookmarkStart w:id="54" w:name="_Toc408144354"/>
      <w:r>
        <w:rPr>
          <w:rFonts w:hint="eastAsia" w:ascii="宋体" w:hAnsi="宋体" w:eastAsia="宋体" w:cs="宋体"/>
          <w:b/>
          <w:bCs/>
          <w:kern w:val="28"/>
          <w:sz w:val="22"/>
          <w:szCs w:val="22"/>
          <w:lang w:val="en-US" w:eastAsia="zh-CN" w:bidi="ar-SA"/>
        </w:rPr>
        <w:t>3.5 火灾隐患、险情</w:t>
      </w:r>
      <w:bookmarkEnd w:id="54"/>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存在火灾隐患，经整改隐患依然存在，扣除合同款1000-3000元；拒绝整改的，甲方将采取勒令其停工现场整顿等必要的措施。</w:t>
      </w:r>
    </w:p>
    <w:p>
      <w:pPr>
        <w:keepNext w:val="0"/>
        <w:keepLines w:val="0"/>
        <w:pageBreakBefore w:val="0"/>
        <w:widowControl w:val="0"/>
        <w:kinsoku/>
        <w:wordWrap/>
        <w:overflowPunct/>
        <w:topLinePunct w:val="0"/>
        <w:autoSpaceDE/>
        <w:autoSpaceDN/>
        <w:bidi w:val="0"/>
        <w:adjustRightInd/>
        <w:snapToGrid/>
        <w:spacing w:before="240" w:after="0" w:line="360" w:lineRule="auto"/>
        <w:ind w:left="0" w:leftChars="0" w:firstLine="442" w:firstLineChars="200"/>
        <w:jc w:val="left"/>
        <w:textAlignment w:val="auto"/>
        <w:outlineLvl w:val="1"/>
        <w:rPr>
          <w:rFonts w:hint="eastAsia" w:ascii="宋体" w:hAnsi="宋体" w:eastAsia="宋体" w:cs="宋体"/>
          <w:b/>
          <w:bCs/>
          <w:kern w:val="28"/>
          <w:sz w:val="22"/>
          <w:szCs w:val="22"/>
          <w:lang w:val="en-US" w:eastAsia="zh-CN" w:bidi="ar-SA"/>
        </w:rPr>
      </w:pPr>
      <w:bookmarkStart w:id="55" w:name="_Toc408144355"/>
      <w:r>
        <w:rPr>
          <w:rFonts w:hint="eastAsia" w:ascii="宋体" w:hAnsi="宋体" w:eastAsia="宋体" w:cs="宋体"/>
          <w:b/>
          <w:bCs/>
          <w:kern w:val="28"/>
          <w:sz w:val="22"/>
          <w:szCs w:val="22"/>
          <w:lang w:val="en-US" w:eastAsia="zh-CN" w:bidi="ar-SA"/>
        </w:rPr>
        <w:t>3.6 违章违纪事件和不符合行为</w:t>
      </w:r>
      <w:bookmarkEnd w:id="55"/>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1）未造成任何损失的违章违纪事件或不符合行为出现一次将提出警告。同一当事人第二次，扣除合同款1000元。同一当事人第三次，当事人不允许再承担本项目工程的任何工作，扣除合同款3000元。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2）乙方的HSE管理工作如不能满足本附件要求，并且未按照甲方要求进行整改，或者不能在合理的时间及时回复甲方的书面要求，每发生一次，甲方均可根据不符合情况扣除合同款500-3000元。</w:t>
      </w:r>
    </w:p>
    <w:p>
      <w:pPr>
        <w:keepNext w:val="0"/>
        <w:keepLines w:val="0"/>
        <w:pageBreakBefore w:val="0"/>
        <w:widowControl w:val="0"/>
        <w:kinsoku/>
        <w:wordWrap/>
        <w:overflowPunct/>
        <w:topLinePunct w:val="0"/>
        <w:autoSpaceDE/>
        <w:autoSpaceDN/>
        <w:bidi w:val="0"/>
        <w:adjustRightInd/>
        <w:snapToGrid/>
        <w:spacing w:before="240" w:after="0" w:line="360" w:lineRule="auto"/>
        <w:ind w:left="0" w:leftChars="0" w:firstLine="442" w:firstLineChars="200"/>
        <w:jc w:val="left"/>
        <w:textAlignment w:val="auto"/>
        <w:outlineLvl w:val="1"/>
        <w:rPr>
          <w:rFonts w:hint="eastAsia" w:ascii="宋体" w:hAnsi="宋体" w:eastAsia="宋体" w:cs="宋体"/>
          <w:b/>
          <w:bCs/>
          <w:kern w:val="28"/>
          <w:sz w:val="22"/>
          <w:szCs w:val="22"/>
          <w:lang w:val="en-US" w:eastAsia="zh-CN" w:bidi="ar-SA"/>
        </w:rPr>
      </w:pPr>
      <w:bookmarkStart w:id="56" w:name="_Toc408144356"/>
      <w:r>
        <w:rPr>
          <w:rFonts w:hint="eastAsia" w:ascii="宋体" w:hAnsi="宋体" w:eastAsia="宋体" w:cs="宋体"/>
          <w:b/>
          <w:bCs/>
          <w:kern w:val="28"/>
          <w:sz w:val="22"/>
          <w:szCs w:val="22"/>
          <w:lang w:val="en-US" w:eastAsia="zh-CN" w:bidi="ar-SA"/>
        </w:rPr>
        <w:t>3.7 隐瞒不报行为</w:t>
      </w:r>
      <w:bookmarkEnd w:id="56"/>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乙方发生上述事件或事故隐瞒不报者，一经发现，在上述违约金的基础上追加一倍的违约金。</w:t>
      </w:r>
    </w:p>
    <w:p>
      <w:pPr>
        <w:keepNext w:val="0"/>
        <w:keepLines w:val="0"/>
        <w:pageBreakBefore w:val="0"/>
        <w:widowControl w:val="0"/>
        <w:kinsoku/>
        <w:wordWrap/>
        <w:overflowPunct/>
        <w:topLinePunct w:val="0"/>
        <w:autoSpaceDE/>
        <w:autoSpaceDN/>
        <w:bidi w:val="0"/>
        <w:adjustRightInd/>
        <w:snapToGrid/>
        <w:spacing w:before="240" w:after="0" w:line="360" w:lineRule="auto"/>
        <w:ind w:left="0" w:leftChars="0" w:firstLine="442" w:firstLineChars="200"/>
        <w:jc w:val="left"/>
        <w:textAlignment w:val="auto"/>
        <w:outlineLvl w:val="1"/>
        <w:rPr>
          <w:rFonts w:hint="eastAsia" w:ascii="宋体" w:hAnsi="宋体" w:eastAsia="宋体" w:cs="宋体"/>
          <w:b/>
          <w:bCs/>
          <w:kern w:val="28"/>
          <w:sz w:val="22"/>
          <w:szCs w:val="22"/>
          <w:lang w:val="en-US" w:eastAsia="zh-CN" w:bidi="ar-SA"/>
        </w:rPr>
      </w:pPr>
      <w:bookmarkStart w:id="57" w:name="_Toc408144357"/>
      <w:r>
        <w:rPr>
          <w:rFonts w:hint="eastAsia" w:ascii="宋体" w:hAnsi="宋体" w:eastAsia="宋体" w:cs="宋体"/>
          <w:b/>
          <w:bCs/>
          <w:kern w:val="28"/>
          <w:sz w:val="22"/>
          <w:szCs w:val="22"/>
          <w:lang w:val="en-US" w:eastAsia="zh-CN" w:bidi="ar-SA"/>
        </w:rPr>
        <w:t>3.8 文明安全行为中的过失行为</w:t>
      </w:r>
      <w:bookmarkEnd w:id="57"/>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3.8.1甲方应对乙方的轻度过失行为人进行批评教育。轻度过失行为主要包括以下行为：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1）上班时间不穿劳保服；</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2）上班时不穿工鞋进入作业区；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3）工作时间不专心工作、聊天或办私事；</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 xml:space="preserve">4）防爆区佩戴手机等非防爆设备；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5）下班后继续在作业区逗留，并打扰其他正常上班员工；</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6）作业时高声喧哗，发出怪叫或吹口哨；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7）随地吐痰，乱扔纸屑饮水瓶等杂物；</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8）不遵守出入保安条例；</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9）违反常规，随地大小便。</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3.8.2对乙方的较重过失行为，扣除合同款200-1000元。限期改正并要求行为人填写过失单。较重过失行为主要包括以下行为：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1）工作时间睡觉；</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2）擅离工作岗位，经常迟到；</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3）对合作人员不礼貌，谩骂吵架；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4）主动参与或变相赌博活动；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5）未经许可私入库房等物资存储区；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6）搬弄是非，诽谤他人，影响团结和集体声誉；</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7）未立即上缴别人遗留物品或拣到的物品；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8）不经相关领导允许带亲戚朋友到作业区或者在宿舍逗留；</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9）工作时间擅离工作岗位，做其他与工作不相关的事情；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10）未经批准不回宿舍休息；</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11）伪造文件或记录等。</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3.8.3对乙方的严重过失行为，扣除合同款1000-3000元。限期改正并要求行为人填写过失单.情节严重者，行为人不得在我公司的项目继续工作。严重过失行为主要包括以下行为：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1）工作时间醉酒；</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2）贪污、盗窃、受贿、行贿；</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3）故意损坏公物或工友用品；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4）打架斗殴；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5）违反工作规章制度，批评后仍不改正；</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6）无故旷工；</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7）违反国家法律法规等。</w:t>
      </w:r>
    </w:p>
    <w:p>
      <w:pPr>
        <w:keepNext w:val="0"/>
        <w:keepLines w:val="0"/>
        <w:pageBreakBefore w:val="0"/>
        <w:widowControl w:val="0"/>
        <w:kinsoku/>
        <w:wordWrap/>
        <w:overflowPunct/>
        <w:topLinePunct w:val="0"/>
        <w:autoSpaceDE/>
        <w:autoSpaceDN/>
        <w:bidi w:val="0"/>
        <w:adjustRightInd/>
        <w:snapToGrid/>
        <w:spacing w:before="240" w:after="0" w:line="360" w:lineRule="auto"/>
        <w:ind w:left="0" w:leftChars="0" w:firstLine="442" w:firstLineChars="200"/>
        <w:jc w:val="left"/>
        <w:textAlignment w:val="auto"/>
        <w:outlineLvl w:val="1"/>
        <w:rPr>
          <w:rFonts w:hint="eastAsia" w:ascii="宋体" w:hAnsi="宋体" w:eastAsia="宋体" w:cs="宋体"/>
          <w:b/>
          <w:bCs/>
          <w:kern w:val="28"/>
          <w:sz w:val="22"/>
          <w:szCs w:val="22"/>
          <w:lang w:val="en-US" w:eastAsia="zh-CN" w:bidi="ar-SA"/>
        </w:rPr>
      </w:pPr>
      <w:bookmarkStart w:id="58" w:name="_Toc408144358"/>
      <w:r>
        <w:rPr>
          <w:rFonts w:hint="eastAsia" w:ascii="宋体" w:hAnsi="宋体" w:eastAsia="宋体" w:cs="宋体"/>
          <w:b/>
          <w:bCs/>
          <w:kern w:val="28"/>
          <w:sz w:val="22"/>
          <w:szCs w:val="22"/>
          <w:lang w:val="en-US" w:eastAsia="zh-CN" w:bidi="ar-SA"/>
        </w:rPr>
        <w:t>3.9 甲方原因引起的事件对乙方的补偿</w:t>
      </w:r>
      <w:bookmarkEnd w:id="58"/>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因甲方原因（甲方负事故或事件的全部/主要责任）引起的事件或事故，甲方将按甲方相关规定对相关责任人进行处理，并酌情赔偿因事件给乙方或第三方所造成的损失。</w:t>
      </w:r>
    </w:p>
    <w:p>
      <w:pPr>
        <w:pStyle w:val="19"/>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40" w:firstLineChars="200"/>
        <w:jc w:val="left"/>
        <w:textAlignment w:val="auto"/>
        <w:rPr>
          <w:rFonts w:hint="eastAsia" w:ascii="宋体" w:hAnsi="宋体" w:eastAsia="宋体" w:cs="宋体"/>
          <w:b w:val="0"/>
          <w:sz w:val="22"/>
          <w:szCs w:val="22"/>
        </w:rPr>
      </w:pPr>
      <w:bookmarkStart w:id="59" w:name="_Toc408144359"/>
      <w:r>
        <w:rPr>
          <w:rFonts w:hint="eastAsia" w:ascii="宋体" w:hAnsi="宋体" w:eastAsia="宋体" w:cs="宋体"/>
          <w:b w:val="0"/>
          <w:sz w:val="22"/>
          <w:szCs w:val="22"/>
        </w:rPr>
        <w:t>4  其他</w:t>
      </w:r>
      <w:bookmarkEnd w:id="59"/>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如果项目实施期间涉及到《承包商HSE专项费用管理实施细则》中第6.1条款规定的费用用途时，直接按照《承包商HSE专项费用管理实施细则》的相关要求执行。</w:t>
      </w:r>
    </w:p>
    <w:p>
      <w:pPr>
        <w:pStyle w:val="19"/>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40" w:firstLineChars="200"/>
        <w:jc w:val="left"/>
        <w:textAlignment w:val="auto"/>
        <w:rPr>
          <w:rFonts w:hint="eastAsia" w:ascii="宋体" w:hAnsi="宋体" w:eastAsia="宋体" w:cs="宋体"/>
          <w:b w:val="0"/>
          <w:sz w:val="22"/>
          <w:szCs w:val="22"/>
        </w:rPr>
      </w:pPr>
      <w:bookmarkStart w:id="60" w:name="_Toc408144360"/>
      <w:r>
        <w:rPr>
          <w:rFonts w:hint="eastAsia" w:ascii="宋体" w:hAnsi="宋体" w:eastAsia="宋体" w:cs="宋体"/>
          <w:b w:val="0"/>
          <w:sz w:val="22"/>
          <w:szCs w:val="22"/>
        </w:rPr>
        <w:t>5  条款最终解释权</w:t>
      </w:r>
      <w:bookmarkEnd w:id="60"/>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sz w:val="22"/>
          <w:szCs w:val="22"/>
          <w:lang w:eastAsia="zh-CN"/>
        </w:rPr>
        <w:sectPr>
          <w:headerReference r:id="rId9" w:type="default"/>
          <w:footerReference r:id="rId10" w:type="default"/>
          <w:pgSz w:w="12240" w:h="15840"/>
          <w:pgMar w:top="920" w:right="1000" w:bottom="280" w:left="1440" w:header="726" w:footer="379" w:gutter="0"/>
          <w:cols w:space="720" w:num="1"/>
        </w:sectPr>
      </w:pPr>
      <w:r>
        <w:rPr>
          <w:rFonts w:hint="eastAsia" w:ascii="宋体" w:hAnsi="宋体" w:eastAsia="宋体" w:cs="宋体"/>
          <w:sz w:val="22"/>
          <w:szCs w:val="22"/>
          <w:lang w:eastAsia="zh-CN"/>
        </w:rPr>
        <w:t>本附件条款最终解释权归甲方所有。</w:t>
      </w:r>
    </w:p>
    <w:p>
      <w:pPr>
        <w:widowControl w:val="0"/>
        <w:jc w:val="both"/>
        <w:rPr>
          <w:rFonts w:hint="eastAsia" w:ascii="宋体" w:hAnsi="宋体" w:eastAsia="宋体" w:cs="Times New Roman"/>
          <w:color w:val="000000"/>
          <w:kern w:val="2"/>
          <w:sz w:val="21"/>
          <w:szCs w:val="21"/>
          <w:highlight w:val="none"/>
          <w:lang w:val="en-US" w:eastAsia="zh-CN" w:bidi="ar-SA"/>
        </w:rPr>
      </w:pPr>
      <w:r>
        <w:rPr>
          <w:rFonts w:hint="eastAsia" w:ascii="宋体" w:hAnsi="宋体" w:eastAsia="宋体" w:cs="宋体"/>
          <w:b/>
          <w:bCs/>
          <w:kern w:val="0"/>
          <w:sz w:val="22"/>
          <w:szCs w:val="22"/>
          <w:highlight w:val="none"/>
          <w:lang w:val="en-US" w:eastAsia="zh-CN" w:bidi="ar-SA"/>
        </w:rPr>
        <w:t>附件七：疫情防</w:t>
      </w:r>
      <w:r>
        <w:rPr>
          <w:rFonts w:hint="eastAsia" w:ascii="宋体" w:hAnsi="宋体" w:eastAsia="宋体" w:cs="Times New Roman"/>
          <w:b/>
          <w:bCs/>
          <w:color w:val="000000"/>
          <w:kern w:val="2"/>
          <w:sz w:val="21"/>
          <w:szCs w:val="21"/>
          <w:highlight w:val="none"/>
          <w:lang w:val="en-US" w:eastAsia="zh-CN" w:bidi="ar-SA"/>
        </w:rPr>
        <w:t>控管理协议</w:t>
      </w:r>
    </w:p>
    <w:p>
      <w:pPr>
        <w:overflowPunct w:val="0"/>
        <w:autoSpaceDE w:val="0"/>
        <w:autoSpaceDN w:val="0"/>
        <w:adjustRightInd w:val="0"/>
        <w:spacing w:line="360" w:lineRule="auto"/>
        <w:ind w:firstLine="420"/>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1. 适用范围</w:t>
      </w:r>
    </w:p>
    <w:p>
      <w:pPr>
        <w:overflowPunct w:val="0"/>
        <w:autoSpaceDE w:val="0"/>
        <w:autoSpaceDN w:val="0"/>
        <w:adjustRightInd w:val="0"/>
        <w:spacing w:line="360" w:lineRule="auto"/>
        <w:ind w:firstLine="420"/>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本合同附件适用于通用服务、货物买卖、运输服务、仓储服务、物业服务，或者在合同有效期内可能多次实施的具有期间作业性质的生产支持服务类乙方。</w:t>
      </w:r>
    </w:p>
    <w:p>
      <w:pPr>
        <w:overflowPunct w:val="0"/>
        <w:autoSpaceDE w:val="0"/>
        <w:autoSpaceDN w:val="0"/>
        <w:adjustRightInd w:val="0"/>
        <w:spacing w:line="360" w:lineRule="auto"/>
        <w:ind w:firstLine="420"/>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鉴于当前境外疫情呈加速流行趋势，国内疫情呈零星散发和局部聚集性疫情交织叠加态势，疫情防控形势严峻复杂，为预防传染性新冠肺炎及其它疾病疫情，营造安全、稳定、和谐的工作和生活环境，为了保证主合同的正常履行，保障项目管理和施工人员的身体健康和生命安全，维护社会稳定，合同双方应按照《中华人民共和国传染病防治法》、《突发公共卫生事件应急条例》等相关法律法规的规定积极采取措施。</w:t>
      </w:r>
    </w:p>
    <w:p>
      <w:pPr>
        <w:overflowPunct w:val="0"/>
        <w:autoSpaceDE w:val="0"/>
        <w:autoSpaceDN w:val="0"/>
        <w:adjustRightInd w:val="0"/>
        <w:spacing w:line="360" w:lineRule="auto"/>
        <w:ind w:firstLine="420"/>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经甲乙双方协商一致，订立本协议。</w:t>
      </w:r>
    </w:p>
    <w:p>
      <w:pPr>
        <w:overflowPunct w:val="0"/>
        <w:autoSpaceDE w:val="0"/>
        <w:autoSpaceDN w:val="0"/>
        <w:adjustRightInd w:val="0"/>
        <w:spacing w:line="360" w:lineRule="auto"/>
        <w:ind w:firstLine="420"/>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防疫原则</w:t>
      </w:r>
    </w:p>
    <w:p>
      <w:pPr>
        <w:overflowPunct w:val="0"/>
        <w:autoSpaceDE w:val="0"/>
        <w:autoSpaceDN w:val="0"/>
        <w:adjustRightInd w:val="0"/>
        <w:spacing w:line="360" w:lineRule="auto"/>
        <w:ind w:firstLine="420"/>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甲乙双方应按照国家政府、卫生部、项目所在地政府卫生防疫部门颁布的有关卫生法律、法规和规章制度开展相应的疾病防疫工作。</w:t>
      </w:r>
    </w:p>
    <w:p>
      <w:pPr>
        <w:overflowPunct w:val="0"/>
        <w:autoSpaceDE w:val="0"/>
        <w:autoSpaceDN w:val="0"/>
        <w:adjustRightInd w:val="0"/>
        <w:spacing w:line="360" w:lineRule="auto"/>
        <w:ind w:firstLine="420"/>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二、防疫方式</w:t>
      </w:r>
    </w:p>
    <w:p>
      <w:pPr>
        <w:overflowPunct w:val="0"/>
        <w:autoSpaceDE w:val="0"/>
        <w:autoSpaceDN w:val="0"/>
        <w:adjustRightInd w:val="0"/>
        <w:spacing w:line="360" w:lineRule="auto"/>
        <w:ind w:firstLine="420"/>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1.甲乙双方必须建立、健全疫情防控领导小组机制，小组中包括但不限于疫情防控总负责的组长，疫情防控管理专员，专职卫生员等人员，疫情管理的每一方面都要有专人负责，并签字确认，考核责任人。要留有检查记录及主管人员的监督考核记录。</w:t>
      </w:r>
    </w:p>
    <w:p>
      <w:pPr>
        <w:overflowPunct w:val="0"/>
        <w:autoSpaceDE w:val="0"/>
        <w:autoSpaceDN w:val="0"/>
        <w:adjustRightInd w:val="0"/>
        <w:spacing w:line="360" w:lineRule="auto"/>
        <w:ind w:firstLine="420"/>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2.甲乙双方的疫情防控小组应做好本单位人员、劳务人员工作区域范围内的卫生防疫工作，有效及时形成各项报告以及反馈处理意见等相关文件。</w:t>
      </w:r>
    </w:p>
    <w:p>
      <w:pPr>
        <w:overflowPunct w:val="0"/>
        <w:autoSpaceDE w:val="0"/>
        <w:autoSpaceDN w:val="0"/>
        <w:adjustRightInd w:val="0"/>
        <w:spacing w:line="360" w:lineRule="auto"/>
        <w:ind w:firstLine="420"/>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三、甲方的权利和义务</w:t>
      </w:r>
    </w:p>
    <w:p>
      <w:pPr>
        <w:overflowPunct w:val="0"/>
        <w:autoSpaceDE w:val="0"/>
        <w:autoSpaceDN w:val="0"/>
        <w:adjustRightInd w:val="0"/>
        <w:spacing w:line="360" w:lineRule="auto"/>
        <w:ind w:firstLine="420"/>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1.甲方有权利根据情况随时停工；</w:t>
      </w:r>
    </w:p>
    <w:p>
      <w:pPr>
        <w:overflowPunct w:val="0"/>
        <w:autoSpaceDE w:val="0"/>
        <w:autoSpaceDN w:val="0"/>
        <w:adjustRightInd w:val="0"/>
        <w:spacing w:line="360" w:lineRule="auto"/>
        <w:ind w:firstLine="420"/>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2.甲方有权利对不履行本协议约定义务的分包单位进行罚款；</w:t>
      </w:r>
    </w:p>
    <w:p>
      <w:pPr>
        <w:overflowPunct w:val="0"/>
        <w:autoSpaceDE w:val="0"/>
        <w:autoSpaceDN w:val="0"/>
        <w:adjustRightInd w:val="0"/>
        <w:spacing w:line="360" w:lineRule="auto"/>
        <w:ind w:firstLine="420"/>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3.甲方有义务指导乙方组建防疫工作小组，检查指导乙方的卫生防疫工作；</w:t>
      </w:r>
    </w:p>
    <w:p>
      <w:pPr>
        <w:overflowPunct w:val="0"/>
        <w:autoSpaceDE w:val="0"/>
        <w:autoSpaceDN w:val="0"/>
        <w:adjustRightInd w:val="0"/>
        <w:spacing w:line="360" w:lineRule="auto"/>
        <w:ind w:firstLine="420"/>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4.甲方有义务即时通报项目所辖范围内的疫情情况；</w:t>
      </w:r>
    </w:p>
    <w:p>
      <w:pPr>
        <w:overflowPunct w:val="0"/>
        <w:autoSpaceDE w:val="0"/>
        <w:autoSpaceDN w:val="0"/>
        <w:adjustRightInd w:val="0"/>
        <w:spacing w:line="360" w:lineRule="auto"/>
        <w:ind w:firstLine="420"/>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5.甲方有义务配合卫生部门及主管部门进行卫生防疫工作；</w:t>
      </w:r>
    </w:p>
    <w:p>
      <w:pPr>
        <w:overflowPunct w:val="0"/>
        <w:autoSpaceDE w:val="0"/>
        <w:autoSpaceDN w:val="0"/>
        <w:adjustRightInd w:val="0"/>
        <w:spacing w:line="360" w:lineRule="auto"/>
        <w:ind w:firstLine="420"/>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6.在发现疫情后，甲方应即时通知卫生防疫部门及上级主管部门进行治疗；</w:t>
      </w:r>
    </w:p>
    <w:p>
      <w:pPr>
        <w:overflowPunct w:val="0"/>
        <w:autoSpaceDE w:val="0"/>
        <w:autoSpaceDN w:val="0"/>
        <w:adjustRightInd w:val="0"/>
        <w:spacing w:line="360" w:lineRule="auto"/>
        <w:ind w:firstLine="420"/>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7.甲方必须加强卫生防疫管理工作，并加强日常的监督检查。</w:t>
      </w:r>
    </w:p>
    <w:p>
      <w:pPr>
        <w:overflowPunct w:val="0"/>
        <w:autoSpaceDE w:val="0"/>
        <w:autoSpaceDN w:val="0"/>
        <w:adjustRightInd w:val="0"/>
        <w:spacing w:line="360" w:lineRule="auto"/>
        <w:ind w:firstLine="420"/>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四、乙方的权利和义务</w:t>
      </w:r>
    </w:p>
    <w:p>
      <w:pPr>
        <w:overflowPunct w:val="0"/>
        <w:autoSpaceDE w:val="0"/>
        <w:autoSpaceDN w:val="0"/>
        <w:adjustRightInd w:val="0"/>
        <w:spacing w:line="360" w:lineRule="auto"/>
        <w:ind w:firstLine="420"/>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1.乙方必须认真贯彻甲方传达的国务院、省委省政府市委市政府、省级及市级建设行政管理部门、集团公司关于疫情防控各项文件的规定，保证执行其中的每一条要求。积极配合上级领导部门的检查，对于提出的要求按所属责任立刻整改，确保疫情防控的管理落实到位。若因乙方责任而受到政府部门及上级领导部门的处罚，应由乙方单位承担产生的一切法律责任及后果。</w:t>
      </w:r>
    </w:p>
    <w:p>
      <w:pPr>
        <w:overflowPunct w:val="0"/>
        <w:autoSpaceDE w:val="0"/>
        <w:autoSpaceDN w:val="0"/>
        <w:adjustRightInd w:val="0"/>
        <w:spacing w:line="360" w:lineRule="auto"/>
        <w:ind w:firstLine="420"/>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2.乙方必须无条件配合甲方单位做好疫情防控管理工作，严格执行甲方单位《疫情防控方案》、《疫情应急预案》的每一项要求，配合落实甲方单位所制定疫情防控制度中每一项条款，并落实自身疫情防控工作，确立责任人。若因乙方未配合甲方的疫情防控工作而产生的一切后果应由乙方单位承担责任。</w:t>
      </w:r>
    </w:p>
    <w:p>
      <w:pPr>
        <w:overflowPunct w:val="0"/>
        <w:autoSpaceDE w:val="0"/>
        <w:autoSpaceDN w:val="0"/>
        <w:adjustRightInd w:val="0"/>
        <w:spacing w:line="360" w:lineRule="auto"/>
        <w:ind w:firstLine="420"/>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3.乙方在自身建立健康档案的同时配合好甲方建立健康档案工作，在人员进场前采集乙方人员的姓名、身份证号、籍贯、联系方式、来往史、接触史、隔离观察情况、当前健康状况信息，建立个人健康专项档案，并作动态管理，确保做到全面覆盖。并做好以下工作：一是做好人员摸排，对计划进场人员两周内来往史和接触史、隔离观察、当前健康状况等情况进行精准摸排和详细登记筛查，提前做好复工人员准备工作，严防疫情输入性传播。二是做好场内人员检查，每日定期开展问询、检查、登记等工作，做到动态掌控，密切跟踪，动态调整，落实落细人员出入管理、个人防护、测温扫码、健康监测、通风消毒、健康宣教等防控措施，严守“应检尽检”人群核酸检测底线，确保做好风险防范和处置工作。</w:t>
      </w:r>
    </w:p>
    <w:p>
      <w:pPr>
        <w:overflowPunct w:val="0"/>
        <w:autoSpaceDE w:val="0"/>
        <w:autoSpaceDN w:val="0"/>
        <w:adjustRightInd w:val="0"/>
        <w:spacing w:line="360" w:lineRule="auto"/>
        <w:ind w:firstLine="420"/>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如若因乙方未落实好健康档案的登记及动态更新导致遗漏感冒、发烧等情况人员，产生的一切后果及法律责任由乙方单位承担。 </w:t>
      </w:r>
    </w:p>
    <w:p>
      <w:pPr>
        <w:overflowPunct w:val="0"/>
        <w:autoSpaceDE w:val="0"/>
        <w:autoSpaceDN w:val="0"/>
        <w:adjustRightInd w:val="0"/>
        <w:spacing w:line="360" w:lineRule="auto"/>
        <w:ind w:firstLine="420"/>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4.乙方单位应确保防疫物资充足，提前备有产品合格证的体温计、防护口罩、消毒液、洗涤用品、喷洒设备等必要防疫物资。如若因乙方单位未及时购买防疫物资，导致防疫事故，则由乙方单位承担一切后果及法律责任。乙方应按照甲方要求设置单独隔离地点和做好隔离人员的管控，分包单位要配合发包单位做好隔离人员的管控工作，按照属地疾病控制部门的要求做好管理。若因乙方单位因未做好隔离人员管控导致的一切后果应由乙方单位承担相应责任。</w:t>
      </w:r>
    </w:p>
    <w:p>
      <w:pPr>
        <w:overflowPunct w:val="0"/>
        <w:autoSpaceDE w:val="0"/>
        <w:autoSpaceDN w:val="0"/>
        <w:adjustRightInd w:val="0"/>
        <w:spacing w:line="360" w:lineRule="auto"/>
        <w:ind w:firstLine="420"/>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5.乙方单位应配合甲方单位做好人员的封闭管理，严格控制人员流动和聚集，要求外出住宿人员必须签订承诺书，做好自身防护，出入时间和路线必须登记备案。其次，人员用餐时，乙方单位要严格按照甲方单位的用餐制度进行落实，减少人员的流动聚集和直接接触。若因乙方单位未配合甲方单位做好以上疫情防控管理工作所产生的一切后果应由乙方单位承担相应责任。</w:t>
      </w:r>
    </w:p>
    <w:p>
      <w:pPr>
        <w:overflowPunct w:val="0"/>
        <w:autoSpaceDE w:val="0"/>
        <w:autoSpaceDN w:val="0"/>
        <w:adjustRightInd w:val="0"/>
        <w:spacing w:line="360" w:lineRule="auto"/>
        <w:ind w:firstLine="420"/>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6.乙方单位要按照甲方单位相关要求做好人员活动区域（尤其是宿舍区域、公共区域）的杀菌消毒工作，乙方单位务必将责任到人落实到位。如若因乙方单位疏于管理，杀菌消毒工作不到位等因素，导致的一切后果应由乙方单位承担相应责任。</w:t>
      </w:r>
    </w:p>
    <w:p>
      <w:pPr>
        <w:overflowPunct w:val="0"/>
        <w:autoSpaceDE w:val="0"/>
        <w:autoSpaceDN w:val="0"/>
        <w:adjustRightInd w:val="0"/>
        <w:spacing w:line="360" w:lineRule="auto"/>
        <w:ind w:firstLine="420"/>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五、生效</w:t>
      </w:r>
    </w:p>
    <w:p>
      <w:pPr>
        <w:overflowPunct w:val="0"/>
        <w:autoSpaceDE w:val="0"/>
        <w:autoSpaceDN w:val="0"/>
        <w:adjustRightInd w:val="0"/>
        <w:spacing w:line="360" w:lineRule="auto"/>
        <w:ind w:firstLine="420"/>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本协议自甲乙双方签字盖章之日起生效，此协议作为主合同不可分割的组成部分，与主合同正文具有同等效力。此协议与主合同条款如有不一致，以主合同为准。</w:t>
      </w:r>
    </w:p>
    <w:p>
      <w:pPr>
        <w:overflowPunct w:val="0"/>
        <w:autoSpaceDE w:val="0"/>
        <w:autoSpaceDN w:val="0"/>
        <w:adjustRightInd w:val="0"/>
        <w:spacing w:line="360" w:lineRule="auto"/>
        <w:ind w:firstLine="420"/>
        <w:rPr>
          <w:rFonts w:hint="eastAsia" w:ascii="宋体" w:hAnsi="宋体" w:eastAsia="宋体" w:cs="宋体"/>
          <w:sz w:val="22"/>
          <w:szCs w:val="22"/>
          <w:highlight w:val="none"/>
          <w:lang w:eastAsia="zh-CN"/>
        </w:rPr>
      </w:pPr>
      <w:bookmarkStart w:id="61" w:name="_Toc25314549"/>
      <w:r>
        <w:rPr>
          <w:rFonts w:hint="eastAsia" w:ascii="宋体" w:hAnsi="宋体" w:eastAsia="宋体" w:cs="宋体"/>
          <w:sz w:val="22"/>
          <w:szCs w:val="22"/>
          <w:highlight w:val="none"/>
          <w:lang w:eastAsia="zh-CN"/>
        </w:rPr>
        <w:t>六、 条款最终解释权</w:t>
      </w:r>
      <w:bookmarkEnd w:id="61"/>
    </w:p>
    <w:p>
      <w:pPr>
        <w:rPr>
          <w:lang w:eastAsia="zh-CN"/>
        </w:rPr>
      </w:pPr>
      <w:r>
        <w:rPr>
          <w:rFonts w:hint="eastAsia" w:ascii="宋体" w:hAnsi="宋体" w:eastAsia="宋体" w:cs="宋体"/>
          <w:sz w:val="22"/>
          <w:szCs w:val="22"/>
          <w:highlight w:val="none"/>
          <w:lang w:eastAsia="zh-CN"/>
        </w:rPr>
        <w:t>本附件条款最终解释权归甲方所有。</w:t>
      </w:r>
    </w:p>
    <w:p>
      <w:pPr>
        <w:pStyle w:val="8"/>
        <w:rPr>
          <w:lang w:eastAsia="zh-CN"/>
        </w:rPr>
      </w:pPr>
    </w:p>
    <w:p>
      <w:pPr>
        <w:rPr>
          <w:lang w:eastAsia="zh-CN"/>
        </w:rPr>
      </w:pPr>
    </w:p>
    <w:p>
      <w:pPr>
        <w:pStyle w:val="8"/>
        <w:rPr>
          <w:lang w:eastAsia="zh-CN"/>
        </w:rPr>
      </w:pPr>
    </w:p>
    <w:p>
      <w:pPr>
        <w:rPr>
          <w:lang w:eastAsia="zh-CN"/>
        </w:rPr>
      </w:pPr>
    </w:p>
    <w:p>
      <w:pPr>
        <w:pStyle w:val="8"/>
        <w:rPr>
          <w:lang w:eastAsia="zh-CN"/>
        </w:rPr>
      </w:pPr>
    </w:p>
    <w:p>
      <w:pPr>
        <w:rPr>
          <w:lang w:eastAsia="zh-CN"/>
        </w:rPr>
      </w:pPr>
    </w:p>
    <w:p>
      <w:pPr>
        <w:pStyle w:val="8"/>
        <w:rPr>
          <w:lang w:eastAsia="zh-CN"/>
        </w:rPr>
      </w:pPr>
    </w:p>
    <w:p>
      <w:pPr>
        <w:rPr>
          <w:lang w:eastAsia="zh-CN"/>
        </w:rPr>
      </w:pPr>
    </w:p>
    <w:p>
      <w:pPr>
        <w:pStyle w:val="8"/>
        <w:rPr>
          <w:lang w:eastAsia="zh-CN"/>
        </w:rPr>
      </w:pPr>
    </w:p>
    <w:p>
      <w:pPr>
        <w:rPr>
          <w:lang w:eastAsia="zh-CN"/>
        </w:rPr>
      </w:pPr>
    </w:p>
    <w:p>
      <w:pPr>
        <w:pStyle w:val="3"/>
        <w:numPr>
          <w:ilvl w:val="0"/>
          <w:numId w:val="41"/>
        </w:numPr>
        <w:spacing w:line="360" w:lineRule="auto"/>
        <w:ind w:left="2801" w:right="134"/>
        <w:rPr>
          <w:rFonts w:asciiTheme="minorEastAsia" w:hAnsiTheme="minorEastAsia"/>
          <w:spacing w:val="2"/>
          <w:sz w:val="36"/>
          <w:szCs w:val="36"/>
          <w:lang w:eastAsia="zh-CN"/>
        </w:rPr>
      </w:pPr>
      <w:r>
        <w:rPr>
          <w:rFonts w:asciiTheme="minorEastAsia" w:hAnsiTheme="minorEastAsia"/>
          <w:spacing w:val="2"/>
          <w:sz w:val="36"/>
          <w:szCs w:val="36"/>
          <w:lang w:eastAsia="zh-CN"/>
        </w:rPr>
        <w:t>采购需求</w:t>
      </w:r>
    </w:p>
    <w:p>
      <w:pPr>
        <w:rPr>
          <w:lang w:eastAsia="zh-CN"/>
        </w:rPr>
      </w:pPr>
    </w:p>
    <w:p>
      <w:pPr>
        <w:widowControl w:val="0"/>
        <w:spacing w:line="479" w:lineRule="exact"/>
        <w:jc w:val="left"/>
        <w:outlineLvl w:val="0"/>
        <w:rPr>
          <w:rFonts w:ascii="Microsoft YaHei UI" w:hAnsi="Microsoft YaHei UI" w:eastAsia="Microsoft YaHei UI" w:cs="Times New Roman"/>
          <w:spacing w:val="2"/>
          <w:kern w:val="0"/>
          <w:sz w:val="21"/>
          <w:szCs w:val="21"/>
          <w:lang w:val="en-US" w:eastAsia="zh-CN" w:bidi="ar-SA"/>
        </w:rPr>
      </w:pPr>
      <w:bookmarkStart w:id="62" w:name="_Toc13248927"/>
      <w:bookmarkStart w:id="63" w:name="_Toc13249324"/>
      <w:r>
        <w:rPr>
          <w:rFonts w:ascii="Microsoft YaHei UI" w:hAnsi="Microsoft YaHei UI" w:eastAsia="Microsoft YaHei UI" w:cs="Times New Roman"/>
          <w:spacing w:val="2"/>
          <w:kern w:val="0"/>
          <w:sz w:val="21"/>
          <w:szCs w:val="21"/>
          <w:lang w:val="en-US" w:eastAsia="zh-CN" w:bidi="ar-SA"/>
        </w:rPr>
        <w:t>一、项目概况及总体要求</w:t>
      </w:r>
      <w:bookmarkEnd w:id="62"/>
      <w:bookmarkEnd w:id="63"/>
    </w:p>
    <w:p>
      <w:pPr>
        <w:spacing w:before="2" w:line="100" w:lineRule="exact"/>
        <w:jc w:val="both"/>
        <w:rPr>
          <w:rFonts w:ascii="微软雅黑" w:hAnsi="微软雅黑" w:eastAsia="微软雅黑" w:cs="Times New Roman"/>
          <w:kern w:val="2"/>
          <w:sz w:val="21"/>
          <w:szCs w:val="21"/>
          <w:lang w:eastAsia="zh-CN"/>
        </w:rPr>
      </w:pPr>
    </w:p>
    <w:p>
      <w:pPr>
        <w:keepNext w:val="0"/>
        <w:keepLines w:val="0"/>
        <w:pageBreakBefore w:val="0"/>
        <w:widowControl w:val="0"/>
        <w:kinsoku/>
        <w:wordWrap/>
        <w:overflowPunct/>
        <w:topLinePunct w:val="0"/>
        <w:autoSpaceDE/>
        <w:autoSpaceDN/>
        <w:bidi w:val="0"/>
        <w:adjustRightInd/>
        <w:snapToGrid/>
        <w:spacing w:line="257" w:lineRule="auto"/>
        <w:ind w:right="119" w:firstLine="420" w:firstLineChars="200"/>
        <w:jc w:val="both"/>
        <w:textAlignment w:val="auto"/>
        <w:rPr>
          <w:rFonts w:hint="default" w:ascii="微软雅黑" w:hAnsi="微软雅黑" w:eastAsia="微软雅黑" w:cs="Times New Roman"/>
          <w:kern w:val="0"/>
          <w:sz w:val="21"/>
          <w:szCs w:val="21"/>
          <w:lang w:val="en-US" w:eastAsia="zh-CN" w:bidi="ar-SA"/>
        </w:rPr>
      </w:pPr>
      <w:r>
        <w:rPr>
          <w:rFonts w:hint="eastAsia" w:ascii="微软雅黑" w:hAnsi="微软雅黑" w:eastAsia="微软雅黑" w:cs="Times New Roman"/>
          <w:kern w:val="0"/>
          <w:sz w:val="21"/>
          <w:szCs w:val="21"/>
          <w:lang w:val="en-US" w:eastAsia="zh-CN" w:bidi="ar-SA"/>
        </w:rPr>
        <w:t>中海油神府-临兴区块深部煤层气勘探开发取得突破，为工程技术公司深部煤层气压裂工程服务提供了巨大契机。由于深部煤层采用大规模压裂，常规压裂地质评价难以有效指导深部煤层气压裂施工，为此钻采工程研究院承担了工程技术公司级2023年科研项目《深部煤层气储层可压性评价技术研究》，力求形成深部煤层气压裂地质精细评价技术，指导深煤层高效压裂。</w:t>
      </w:r>
    </w:p>
    <w:p>
      <w:pPr>
        <w:keepNext w:val="0"/>
        <w:keepLines w:val="0"/>
        <w:pageBreakBefore w:val="0"/>
        <w:widowControl w:val="0"/>
        <w:kinsoku/>
        <w:wordWrap/>
        <w:overflowPunct/>
        <w:topLinePunct w:val="0"/>
        <w:autoSpaceDE/>
        <w:autoSpaceDN/>
        <w:bidi w:val="0"/>
        <w:adjustRightInd/>
        <w:snapToGrid/>
        <w:spacing w:line="257" w:lineRule="auto"/>
        <w:ind w:right="119" w:firstLine="630" w:firstLineChars="300"/>
        <w:jc w:val="both"/>
        <w:textAlignment w:val="auto"/>
        <w:rPr>
          <w:rFonts w:hint="eastAsia" w:ascii="微软雅黑" w:hAnsi="微软雅黑" w:eastAsia="微软雅黑" w:cs="Times New Roman"/>
          <w:kern w:val="0"/>
          <w:sz w:val="21"/>
          <w:szCs w:val="21"/>
          <w:lang w:val="en-US" w:eastAsia="zh-CN" w:bidi="ar-SA"/>
        </w:rPr>
      </w:pPr>
      <w:r>
        <w:rPr>
          <w:rFonts w:hint="eastAsia" w:ascii="微软雅黑" w:hAnsi="微软雅黑" w:eastAsia="微软雅黑" w:cs="Times New Roman"/>
          <w:kern w:val="0"/>
          <w:sz w:val="21"/>
          <w:szCs w:val="21"/>
          <w:lang w:val="en-US" w:eastAsia="zh-CN" w:bidi="ar-SA"/>
        </w:rPr>
        <w:t>为满足总体项目研究需求，解决深部煤层气压裂过程中面临的“煤岩非均质性强，不同煤岩对压裂缝扩展影响大但扩展规律不明”、“水平井井段平面应力特征不明，选段分簇依据不足”的难题，项目组需开展深部煤层应力场模拟研究。进一步调研发现，随应力场模拟技术的发展，目前针对砂岩等常规储层的应力场模拟技术相对成熟，但类似技术在进行煤岩应力场模拟时均有一定的技术缺陷，主要表现为：煤岩储层非均质性强，常规应力场模拟方法未能考虑宏观煤岩的物性、力学对应力的差异影响。高应力背景下，深部煤岩岩石力学与常规储层的地震参数响应特征不同，常规的应力场模拟经验不适用于深层煤岩。</w:t>
      </w:r>
    </w:p>
    <w:p>
      <w:pPr>
        <w:keepNext w:val="0"/>
        <w:keepLines w:val="0"/>
        <w:pageBreakBefore w:val="0"/>
        <w:widowControl w:val="0"/>
        <w:kinsoku/>
        <w:wordWrap/>
        <w:overflowPunct/>
        <w:topLinePunct w:val="0"/>
        <w:autoSpaceDE/>
        <w:autoSpaceDN/>
        <w:bidi w:val="0"/>
        <w:adjustRightInd/>
        <w:snapToGrid/>
        <w:spacing w:line="257" w:lineRule="auto"/>
        <w:ind w:right="119" w:firstLine="630" w:firstLineChars="300"/>
        <w:jc w:val="both"/>
        <w:textAlignment w:val="auto"/>
        <w:rPr>
          <w:rFonts w:hint="eastAsia" w:ascii="微软雅黑" w:hAnsi="微软雅黑" w:eastAsia="微软雅黑" w:cs="Times New Roman"/>
          <w:kern w:val="0"/>
          <w:sz w:val="21"/>
          <w:szCs w:val="21"/>
          <w:lang w:val="en-US" w:eastAsia="zh-CN" w:bidi="ar-SA"/>
        </w:rPr>
      </w:pPr>
      <w:r>
        <w:rPr>
          <w:rFonts w:hint="eastAsia" w:ascii="微软雅黑" w:hAnsi="微软雅黑" w:eastAsia="微软雅黑" w:cs="Times New Roman"/>
          <w:kern w:val="0"/>
          <w:sz w:val="21"/>
          <w:szCs w:val="21"/>
          <w:lang w:val="en-US" w:eastAsia="zh-CN" w:bidi="ar-SA"/>
        </w:rPr>
        <w:t>针对以上煤岩应力场模拟技术难点，我方综合技术评估认为，现有的技术人员在深层煤岩应力场模拟技术能力和经验均不足以支撑该技术的研发，需借助外委研究弥补技术短板，保障总体项目的研究需求，特提出《面向压裂甜点的深层煤层气应力场模拟技术》外委课题研究采办计划。我方要求外协单位需以我方提供的神府、临兴中区的三维地震工区为靶区，攻关地震-地质一体化的深部煤层应力场建模方法，并在此方法基础上，合理划分靶区的应力单元，理清不同应力场单元下宏观煤岩压裂缝网和生产响应差异规律，以求为深煤层单井精准压裂及压前效果预判、水平井水平段平面分段分簇提供方法依据。</w:t>
      </w:r>
    </w:p>
    <w:p>
      <w:pPr>
        <w:widowControl w:val="0"/>
        <w:spacing w:line="479" w:lineRule="exact"/>
        <w:jc w:val="left"/>
        <w:outlineLvl w:val="0"/>
        <w:rPr>
          <w:rFonts w:ascii="Microsoft YaHei UI" w:hAnsi="Microsoft YaHei UI" w:eastAsia="Microsoft YaHei UI" w:cs="Times New Roman"/>
          <w:spacing w:val="2"/>
          <w:kern w:val="0"/>
          <w:sz w:val="21"/>
          <w:szCs w:val="21"/>
          <w:lang w:val="en-US" w:eastAsia="zh-CN" w:bidi="ar-SA"/>
        </w:rPr>
      </w:pPr>
      <w:bookmarkStart w:id="64" w:name="_Toc13249325"/>
      <w:bookmarkStart w:id="65" w:name="_Toc13248928"/>
      <w:r>
        <w:rPr>
          <w:rFonts w:ascii="Microsoft YaHei UI" w:hAnsi="Microsoft YaHei UI" w:eastAsia="Microsoft YaHei UI" w:cs="Times New Roman"/>
          <w:spacing w:val="2"/>
          <w:kern w:val="0"/>
          <w:sz w:val="21"/>
          <w:szCs w:val="21"/>
          <w:lang w:val="en-US" w:eastAsia="zh-CN" w:bidi="ar-SA"/>
        </w:rPr>
        <w:t>二、</w:t>
      </w:r>
      <w:r>
        <w:rPr>
          <w:rFonts w:hint="eastAsia" w:ascii="Microsoft YaHei UI" w:hAnsi="Microsoft YaHei UI" w:eastAsia="Microsoft YaHei UI" w:cs="Times New Roman"/>
          <w:spacing w:val="2"/>
          <w:kern w:val="0"/>
          <w:sz w:val="21"/>
          <w:szCs w:val="21"/>
          <w:lang w:val="en-US" w:eastAsia="zh-CN" w:bidi="ar-SA"/>
        </w:rPr>
        <w:t>服务</w:t>
      </w:r>
      <w:r>
        <w:rPr>
          <w:rFonts w:ascii="Microsoft YaHei UI" w:hAnsi="Microsoft YaHei UI" w:eastAsia="Microsoft YaHei UI" w:cs="Times New Roman"/>
          <w:spacing w:val="2"/>
          <w:kern w:val="0"/>
          <w:sz w:val="21"/>
          <w:szCs w:val="21"/>
          <w:lang w:val="en-US" w:eastAsia="zh-CN" w:bidi="ar-SA"/>
        </w:rPr>
        <w:t>内容和范围</w:t>
      </w:r>
      <w:bookmarkEnd w:id="64"/>
      <w:bookmarkEnd w:id="65"/>
    </w:p>
    <w:p>
      <w:pPr>
        <w:widowControl w:val="0"/>
        <w:spacing w:line="257" w:lineRule="auto"/>
        <w:ind w:right="121" w:rightChars="55" w:firstLine="200" w:firstLineChars="95"/>
        <w:jc w:val="both"/>
        <w:outlineLvl w:val="1"/>
        <w:rPr>
          <w:rFonts w:hint="eastAsia" w:ascii="Microsoft YaHei UI" w:hAnsi="Microsoft YaHei UI" w:eastAsia="Microsoft YaHei UI" w:cs="Times New Roman"/>
          <w:b/>
          <w:bCs/>
          <w:kern w:val="0"/>
          <w:sz w:val="21"/>
          <w:szCs w:val="21"/>
          <w:lang w:val="en-US" w:eastAsia="zh-CN" w:bidi="ar-SA"/>
        </w:rPr>
      </w:pPr>
      <w:r>
        <w:rPr>
          <w:rFonts w:hint="eastAsia" w:ascii="Microsoft YaHei UI" w:hAnsi="Microsoft YaHei UI" w:eastAsia="Microsoft YaHei UI" w:cs="Times New Roman"/>
          <w:b/>
          <w:bCs/>
          <w:kern w:val="0"/>
          <w:sz w:val="21"/>
          <w:szCs w:val="21"/>
          <w:lang w:val="en-US" w:eastAsia="zh-CN" w:bidi="ar-SA"/>
        </w:rPr>
        <w:t>1、服务内容</w:t>
      </w:r>
    </w:p>
    <w:p>
      <w:pPr>
        <w:widowControl w:val="0"/>
        <w:spacing w:line="257" w:lineRule="auto"/>
        <w:ind w:right="121" w:rightChars="55" w:firstLine="409" w:firstLineChars="195"/>
        <w:jc w:val="both"/>
        <w:outlineLvl w:val="1"/>
        <w:rPr>
          <w:rFonts w:hint="eastAsia" w:ascii="微软雅黑" w:hAnsi="微软雅黑" w:eastAsia="微软雅黑" w:cs="Times New Roman"/>
          <w:kern w:val="0"/>
          <w:sz w:val="21"/>
          <w:szCs w:val="21"/>
          <w:lang w:val="en-US" w:eastAsia="zh-CN" w:bidi="ar-SA"/>
        </w:rPr>
      </w:pPr>
      <w:r>
        <w:rPr>
          <w:rFonts w:hint="eastAsia" w:ascii="微软雅黑" w:hAnsi="微软雅黑" w:eastAsia="微软雅黑" w:cs="Times New Roman"/>
          <w:kern w:val="0"/>
          <w:sz w:val="21"/>
          <w:szCs w:val="21"/>
          <w:lang w:val="en-US" w:eastAsia="zh-CN" w:bidi="ar-SA"/>
        </w:rPr>
        <w:t>（1）研究范围</w:t>
      </w:r>
    </w:p>
    <w:p>
      <w:pPr>
        <w:keepNext w:val="0"/>
        <w:keepLines w:val="0"/>
        <w:pageBreakBefore w:val="0"/>
        <w:widowControl w:val="0"/>
        <w:kinsoku/>
        <w:wordWrap/>
        <w:overflowPunct/>
        <w:topLinePunct w:val="0"/>
        <w:autoSpaceDE/>
        <w:autoSpaceDN/>
        <w:bidi w:val="0"/>
        <w:adjustRightInd/>
        <w:snapToGrid/>
        <w:spacing w:line="257" w:lineRule="auto"/>
        <w:ind w:right="119" w:firstLine="420" w:firstLineChars="200"/>
        <w:jc w:val="both"/>
        <w:textAlignment w:val="auto"/>
        <w:rPr>
          <w:rFonts w:hint="eastAsia" w:ascii="微软雅黑" w:hAnsi="微软雅黑" w:eastAsia="微软雅黑" w:cs="Times New Roman"/>
          <w:color w:val="auto"/>
          <w:kern w:val="0"/>
          <w:sz w:val="21"/>
          <w:szCs w:val="21"/>
          <w:lang w:val="en-US" w:eastAsia="zh-CN" w:bidi="ar-SA"/>
        </w:rPr>
      </w:pPr>
      <w:r>
        <w:rPr>
          <w:rFonts w:hint="eastAsia" w:ascii="微软雅黑" w:hAnsi="微软雅黑" w:eastAsia="微软雅黑" w:cs="Times New Roman"/>
          <w:kern w:val="0"/>
          <w:sz w:val="21"/>
          <w:szCs w:val="21"/>
          <w:lang w:val="en-US" w:eastAsia="zh-CN" w:bidi="ar-SA"/>
        </w:rPr>
        <w:t>针对临兴中、神府深部煤层气重点开发区块，优选三维地震工区，创新形成一套适用于煤岩的应力场模拟技术方法。在此基础上，以靶区应力场为基础，形成宏观煤岩压裂裂缝模拟方法，理清应力条件不同煤岩压裂裂缝品质与生产效果的响应特征，为单井精准压裂、</w:t>
      </w:r>
      <w:r>
        <w:rPr>
          <w:rFonts w:hint="eastAsia" w:ascii="微软雅黑" w:hAnsi="微软雅黑" w:eastAsia="微软雅黑" w:cs="Times New Roman"/>
          <w:color w:val="auto"/>
          <w:kern w:val="0"/>
          <w:sz w:val="21"/>
          <w:szCs w:val="21"/>
          <w:lang w:val="en-US" w:eastAsia="zh-CN" w:bidi="ar-SA"/>
        </w:rPr>
        <w:t>压前效果预判提供方法依据。要求：应力场模拟方法需综合考虑地震和煤岩地质参数，采用可仿真数据分析的软件进行有限元模拟（例如Ansys软件）；宏观煤岩压裂裂缝模拟方法需以小型压裂物模实验提供理论依据，并可通过开发代码优化煤岩储层参数的压裂模拟软件（例如Abaqus软件）进行宏观煤岩压裂裂缝模拟。</w:t>
      </w:r>
    </w:p>
    <w:p>
      <w:pPr>
        <w:keepNext w:val="0"/>
        <w:keepLines w:val="0"/>
        <w:pageBreakBefore w:val="0"/>
        <w:widowControl w:val="0"/>
        <w:kinsoku/>
        <w:wordWrap/>
        <w:overflowPunct/>
        <w:topLinePunct w:val="0"/>
        <w:autoSpaceDE/>
        <w:autoSpaceDN/>
        <w:bidi w:val="0"/>
        <w:adjustRightInd/>
        <w:snapToGrid/>
        <w:spacing w:line="257" w:lineRule="auto"/>
        <w:ind w:left="0" w:leftChars="0" w:right="119" w:firstLine="210" w:firstLineChars="100"/>
        <w:jc w:val="both"/>
        <w:textAlignment w:val="auto"/>
        <w:rPr>
          <w:rFonts w:hint="eastAsia" w:ascii="微软雅黑" w:hAnsi="微软雅黑" w:eastAsia="微软雅黑" w:cs="Times New Roman"/>
          <w:kern w:val="0"/>
          <w:sz w:val="21"/>
          <w:szCs w:val="21"/>
          <w:lang w:val="en-US" w:eastAsia="zh-CN" w:bidi="ar-SA"/>
        </w:rPr>
      </w:pPr>
      <w:r>
        <w:rPr>
          <w:rFonts w:hint="eastAsia" w:ascii="微软雅黑" w:hAnsi="微软雅黑" w:eastAsia="微软雅黑" w:cs="Times New Roman"/>
          <w:kern w:val="0"/>
          <w:sz w:val="21"/>
          <w:szCs w:val="21"/>
          <w:lang w:val="en-US" w:eastAsia="zh-CN" w:bidi="ar-SA"/>
        </w:rPr>
        <w:t>（2）研究靶区</w:t>
      </w:r>
    </w:p>
    <w:p>
      <w:pPr>
        <w:keepNext w:val="0"/>
        <w:keepLines w:val="0"/>
        <w:pageBreakBefore w:val="0"/>
        <w:widowControl w:val="0"/>
        <w:kinsoku/>
        <w:wordWrap/>
        <w:overflowPunct/>
        <w:topLinePunct w:val="0"/>
        <w:autoSpaceDE/>
        <w:autoSpaceDN/>
        <w:bidi w:val="0"/>
        <w:adjustRightInd/>
        <w:snapToGrid/>
        <w:spacing w:line="257" w:lineRule="auto"/>
        <w:ind w:right="119" w:firstLine="420" w:firstLineChars="200"/>
        <w:jc w:val="both"/>
        <w:textAlignment w:val="auto"/>
        <w:rPr>
          <w:rFonts w:hint="eastAsia" w:ascii="微软雅黑" w:hAnsi="微软雅黑" w:eastAsia="微软雅黑" w:cs="Times New Roman"/>
          <w:color w:val="auto"/>
          <w:kern w:val="0"/>
          <w:sz w:val="21"/>
          <w:szCs w:val="21"/>
          <w:lang w:val="en-US" w:eastAsia="zh-CN" w:bidi="ar-SA"/>
        </w:rPr>
      </w:pPr>
      <w:r>
        <w:rPr>
          <w:rFonts w:hint="eastAsia" w:ascii="微软雅黑" w:hAnsi="微软雅黑" w:eastAsia="微软雅黑" w:cs="Times New Roman"/>
          <w:color w:val="auto"/>
          <w:kern w:val="0"/>
          <w:sz w:val="21"/>
          <w:szCs w:val="21"/>
          <w:lang w:val="en-US" w:eastAsia="zh-CN" w:bidi="ar-SA"/>
        </w:rPr>
        <w:t>靶区：选取临兴中、神府深部煤层气重点开发的2个三维地震区</w:t>
      </w:r>
    </w:p>
    <w:p>
      <w:pPr>
        <w:keepNext w:val="0"/>
        <w:keepLines w:val="0"/>
        <w:pageBreakBefore w:val="0"/>
        <w:widowControl w:val="0"/>
        <w:kinsoku/>
        <w:wordWrap/>
        <w:overflowPunct/>
        <w:topLinePunct w:val="0"/>
        <w:autoSpaceDE/>
        <w:autoSpaceDN/>
        <w:bidi w:val="0"/>
        <w:adjustRightInd/>
        <w:snapToGrid/>
        <w:spacing w:line="257" w:lineRule="auto"/>
        <w:ind w:right="119" w:firstLine="420" w:firstLineChars="200"/>
        <w:jc w:val="both"/>
        <w:textAlignment w:val="auto"/>
        <w:rPr>
          <w:rFonts w:hint="eastAsia" w:ascii="微软雅黑" w:hAnsi="微软雅黑" w:eastAsia="微软雅黑" w:cs="Times New Roman"/>
          <w:color w:val="auto"/>
          <w:kern w:val="0"/>
          <w:sz w:val="21"/>
          <w:szCs w:val="21"/>
          <w:lang w:val="en-US" w:eastAsia="zh-CN" w:bidi="ar-SA"/>
        </w:rPr>
      </w:pPr>
      <w:r>
        <w:rPr>
          <w:rFonts w:hint="eastAsia" w:ascii="微软雅黑" w:hAnsi="微软雅黑" w:eastAsia="微软雅黑" w:cs="Times New Roman"/>
          <w:color w:val="auto"/>
          <w:kern w:val="0"/>
          <w:sz w:val="21"/>
          <w:szCs w:val="21"/>
          <w:lang w:val="en-US" w:eastAsia="zh-CN" w:bidi="ar-SA"/>
        </w:rPr>
        <w:t xml:space="preserve">目的煤层：8+9#煤。 </w:t>
      </w:r>
    </w:p>
    <w:p>
      <w:pPr>
        <w:keepNext w:val="0"/>
        <w:keepLines w:val="0"/>
        <w:pageBreakBefore w:val="0"/>
        <w:widowControl w:val="0"/>
        <w:kinsoku/>
        <w:wordWrap/>
        <w:overflowPunct/>
        <w:topLinePunct w:val="0"/>
        <w:autoSpaceDE/>
        <w:autoSpaceDN/>
        <w:bidi w:val="0"/>
        <w:adjustRightInd/>
        <w:snapToGrid/>
        <w:spacing w:line="257" w:lineRule="auto"/>
        <w:ind w:left="0" w:leftChars="0" w:right="119" w:firstLine="210" w:firstLineChars="100"/>
        <w:jc w:val="both"/>
        <w:textAlignment w:val="auto"/>
        <w:rPr>
          <w:rFonts w:hint="default" w:ascii="微软雅黑" w:hAnsi="微软雅黑" w:eastAsia="微软雅黑" w:cs="Times New Roman"/>
          <w:kern w:val="0"/>
          <w:sz w:val="21"/>
          <w:szCs w:val="21"/>
          <w:lang w:val="en-US" w:eastAsia="zh-CN" w:bidi="ar-SA"/>
        </w:rPr>
      </w:pPr>
      <w:r>
        <w:rPr>
          <w:rFonts w:hint="eastAsia" w:ascii="微软雅黑" w:hAnsi="微软雅黑" w:eastAsia="微软雅黑" w:cs="Times New Roman"/>
          <w:kern w:val="0"/>
          <w:sz w:val="21"/>
          <w:szCs w:val="21"/>
          <w:lang w:val="en-US" w:eastAsia="zh-CN" w:bidi="ar-SA"/>
        </w:rPr>
        <w:t>（3）主要研究内容</w:t>
      </w:r>
    </w:p>
    <w:p>
      <w:pPr>
        <w:keepNext w:val="0"/>
        <w:keepLines w:val="0"/>
        <w:pageBreakBefore w:val="0"/>
        <w:widowControl w:val="0"/>
        <w:kinsoku/>
        <w:wordWrap/>
        <w:overflowPunct/>
        <w:topLinePunct w:val="0"/>
        <w:autoSpaceDE/>
        <w:autoSpaceDN/>
        <w:bidi w:val="0"/>
        <w:adjustRightInd/>
        <w:snapToGrid/>
        <w:spacing w:line="257" w:lineRule="auto"/>
        <w:ind w:right="119" w:firstLine="420" w:firstLineChars="200"/>
        <w:jc w:val="both"/>
        <w:textAlignment w:val="auto"/>
        <w:rPr>
          <w:rFonts w:hint="eastAsia" w:ascii="微软雅黑" w:hAnsi="微软雅黑" w:eastAsia="微软雅黑" w:cs="Times New Roman"/>
          <w:kern w:val="0"/>
          <w:sz w:val="21"/>
          <w:szCs w:val="21"/>
          <w:lang w:val="en-US" w:eastAsia="zh-CN" w:bidi="ar-SA"/>
        </w:rPr>
      </w:pPr>
      <w:r>
        <w:rPr>
          <w:rFonts w:hint="eastAsia" w:ascii="微软雅黑" w:hAnsi="微软雅黑" w:eastAsia="微软雅黑" w:cs="Times New Roman"/>
          <w:kern w:val="0"/>
          <w:sz w:val="21"/>
          <w:szCs w:val="21"/>
          <w:lang w:val="en-US" w:eastAsia="zh-CN" w:bidi="ar-SA"/>
        </w:rPr>
        <w:t>主要内容包含但不限于以下部分：</w:t>
      </w:r>
    </w:p>
    <w:p>
      <w:pPr>
        <w:keepNext w:val="0"/>
        <w:keepLines w:val="0"/>
        <w:pageBreakBefore w:val="0"/>
        <w:widowControl w:val="0"/>
        <w:kinsoku/>
        <w:wordWrap/>
        <w:overflowPunct/>
        <w:topLinePunct w:val="0"/>
        <w:autoSpaceDE/>
        <w:autoSpaceDN/>
        <w:bidi w:val="0"/>
        <w:adjustRightInd/>
        <w:snapToGrid/>
        <w:spacing w:line="257" w:lineRule="auto"/>
        <w:ind w:right="119" w:firstLine="420" w:firstLineChars="200"/>
        <w:jc w:val="both"/>
        <w:textAlignment w:val="auto"/>
        <w:rPr>
          <w:rFonts w:hint="eastAsia" w:ascii="微软雅黑" w:hAnsi="微软雅黑" w:eastAsia="微软雅黑" w:cs="Times New Roman"/>
          <w:kern w:val="0"/>
          <w:sz w:val="21"/>
          <w:szCs w:val="21"/>
          <w:lang w:val="en-US" w:eastAsia="zh-CN" w:bidi="ar-SA"/>
        </w:rPr>
      </w:pPr>
      <w:r>
        <w:rPr>
          <w:rFonts w:hint="eastAsia" w:ascii="微软雅黑" w:hAnsi="微软雅黑" w:eastAsia="微软雅黑" w:cs="Times New Roman"/>
          <w:kern w:val="0"/>
          <w:sz w:val="21"/>
          <w:szCs w:val="21"/>
          <w:lang w:val="en-US" w:eastAsia="zh-CN" w:bidi="ar-SA"/>
        </w:rPr>
        <w:t>1）深部煤层应力场模拟技术研究</w:t>
      </w:r>
    </w:p>
    <w:p>
      <w:pPr>
        <w:keepNext w:val="0"/>
        <w:keepLines w:val="0"/>
        <w:pageBreakBefore w:val="0"/>
        <w:widowControl w:val="0"/>
        <w:kinsoku/>
        <w:wordWrap/>
        <w:overflowPunct/>
        <w:topLinePunct w:val="0"/>
        <w:autoSpaceDE/>
        <w:autoSpaceDN/>
        <w:bidi w:val="0"/>
        <w:adjustRightInd/>
        <w:snapToGrid/>
        <w:spacing w:line="257" w:lineRule="auto"/>
        <w:ind w:right="119" w:firstLine="420" w:firstLineChars="200"/>
        <w:jc w:val="both"/>
        <w:textAlignment w:val="auto"/>
        <w:rPr>
          <w:rFonts w:hint="eastAsia" w:ascii="微软雅黑" w:hAnsi="微软雅黑" w:eastAsia="微软雅黑" w:cs="Times New Roman"/>
          <w:kern w:val="0"/>
          <w:sz w:val="21"/>
          <w:szCs w:val="21"/>
          <w:lang w:val="en-US" w:eastAsia="zh-CN" w:bidi="ar-SA"/>
        </w:rPr>
      </w:pPr>
      <w:r>
        <w:rPr>
          <w:rFonts w:hint="eastAsia" w:ascii="微软雅黑" w:hAnsi="微软雅黑" w:eastAsia="微软雅黑" w:cs="Times New Roman"/>
          <w:kern w:val="0"/>
          <w:sz w:val="21"/>
          <w:szCs w:val="21"/>
          <w:lang w:val="en-US" w:eastAsia="zh-CN" w:bidi="ar-SA"/>
        </w:rPr>
        <w:t>① 考虑宏观煤岩的岩性建模</w:t>
      </w:r>
    </w:p>
    <w:p>
      <w:pPr>
        <w:keepNext w:val="0"/>
        <w:keepLines w:val="0"/>
        <w:pageBreakBefore w:val="0"/>
        <w:widowControl w:val="0"/>
        <w:kinsoku/>
        <w:wordWrap/>
        <w:overflowPunct/>
        <w:topLinePunct w:val="0"/>
        <w:autoSpaceDE/>
        <w:autoSpaceDN/>
        <w:bidi w:val="0"/>
        <w:adjustRightInd/>
        <w:snapToGrid/>
        <w:spacing w:line="257" w:lineRule="auto"/>
        <w:ind w:right="119" w:firstLine="420" w:firstLineChars="200"/>
        <w:jc w:val="both"/>
        <w:textAlignment w:val="auto"/>
        <w:rPr>
          <w:rFonts w:hint="eastAsia" w:ascii="微软雅黑" w:hAnsi="微软雅黑" w:eastAsia="微软雅黑" w:cs="Times New Roman"/>
          <w:kern w:val="0"/>
          <w:sz w:val="21"/>
          <w:szCs w:val="21"/>
          <w:lang w:val="en-US" w:eastAsia="zh-CN" w:bidi="ar-SA"/>
        </w:rPr>
      </w:pPr>
      <w:r>
        <w:rPr>
          <w:rFonts w:hint="eastAsia" w:ascii="微软雅黑" w:hAnsi="微软雅黑" w:eastAsia="微软雅黑" w:cs="Times New Roman"/>
          <w:kern w:val="0"/>
          <w:sz w:val="21"/>
          <w:szCs w:val="21"/>
          <w:lang w:val="en-US" w:eastAsia="zh-CN" w:bidi="ar-SA"/>
        </w:rPr>
        <w:t xml:space="preserve">  基于地震数据体、测井解释资料，利用petrel软件，建立考虑宏观煤岩的岩型模型。要求岩性模型能够涵盖8+9#号煤层的顶底板岩性、至少能够划分光亮-半亮和半亮-暗淡型两类宏观煤岩。</w:t>
      </w:r>
    </w:p>
    <w:p>
      <w:pPr>
        <w:keepNext w:val="0"/>
        <w:keepLines w:val="0"/>
        <w:pageBreakBefore w:val="0"/>
        <w:widowControl w:val="0"/>
        <w:kinsoku/>
        <w:wordWrap/>
        <w:overflowPunct/>
        <w:topLinePunct w:val="0"/>
        <w:autoSpaceDE/>
        <w:autoSpaceDN/>
        <w:bidi w:val="0"/>
        <w:adjustRightInd/>
        <w:snapToGrid/>
        <w:spacing w:line="257" w:lineRule="auto"/>
        <w:ind w:right="119" w:firstLine="420" w:firstLineChars="200"/>
        <w:jc w:val="both"/>
        <w:textAlignment w:val="auto"/>
        <w:rPr>
          <w:rFonts w:hint="eastAsia" w:ascii="微软雅黑" w:hAnsi="微软雅黑" w:eastAsia="微软雅黑" w:cs="Times New Roman"/>
          <w:kern w:val="0"/>
          <w:sz w:val="21"/>
          <w:szCs w:val="21"/>
          <w:lang w:val="en-US" w:eastAsia="zh-CN" w:bidi="ar-SA"/>
        </w:rPr>
      </w:pPr>
      <w:r>
        <w:rPr>
          <w:rFonts w:hint="eastAsia" w:ascii="微软雅黑" w:hAnsi="微软雅黑" w:eastAsia="微软雅黑" w:cs="Times New Roman"/>
          <w:kern w:val="0"/>
          <w:sz w:val="21"/>
          <w:szCs w:val="21"/>
          <w:lang w:val="en-US" w:eastAsia="zh-CN" w:bidi="ar-SA"/>
        </w:rPr>
        <w:t>② 考虑宏观煤岩的差异岩石力学建模</w:t>
      </w:r>
    </w:p>
    <w:p>
      <w:pPr>
        <w:keepNext w:val="0"/>
        <w:keepLines w:val="0"/>
        <w:pageBreakBefore w:val="0"/>
        <w:widowControl w:val="0"/>
        <w:kinsoku/>
        <w:wordWrap/>
        <w:overflowPunct/>
        <w:topLinePunct w:val="0"/>
        <w:autoSpaceDE/>
        <w:autoSpaceDN/>
        <w:bidi w:val="0"/>
        <w:adjustRightInd/>
        <w:snapToGrid/>
        <w:spacing w:line="257" w:lineRule="auto"/>
        <w:ind w:right="119" w:firstLine="420" w:firstLineChars="200"/>
        <w:jc w:val="both"/>
        <w:textAlignment w:val="auto"/>
        <w:rPr>
          <w:rFonts w:hint="eastAsia" w:ascii="微软雅黑" w:hAnsi="微软雅黑" w:eastAsia="微软雅黑" w:cs="Times New Roman"/>
          <w:kern w:val="0"/>
          <w:sz w:val="21"/>
          <w:szCs w:val="21"/>
          <w:lang w:val="en-US" w:eastAsia="zh-CN" w:bidi="ar-SA"/>
        </w:rPr>
      </w:pPr>
      <w:r>
        <w:rPr>
          <w:rFonts w:hint="eastAsia" w:ascii="微软雅黑" w:hAnsi="微软雅黑" w:eastAsia="微软雅黑" w:cs="Times New Roman"/>
          <w:kern w:val="0"/>
          <w:sz w:val="21"/>
          <w:szCs w:val="21"/>
          <w:lang w:val="en-US" w:eastAsia="zh-CN" w:bidi="ar-SA"/>
        </w:rPr>
        <w:t xml:space="preserve"> 在岩性模型基础上，基于地震数据体、测井岩石力学解释资料，利用petrel软件，建立考虑宏观煤岩岩石力学的差异型，形成表征宏观煤岩的岩石力学模型。要求岩石力学模型需考虑不同宏观煤岩的岩石力学差异性。</w:t>
      </w:r>
    </w:p>
    <w:p>
      <w:pPr>
        <w:keepNext w:val="0"/>
        <w:keepLines w:val="0"/>
        <w:pageBreakBefore w:val="0"/>
        <w:widowControl w:val="0"/>
        <w:kinsoku/>
        <w:wordWrap/>
        <w:overflowPunct/>
        <w:topLinePunct w:val="0"/>
        <w:autoSpaceDE/>
        <w:autoSpaceDN/>
        <w:bidi w:val="0"/>
        <w:adjustRightInd/>
        <w:snapToGrid/>
        <w:spacing w:line="257" w:lineRule="auto"/>
        <w:ind w:right="119" w:firstLine="420" w:firstLineChars="200"/>
        <w:jc w:val="both"/>
        <w:textAlignment w:val="auto"/>
        <w:rPr>
          <w:rFonts w:hint="eastAsia" w:ascii="微软雅黑" w:hAnsi="微软雅黑" w:eastAsia="微软雅黑" w:cs="Times New Roman"/>
          <w:kern w:val="0"/>
          <w:sz w:val="21"/>
          <w:szCs w:val="21"/>
          <w:lang w:val="en-US" w:eastAsia="zh-CN" w:bidi="ar-SA"/>
        </w:rPr>
      </w:pPr>
      <w:r>
        <w:rPr>
          <w:rFonts w:hint="eastAsia" w:ascii="微软雅黑" w:hAnsi="微软雅黑" w:eastAsia="微软雅黑" w:cs="Times New Roman"/>
          <w:kern w:val="0"/>
          <w:sz w:val="21"/>
          <w:szCs w:val="21"/>
          <w:lang w:val="en-US" w:eastAsia="zh-CN" w:bidi="ar-SA"/>
        </w:rPr>
        <w:t>③ 应力场有限元模拟方法研究</w:t>
      </w:r>
    </w:p>
    <w:p>
      <w:pPr>
        <w:keepNext w:val="0"/>
        <w:keepLines w:val="0"/>
        <w:pageBreakBefore w:val="0"/>
        <w:widowControl w:val="0"/>
        <w:kinsoku/>
        <w:wordWrap/>
        <w:overflowPunct/>
        <w:topLinePunct w:val="0"/>
        <w:autoSpaceDE/>
        <w:autoSpaceDN/>
        <w:bidi w:val="0"/>
        <w:adjustRightInd/>
        <w:snapToGrid/>
        <w:spacing w:line="257" w:lineRule="auto"/>
        <w:ind w:right="119" w:firstLine="420" w:firstLineChars="200"/>
        <w:jc w:val="both"/>
        <w:textAlignment w:val="auto"/>
        <w:rPr>
          <w:rFonts w:hint="eastAsia" w:ascii="微软雅黑" w:hAnsi="微软雅黑" w:eastAsia="微软雅黑" w:cs="Times New Roman"/>
          <w:kern w:val="0"/>
          <w:sz w:val="21"/>
          <w:szCs w:val="21"/>
          <w:lang w:val="en-US" w:eastAsia="zh-CN" w:bidi="ar-SA"/>
        </w:rPr>
      </w:pPr>
      <w:r>
        <w:rPr>
          <w:rFonts w:hint="eastAsia" w:ascii="微软雅黑" w:hAnsi="微软雅黑" w:eastAsia="微软雅黑" w:cs="Times New Roman"/>
          <w:kern w:val="0"/>
          <w:sz w:val="21"/>
          <w:szCs w:val="21"/>
          <w:lang w:val="en-US" w:eastAsia="zh-CN" w:bidi="ar-SA"/>
        </w:rPr>
        <w:t xml:space="preserve"> 基于实测试井、压裂等生产资料，在岩性、岩石力学模型的基础上，开展深层煤岩应力场有限元模拟方法研究。要求利用可仿真数据分析的软件进行有限元模拟（例如Ansys软件），并通过边界（需综合考虑构造、煤岩岩性和顶底板岩性边界）、井点应力约束与迭代优化实现三维地质体应力场模拟。</w:t>
      </w:r>
    </w:p>
    <w:p>
      <w:pPr>
        <w:keepNext w:val="0"/>
        <w:keepLines w:val="0"/>
        <w:pageBreakBefore w:val="0"/>
        <w:widowControl w:val="0"/>
        <w:kinsoku/>
        <w:wordWrap/>
        <w:overflowPunct/>
        <w:topLinePunct w:val="0"/>
        <w:autoSpaceDE/>
        <w:autoSpaceDN/>
        <w:bidi w:val="0"/>
        <w:adjustRightInd/>
        <w:snapToGrid/>
        <w:spacing w:line="257" w:lineRule="auto"/>
        <w:ind w:right="119" w:firstLine="420" w:firstLineChars="200"/>
        <w:jc w:val="both"/>
        <w:textAlignment w:val="auto"/>
        <w:rPr>
          <w:rFonts w:hint="eastAsia" w:ascii="微软雅黑" w:hAnsi="微软雅黑" w:eastAsia="微软雅黑" w:cs="Times New Roman"/>
          <w:kern w:val="0"/>
          <w:sz w:val="21"/>
          <w:szCs w:val="21"/>
          <w:lang w:val="en-US" w:eastAsia="zh-CN" w:bidi="ar-SA"/>
        </w:rPr>
      </w:pPr>
      <w:r>
        <w:rPr>
          <w:rFonts w:hint="eastAsia" w:ascii="微软雅黑" w:hAnsi="微软雅黑" w:eastAsia="微软雅黑" w:cs="Times New Roman"/>
          <w:kern w:val="0"/>
          <w:sz w:val="21"/>
          <w:szCs w:val="21"/>
          <w:lang w:val="en-US" w:eastAsia="zh-CN" w:bidi="ar-SA"/>
        </w:rPr>
        <w:t>④ 提取靶区8+9#煤岩应力场参数并划分应力单元</w:t>
      </w:r>
    </w:p>
    <w:p>
      <w:pPr>
        <w:keepNext w:val="0"/>
        <w:keepLines w:val="0"/>
        <w:pageBreakBefore w:val="0"/>
        <w:widowControl w:val="0"/>
        <w:kinsoku/>
        <w:wordWrap/>
        <w:overflowPunct/>
        <w:topLinePunct w:val="0"/>
        <w:autoSpaceDE/>
        <w:autoSpaceDN/>
        <w:bidi w:val="0"/>
        <w:adjustRightInd/>
        <w:snapToGrid/>
        <w:spacing w:line="257" w:lineRule="auto"/>
        <w:ind w:right="119" w:firstLine="420" w:firstLineChars="200"/>
        <w:jc w:val="both"/>
        <w:textAlignment w:val="auto"/>
        <w:rPr>
          <w:rFonts w:hint="eastAsia" w:ascii="微软雅黑" w:hAnsi="微软雅黑" w:eastAsia="微软雅黑" w:cs="Times New Roman"/>
          <w:kern w:val="0"/>
          <w:sz w:val="21"/>
          <w:szCs w:val="21"/>
          <w:lang w:val="en-US" w:eastAsia="zh-CN" w:bidi="ar-SA"/>
        </w:rPr>
      </w:pPr>
      <w:r>
        <w:rPr>
          <w:rFonts w:hint="eastAsia" w:ascii="微软雅黑" w:hAnsi="微软雅黑" w:eastAsia="微软雅黑" w:cs="Times New Roman"/>
          <w:kern w:val="0"/>
          <w:sz w:val="21"/>
          <w:szCs w:val="21"/>
          <w:lang w:val="en-US" w:eastAsia="zh-CN" w:bidi="ar-SA"/>
        </w:rPr>
        <w:t>基于构建的应力场有限元模拟方法，模拟靶区8+9#煤的应力场，提取目的煤层平面最大水平主应力、最小水平主应力、垂向应力的大小与方向，理清靶区应力场特征并划分应力单元。</w:t>
      </w:r>
    </w:p>
    <w:p>
      <w:pPr>
        <w:keepNext w:val="0"/>
        <w:keepLines w:val="0"/>
        <w:pageBreakBefore w:val="0"/>
        <w:widowControl w:val="0"/>
        <w:kinsoku/>
        <w:wordWrap/>
        <w:overflowPunct/>
        <w:topLinePunct w:val="0"/>
        <w:autoSpaceDE/>
        <w:autoSpaceDN/>
        <w:bidi w:val="0"/>
        <w:adjustRightInd/>
        <w:snapToGrid/>
        <w:spacing w:line="257" w:lineRule="auto"/>
        <w:ind w:right="119" w:firstLine="420" w:firstLineChars="200"/>
        <w:jc w:val="both"/>
        <w:textAlignment w:val="auto"/>
        <w:rPr>
          <w:rFonts w:hint="eastAsia" w:ascii="微软雅黑" w:hAnsi="微软雅黑" w:eastAsia="微软雅黑" w:cs="Times New Roman"/>
          <w:kern w:val="0"/>
          <w:sz w:val="21"/>
          <w:szCs w:val="21"/>
          <w:lang w:val="en-US" w:eastAsia="zh-CN" w:bidi="ar-SA"/>
        </w:rPr>
      </w:pPr>
      <w:r>
        <w:rPr>
          <w:rFonts w:hint="eastAsia" w:ascii="微软雅黑" w:hAnsi="微软雅黑" w:eastAsia="微软雅黑" w:cs="Times New Roman"/>
          <w:kern w:val="0"/>
          <w:sz w:val="21"/>
          <w:szCs w:val="21"/>
          <w:lang w:val="en-US" w:eastAsia="zh-CN" w:bidi="ar-SA"/>
        </w:rPr>
        <w:t>2）深部煤层应力控缝耦合关系研究</w:t>
      </w:r>
    </w:p>
    <w:p>
      <w:pPr>
        <w:keepNext w:val="0"/>
        <w:keepLines w:val="0"/>
        <w:pageBreakBefore w:val="0"/>
        <w:widowControl w:val="0"/>
        <w:kinsoku/>
        <w:wordWrap/>
        <w:overflowPunct/>
        <w:topLinePunct w:val="0"/>
        <w:autoSpaceDE/>
        <w:autoSpaceDN/>
        <w:bidi w:val="0"/>
        <w:adjustRightInd/>
        <w:snapToGrid/>
        <w:spacing w:line="257" w:lineRule="auto"/>
        <w:ind w:right="119" w:firstLine="420" w:firstLineChars="200"/>
        <w:jc w:val="both"/>
        <w:textAlignment w:val="auto"/>
        <w:rPr>
          <w:rFonts w:hint="default" w:ascii="微软雅黑" w:hAnsi="微软雅黑" w:eastAsia="微软雅黑" w:cs="Times New Roman"/>
          <w:kern w:val="0"/>
          <w:sz w:val="21"/>
          <w:szCs w:val="21"/>
          <w:lang w:val="en-US" w:eastAsia="zh-CN" w:bidi="ar-SA"/>
        </w:rPr>
      </w:pPr>
      <w:r>
        <w:rPr>
          <w:rFonts w:hint="eastAsia" w:ascii="微软雅黑" w:hAnsi="微软雅黑" w:eastAsia="微软雅黑" w:cs="Times New Roman"/>
          <w:kern w:val="0"/>
          <w:sz w:val="21"/>
          <w:szCs w:val="21"/>
          <w:lang w:val="en-US" w:eastAsia="zh-CN" w:bidi="ar-SA"/>
        </w:rPr>
        <w:t>① 基于应力场开展宏观煤岩压裂缝网差异扩展表征实验</w:t>
      </w:r>
    </w:p>
    <w:p>
      <w:pPr>
        <w:keepNext w:val="0"/>
        <w:keepLines w:val="0"/>
        <w:pageBreakBefore w:val="0"/>
        <w:widowControl w:val="0"/>
        <w:kinsoku/>
        <w:wordWrap/>
        <w:overflowPunct/>
        <w:topLinePunct w:val="0"/>
        <w:autoSpaceDE/>
        <w:autoSpaceDN/>
        <w:bidi w:val="0"/>
        <w:adjustRightInd/>
        <w:snapToGrid/>
        <w:spacing w:line="257" w:lineRule="auto"/>
        <w:ind w:right="119" w:firstLine="420" w:firstLineChars="200"/>
        <w:jc w:val="both"/>
        <w:textAlignment w:val="auto"/>
        <w:rPr>
          <w:rFonts w:hint="eastAsia" w:ascii="微软雅黑" w:hAnsi="微软雅黑" w:eastAsia="微软雅黑" w:cs="Times New Roman"/>
          <w:kern w:val="0"/>
          <w:sz w:val="21"/>
          <w:szCs w:val="21"/>
          <w:lang w:val="en-US" w:eastAsia="zh-CN" w:bidi="ar-SA"/>
        </w:rPr>
      </w:pPr>
      <w:r>
        <w:rPr>
          <w:rFonts w:hint="eastAsia" w:ascii="微软雅黑" w:hAnsi="微软雅黑" w:eastAsia="微软雅黑" w:cs="Times New Roman"/>
          <w:kern w:val="0"/>
          <w:sz w:val="21"/>
          <w:szCs w:val="21"/>
          <w:lang w:val="en-US" w:eastAsia="zh-CN" w:bidi="ar-SA"/>
        </w:rPr>
        <w:t>采集邻近工区煤矿样品，筛选光亮煤-半亮煤、半暗-暗淡煤两类宏观煤岩样品（煤体结构需为原生结构），开展不同应力场小型压裂物模实验研究（要求：试样尺规规格不小于100mm×100mm×100mm），为后期不同应力场压裂缝网模拟提供理论依据。具体实验测试压力设计如下：</w:t>
      </w:r>
    </w:p>
    <w:tbl>
      <w:tblPr>
        <w:tblStyle w:val="21"/>
        <w:tblW w:w="5089" w:type="pct"/>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803"/>
        <w:gridCol w:w="1478"/>
        <w:gridCol w:w="4101"/>
        <w:gridCol w:w="1952"/>
        <w:gridCol w:w="1056"/>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51" w:hRule="atLeast"/>
          <w:tblCellSpacing w:w="0" w:type="dxa"/>
          <w:jc w:val="center"/>
        </w:trPr>
        <w:tc>
          <w:tcPr>
            <w:tcW w:w="390" w:type="pct"/>
            <w:vMerge w:val="restart"/>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b/>
                <w:bCs/>
                <w:color w:val="auto"/>
                <w:kern w:val="0"/>
                <w:sz w:val="21"/>
                <w:szCs w:val="21"/>
                <w:lang w:val="en-US" w:eastAsia="zh-CN" w:bidi="ar"/>
              </w:rPr>
              <w:t>序号</w:t>
            </w:r>
          </w:p>
        </w:tc>
        <w:tc>
          <w:tcPr>
            <w:tcW w:w="718" w:type="pct"/>
            <w:vMerge w:val="restart"/>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b/>
                <w:bCs/>
                <w:color w:val="auto"/>
                <w:kern w:val="0"/>
                <w:sz w:val="21"/>
                <w:szCs w:val="21"/>
                <w:lang w:val="en-US" w:eastAsia="zh-CN" w:bidi="ar"/>
              </w:rPr>
              <w:t>煤岩要求</w:t>
            </w:r>
          </w:p>
        </w:tc>
        <w:tc>
          <w:tcPr>
            <w:tcW w:w="2941" w:type="pct"/>
            <w:gridSpan w:val="2"/>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b/>
                <w:bCs/>
                <w:color w:val="auto"/>
                <w:kern w:val="0"/>
                <w:sz w:val="21"/>
                <w:szCs w:val="21"/>
                <w:lang w:val="en-US" w:eastAsia="zh-CN" w:bidi="ar"/>
              </w:rPr>
              <w:t>应力要求</w:t>
            </w:r>
          </w:p>
        </w:tc>
        <w:tc>
          <w:tcPr>
            <w:tcW w:w="513" w:type="pct"/>
            <w:vMerge w:val="restart"/>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b/>
                <w:bCs/>
                <w:color w:val="auto"/>
                <w:kern w:val="0"/>
                <w:sz w:val="21"/>
                <w:szCs w:val="21"/>
                <w:lang w:val="en-US" w:eastAsia="zh-CN" w:bidi="ar"/>
              </w:rPr>
              <w:t>测试要求</w:t>
            </w:r>
          </w:p>
        </w:tc>
        <w:tc>
          <w:tcPr>
            <w:tcW w:w="436" w:type="pct"/>
            <w:vMerge w:val="restart"/>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b/>
                <w:bCs/>
                <w:color w:val="auto"/>
                <w:kern w:val="0"/>
                <w:sz w:val="21"/>
                <w:szCs w:val="21"/>
                <w:lang w:val="en-US" w:eastAsia="zh-CN" w:bidi="ar"/>
              </w:rPr>
              <w:t>数量（块）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07" w:hRule="atLeast"/>
          <w:tblCellSpacing w:w="0" w:type="dxa"/>
          <w:jc w:val="center"/>
        </w:trPr>
        <w:tc>
          <w:tcPr>
            <w:tcW w:w="390" w:type="pct"/>
            <w:vMerge w:val="continue"/>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2"/>
                <w:sz w:val="21"/>
                <w:szCs w:val="21"/>
                <w:lang w:eastAsia="zh-CN"/>
              </w:rPr>
            </w:pPr>
          </w:p>
        </w:tc>
        <w:tc>
          <w:tcPr>
            <w:tcW w:w="718" w:type="pct"/>
            <w:vMerge w:val="continue"/>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2"/>
                <w:sz w:val="21"/>
                <w:szCs w:val="21"/>
                <w:lang w:eastAsia="zh-CN"/>
              </w:rPr>
            </w:pPr>
          </w:p>
        </w:tc>
        <w:tc>
          <w:tcPr>
            <w:tcW w:w="1993" w:type="pct"/>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三向应力（MPa）</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垂向应力（垂向应力-储层压力）/水平最大应力（水平最大应力-储层压力）/水平最小应力（水平最小应力-储层压力）</w:t>
            </w:r>
          </w:p>
        </w:tc>
        <w:tc>
          <w:tcPr>
            <w:tcW w:w="948" w:type="pct"/>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应力差（MPa）</w:t>
            </w:r>
          </w:p>
        </w:tc>
        <w:tc>
          <w:tcPr>
            <w:tcW w:w="513" w:type="pct"/>
            <w:vMerge w:val="continue"/>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2"/>
                <w:sz w:val="21"/>
                <w:szCs w:val="21"/>
                <w:lang w:eastAsia="zh-CN"/>
              </w:rPr>
            </w:pPr>
          </w:p>
        </w:tc>
        <w:tc>
          <w:tcPr>
            <w:tcW w:w="436" w:type="pct"/>
            <w:vMerge w:val="continue"/>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71" w:hRule="atLeast"/>
          <w:tblCellSpacing w:w="0" w:type="dxa"/>
          <w:jc w:val="center"/>
        </w:trPr>
        <w:tc>
          <w:tcPr>
            <w:tcW w:w="390" w:type="pct"/>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1</w:t>
            </w:r>
          </w:p>
        </w:tc>
        <w:tc>
          <w:tcPr>
            <w:tcW w:w="718" w:type="pct"/>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光亮-半亮煤</w:t>
            </w:r>
          </w:p>
        </w:tc>
        <w:tc>
          <w:tcPr>
            <w:tcW w:w="1993" w:type="pct"/>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30（50-20）/22（42-20）/10（30-20）</w:t>
            </w:r>
          </w:p>
        </w:tc>
        <w:tc>
          <w:tcPr>
            <w:tcW w:w="948" w:type="pct"/>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lang w:val="en-US" w:eastAsia="zh-CN" w:bidi="ar"/>
              </w:rPr>
              <w:t>12</w:t>
            </w:r>
          </w:p>
        </w:tc>
        <w:tc>
          <w:tcPr>
            <w:tcW w:w="513" w:type="pct"/>
            <w:vMerge w:val="restart"/>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both"/>
              <w:textAlignment w:val="auto"/>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如果高应力导致煤岩未压裂即破坏，可根据相似原理，合理调整设计三向应力参数</w:t>
            </w:r>
          </w:p>
        </w:tc>
        <w:tc>
          <w:tcPr>
            <w:tcW w:w="436" w:type="pct"/>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95" w:hRule="atLeast"/>
          <w:tblCellSpacing w:w="0" w:type="dxa"/>
          <w:jc w:val="center"/>
        </w:trPr>
        <w:tc>
          <w:tcPr>
            <w:tcW w:w="390" w:type="pct"/>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2</w:t>
            </w:r>
          </w:p>
        </w:tc>
        <w:tc>
          <w:tcPr>
            <w:tcW w:w="718" w:type="pct"/>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光亮-半亮煤</w:t>
            </w:r>
          </w:p>
        </w:tc>
        <w:tc>
          <w:tcPr>
            <w:tcW w:w="1993" w:type="pct"/>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30（50-20）/17（37-20）/10(30-20)</w:t>
            </w:r>
          </w:p>
        </w:tc>
        <w:tc>
          <w:tcPr>
            <w:tcW w:w="948" w:type="pct"/>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lang w:val="en-US" w:eastAsia="zh-CN" w:bidi="ar"/>
              </w:rPr>
              <w:t>7</w:t>
            </w:r>
          </w:p>
        </w:tc>
        <w:tc>
          <w:tcPr>
            <w:tcW w:w="513" w:type="pct"/>
            <w:vMerge w:val="continue"/>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2"/>
                <w:sz w:val="21"/>
                <w:szCs w:val="21"/>
                <w:highlight w:val="none"/>
                <w:lang w:eastAsia="zh-CN"/>
              </w:rPr>
            </w:pPr>
          </w:p>
        </w:tc>
        <w:tc>
          <w:tcPr>
            <w:tcW w:w="436" w:type="pct"/>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173" w:hRule="atLeast"/>
          <w:tblCellSpacing w:w="0" w:type="dxa"/>
          <w:jc w:val="center"/>
        </w:trPr>
        <w:tc>
          <w:tcPr>
            <w:tcW w:w="390" w:type="pct"/>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3</w:t>
            </w:r>
          </w:p>
        </w:tc>
        <w:tc>
          <w:tcPr>
            <w:tcW w:w="718" w:type="pct"/>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光亮-半亮煤</w:t>
            </w:r>
          </w:p>
        </w:tc>
        <w:tc>
          <w:tcPr>
            <w:tcW w:w="1993" w:type="pct"/>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30(50-20）/12（32-20）/10（30-20）</w:t>
            </w:r>
          </w:p>
        </w:tc>
        <w:tc>
          <w:tcPr>
            <w:tcW w:w="948" w:type="pct"/>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lang w:val="en-US" w:eastAsia="zh-CN" w:bidi="ar"/>
              </w:rPr>
              <w:t>2</w:t>
            </w:r>
          </w:p>
        </w:tc>
        <w:tc>
          <w:tcPr>
            <w:tcW w:w="513" w:type="pct"/>
            <w:vMerge w:val="continue"/>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2"/>
                <w:sz w:val="21"/>
                <w:szCs w:val="21"/>
                <w:highlight w:val="none"/>
                <w:lang w:eastAsia="zh-CN"/>
              </w:rPr>
            </w:pPr>
          </w:p>
        </w:tc>
        <w:tc>
          <w:tcPr>
            <w:tcW w:w="436" w:type="pct"/>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95" w:hRule="atLeast"/>
          <w:tblCellSpacing w:w="0" w:type="dxa"/>
          <w:jc w:val="center"/>
        </w:trPr>
        <w:tc>
          <w:tcPr>
            <w:tcW w:w="390" w:type="pct"/>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4</w:t>
            </w:r>
          </w:p>
        </w:tc>
        <w:tc>
          <w:tcPr>
            <w:tcW w:w="718" w:type="pct"/>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半暗-暗淡煤</w:t>
            </w:r>
          </w:p>
        </w:tc>
        <w:tc>
          <w:tcPr>
            <w:tcW w:w="3495" w:type="dxa"/>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30（50-20）/22（42-20）/10（30-20）</w:t>
            </w:r>
          </w:p>
        </w:tc>
        <w:tc>
          <w:tcPr>
            <w:tcW w:w="948" w:type="pct"/>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lang w:val="en-US" w:eastAsia="zh-CN" w:bidi="ar"/>
              </w:rPr>
              <w:t>12</w:t>
            </w:r>
          </w:p>
        </w:tc>
        <w:tc>
          <w:tcPr>
            <w:tcW w:w="513" w:type="pct"/>
            <w:vMerge w:val="continue"/>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2"/>
                <w:sz w:val="21"/>
                <w:szCs w:val="21"/>
                <w:highlight w:val="none"/>
                <w:lang w:eastAsia="zh-CN"/>
              </w:rPr>
            </w:pPr>
          </w:p>
        </w:tc>
        <w:tc>
          <w:tcPr>
            <w:tcW w:w="436" w:type="pct"/>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tblCellSpacing w:w="0" w:type="dxa"/>
          <w:jc w:val="center"/>
        </w:trPr>
        <w:tc>
          <w:tcPr>
            <w:tcW w:w="390" w:type="pct"/>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5</w:t>
            </w:r>
          </w:p>
        </w:tc>
        <w:tc>
          <w:tcPr>
            <w:tcW w:w="718" w:type="pct"/>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半暗-暗淡煤</w:t>
            </w:r>
          </w:p>
        </w:tc>
        <w:tc>
          <w:tcPr>
            <w:tcW w:w="3495" w:type="dxa"/>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30（50-20）/17（37-20）/10(30-20)</w:t>
            </w:r>
          </w:p>
        </w:tc>
        <w:tc>
          <w:tcPr>
            <w:tcW w:w="948" w:type="pct"/>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lang w:val="en-US" w:eastAsia="zh-CN" w:bidi="ar"/>
              </w:rPr>
              <w:t>7</w:t>
            </w:r>
          </w:p>
        </w:tc>
        <w:tc>
          <w:tcPr>
            <w:tcW w:w="513" w:type="pct"/>
            <w:vMerge w:val="continue"/>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2"/>
                <w:sz w:val="21"/>
                <w:szCs w:val="21"/>
                <w:highlight w:val="none"/>
                <w:lang w:eastAsia="zh-CN"/>
              </w:rPr>
            </w:pPr>
          </w:p>
        </w:tc>
        <w:tc>
          <w:tcPr>
            <w:tcW w:w="436" w:type="pct"/>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48" w:hRule="atLeast"/>
          <w:tblCellSpacing w:w="0" w:type="dxa"/>
          <w:jc w:val="center"/>
        </w:trPr>
        <w:tc>
          <w:tcPr>
            <w:tcW w:w="390" w:type="pct"/>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6</w:t>
            </w:r>
          </w:p>
        </w:tc>
        <w:tc>
          <w:tcPr>
            <w:tcW w:w="718" w:type="pct"/>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半暗-暗淡煤</w:t>
            </w:r>
          </w:p>
        </w:tc>
        <w:tc>
          <w:tcPr>
            <w:tcW w:w="3495" w:type="dxa"/>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30(50-20）/12（32-20）/10（30-20）</w:t>
            </w:r>
          </w:p>
        </w:tc>
        <w:tc>
          <w:tcPr>
            <w:tcW w:w="948" w:type="pct"/>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lang w:val="en-US" w:eastAsia="zh-CN" w:bidi="ar"/>
              </w:rPr>
              <w:t>2</w:t>
            </w:r>
          </w:p>
        </w:tc>
        <w:tc>
          <w:tcPr>
            <w:tcW w:w="513" w:type="pct"/>
            <w:vMerge w:val="continue"/>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2"/>
                <w:sz w:val="21"/>
                <w:szCs w:val="21"/>
                <w:highlight w:val="none"/>
                <w:lang w:eastAsia="zh-CN"/>
              </w:rPr>
            </w:pPr>
          </w:p>
        </w:tc>
        <w:tc>
          <w:tcPr>
            <w:tcW w:w="436" w:type="pct"/>
            <w:shd w:val="clear" w:color="auto" w:fill="FFFFFF"/>
            <w:tcMar>
              <w:top w:w="72" w:type="dxa"/>
              <w:left w:w="144" w:type="dxa"/>
              <w:bottom w:w="72" w:type="dxa"/>
              <w:right w:w="144"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1</w:t>
            </w:r>
          </w:p>
        </w:tc>
      </w:tr>
    </w:tbl>
    <w:p>
      <w:pPr>
        <w:keepNext w:val="0"/>
        <w:keepLines w:val="0"/>
        <w:pageBreakBefore w:val="0"/>
        <w:widowControl w:val="0"/>
        <w:kinsoku/>
        <w:wordWrap/>
        <w:overflowPunct/>
        <w:topLinePunct w:val="0"/>
        <w:autoSpaceDE/>
        <w:autoSpaceDN/>
        <w:bidi w:val="0"/>
        <w:adjustRightInd/>
        <w:snapToGrid/>
        <w:spacing w:line="257" w:lineRule="auto"/>
        <w:ind w:right="119" w:firstLine="420" w:firstLineChars="200"/>
        <w:jc w:val="both"/>
        <w:textAlignment w:val="auto"/>
        <w:rPr>
          <w:rFonts w:hint="default" w:ascii="微软雅黑" w:hAnsi="微软雅黑" w:eastAsia="微软雅黑" w:cs="Times New Roman"/>
          <w:kern w:val="0"/>
          <w:sz w:val="21"/>
          <w:szCs w:val="21"/>
          <w:lang w:val="en-US" w:eastAsia="zh-CN" w:bidi="ar-SA"/>
        </w:rPr>
      </w:pPr>
      <w:r>
        <w:rPr>
          <w:rFonts w:hint="eastAsia" w:ascii="微软雅黑" w:hAnsi="微软雅黑" w:eastAsia="微软雅黑" w:cs="Times New Roman"/>
          <w:kern w:val="0"/>
          <w:sz w:val="21"/>
          <w:szCs w:val="21"/>
          <w:lang w:val="en-US" w:eastAsia="zh-CN" w:bidi="ar-SA"/>
        </w:rPr>
        <w:t>② 面向不同宏观煤岩的压裂裂缝模拟方法研究</w:t>
      </w:r>
    </w:p>
    <w:p>
      <w:pPr>
        <w:keepNext w:val="0"/>
        <w:keepLines w:val="0"/>
        <w:pageBreakBefore w:val="0"/>
        <w:widowControl w:val="0"/>
        <w:kinsoku/>
        <w:wordWrap/>
        <w:overflowPunct/>
        <w:topLinePunct w:val="0"/>
        <w:autoSpaceDE/>
        <w:autoSpaceDN/>
        <w:bidi w:val="0"/>
        <w:adjustRightInd/>
        <w:snapToGrid/>
        <w:spacing w:line="257" w:lineRule="auto"/>
        <w:ind w:right="119" w:firstLine="420" w:firstLineChars="200"/>
        <w:jc w:val="both"/>
        <w:textAlignment w:val="auto"/>
        <w:rPr>
          <w:rFonts w:hint="eastAsia" w:ascii="微软雅黑" w:hAnsi="微软雅黑" w:eastAsia="微软雅黑" w:cs="Times New Roman"/>
          <w:kern w:val="0"/>
          <w:sz w:val="21"/>
          <w:szCs w:val="21"/>
          <w:lang w:val="en-US" w:eastAsia="zh-CN" w:bidi="ar-SA"/>
        </w:rPr>
      </w:pPr>
      <w:r>
        <w:rPr>
          <w:rFonts w:hint="eastAsia" w:ascii="微软雅黑" w:hAnsi="微软雅黑" w:eastAsia="微软雅黑" w:cs="Times New Roman"/>
          <w:kern w:val="0"/>
          <w:sz w:val="21"/>
          <w:szCs w:val="21"/>
          <w:lang w:val="en-US" w:eastAsia="zh-CN" w:bidi="ar-SA"/>
        </w:rPr>
        <w:t>基于小型压裂物理模拟实验，开展不同应力条件下宏观煤岩与压裂裂缝差异性耦合规律理论研究，探讨应力条件下煤岩力学、割理等参数与压裂裂缝相关参数之间的关系；</w:t>
      </w:r>
    </w:p>
    <w:p>
      <w:pPr>
        <w:keepNext w:val="0"/>
        <w:keepLines w:val="0"/>
        <w:pageBreakBefore w:val="0"/>
        <w:widowControl w:val="0"/>
        <w:kinsoku/>
        <w:wordWrap/>
        <w:overflowPunct/>
        <w:topLinePunct w:val="0"/>
        <w:autoSpaceDE/>
        <w:autoSpaceDN/>
        <w:bidi w:val="0"/>
        <w:adjustRightInd/>
        <w:snapToGrid/>
        <w:spacing w:line="257" w:lineRule="auto"/>
        <w:ind w:right="119" w:firstLine="420" w:firstLineChars="200"/>
        <w:jc w:val="both"/>
        <w:textAlignment w:val="auto"/>
        <w:rPr>
          <w:rFonts w:hint="eastAsia" w:ascii="微软雅黑" w:hAnsi="微软雅黑" w:eastAsia="微软雅黑" w:cs="Times New Roman"/>
          <w:kern w:val="0"/>
          <w:sz w:val="21"/>
          <w:szCs w:val="21"/>
          <w:lang w:val="en-US" w:eastAsia="zh-CN" w:bidi="ar-SA"/>
        </w:rPr>
      </w:pPr>
      <w:r>
        <w:rPr>
          <w:rFonts w:hint="eastAsia" w:ascii="微软雅黑" w:hAnsi="微软雅黑" w:eastAsia="微软雅黑" w:cs="Times New Roman"/>
          <w:kern w:val="0"/>
          <w:sz w:val="21"/>
          <w:szCs w:val="21"/>
          <w:lang w:val="en-US" w:eastAsia="zh-CN" w:bidi="ar-SA"/>
        </w:rPr>
        <w:t>依托编制程序代码优化储层参数的压裂模拟软件（例如Abaqus软件），基于应力条件下宏观煤岩压裂缝延伸的实验理论依据编制相关代码优化煤岩储层参数，构建宏观煤岩的压裂裂缝数值模拟方法。</w:t>
      </w:r>
    </w:p>
    <w:p>
      <w:pPr>
        <w:keepNext w:val="0"/>
        <w:keepLines w:val="0"/>
        <w:pageBreakBefore w:val="0"/>
        <w:widowControl w:val="0"/>
        <w:kinsoku/>
        <w:wordWrap/>
        <w:overflowPunct/>
        <w:topLinePunct w:val="0"/>
        <w:autoSpaceDE/>
        <w:autoSpaceDN/>
        <w:bidi w:val="0"/>
        <w:adjustRightInd/>
        <w:snapToGrid/>
        <w:spacing w:line="257" w:lineRule="auto"/>
        <w:ind w:right="119" w:firstLine="420" w:firstLineChars="200"/>
        <w:jc w:val="both"/>
        <w:textAlignment w:val="auto"/>
        <w:rPr>
          <w:rFonts w:hint="eastAsia" w:ascii="微软雅黑" w:hAnsi="微软雅黑" w:eastAsia="微软雅黑" w:cs="Times New Roman"/>
          <w:kern w:val="0"/>
          <w:sz w:val="21"/>
          <w:szCs w:val="21"/>
          <w:lang w:val="en-US" w:eastAsia="zh-CN" w:bidi="ar-SA"/>
        </w:rPr>
      </w:pPr>
      <w:r>
        <w:rPr>
          <w:rFonts w:hint="eastAsia" w:ascii="微软雅黑" w:hAnsi="微软雅黑" w:eastAsia="微软雅黑" w:cs="Times New Roman"/>
          <w:kern w:val="0"/>
          <w:sz w:val="21"/>
          <w:szCs w:val="21"/>
          <w:lang w:val="en-US" w:eastAsia="zh-CN" w:bidi="ar-SA"/>
        </w:rPr>
        <w:t>③ 基于靶区应力场建立应力控缝模式及关联参数图版</w:t>
      </w:r>
    </w:p>
    <w:p>
      <w:pPr>
        <w:keepNext w:val="0"/>
        <w:keepLines w:val="0"/>
        <w:pageBreakBefore w:val="0"/>
        <w:widowControl w:val="0"/>
        <w:kinsoku/>
        <w:wordWrap/>
        <w:overflowPunct/>
        <w:topLinePunct w:val="0"/>
        <w:autoSpaceDE/>
        <w:autoSpaceDN/>
        <w:bidi w:val="0"/>
        <w:adjustRightInd/>
        <w:snapToGrid/>
        <w:spacing w:line="257" w:lineRule="auto"/>
        <w:ind w:right="119" w:firstLine="420" w:firstLineChars="200"/>
        <w:jc w:val="both"/>
        <w:textAlignment w:val="auto"/>
        <w:rPr>
          <w:rFonts w:hint="eastAsia" w:ascii="微软雅黑" w:hAnsi="微软雅黑" w:eastAsia="微软雅黑" w:cs="Times New Roman"/>
          <w:kern w:val="0"/>
          <w:sz w:val="21"/>
          <w:szCs w:val="21"/>
          <w:lang w:val="en-US" w:eastAsia="zh-CN" w:bidi="ar-SA"/>
        </w:rPr>
      </w:pPr>
      <w:r>
        <w:rPr>
          <w:rFonts w:hint="eastAsia" w:ascii="微软雅黑" w:hAnsi="微软雅黑" w:eastAsia="微软雅黑" w:cs="Times New Roman"/>
          <w:kern w:val="0"/>
          <w:sz w:val="21"/>
          <w:szCs w:val="21"/>
          <w:lang w:val="en-US" w:eastAsia="zh-CN" w:bidi="ar-SA"/>
        </w:rPr>
        <w:t>基于靶区平面应力场特征、单井压裂施工参数以及曲线特征，基于宏观煤岩压裂裂缝数值模拟方法，建立不同宏观煤岩的应力控缝模式/认识，形成不同应力控缝模式对应的力学表征参数、煤岩参数与压裂施工参数的关联图版。</w:t>
      </w:r>
    </w:p>
    <w:p>
      <w:pPr>
        <w:keepNext w:val="0"/>
        <w:keepLines w:val="0"/>
        <w:pageBreakBefore w:val="0"/>
        <w:widowControl w:val="0"/>
        <w:kinsoku/>
        <w:wordWrap/>
        <w:overflowPunct/>
        <w:topLinePunct w:val="0"/>
        <w:autoSpaceDE/>
        <w:autoSpaceDN/>
        <w:bidi w:val="0"/>
        <w:adjustRightInd/>
        <w:snapToGrid/>
        <w:spacing w:line="257" w:lineRule="auto"/>
        <w:ind w:right="119" w:firstLine="420" w:firstLineChars="200"/>
        <w:jc w:val="both"/>
        <w:textAlignment w:val="auto"/>
        <w:rPr>
          <w:rFonts w:hint="eastAsia" w:ascii="微软雅黑" w:hAnsi="微软雅黑" w:eastAsia="微软雅黑" w:cs="Times New Roman"/>
          <w:kern w:val="0"/>
          <w:sz w:val="21"/>
          <w:szCs w:val="21"/>
          <w:lang w:val="en-US" w:eastAsia="zh-CN" w:bidi="ar-SA"/>
        </w:rPr>
      </w:pPr>
      <w:r>
        <w:rPr>
          <w:rFonts w:hint="eastAsia" w:ascii="微软雅黑" w:hAnsi="微软雅黑" w:eastAsia="微软雅黑" w:cs="Times New Roman"/>
          <w:kern w:val="0"/>
          <w:sz w:val="21"/>
          <w:szCs w:val="21"/>
          <w:lang w:val="en-US" w:eastAsia="zh-CN" w:bidi="ar-SA"/>
        </w:rPr>
        <w:t>3）深部煤层压裂裂缝差异化扩展影响产能特征研究</w:t>
      </w:r>
    </w:p>
    <w:p>
      <w:pPr>
        <w:keepNext w:val="0"/>
        <w:keepLines w:val="0"/>
        <w:pageBreakBefore w:val="0"/>
        <w:widowControl w:val="0"/>
        <w:kinsoku/>
        <w:wordWrap/>
        <w:overflowPunct/>
        <w:topLinePunct w:val="0"/>
        <w:autoSpaceDE/>
        <w:autoSpaceDN/>
        <w:bidi w:val="0"/>
        <w:adjustRightInd/>
        <w:snapToGrid/>
        <w:spacing w:line="257" w:lineRule="auto"/>
        <w:ind w:right="119" w:firstLine="420" w:firstLineChars="200"/>
        <w:jc w:val="both"/>
        <w:textAlignment w:val="auto"/>
        <w:rPr>
          <w:rFonts w:hint="eastAsia" w:ascii="微软雅黑" w:hAnsi="微软雅黑" w:eastAsia="微软雅黑" w:cs="Times New Roman"/>
          <w:kern w:val="0"/>
          <w:sz w:val="21"/>
          <w:szCs w:val="21"/>
          <w:lang w:val="en-US" w:eastAsia="zh-CN" w:bidi="ar-SA"/>
        </w:rPr>
      </w:pPr>
      <w:r>
        <w:rPr>
          <w:rFonts w:hint="eastAsia" w:ascii="微软雅黑" w:hAnsi="微软雅黑" w:eastAsia="微软雅黑" w:cs="Times New Roman"/>
          <w:kern w:val="0"/>
          <w:sz w:val="21"/>
          <w:szCs w:val="21"/>
          <w:lang w:val="en-US" w:eastAsia="zh-CN" w:bidi="ar-SA"/>
        </w:rPr>
        <w:t>① 应力控缝模式下气井生产动态分析</w:t>
      </w:r>
    </w:p>
    <w:p>
      <w:pPr>
        <w:keepNext w:val="0"/>
        <w:keepLines w:val="0"/>
        <w:pageBreakBefore w:val="0"/>
        <w:widowControl w:val="0"/>
        <w:kinsoku/>
        <w:wordWrap/>
        <w:overflowPunct/>
        <w:topLinePunct w:val="0"/>
        <w:autoSpaceDE/>
        <w:autoSpaceDN/>
        <w:bidi w:val="0"/>
        <w:adjustRightInd/>
        <w:snapToGrid/>
        <w:spacing w:line="257" w:lineRule="auto"/>
        <w:ind w:right="119" w:firstLine="420" w:firstLineChars="200"/>
        <w:jc w:val="both"/>
        <w:textAlignment w:val="auto"/>
        <w:rPr>
          <w:rFonts w:hint="eastAsia" w:ascii="微软雅黑" w:hAnsi="微软雅黑" w:eastAsia="微软雅黑" w:cs="Times New Roman"/>
          <w:kern w:val="0"/>
          <w:sz w:val="21"/>
          <w:szCs w:val="21"/>
          <w:lang w:val="en-US" w:eastAsia="zh-CN" w:bidi="ar-SA"/>
        </w:rPr>
      </w:pPr>
      <w:r>
        <w:rPr>
          <w:rFonts w:hint="eastAsia" w:ascii="微软雅黑" w:hAnsi="微软雅黑" w:eastAsia="微软雅黑" w:cs="Times New Roman"/>
          <w:kern w:val="0"/>
          <w:sz w:val="21"/>
          <w:szCs w:val="21"/>
          <w:lang w:val="en-US" w:eastAsia="zh-CN" w:bidi="ar-SA"/>
        </w:rPr>
        <w:t xml:space="preserve"> 以不同应力场控缝模式为指导，结合靶区气井生产特征，筛选代表井开展气井生产动态规律。</w:t>
      </w:r>
    </w:p>
    <w:p>
      <w:pPr>
        <w:keepNext w:val="0"/>
        <w:keepLines w:val="0"/>
        <w:pageBreakBefore w:val="0"/>
        <w:widowControl w:val="0"/>
        <w:kinsoku/>
        <w:wordWrap/>
        <w:overflowPunct/>
        <w:topLinePunct w:val="0"/>
        <w:autoSpaceDE/>
        <w:autoSpaceDN/>
        <w:bidi w:val="0"/>
        <w:adjustRightInd/>
        <w:snapToGrid/>
        <w:spacing w:line="257" w:lineRule="auto"/>
        <w:ind w:right="119" w:firstLine="420" w:firstLineChars="200"/>
        <w:jc w:val="both"/>
        <w:textAlignment w:val="auto"/>
        <w:rPr>
          <w:rFonts w:hint="eastAsia" w:ascii="微软雅黑" w:hAnsi="微软雅黑" w:eastAsia="微软雅黑" w:cs="Times New Roman"/>
          <w:kern w:val="0"/>
          <w:sz w:val="21"/>
          <w:szCs w:val="21"/>
          <w:lang w:val="en-US" w:eastAsia="zh-CN" w:bidi="ar-SA"/>
        </w:rPr>
      </w:pPr>
      <w:r>
        <w:rPr>
          <w:rFonts w:hint="eastAsia" w:ascii="微软雅黑" w:hAnsi="微软雅黑" w:eastAsia="微软雅黑" w:cs="Times New Roman"/>
          <w:kern w:val="0"/>
          <w:sz w:val="21"/>
          <w:szCs w:val="21"/>
          <w:lang w:val="en-US" w:eastAsia="zh-CN" w:bidi="ar-SA"/>
        </w:rPr>
        <w:t>② 深部煤层压裂缝差异扩展对产能的影响</w:t>
      </w:r>
    </w:p>
    <w:p>
      <w:pPr>
        <w:keepNext w:val="0"/>
        <w:keepLines w:val="0"/>
        <w:pageBreakBefore w:val="0"/>
        <w:widowControl w:val="0"/>
        <w:kinsoku/>
        <w:wordWrap/>
        <w:overflowPunct/>
        <w:topLinePunct w:val="0"/>
        <w:autoSpaceDE/>
        <w:autoSpaceDN/>
        <w:bidi w:val="0"/>
        <w:adjustRightInd/>
        <w:snapToGrid/>
        <w:spacing w:line="257" w:lineRule="auto"/>
        <w:ind w:right="119" w:firstLine="420" w:firstLineChars="200"/>
        <w:jc w:val="both"/>
        <w:textAlignment w:val="auto"/>
        <w:rPr>
          <w:rFonts w:hint="eastAsia" w:ascii="微软雅黑" w:hAnsi="微软雅黑" w:eastAsia="微软雅黑" w:cs="Times New Roman"/>
          <w:kern w:val="0"/>
          <w:sz w:val="21"/>
          <w:szCs w:val="21"/>
          <w:lang w:val="en-US" w:eastAsia="zh-CN" w:bidi="ar-SA"/>
        </w:rPr>
      </w:pPr>
      <w:r>
        <w:rPr>
          <w:rFonts w:hint="eastAsia" w:ascii="微软雅黑" w:hAnsi="微软雅黑" w:eastAsia="微软雅黑" w:cs="Times New Roman"/>
          <w:kern w:val="0"/>
          <w:sz w:val="21"/>
          <w:szCs w:val="21"/>
          <w:lang w:val="en-US" w:eastAsia="zh-CN" w:bidi="ar-SA"/>
        </w:rPr>
        <w:t xml:space="preserve"> 以不同应力场控缝模式为指导，筛选代表井进行数值模拟，佐证压裂缝网差异扩展下的压裂波及范围、渗透能力等因素对产能的影响，为后期产能预测方法研究提供适配性地质参数依据。</w:t>
      </w:r>
    </w:p>
    <w:p>
      <w:pPr>
        <w:keepNext w:val="0"/>
        <w:keepLines w:val="0"/>
        <w:pageBreakBefore w:val="0"/>
        <w:widowControl w:val="0"/>
        <w:kinsoku/>
        <w:wordWrap/>
        <w:overflowPunct/>
        <w:topLinePunct w:val="0"/>
        <w:autoSpaceDE/>
        <w:autoSpaceDN/>
        <w:bidi w:val="0"/>
        <w:adjustRightInd/>
        <w:snapToGrid/>
        <w:spacing w:line="257" w:lineRule="auto"/>
        <w:ind w:left="0" w:leftChars="0" w:right="119" w:firstLine="420" w:firstLineChars="200"/>
        <w:jc w:val="both"/>
        <w:textAlignment w:val="auto"/>
        <w:rPr>
          <w:rFonts w:hint="eastAsia" w:ascii="Microsoft YaHei UI" w:hAnsi="Microsoft YaHei UI" w:eastAsia="Microsoft YaHei UI" w:cs="Times New Roman"/>
          <w:b/>
          <w:bCs/>
          <w:kern w:val="0"/>
          <w:sz w:val="21"/>
          <w:szCs w:val="21"/>
          <w:lang w:val="en-US" w:eastAsia="zh-CN" w:bidi="ar-SA"/>
        </w:rPr>
      </w:pPr>
      <w:r>
        <w:rPr>
          <w:rFonts w:hint="eastAsia" w:ascii="Microsoft YaHei UI" w:hAnsi="Microsoft YaHei UI" w:eastAsia="Microsoft YaHei UI" w:cs="Times New Roman"/>
          <w:b/>
          <w:bCs/>
          <w:kern w:val="0"/>
          <w:sz w:val="21"/>
          <w:szCs w:val="21"/>
          <w:lang w:val="en-US" w:eastAsia="zh-CN" w:bidi="ar-SA"/>
        </w:rPr>
        <w:t>2、工作量清单</w:t>
      </w:r>
    </w:p>
    <w:p>
      <w:pPr>
        <w:keepNext w:val="0"/>
        <w:keepLines w:val="0"/>
        <w:pageBreakBefore w:val="0"/>
        <w:widowControl w:val="0"/>
        <w:numPr>
          <w:ilvl w:val="0"/>
          <w:numId w:val="0"/>
        </w:numPr>
        <w:kinsoku/>
        <w:wordWrap/>
        <w:overflowPunct/>
        <w:topLinePunct w:val="0"/>
        <w:autoSpaceDE/>
        <w:autoSpaceDN/>
        <w:bidi w:val="0"/>
        <w:adjustRightInd/>
        <w:snapToGrid/>
        <w:spacing w:line="257" w:lineRule="auto"/>
        <w:ind w:right="0" w:rightChars="0" w:firstLine="420" w:firstLineChars="200"/>
        <w:jc w:val="both"/>
        <w:textAlignment w:val="auto"/>
        <w:rPr>
          <w:rFonts w:hint="eastAsia" w:ascii="Microsoft YaHei UI" w:hAnsi="Microsoft YaHei UI" w:eastAsia="Microsoft YaHei UI" w:cs="Times New Roman"/>
          <w:kern w:val="0"/>
          <w:sz w:val="21"/>
          <w:szCs w:val="21"/>
          <w:lang w:val="en-US" w:eastAsia="zh-CN" w:bidi="ar-SA"/>
        </w:rPr>
      </w:pPr>
      <w:r>
        <w:rPr>
          <w:rFonts w:hint="eastAsia" w:ascii="Microsoft YaHei UI" w:hAnsi="Microsoft YaHei UI" w:eastAsia="Microsoft YaHei UI" w:cs="Times New Roman"/>
          <w:kern w:val="0"/>
          <w:sz w:val="21"/>
          <w:szCs w:val="21"/>
          <w:lang w:val="en-US" w:eastAsia="zh-CN" w:bidi="ar-SA"/>
        </w:rPr>
        <w:t>（1）宏观煤岩压裂物理模拟实验测试6样次；</w:t>
      </w:r>
    </w:p>
    <w:p>
      <w:pPr>
        <w:keepNext w:val="0"/>
        <w:keepLines w:val="0"/>
        <w:pageBreakBefore w:val="0"/>
        <w:widowControl w:val="0"/>
        <w:numPr>
          <w:ilvl w:val="0"/>
          <w:numId w:val="0"/>
        </w:numPr>
        <w:kinsoku/>
        <w:wordWrap/>
        <w:overflowPunct/>
        <w:topLinePunct w:val="0"/>
        <w:autoSpaceDE/>
        <w:autoSpaceDN/>
        <w:bidi w:val="0"/>
        <w:adjustRightInd/>
        <w:snapToGrid/>
        <w:spacing w:line="257" w:lineRule="auto"/>
        <w:ind w:right="0" w:rightChars="0" w:firstLine="420" w:firstLineChars="200"/>
        <w:jc w:val="both"/>
        <w:textAlignment w:val="auto"/>
        <w:rPr>
          <w:rFonts w:hint="eastAsia" w:ascii="Microsoft YaHei UI" w:hAnsi="Microsoft YaHei UI" w:eastAsia="Microsoft YaHei UI" w:cs="Times New Roman"/>
          <w:kern w:val="0"/>
          <w:sz w:val="21"/>
          <w:szCs w:val="21"/>
          <w:lang w:val="en-US" w:eastAsia="zh-CN" w:bidi="ar-SA"/>
        </w:rPr>
      </w:pPr>
      <w:r>
        <w:rPr>
          <w:rFonts w:hint="eastAsia" w:ascii="Microsoft YaHei UI" w:hAnsi="Microsoft YaHei UI" w:eastAsia="Microsoft YaHei UI" w:cs="Times New Roman"/>
          <w:kern w:val="0"/>
          <w:sz w:val="21"/>
          <w:szCs w:val="21"/>
          <w:lang w:val="en-US" w:eastAsia="zh-CN" w:bidi="ar-SA"/>
        </w:rPr>
        <w:t>（2）深部煤层应力场模拟方法研究1项，要求开展应力模拟靶区2个；</w:t>
      </w:r>
    </w:p>
    <w:p>
      <w:pPr>
        <w:keepNext w:val="0"/>
        <w:keepLines w:val="0"/>
        <w:pageBreakBefore w:val="0"/>
        <w:widowControl w:val="0"/>
        <w:numPr>
          <w:ilvl w:val="0"/>
          <w:numId w:val="0"/>
        </w:numPr>
        <w:kinsoku/>
        <w:wordWrap/>
        <w:overflowPunct/>
        <w:topLinePunct w:val="0"/>
        <w:autoSpaceDE/>
        <w:autoSpaceDN/>
        <w:bidi w:val="0"/>
        <w:adjustRightInd/>
        <w:snapToGrid/>
        <w:spacing w:line="257" w:lineRule="auto"/>
        <w:ind w:right="0" w:rightChars="0" w:firstLine="420" w:firstLineChars="200"/>
        <w:jc w:val="both"/>
        <w:textAlignment w:val="auto"/>
        <w:rPr>
          <w:rFonts w:hint="eastAsia" w:ascii="Microsoft YaHei UI" w:hAnsi="Microsoft YaHei UI" w:eastAsia="Microsoft YaHei UI" w:cs="Times New Roman"/>
          <w:kern w:val="0"/>
          <w:sz w:val="21"/>
          <w:szCs w:val="21"/>
          <w:lang w:val="en-US" w:eastAsia="zh-CN" w:bidi="ar-SA"/>
        </w:rPr>
      </w:pPr>
      <w:r>
        <w:rPr>
          <w:rFonts w:hint="eastAsia" w:ascii="Microsoft YaHei UI" w:hAnsi="Microsoft YaHei UI" w:eastAsia="Microsoft YaHei UI" w:cs="Times New Roman"/>
          <w:kern w:val="0"/>
          <w:sz w:val="21"/>
          <w:szCs w:val="21"/>
          <w:lang w:val="en-US" w:eastAsia="zh-CN" w:bidi="ar-SA"/>
        </w:rPr>
        <w:t>（3）深部煤层应力控缝耦合关系研究1项，要求形成考虑光亮-半亮煤、半暗-暗淡煤宏观煤岩的应力控缝图版2套；</w:t>
      </w:r>
    </w:p>
    <w:p>
      <w:pPr>
        <w:keepNext w:val="0"/>
        <w:keepLines w:val="0"/>
        <w:pageBreakBefore w:val="0"/>
        <w:widowControl w:val="0"/>
        <w:numPr>
          <w:ilvl w:val="0"/>
          <w:numId w:val="0"/>
        </w:numPr>
        <w:kinsoku/>
        <w:wordWrap/>
        <w:overflowPunct/>
        <w:topLinePunct w:val="0"/>
        <w:autoSpaceDE/>
        <w:autoSpaceDN/>
        <w:bidi w:val="0"/>
        <w:adjustRightInd/>
        <w:snapToGrid/>
        <w:spacing w:line="257" w:lineRule="auto"/>
        <w:ind w:right="0" w:rightChars="0" w:firstLine="420" w:firstLineChars="200"/>
        <w:jc w:val="both"/>
        <w:textAlignment w:val="auto"/>
        <w:rPr>
          <w:rFonts w:hint="default" w:ascii="Microsoft YaHei UI" w:hAnsi="Microsoft YaHei UI" w:eastAsia="Microsoft YaHei UI" w:cs="Times New Roman"/>
          <w:kern w:val="0"/>
          <w:sz w:val="21"/>
          <w:szCs w:val="21"/>
          <w:lang w:val="en-US" w:eastAsia="zh-CN" w:bidi="ar-SA"/>
        </w:rPr>
      </w:pPr>
      <w:r>
        <w:rPr>
          <w:rFonts w:hint="eastAsia" w:ascii="Microsoft YaHei UI" w:hAnsi="Microsoft YaHei UI" w:eastAsia="Microsoft YaHei UI" w:cs="Times New Roman"/>
          <w:kern w:val="0"/>
          <w:sz w:val="21"/>
          <w:szCs w:val="21"/>
          <w:lang w:val="en-US" w:eastAsia="zh-CN" w:bidi="ar-SA"/>
        </w:rPr>
        <w:t>（4）深部煤层压裂裂缝差异化扩展影响产能特征研究1项，要求产能模拟单井不少于5口。</w:t>
      </w:r>
    </w:p>
    <w:p>
      <w:pPr>
        <w:keepNext w:val="0"/>
        <w:keepLines w:val="0"/>
        <w:pageBreakBefore w:val="0"/>
        <w:widowControl w:val="0"/>
        <w:kinsoku/>
        <w:wordWrap/>
        <w:overflowPunct/>
        <w:topLinePunct w:val="0"/>
        <w:autoSpaceDE/>
        <w:autoSpaceDN/>
        <w:bidi w:val="0"/>
        <w:adjustRightInd/>
        <w:snapToGrid/>
        <w:spacing w:line="257" w:lineRule="auto"/>
        <w:ind w:left="0" w:leftChars="0" w:right="119" w:firstLine="420" w:firstLineChars="200"/>
        <w:jc w:val="both"/>
        <w:textAlignment w:val="auto"/>
        <w:rPr>
          <w:rFonts w:hint="eastAsia" w:ascii="Microsoft YaHei UI" w:hAnsi="Microsoft YaHei UI" w:eastAsia="Microsoft YaHei UI" w:cs="Times New Roman"/>
          <w:b/>
          <w:bCs/>
          <w:kern w:val="0"/>
          <w:sz w:val="21"/>
          <w:szCs w:val="21"/>
          <w:lang w:val="en-US" w:eastAsia="zh-CN" w:bidi="ar-SA"/>
        </w:rPr>
      </w:pPr>
      <w:r>
        <w:rPr>
          <w:rFonts w:hint="eastAsia" w:ascii="Microsoft YaHei UI" w:hAnsi="Microsoft YaHei UI" w:eastAsia="Microsoft YaHei UI" w:cs="Times New Roman"/>
          <w:b/>
          <w:bCs/>
          <w:kern w:val="0"/>
          <w:sz w:val="21"/>
          <w:szCs w:val="21"/>
          <w:lang w:val="en-US" w:eastAsia="zh-CN" w:bidi="ar-SA"/>
        </w:rPr>
        <w:t>3、服务期限</w:t>
      </w:r>
    </w:p>
    <w:p>
      <w:pPr>
        <w:widowControl w:val="0"/>
        <w:numPr>
          <w:ilvl w:val="0"/>
          <w:numId w:val="0"/>
        </w:numPr>
        <w:spacing w:line="257" w:lineRule="auto"/>
        <w:ind w:leftChars="95" w:right="121" w:rightChars="55" w:firstLine="420" w:firstLineChars="200"/>
        <w:jc w:val="both"/>
        <w:outlineLvl w:val="1"/>
        <w:rPr>
          <w:rFonts w:hint="eastAsia" w:ascii="Microsoft YaHei UI" w:hAnsi="Microsoft YaHei UI" w:eastAsia="Microsoft YaHei UI" w:cs="Times New Roman"/>
          <w:color w:val="auto"/>
          <w:kern w:val="0"/>
          <w:sz w:val="21"/>
          <w:szCs w:val="21"/>
          <w:lang w:val="en-US" w:eastAsia="zh-CN" w:bidi="ar-SA"/>
        </w:rPr>
      </w:pPr>
      <w:r>
        <w:rPr>
          <w:rFonts w:hint="eastAsia" w:ascii="Microsoft YaHei UI" w:hAnsi="Microsoft YaHei UI" w:eastAsia="Microsoft YaHei UI" w:cs="Times New Roman"/>
          <w:color w:val="auto"/>
          <w:kern w:val="0"/>
          <w:sz w:val="21"/>
          <w:szCs w:val="21"/>
          <w:lang w:val="en-US" w:eastAsia="zh-CN" w:bidi="ar-SA"/>
        </w:rPr>
        <w:t xml:space="preserve">  合同签订之日起~合同签订后10个月。</w:t>
      </w:r>
    </w:p>
    <w:p>
      <w:pPr>
        <w:widowControl w:val="0"/>
        <w:spacing w:line="479" w:lineRule="exact"/>
        <w:jc w:val="left"/>
        <w:outlineLvl w:val="0"/>
        <w:rPr>
          <w:rFonts w:ascii="Microsoft YaHei UI" w:hAnsi="Microsoft YaHei UI" w:eastAsia="Microsoft YaHei UI" w:cs="Times New Roman"/>
          <w:spacing w:val="2"/>
          <w:kern w:val="0"/>
          <w:sz w:val="21"/>
          <w:szCs w:val="21"/>
          <w:lang w:val="en-US" w:eastAsia="zh-CN" w:bidi="ar-SA"/>
        </w:rPr>
      </w:pPr>
      <w:bookmarkStart w:id="66" w:name="_Toc13248929"/>
      <w:bookmarkStart w:id="67" w:name="_Toc13249326"/>
      <w:r>
        <w:rPr>
          <w:rFonts w:ascii="Microsoft YaHei UI" w:hAnsi="Microsoft YaHei UI" w:eastAsia="Microsoft YaHei UI" w:cs="Times New Roman"/>
          <w:spacing w:val="2"/>
          <w:kern w:val="0"/>
          <w:sz w:val="21"/>
          <w:szCs w:val="21"/>
          <w:lang w:val="en-US" w:eastAsia="zh-CN" w:bidi="ar-SA"/>
        </w:rPr>
        <w:t>三、执行标准</w:t>
      </w:r>
      <w:r>
        <w:rPr>
          <w:rFonts w:hint="eastAsia" w:ascii="Microsoft YaHei UI" w:hAnsi="Microsoft YaHei UI" w:eastAsia="Microsoft YaHei UI" w:cs="Times New Roman"/>
          <w:spacing w:val="2"/>
          <w:kern w:val="0"/>
          <w:sz w:val="21"/>
          <w:szCs w:val="21"/>
          <w:lang w:val="en-US" w:eastAsia="zh-CN" w:bidi="ar-SA"/>
        </w:rPr>
        <w:t>/规范</w:t>
      </w:r>
    </w:p>
    <w:p>
      <w:pPr>
        <w:widowControl w:val="0"/>
        <w:spacing w:line="257" w:lineRule="auto"/>
        <w:ind w:left="220" w:right="122" w:firstLine="420" w:firstLineChars="200"/>
        <w:jc w:val="both"/>
        <w:rPr>
          <w:rFonts w:hint="eastAsia" w:ascii="微软雅黑" w:hAnsi="微软雅黑" w:eastAsia="微软雅黑" w:cs="Times New Roman"/>
          <w:kern w:val="0"/>
          <w:sz w:val="21"/>
          <w:szCs w:val="21"/>
          <w:lang w:val="en-US" w:eastAsia="zh-CN" w:bidi="ar-SA"/>
        </w:rPr>
      </w:pPr>
      <w:r>
        <w:rPr>
          <w:rFonts w:hint="eastAsia" w:ascii="微软雅黑" w:hAnsi="微软雅黑" w:eastAsia="微软雅黑" w:cs="Times New Roman"/>
          <w:kern w:val="0"/>
          <w:sz w:val="21"/>
          <w:szCs w:val="21"/>
          <w:lang w:val="en-US" w:eastAsia="zh-CN" w:bidi="ar-SA"/>
        </w:rPr>
        <w:t>该服务项目应用或执行的标准或规范：</w:t>
      </w:r>
    </w:p>
    <w:p>
      <w:pPr>
        <w:widowControl w:val="0"/>
        <w:spacing w:line="257" w:lineRule="auto"/>
        <w:ind w:left="220" w:right="122" w:firstLine="420" w:firstLineChars="200"/>
        <w:jc w:val="both"/>
        <w:rPr>
          <w:rFonts w:hint="eastAsia" w:ascii="微软雅黑" w:hAnsi="微软雅黑" w:eastAsia="微软雅黑" w:cs="Times New Roman"/>
          <w:kern w:val="0"/>
          <w:sz w:val="21"/>
          <w:szCs w:val="21"/>
          <w:lang w:val="en-US" w:eastAsia="zh-CN" w:bidi="ar-SA"/>
        </w:rPr>
      </w:pPr>
      <w:r>
        <w:rPr>
          <w:rFonts w:hint="eastAsia" w:ascii="微软雅黑" w:hAnsi="微软雅黑" w:eastAsia="微软雅黑" w:cs="Times New Roman"/>
          <w:kern w:val="0"/>
          <w:sz w:val="21"/>
          <w:szCs w:val="21"/>
          <w:lang w:val="en-US" w:eastAsia="zh-CN" w:bidi="ar-SA"/>
        </w:rPr>
        <w:t>NB/T 10256-2019，煤层气储层评价</w:t>
      </w:r>
    </w:p>
    <w:p>
      <w:pPr>
        <w:widowControl w:val="0"/>
        <w:spacing w:line="257" w:lineRule="auto"/>
        <w:ind w:left="220" w:right="122" w:firstLine="420" w:firstLineChars="200"/>
        <w:jc w:val="both"/>
        <w:rPr>
          <w:rFonts w:hint="eastAsia" w:ascii="微软雅黑" w:hAnsi="微软雅黑" w:eastAsia="微软雅黑" w:cs="Times New Roman"/>
          <w:kern w:val="0"/>
          <w:sz w:val="21"/>
          <w:szCs w:val="21"/>
          <w:lang w:val="en-US" w:eastAsia="zh-CN" w:bidi="ar-SA"/>
        </w:rPr>
      </w:pPr>
      <w:r>
        <w:rPr>
          <w:rFonts w:hint="eastAsia" w:ascii="微软雅黑" w:hAnsi="微软雅黑" w:eastAsia="微软雅黑" w:cs="Times New Roman"/>
          <w:kern w:val="0"/>
          <w:sz w:val="21"/>
          <w:szCs w:val="21"/>
          <w:lang w:val="en-US" w:eastAsia="zh-CN" w:bidi="ar-SA"/>
        </w:rPr>
        <w:t>GB/T 29119-2012，煤层气资源勘查技术规范</w:t>
      </w:r>
    </w:p>
    <w:p>
      <w:pPr>
        <w:widowControl w:val="0"/>
        <w:spacing w:line="257" w:lineRule="auto"/>
        <w:ind w:left="220" w:right="122" w:firstLine="420" w:firstLineChars="200"/>
        <w:jc w:val="both"/>
        <w:rPr>
          <w:rFonts w:hint="default" w:ascii="微软雅黑" w:hAnsi="微软雅黑" w:eastAsia="微软雅黑" w:cs="Times New Roman"/>
          <w:kern w:val="0"/>
          <w:sz w:val="21"/>
          <w:szCs w:val="21"/>
          <w:lang w:val="en-US" w:eastAsia="zh-CN" w:bidi="ar-SA"/>
        </w:rPr>
      </w:pPr>
      <w:r>
        <w:rPr>
          <w:rFonts w:hint="eastAsia" w:ascii="微软雅黑" w:hAnsi="微软雅黑" w:eastAsia="微软雅黑" w:cs="Times New Roman"/>
          <w:kern w:val="0"/>
          <w:sz w:val="21"/>
          <w:szCs w:val="21"/>
          <w:lang w:val="en-US" w:eastAsia="zh-CN" w:bidi="ar-SA"/>
        </w:rPr>
        <w:t>NB/T 11105-2023，煤层气数值模拟技术规范</w:t>
      </w:r>
    </w:p>
    <w:p>
      <w:pPr>
        <w:widowControl w:val="0"/>
        <w:spacing w:line="479" w:lineRule="exact"/>
        <w:jc w:val="left"/>
        <w:outlineLvl w:val="0"/>
        <w:rPr>
          <w:rFonts w:ascii="Microsoft YaHei UI" w:hAnsi="Microsoft YaHei UI" w:eastAsia="Microsoft YaHei UI" w:cs="Times New Roman"/>
          <w:spacing w:val="2"/>
          <w:kern w:val="0"/>
          <w:sz w:val="21"/>
          <w:szCs w:val="21"/>
          <w:lang w:val="en-US" w:eastAsia="zh-CN" w:bidi="ar-SA"/>
        </w:rPr>
      </w:pPr>
      <w:r>
        <w:rPr>
          <w:rFonts w:hint="eastAsia" w:ascii="Microsoft YaHei UI" w:hAnsi="Microsoft YaHei UI" w:eastAsia="Microsoft YaHei UI" w:cs="Times New Roman"/>
          <w:spacing w:val="2"/>
          <w:kern w:val="0"/>
          <w:sz w:val="21"/>
          <w:szCs w:val="21"/>
          <w:lang w:val="en-US" w:eastAsia="zh-CN" w:bidi="ar-SA"/>
        </w:rPr>
        <w:t>四、服务要求</w:t>
      </w:r>
    </w:p>
    <w:p>
      <w:pPr>
        <w:widowControl w:val="0"/>
        <w:spacing w:line="257" w:lineRule="auto"/>
        <w:ind w:right="121" w:rightChars="55" w:firstLine="199" w:firstLineChars="95"/>
        <w:jc w:val="both"/>
        <w:rPr>
          <w:rFonts w:hint="eastAsia" w:ascii="Microsoft YaHei UI" w:hAnsi="Microsoft YaHei UI" w:eastAsia="Microsoft YaHei UI" w:cs="Times New Roman"/>
          <w:kern w:val="0"/>
          <w:sz w:val="21"/>
          <w:szCs w:val="21"/>
          <w:lang w:val="en-US" w:eastAsia="zh-CN" w:bidi="ar-SA"/>
        </w:rPr>
      </w:pPr>
      <w:r>
        <w:rPr>
          <w:rFonts w:hint="eastAsia" w:ascii="Microsoft YaHei UI" w:hAnsi="Microsoft YaHei UI" w:eastAsia="Microsoft YaHei UI" w:cs="Times New Roman"/>
          <w:kern w:val="0"/>
          <w:sz w:val="21"/>
          <w:szCs w:val="21"/>
          <w:lang w:val="en-US" w:eastAsia="zh-CN" w:bidi="ar-SA"/>
        </w:rPr>
        <w:t>1、</w:t>
      </w:r>
      <w:r>
        <w:rPr>
          <w:rFonts w:ascii="Microsoft YaHei UI" w:hAnsi="Microsoft YaHei UI" w:eastAsia="Microsoft YaHei UI" w:cs="Times New Roman"/>
          <w:kern w:val="0"/>
          <w:sz w:val="21"/>
          <w:szCs w:val="21"/>
          <w:lang w:val="en-US" w:eastAsia="zh-CN" w:bidi="ar-SA"/>
        </w:rPr>
        <w:t>供应商资质要求</w:t>
      </w:r>
      <w:r>
        <w:rPr>
          <w:rFonts w:hint="eastAsia" w:ascii="Microsoft YaHei UI" w:hAnsi="Microsoft YaHei UI" w:eastAsia="Microsoft YaHei UI" w:cs="Times New Roman"/>
          <w:kern w:val="0"/>
          <w:sz w:val="21"/>
          <w:szCs w:val="21"/>
          <w:lang w:val="en-US" w:eastAsia="zh-CN" w:bidi="ar-SA"/>
        </w:rPr>
        <w:t>：经营资质、业绩、特殊资质证书等</w:t>
      </w:r>
    </w:p>
    <w:p>
      <w:pPr>
        <w:widowControl w:val="0"/>
        <w:spacing w:line="257" w:lineRule="auto"/>
        <w:ind w:right="121" w:rightChars="55" w:firstLine="420" w:firstLineChars="200"/>
        <w:jc w:val="both"/>
        <w:rPr>
          <w:rFonts w:hint="default" w:ascii="Times New Roman" w:hAnsi="Times New Roman" w:eastAsia="微软雅黑" w:cs="Times New Roman"/>
          <w:kern w:val="0"/>
          <w:sz w:val="21"/>
          <w:szCs w:val="21"/>
          <w:lang w:val="en-US" w:eastAsia="zh-CN" w:bidi="ar-SA"/>
        </w:rPr>
      </w:pPr>
      <w:r>
        <w:rPr>
          <w:rFonts w:hint="default" w:ascii="Times New Roman" w:hAnsi="Times New Roman" w:eastAsia="微软雅黑" w:cs="Times New Roman"/>
          <w:kern w:val="0"/>
          <w:sz w:val="21"/>
          <w:szCs w:val="21"/>
          <w:lang w:val="en-US" w:eastAsia="zh-CN" w:bidi="ar-SA"/>
        </w:rPr>
        <w:t>（1）具备石油地质、煤层气勘探等专业高校及研究机构；需至少提供1项煤层气勘探开发项目的研究经历。</w:t>
      </w:r>
    </w:p>
    <w:p>
      <w:pPr>
        <w:widowControl w:val="0"/>
        <w:spacing w:line="257" w:lineRule="auto"/>
        <w:ind w:right="121" w:rightChars="55" w:firstLine="420" w:firstLineChars="200"/>
        <w:jc w:val="both"/>
        <w:rPr>
          <w:rFonts w:hint="default" w:ascii="Times New Roman" w:hAnsi="Times New Roman" w:eastAsia="微软雅黑" w:cs="Times New Roman"/>
          <w:kern w:val="0"/>
          <w:sz w:val="21"/>
          <w:szCs w:val="21"/>
          <w:lang w:val="en-US" w:eastAsia="zh-CN" w:bidi="ar-SA"/>
        </w:rPr>
      </w:pPr>
      <w:r>
        <w:rPr>
          <w:rFonts w:hint="default" w:ascii="Times New Roman" w:hAnsi="Times New Roman" w:eastAsia="微软雅黑" w:cs="Times New Roman"/>
          <w:kern w:val="0"/>
          <w:sz w:val="21"/>
          <w:szCs w:val="21"/>
          <w:lang w:val="en-US" w:eastAsia="zh-CN" w:bidi="ar-SA"/>
        </w:rPr>
        <w:t>（2）优先考虑具有相关煤岩压裂地质研究经验的高校及研究机构。</w:t>
      </w:r>
    </w:p>
    <w:p>
      <w:pPr>
        <w:widowControl w:val="0"/>
        <w:numPr>
          <w:ilvl w:val="0"/>
          <w:numId w:val="42"/>
        </w:numPr>
        <w:spacing w:line="257" w:lineRule="auto"/>
        <w:ind w:right="121" w:rightChars="55" w:firstLine="199" w:firstLineChars="95"/>
        <w:jc w:val="both"/>
        <w:rPr>
          <w:rFonts w:hint="eastAsia" w:ascii="Microsoft YaHei UI" w:hAnsi="Microsoft YaHei UI" w:eastAsia="Microsoft YaHei UI" w:cs="Times New Roman"/>
          <w:kern w:val="0"/>
          <w:sz w:val="21"/>
          <w:szCs w:val="21"/>
          <w:lang w:val="en-US" w:eastAsia="zh-CN" w:bidi="ar-SA"/>
        </w:rPr>
      </w:pPr>
      <w:r>
        <w:rPr>
          <w:rFonts w:ascii="Microsoft YaHei UI" w:hAnsi="Microsoft YaHei UI" w:eastAsia="Microsoft YaHei UI" w:cs="Times New Roman"/>
          <w:kern w:val="0"/>
          <w:sz w:val="21"/>
          <w:szCs w:val="21"/>
          <w:lang w:val="en-US" w:eastAsia="zh-CN" w:bidi="ar-SA"/>
        </w:rPr>
        <w:t>设计</w:t>
      </w:r>
      <w:r>
        <w:rPr>
          <w:rFonts w:hint="eastAsia" w:ascii="Microsoft YaHei UI" w:hAnsi="Microsoft YaHei UI" w:eastAsia="Microsoft YaHei UI" w:cs="Times New Roman"/>
          <w:kern w:val="0"/>
          <w:sz w:val="21"/>
          <w:szCs w:val="21"/>
          <w:lang w:val="en-US" w:eastAsia="zh-CN" w:bidi="ar-SA"/>
        </w:rPr>
        <w:t>/施工方案要求：/</w:t>
      </w:r>
    </w:p>
    <w:p>
      <w:pPr>
        <w:widowControl w:val="0"/>
        <w:numPr>
          <w:ilvl w:val="0"/>
          <w:numId w:val="0"/>
        </w:numPr>
        <w:spacing w:line="257" w:lineRule="auto"/>
        <w:ind w:right="121" w:rightChars="55" w:firstLine="420" w:firstLineChars="200"/>
        <w:jc w:val="both"/>
        <w:rPr>
          <w:rFonts w:hint="eastAsia" w:ascii="Microsoft YaHei UI" w:hAnsi="Microsoft YaHei UI" w:eastAsia="Microsoft YaHei UI" w:cs="Times New Roman"/>
          <w:kern w:val="0"/>
          <w:sz w:val="21"/>
          <w:szCs w:val="21"/>
          <w:lang w:val="en-US" w:eastAsia="zh-CN" w:bidi="ar-SA"/>
        </w:rPr>
      </w:pPr>
      <w:r>
        <w:rPr>
          <w:rFonts w:hint="eastAsia" w:ascii="Microsoft YaHei UI" w:hAnsi="Microsoft YaHei UI" w:eastAsia="Microsoft YaHei UI" w:cs="Times New Roman"/>
          <w:kern w:val="0"/>
          <w:sz w:val="21"/>
          <w:szCs w:val="21"/>
          <w:lang w:val="en-US" w:eastAsia="zh-CN" w:bidi="ar-SA"/>
        </w:rPr>
        <w:t xml:space="preserve">  3、 </w:t>
      </w:r>
      <w:r>
        <w:rPr>
          <w:rFonts w:ascii="Microsoft YaHei UI" w:hAnsi="Microsoft YaHei UI" w:eastAsia="Microsoft YaHei UI" w:cs="Times New Roman"/>
          <w:kern w:val="0"/>
          <w:sz w:val="21"/>
          <w:szCs w:val="21"/>
          <w:lang w:val="en-US" w:eastAsia="zh-CN" w:bidi="ar-SA"/>
        </w:rPr>
        <w:t>服务具体要求</w:t>
      </w:r>
      <w:r>
        <w:rPr>
          <w:rFonts w:hint="eastAsia" w:ascii="Microsoft YaHei UI" w:hAnsi="Microsoft YaHei UI" w:eastAsia="Microsoft YaHei UI" w:cs="Times New Roman"/>
          <w:kern w:val="0"/>
          <w:sz w:val="21"/>
          <w:szCs w:val="21"/>
          <w:lang w:val="en-US" w:eastAsia="zh-CN" w:bidi="ar-SA"/>
        </w:rPr>
        <w:t>：</w:t>
      </w:r>
    </w:p>
    <w:p>
      <w:pPr>
        <w:widowControl w:val="0"/>
        <w:numPr>
          <w:ilvl w:val="0"/>
          <w:numId w:val="0"/>
        </w:numPr>
        <w:spacing w:line="257" w:lineRule="auto"/>
        <w:ind w:leftChars="95" w:right="121" w:rightChars="55" w:firstLine="420" w:firstLineChars="200"/>
        <w:jc w:val="both"/>
        <w:rPr>
          <w:rFonts w:hint="default" w:ascii="Times New Roman" w:hAnsi="Times New Roman" w:eastAsia="Microsoft YaHei UI" w:cs="Times New Roman"/>
          <w:color w:val="000000"/>
          <w:kern w:val="0"/>
          <w:sz w:val="21"/>
          <w:szCs w:val="21"/>
          <w:lang w:val="en-US" w:eastAsia="zh-CN" w:bidi="ar-SA"/>
        </w:rPr>
      </w:pPr>
      <w:r>
        <w:rPr>
          <w:rFonts w:hint="default" w:ascii="Times New Roman" w:hAnsi="Times New Roman" w:eastAsia="Microsoft YaHei UI" w:cs="Times New Roman"/>
          <w:color w:val="000000"/>
          <w:kern w:val="0"/>
          <w:sz w:val="21"/>
          <w:szCs w:val="21"/>
          <w:lang w:val="en-US" w:eastAsia="zh-CN" w:bidi="ar-SA"/>
        </w:rPr>
        <w:t>（1）</w:t>
      </w:r>
      <w:r>
        <w:rPr>
          <w:rFonts w:hint="eastAsia" w:ascii="Times New Roman" w:hAnsi="Times New Roman" w:eastAsia="Microsoft YaHei UI" w:cs="Times New Roman"/>
          <w:color w:val="000000"/>
          <w:kern w:val="0"/>
          <w:sz w:val="21"/>
          <w:szCs w:val="21"/>
          <w:lang w:val="en-US" w:eastAsia="zh-CN" w:bidi="ar-SA"/>
        </w:rPr>
        <w:t>服务方需根据当地科委合同备案具体要求，要求合同一式六份，合同签订一个月内，</w:t>
      </w:r>
      <w:r>
        <w:rPr>
          <w:rFonts w:hint="default" w:ascii="Times New Roman" w:hAnsi="Times New Roman" w:eastAsia="Microsoft YaHei UI" w:cs="Times New Roman"/>
          <w:color w:val="000000"/>
          <w:kern w:val="0"/>
          <w:sz w:val="21"/>
          <w:szCs w:val="21"/>
          <w:lang w:val="en-US" w:eastAsia="zh-CN" w:bidi="ar-SA"/>
        </w:rPr>
        <w:t>在当地科委完成合同备案；</w:t>
      </w:r>
    </w:p>
    <w:p>
      <w:pPr>
        <w:widowControl w:val="0"/>
        <w:numPr>
          <w:ilvl w:val="0"/>
          <w:numId w:val="0"/>
        </w:numPr>
        <w:spacing w:line="257" w:lineRule="auto"/>
        <w:ind w:leftChars="95" w:right="121" w:rightChars="55" w:firstLine="420" w:firstLineChars="200"/>
        <w:jc w:val="both"/>
        <w:rPr>
          <w:rFonts w:hint="default" w:ascii="Times New Roman" w:hAnsi="Times New Roman" w:eastAsia="Microsoft YaHei UI" w:cs="Times New Roman"/>
          <w:color w:val="000000"/>
          <w:kern w:val="0"/>
          <w:sz w:val="21"/>
          <w:szCs w:val="21"/>
          <w:lang w:val="en-US" w:eastAsia="zh-CN" w:bidi="ar-SA"/>
        </w:rPr>
      </w:pPr>
      <w:r>
        <w:rPr>
          <w:rFonts w:hint="eastAsia" w:ascii="Times New Roman" w:hAnsi="Times New Roman" w:eastAsia="Microsoft YaHei UI" w:cs="Times New Roman"/>
          <w:color w:val="000000"/>
          <w:kern w:val="0"/>
          <w:sz w:val="21"/>
          <w:szCs w:val="21"/>
          <w:lang w:val="en-US" w:eastAsia="zh-CN" w:bidi="ar-SA"/>
        </w:rPr>
        <w:t>（2）</w:t>
      </w:r>
      <w:r>
        <w:rPr>
          <w:rFonts w:hint="default" w:ascii="Times New Roman" w:hAnsi="Times New Roman" w:eastAsia="Microsoft YaHei UI" w:cs="Times New Roman"/>
          <w:color w:val="000000"/>
          <w:kern w:val="0"/>
          <w:sz w:val="21"/>
          <w:szCs w:val="21"/>
          <w:lang w:val="en-US" w:eastAsia="zh-CN" w:bidi="ar-SA"/>
        </w:rPr>
        <w:t>服务方在保质保量完成外协内容的基础上，能够协助本单位</w:t>
      </w:r>
      <w:r>
        <w:rPr>
          <w:rFonts w:hint="eastAsia" w:ascii="Times New Roman" w:hAnsi="Times New Roman" w:eastAsia="Microsoft YaHei UI" w:cs="Times New Roman"/>
          <w:color w:val="000000"/>
          <w:kern w:val="0"/>
          <w:sz w:val="21"/>
          <w:szCs w:val="21"/>
          <w:lang w:val="en-US" w:eastAsia="zh-CN" w:bidi="ar-SA"/>
        </w:rPr>
        <w:t>技术员工掌握深部煤岩应力场模拟技术</w:t>
      </w:r>
      <w:r>
        <w:rPr>
          <w:rFonts w:hint="default" w:ascii="Times New Roman" w:hAnsi="Times New Roman" w:eastAsia="Microsoft YaHei UI" w:cs="Times New Roman"/>
          <w:color w:val="000000"/>
          <w:kern w:val="0"/>
          <w:sz w:val="21"/>
          <w:szCs w:val="21"/>
          <w:lang w:val="en-US" w:eastAsia="zh-CN" w:bidi="ar-SA"/>
        </w:rPr>
        <w:t>；</w:t>
      </w:r>
    </w:p>
    <w:p>
      <w:pPr>
        <w:widowControl w:val="0"/>
        <w:numPr>
          <w:ilvl w:val="0"/>
          <w:numId w:val="0"/>
        </w:numPr>
        <w:spacing w:line="257" w:lineRule="auto"/>
        <w:ind w:leftChars="95" w:right="121" w:rightChars="55" w:firstLine="420" w:firstLineChars="200"/>
        <w:jc w:val="both"/>
        <w:rPr>
          <w:rFonts w:hint="default" w:ascii="Times New Roman" w:hAnsi="Times New Roman" w:eastAsia="Microsoft YaHei UI" w:cs="Times New Roman"/>
          <w:color w:val="000000"/>
          <w:kern w:val="0"/>
          <w:sz w:val="21"/>
          <w:szCs w:val="21"/>
          <w:lang w:val="en-US" w:eastAsia="zh-CN" w:bidi="ar-SA"/>
        </w:rPr>
      </w:pPr>
      <w:r>
        <w:rPr>
          <w:rFonts w:hint="default" w:ascii="Times New Roman" w:hAnsi="Times New Roman" w:eastAsia="Microsoft YaHei UI" w:cs="Times New Roman"/>
          <w:color w:val="000000"/>
          <w:kern w:val="0"/>
          <w:sz w:val="21"/>
          <w:szCs w:val="21"/>
          <w:lang w:val="en-US" w:eastAsia="zh-CN" w:bidi="ar-SA"/>
        </w:rPr>
        <w:t>（</w:t>
      </w:r>
      <w:r>
        <w:rPr>
          <w:rFonts w:hint="eastAsia" w:ascii="Times New Roman" w:hAnsi="Times New Roman" w:eastAsia="Microsoft YaHei UI" w:cs="Times New Roman"/>
          <w:color w:val="000000"/>
          <w:kern w:val="0"/>
          <w:sz w:val="21"/>
          <w:szCs w:val="21"/>
          <w:lang w:val="en-US" w:eastAsia="zh-CN" w:bidi="ar-SA"/>
        </w:rPr>
        <w:t>3</w:t>
      </w:r>
      <w:r>
        <w:rPr>
          <w:rFonts w:hint="default" w:ascii="Times New Roman" w:hAnsi="Times New Roman" w:eastAsia="Microsoft YaHei UI" w:cs="Times New Roman"/>
          <w:color w:val="000000"/>
          <w:kern w:val="0"/>
          <w:sz w:val="21"/>
          <w:szCs w:val="21"/>
          <w:lang w:val="en-US" w:eastAsia="zh-CN" w:bidi="ar-SA"/>
        </w:rPr>
        <w:t>）服务期内，如果条件允许或者甲方有需求，服务方能够提供技术交流、实验设计测试</w:t>
      </w:r>
      <w:r>
        <w:rPr>
          <w:rFonts w:hint="eastAsia" w:ascii="Times New Roman" w:hAnsi="Times New Roman" w:eastAsia="Microsoft YaHei UI" w:cs="Times New Roman"/>
          <w:color w:val="000000"/>
          <w:kern w:val="0"/>
          <w:sz w:val="21"/>
          <w:szCs w:val="21"/>
          <w:lang w:val="en-US" w:eastAsia="zh-CN" w:bidi="ar-SA"/>
        </w:rPr>
        <w:t>、现场生产</w:t>
      </w:r>
      <w:r>
        <w:rPr>
          <w:rFonts w:hint="default" w:ascii="Times New Roman" w:hAnsi="Times New Roman" w:eastAsia="Microsoft YaHei UI" w:cs="Times New Roman"/>
          <w:color w:val="000000"/>
          <w:kern w:val="0"/>
          <w:sz w:val="21"/>
          <w:szCs w:val="21"/>
          <w:lang w:val="en-US" w:eastAsia="zh-CN" w:bidi="ar-SA"/>
        </w:rPr>
        <w:t>给予技术指导</w:t>
      </w:r>
      <w:r>
        <w:rPr>
          <w:rFonts w:hint="eastAsia" w:ascii="Times New Roman" w:hAnsi="Times New Roman" w:eastAsia="Microsoft YaHei UI" w:cs="Times New Roman"/>
          <w:color w:val="000000"/>
          <w:kern w:val="0"/>
          <w:sz w:val="21"/>
          <w:szCs w:val="21"/>
          <w:lang w:val="en-US" w:eastAsia="zh-CN" w:bidi="ar-SA"/>
        </w:rPr>
        <w:t>。</w:t>
      </w:r>
    </w:p>
    <w:p>
      <w:pPr>
        <w:widowControl w:val="0"/>
        <w:spacing w:line="257" w:lineRule="auto"/>
        <w:ind w:right="121" w:rightChars="55" w:firstLine="199" w:firstLineChars="95"/>
        <w:jc w:val="both"/>
        <w:rPr>
          <w:rFonts w:hint="default" w:ascii="Microsoft YaHei UI" w:hAnsi="Microsoft YaHei UI" w:eastAsia="Microsoft YaHei UI" w:cs="Times New Roman"/>
          <w:kern w:val="0"/>
          <w:sz w:val="21"/>
          <w:szCs w:val="21"/>
          <w:lang w:val="en-US" w:eastAsia="zh-CN" w:bidi="ar-SA"/>
        </w:rPr>
      </w:pPr>
      <w:r>
        <w:rPr>
          <w:rFonts w:hint="eastAsia" w:ascii="Microsoft YaHei UI" w:hAnsi="Microsoft YaHei UI" w:eastAsia="Microsoft YaHei UI" w:cs="Times New Roman"/>
          <w:kern w:val="0"/>
          <w:sz w:val="21"/>
          <w:szCs w:val="21"/>
          <w:lang w:val="en-US" w:eastAsia="zh-CN" w:bidi="ar-SA"/>
        </w:rPr>
        <w:t>4、</w:t>
      </w:r>
      <w:r>
        <w:rPr>
          <w:rFonts w:ascii="Microsoft YaHei UI" w:hAnsi="Microsoft YaHei UI" w:eastAsia="Microsoft YaHei UI" w:cs="Times New Roman"/>
          <w:kern w:val="0"/>
          <w:sz w:val="21"/>
          <w:szCs w:val="21"/>
          <w:lang w:val="en-US" w:eastAsia="zh-CN" w:bidi="ar-SA"/>
        </w:rPr>
        <w:t>工作界面要求</w:t>
      </w:r>
      <w:r>
        <w:rPr>
          <w:rFonts w:hint="eastAsia" w:ascii="Microsoft YaHei UI" w:hAnsi="Microsoft YaHei UI" w:eastAsia="Microsoft YaHei UI" w:cs="Times New Roman"/>
          <w:kern w:val="0"/>
          <w:sz w:val="21"/>
          <w:szCs w:val="21"/>
          <w:lang w:val="en-US" w:eastAsia="zh-CN" w:bidi="ar-SA"/>
        </w:rPr>
        <w:t>：/</w:t>
      </w:r>
    </w:p>
    <w:p>
      <w:pPr>
        <w:widowControl w:val="0"/>
        <w:spacing w:line="257" w:lineRule="auto"/>
        <w:ind w:right="121" w:rightChars="55" w:firstLine="199" w:firstLineChars="95"/>
        <w:jc w:val="both"/>
        <w:rPr>
          <w:rFonts w:hint="eastAsia" w:ascii="Microsoft YaHei UI" w:hAnsi="Microsoft YaHei UI" w:eastAsia="Microsoft YaHei UI" w:cs="Times New Roman"/>
          <w:kern w:val="0"/>
          <w:sz w:val="21"/>
          <w:szCs w:val="21"/>
          <w:lang w:val="en-US" w:eastAsia="zh-CN" w:bidi="ar-SA"/>
        </w:rPr>
      </w:pPr>
      <w:r>
        <w:rPr>
          <w:rFonts w:hint="eastAsia" w:ascii="Microsoft YaHei UI" w:hAnsi="Microsoft YaHei UI" w:eastAsia="Microsoft YaHei UI" w:cs="Times New Roman"/>
          <w:kern w:val="0"/>
          <w:sz w:val="21"/>
          <w:szCs w:val="21"/>
          <w:lang w:val="en-US" w:eastAsia="zh-CN" w:bidi="ar-SA"/>
        </w:rPr>
        <w:t>5、</w:t>
      </w:r>
      <w:r>
        <w:rPr>
          <w:rFonts w:ascii="Microsoft YaHei UI" w:hAnsi="Microsoft YaHei UI" w:eastAsia="Microsoft YaHei UI" w:cs="Times New Roman"/>
          <w:kern w:val="0"/>
          <w:sz w:val="21"/>
          <w:szCs w:val="21"/>
          <w:lang w:val="en-US" w:eastAsia="zh-CN" w:bidi="ar-SA"/>
        </w:rPr>
        <w:t>保密要求</w:t>
      </w:r>
      <w:r>
        <w:rPr>
          <w:rFonts w:hint="eastAsia" w:ascii="Microsoft YaHei UI" w:hAnsi="Microsoft YaHei UI" w:eastAsia="Microsoft YaHei UI" w:cs="Times New Roman"/>
          <w:kern w:val="0"/>
          <w:sz w:val="21"/>
          <w:szCs w:val="21"/>
          <w:lang w:val="en-US" w:eastAsia="zh-CN" w:bidi="ar-SA"/>
        </w:rPr>
        <w:t>：严格保密客户资料；</w:t>
      </w:r>
    </w:p>
    <w:p>
      <w:pPr>
        <w:widowControl w:val="0"/>
        <w:numPr>
          <w:ilvl w:val="0"/>
          <w:numId w:val="0"/>
        </w:numPr>
        <w:spacing w:line="257" w:lineRule="auto"/>
        <w:ind w:leftChars="95" w:right="121" w:rightChars="55" w:firstLine="420" w:firstLineChars="200"/>
        <w:jc w:val="both"/>
        <w:rPr>
          <w:rFonts w:hint="eastAsia" w:ascii="Microsoft YaHei UI" w:hAnsi="Microsoft YaHei UI" w:eastAsia="Microsoft YaHei UI" w:cs="Times New Roman"/>
          <w:color w:val="000000"/>
          <w:kern w:val="0"/>
          <w:sz w:val="21"/>
          <w:szCs w:val="21"/>
          <w:lang w:val="en-US" w:eastAsia="zh-CN" w:bidi="ar-SA"/>
        </w:rPr>
      </w:pPr>
      <w:r>
        <w:rPr>
          <w:rFonts w:hint="eastAsia" w:ascii="Microsoft YaHei UI" w:hAnsi="Microsoft YaHei UI" w:eastAsia="Microsoft YaHei UI" w:cs="Times New Roman"/>
          <w:color w:val="000000"/>
          <w:kern w:val="0"/>
          <w:sz w:val="21"/>
          <w:szCs w:val="21"/>
          <w:lang w:val="en-US" w:eastAsia="zh-CN" w:bidi="ar-SA"/>
        </w:rPr>
        <w:t>6、培训要求：/</w:t>
      </w:r>
    </w:p>
    <w:p>
      <w:pPr>
        <w:widowControl w:val="0"/>
        <w:spacing w:line="479" w:lineRule="exact"/>
        <w:jc w:val="left"/>
        <w:outlineLvl w:val="0"/>
        <w:rPr>
          <w:rFonts w:ascii="微软雅黑" w:hAnsi="微软雅黑" w:eastAsia="微软雅黑" w:cs="Times New Roman"/>
          <w:bCs/>
          <w:spacing w:val="2"/>
          <w:kern w:val="0"/>
          <w:sz w:val="21"/>
          <w:szCs w:val="21"/>
          <w:lang w:val="en-US" w:eastAsia="zh-CN" w:bidi="ar-SA"/>
        </w:rPr>
      </w:pPr>
      <w:r>
        <w:rPr>
          <w:rFonts w:hint="eastAsia" w:ascii="Microsoft YaHei UI" w:hAnsi="Microsoft YaHei UI" w:eastAsia="Microsoft YaHei UI" w:cs="Times New Roman"/>
          <w:spacing w:val="2"/>
          <w:kern w:val="0"/>
          <w:sz w:val="21"/>
          <w:szCs w:val="21"/>
          <w:lang w:val="en-US" w:eastAsia="zh-CN" w:bidi="ar-SA"/>
        </w:rPr>
        <w:t>五、</w:t>
      </w:r>
      <w:r>
        <w:rPr>
          <w:rFonts w:hint="eastAsia" w:ascii="微软雅黑" w:hAnsi="微软雅黑" w:eastAsia="微软雅黑" w:cs="Times New Roman"/>
          <w:bCs/>
          <w:spacing w:val="2"/>
          <w:kern w:val="0"/>
          <w:sz w:val="21"/>
          <w:szCs w:val="21"/>
          <w:lang w:val="en-US" w:eastAsia="zh-CN" w:bidi="ar-SA"/>
        </w:rPr>
        <w:t>配备资源</w:t>
      </w:r>
      <w:r>
        <w:rPr>
          <w:rFonts w:ascii="微软雅黑" w:hAnsi="微软雅黑" w:eastAsia="微软雅黑" w:cs="Times New Roman"/>
          <w:bCs/>
          <w:spacing w:val="2"/>
          <w:kern w:val="0"/>
          <w:sz w:val="21"/>
          <w:szCs w:val="21"/>
          <w:lang w:val="en-US" w:eastAsia="zh-CN" w:bidi="ar-SA"/>
        </w:rPr>
        <w:t>要求</w:t>
      </w:r>
    </w:p>
    <w:p>
      <w:pPr>
        <w:widowControl w:val="0"/>
        <w:spacing w:line="257" w:lineRule="auto"/>
        <w:ind w:right="121" w:rightChars="55" w:firstLine="283" w:firstLineChars="135"/>
        <w:jc w:val="both"/>
        <w:rPr>
          <w:rFonts w:hint="eastAsia" w:ascii="Microsoft YaHei UI" w:hAnsi="Microsoft YaHei UI" w:eastAsia="Microsoft YaHei UI" w:cs="Times New Roman"/>
          <w:kern w:val="0"/>
          <w:sz w:val="21"/>
          <w:szCs w:val="21"/>
          <w:lang w:val="en-US" w:eastAsia="zh-CN" w:bidi="ar-SA"/>
        </w:rPr>
      </w:pPr>
      <w:r>
        <w:rPr>
          <w:rFonts w:hint="eastAsia" w:ascii="Microsoft YaHei UI" w:hAnsi="Microsoft YaHei UI" w:eastAsia="Microsoft YaHei UI" w:cs="Times New Roman"/>
          <w:kern w:val="0"/>
          <w:sz w:val="21"/>
          <w:szCs w:val="21"/>
          <w:lang w:val="en-US" w:eastAsia="zh-CN" w:bidi="ar-SA"/>
        </w:rPr>
        <w:t>1、人员要求：</w:t>
      </w:r>
    </w:p>
    <w:p>
      <w:pPr>
        <w:widowControl w:val="0"/>
        <w:spacing w:line="257" w:lineRule="auto"/>
        <w:ind w:right="121" w:rightChars="55" w:firstLine="283" w:firstLineChars="135"/>
        <w:jc w:val="both"/>
        <w:rPr>
          <w:rFonts w:hint="eastAsia" w:ascii="Microsoft YaHei UI" w:hAnsi="Microsoft YaHei UI" w:eastAsia="Microsoft YaHei UI" w:cs="Times New Roman"/>
          <w:kern w:val="0"/>
          <w:sz w:val="21"/>
          <w:szCs w:val="21"/>
          <w:lang w:val="en-US" w:eastAsia="zh-CN" w:bidi="ar-SA"/>
        </w:rPr>
      </w:pPr>
      <w:r>
        <w:rPr>
          <w:rFonts w:hint="eastAsia" w:ascii="Microsoft YaHei UI" w:hAnsi="Microsoft YaHei UI" w:eastAsia="Microsoft YaHei UI" w:cs="Times New Roman"/>
          <w:kern w:val="0"/>
          <w:sz w:val="21"/>
          <w:szCs w:val="21"/>
          <w:lang w:val="en-US" w:eastAsia="zh-CN" w:bidi="ar-SA"/>
        </w:rPr>
        <w:t>（1）项目负责人，高校项目负责人需讲师及以上，研究机构项目负责人需副高及以上；</w:t>
      </w:r>
    </w:p>
    <w:p>
      <w:pPr>
        <w:widowControl w:val="0"/>
        <w:spacing w:line="257" w:lineRule="auto"/>
        <w:ind w:right="121" w:rightChars="55" w:firstLine="283" w:firstLineChars="135"/>
        <w:jc w:val="both"/>
        <w:rPr>
          <w:rFonts w:hint="eastAsia" w:ascii="Microsoft YaHei UI" w:hAnsi="Microsoft YaHei UI" w:eastAsia="Microsoft YaHei UI" w:cs="Times New Roman"/>
          <w:kern w:val="0"/>
          <w:sz w:val="21"/>
          <w:szCs w:val="21"/>
          <w:lang w:val="en-US" w:eastAsia="zh-CN" w:bidi="ar-SA"/>
        </w:rPr>
      </w:pPr>
      <w:r>
        <w:rPr>
          <w:rFonts w:hint="eastAsia" w:ascii="Microsoft YaHei UI" w:hAnsi="Microsoft YaHei UI" w:eastAsia="Microsoft YaHei UI" w:cs="Times New Roman"/>
          <w:kern w:val="0"/>
          <w:sz w:val="21"/>
          <w:szCs w:val="21"/>
          <w:lang w:val="en-US" w:eastAsia="zh-CN" w:bidi="ar-SA"/>
        </w:rPr>
        <w:t>（2）项目团队稳定，近5年团队需具有相关煤层气研究经验；</w:t>
      </w:r>
    </w:p>
    <w:p>
      <w:pPr>
        <w:widowControl w:val="0"/>
        <w:spacing w:line="257" w:lineRule="auto"/>
        <w:ind w:right="121" w:rightChars="55" w:firstLine="283" w:firstLineChars="135"/>
        <w:jc w:val="both"/>
        <w:rPr>
          <w:rFonts w:hint="eastAsia" w:ascii="Microsoft YaHei UI" w:hAnsi="Microsoft YaHei UI" w:eastAsia="Microsoft YaHei UI" w:cs="Times New Roman"/>
          <w:kern w:val="0"/>
          <w:sz w:val="21"/>
          <w:szCs w:val="21"/>
          <w:lang w:val="en-US" w:eastAsia="zh-CN" w:bidi="ar-SA"/>
        </w:rPr>
      </w:pPr>
      <w:r>
        <w:rPr>
          <w:rFonts w:hint="eastAsia" w:ascii="Microsoft YaHei UI" w:hAnsi="Microsoft YaHei UI" w:eastAsia="Microsoft YaHei UI" w:cs="Times New Roman"/>
          <w:kern w:val="0"/>
          <w:sz w:val="21"/>
          <w:szCs w:val="21"/>
          <w:lang w:val="en-US" w:eastAsia="zh-CN" w:bidi="ar-SA"/>
        </w:rPr>
        <w:t>（3）参与项目的主要人员人数不少于3个，且至少1人具有博士学位。</w:t>
      </w:r>
    </w:p>
    <w:p>
      <w:pPr>
        <w:widowControl/>
        <w:spacing w:after="100" w:line="259" w:lineRule="auto"/>
        <w:ind w:left="0"/>
        <w:jc w:val="left"/>
        <w:outlineLvl w:val="0"/>
        <w:rPr>
          <w:rFonts w:ascii="微软雅黑" w:hAnsi="微软雅黑" w:eastAsia="微软雅黑" w:cs="Times New Roman"/>
          <w:bCs/>
          <w:kern w:val="0"/>
          <w:sz w:val="21"/>
          <w:szCs w:val="21"/>
          <w:lang w:val="en-US" w:eastAsia="zh-CN" w:bidi="ar-SA"/>
        </w:rPr>
      </w:pPr>
      <w:r>
        <w:rPr>
          <w:rFonts w:hint="eastAsia" w:ascii="微软雅黑" w:hAnsi="微软雅黑" w:eastAsia="微软雅黑" w:cs="Times New Roman"/>
          <w:bCs/>
          <w:kern w:val="0"/>
          <w:sz w:val="21"/>
          <w:szCs w:val="21"/>
          <w:lang w:val="en-US" w:eastAsia="zh-CN" w:bidi="ar-SA"/>
        </w:rPr>
        <w:t>六、服务进度跟踪</w:t>
      </w:r>
    </w:p>
    <w:p>
      <w:pPr>
        <w:widowControl w:val="0"/>
        <w:spacing w:line="257" w:lineRule="auto"/>
        <w:ind w:right="121" w:rightChars="55" w:firstLine="210" w:firstLineChars="100"/>
        <w:jc w:val="both"/>
        <w:rPr>
          <w:rFonts w:hint="default" w:ascii="Times New Roman" w:hAnsi="Times New Roman" w:eastAsia="Microsoft YaHei UI" w:cs="Times New Roman"/>
          <w:kern w:val="0"/>
          <w:sz w:val="21"/>
          <w:szCs w:val="21"/>
          <w:lang w:val="en-US" w:eastAsia="zh-CN" w:bidi="ar-SA"/>
        </w:rPr>
      </w:pPr>
      <w:r>
        <w:rPr>
          <w:rFonts w:hint="default" w:ascii="Times New Roman" w:hAnsi="Times New Roman" w:eastAsia="Microsoft YaHei UI" w:cs="Times New Roman"/>
          <w:kern w:val="0"/>
          <w:sz w:val="21"/>
          <w:szCs w:val="21"/>
          <w:lang w:val="en-US" w:eastAsia="zh-CN" w:bidi="ar-SA"/>
        </w:rPr>
        <w:t>1、</w:t>
      </w:r>
      <w:r>
        <w:rPr>
          <w:rFonts w:hint="eastAsia" w:ascii="微软雅黑" w:hAnsi="微软雅黑" w:eastAsia="微软雅黑" w:cs="微软雅黑"/>
          <w:kern w:val="0"/>
          <w:sz w:val="21"/>
          <w:szCs w:val="21"/>
          <w:lang w:val="en-US" w:eastAsia="zh-CN" w:bidi="ar-SA"/>
        </w:rPr>
        <w:t>服务项目阶段性节点要求和整体完工期限</w:t>
      </w:r>
    </w:p>
    <w:p>
      <w:pPr>
        <w:widowControl w:val="0"/>
        <w:spacing w:line="257" w:lineRule="auto"/>
        <w:ind w:right="121" w:rightChars="55" w:firstLine="210" w:firstLineChars="100"/>
        <w:jc w:val="both"/>
        <w:rPr>
          <w:rFonts w:hint="default" w:ascii="Times New Roman" w:hAnsi="Times New Roman" w:eastAsia="Microsoft YaHei UI" w:cs="Times New Roman"/>
          <w:color w:val="000000"/>
          <w:kern w:val="0"/>
          <w:sz w:val="21"/>
          <w:szCs w:val="21"/>
          <w:lang w:val="en-US" w:eastAsia="zh-CN" w:bidi="ar-SA"/>
        </w:rPr>
      </w:pPr>
      <w:r>
        <w:rPr>
          <w:rFonts w:hint="default" w:ascii="Times New Roman" w:hAnsi="Times New Roman" w:eastAsia="Microsoft YaHei UI" w:cs="Times New Roman"/>
          <w:color w:val="000000"/>
          <w:kern w:val="0"/>
          <w:sz w:val="21"/>
          <w:szCs w:val="21"/>
          <w:lang w:val="en-US" w:eastAsia="zh-CN" w:bidi="ar-SA"/>
        </w:rPr>
        <w:t>（1）合同签订之日起-合同签订后1个月内，项目开题、基础资料收集；</w:t>
      </w:r>
      <w:r>
        <w:rPr>
          <w:rFonts w:hint="eastAsia" w:ascii="Times New Roman" w:hAnsi="Times New Roman" w:eastAsia="Microsoft YaHei UI" w:cs="Times New Roman"/>
          <w:color w:val="000000"/>
          <w:kern w:val="0"/>
          <w:sz w:val="21"/>
          <w:szCs w:val="21"/>
          <w:lang w:val="en-US" w:eastAsia="zh-CN" w:bidi="ar-SA"/>
        </w:rPr>
        <w:t>在当地科委完成合同备案；</w:t>
      </w:r>
    </w:p>
    <w:p>
      <w:pPr>
        <w:widowControl w:val="0"/>
        <w:spacing w:line="257" w:lineRule="auto"/>
        <w:ind w:right="121" w:rightChars="55" w:firstLine="210" w:firstLineChars="100"/>
        <w:jc w:val="both"/>
        <w:rPr>
          <w:rFonts w:hint="default" w:ascii="Times New Roman" w:hAnsi="Times New Roman" w:eastAsia="微软雅黑" w:cs="Times New Roman"/>
          <w:color w:val="000000"/>
          <w:kern w:val="0"/>
          <w:sz w:val="21"/>
          <w:szCs w:val="21"/>
          <w:lang w:val="en-US" w:eastAsia="zh-CN" w:bidi="ar-SA"/>
        </w:rPr>
      </w:pPr>
      <w:r>
        <w:rPr>
          <w:rFonts w:hint="default" w:ascii="Times New Roman" w:hAnsi="Times New Roman" w:eastAsia="Microsoft YaHei UI" w:cs="Times New Roman"/>
          <w:color w:val="000000"/>
          <w:kern w:val="0"/>
          <w:sz w:val="21"/>
          <w:szCs w:val="21"/>
          <w:lang w:val="en-US" w:eastAsia="zh-CN" w:bidi="ar-SA"/>
        </w:rPr>
        <w:t>（2）合同签订后1个月-合同签订后</w:t>
      </w:r>
      <w:r>
        <w:rPr>
          <w:rFonts w:hint="eastAsia" w:ascii="Times New Roman" w:hAnsi="Times New Roman" w:eastAsia="Microsoft YaHei UI" w:cs="Times New Roman"/>
          <w:color w:val="000000"/>
          <w:kern w:val="0"/>
          <w:sz w:val="21"/>
          <w:szCs w:val="21"/>
          <w:lang w:val="en-US" w:eastAsia="zh-CN" w:bidi="ar-SA"/>
        </w:rPr>
        <w:t>5</w:t>
      </w:r>
      <w:r>
        <w:rPr>
          <w:rFonts w:hint="default" w:ascii="Times New Roman" w:hAnsi="Times New Roman" w:eastAsia="Microsoft YaHei UI" w:cs="Times New Roman"/>
          <w:color w:val="000000"/>
          <w:kern w:val="0"/>
          <w:sz w:val="21"/>
          <w:szCs w:val="21"/>
          <w:lang w:val="en-US" w:eastAsia="zh-CN" w:bidi="ar-SA"/>
        </w:rPr>
        <w:t>个月内</w:t>
      </w:r>
      <w:r>
        <w:rPr>
          <w:rFonts w:hint="eastAsia" w:ascii="Times New Roman" w:hAnsi="Times New Roman" w:eastAsia="Microsoft YaHei UI" w:cs="Times New Roman"/>
          <w:color w:val="000000"/>
          <w:kern w:val="0"/>
          <w:sz w:val="21"/>
          <w:szCs w:val="21"/>
          <w:lang w:val="en-US" w:eastAsia="zh-CN" w:bidi="ar-SA"/>
        </w:rPr>
        <w:t>，开展</w:t>
      </w:r>
      <w:r>
        <w:rPr>
          <w:rFonts w:hint="default" w:ascii="Times New Roman" w:hAnsi="Times New Roman" w:eastAsia="Microsoft YaHei UI" w:cs="Times New Roman"/>
          <w:color w:val="000000"/>
          <w:kern w:val="0"/>
          <w:sz w:val="21"/>
          <w:szCs w:val="21"/>
          <w:lang w:val="en-US" w:eastAsia="zh-CN" w:bidi="ar-SA"/>
        </w:rPr>
        <w:t>深部煤层应力场模拟技术研究</w:t>
      </w:r>
      <w:r>
        <w:rPr>
          <w:rFonts w:hint="default" w:ascii="Times New Roman" w:hAnsi="Times New Roman" w:eastAsia="微软雅黑" w:cs="Times New Roman"/>
          <w:color w:val="000000"/>
          <w:kern w:val="0"/>
          <w:sz w:val="21"/>
          <w:szCs w:val="21"/>
          <w:lang w:val="en-US" w:eastAsia="zh-CN" w:bidi="ar-SA"/>
        </w:rPr>
        <w:t>；</w:t>
      </w:r>
    </w:p>
    <w:p>
      <w:pPr>
        <w:widowControl w:val="0"/>
        <w:spacing w:line="257" w:lineRule="auto"/>
        <w:ind w:right="121" w:rightChars="55" w:firstLine="210" w:firstLineChars="100"/>
        <w:jc w:val="both"/>
        <w:rPr>
          <w:rFonts w:hint="default" w:ascii="Times New Roman" w:hAnsi="Times New Roman" w:eastAsia="Microsoft YaHei UI" w:cs="Times New Roman"/>
          <w:color w:val="000000"/>
          <w:kern w:val="0"/>
          <w:sz w:val="21"/>
          <w:szCs w:val="21"/>
          <w:lang w:val="en-US" w:eastAsia="zh-CN" w:bidi="ar-SA"/>
        </w:rPr>
      </w:pPr>
      <w:r>
        <w:rPr>
          <w:rFonts w:hint="default" w:ascii="Times New Roman" w:hAnsi="Times New Roman" w:eastAsia="Microsoft YaHei UI" w:cs="Times New Roman"/>
          <w:color w:val="000000"/>
          <w:kern w:val="0"/>
          <w:sz w:val="21"/>
          <w:szCs w:val="21"/>
          <w:lang w:val="en-US" w:eastAsia="zh-CN" w:bidi="ar-SA"/>
        </w:rPr>
        <w:t>（3）合同签订后</w:t>
      </w:r>
      <w:r>
        <w:rPr>
          <w:rFonts w:hint="eastAsia" w:ascii="Times New Roman" w:hAnsi="Times New Roman" w:eastAsia="Microsoft YaHei UI" w:cs="Times New Roman"/>
          <w:color w:val="000000"/>
          <w:kern w:val="0"/>
          <w:sz w:val="21"/>
          <w:szCs w:val="21"/>
          <w:lang w:val="en-US" w:eastAsia="zh-CN" w:bidi="ar-SA"/>
        </w:rPr>
        <w:t>6</w:t>
      </w:r>
      <w:r>
        <w:rPr>
          <w:rFonts w:hint="default" w:ascii="Times New Roman" w:hAnsi="Times New Roman" w:eastAsia="Microsoft YaHei UI" w:cs="Times New Roman"/>
          <w:color w:val="000000"/>
          <w:kern w:val="0"/>
          <w:sz w:val="21"/>
          <w:szCs w:val="21"/>
          <w:lang w:val="en-US" w:eastAsia="zh-CN" w:bidi="ar-SA"/>
        </w:rPr>
        <w:t>个月内，</w:t>
      </w:r>
      <w:r>
        <w:rPr>
          <w:rFonts w:hint="eastAsia" w:ascii="Times New Roman" w:hAnsi="Times New Roman" w:eastAsia="Microsoft YaHei UI" w:cs="Times New Roman"/>
          <w:color w:val="000000"/>
          <w:kern w:val="0"/>
          <w:sz w:val="21"/>
          <w:szCs w:val="21"/>
          <w:lang w:val="en-US" w:eastAsia="zh-CN" w:bidi="ar-SA"/>
        </w:rPr>
        <w:t>形成</w:t>
      </w:r>
      <w:r>
        <w:rPr>
          <w:rFonts w:hint="default" w:ascii="Times New Roman" w:hAnsi="Times New Roman" w:eastAsia="Microsoft YaHei UI" w:cs="Times New Roman"/>
          <w:color w:val="000000"/>
          <w:kern w:val="0"/>
          <w:sz w:val="21"/>
          <w:szCs w:val="21"/>
          <w:lang w:val="en-US" w:eastAsia="zh-CN" w:bidi="ar-SA"/>
        </w:rPr>
        <w:t>深部煤层应力场模拟技术</w:t>
      </w:r>
      <w:r>
        <w:rPr>
          <w:rFonts w:hint="eastAsia" w:ascii="Times New Roman" w:hAnsi="Times New Roman" w:eastAsia="微软雅黑" w:cs="Times New Roman"/>
          <w:color w:val="000000"/>
          <w:kern w:val="0"/>
          <w:sz w:val="21"/>
          <w:szCs w:val="21"/>
          <w:lang w:val="en-US" w:eastAsia="zh-CN" w:bidi="ar-SA"/>
        </w:rPr>
        <w:t>，</w:t>
      </w:r>
      <w:r>
        <w:rPr>
          <w:rFonts w:hint="default" w:ascii="Times New Roman" w:hAnsi="Times New Roman" w:eastAsia="Microsoft YaHei UI" w:cs="Times New Roman"/>
          <w:color w:val="000000"/>
          <w:kern w:val="0"/>
          <w:sz w:val="21"/>
          <w:szCs w:val="21"/>
          <w:lang w:val="en-US" w:eastAsia="zh-CN" w:bidi="ar-SA"/>
        </w:rPr>
        <w:t>中期检查；</w:t>
      </w:r>
    </w:p>
    <w:p>
      <w:pPr>
        <w:widowControl w:val="0"/>
        <w:spacing w:line="257" w:lineRule="auto"/>
        <w:ind w:right="121" w:rightChars="55" w:firstLine="210" w:firstLineChars="100"/>
        <w:jc w:val="both"/>
        <w:rPr>
          <w:rFonts w:hint="default" w:ascii="Times New Roman" w:hAnsi="Times New Roman" w:eastAsia="Microsoft YaHei UI" w:cs="Times New Roman"/>
          <w:color w:val="0000FF"/>
          <w:kern w:val="0"/>
          <w:sz w:val="21"/>
          <w:szCs w:val="21"/>
          <w:lang w:val="en-US" w:eastAsia="zh-CN" w:bidi="ar-SA"/>
        </w:rPr>
      </w:pPr>
      <w:r>
        <w:rPr>
          <w:rFonts w:hint="default" w:ascii="Times New Roman" w:hAnsi="Times New Roman" w:eastAsia="Microsoft YaHei UI" w:cs="Times New Roman"/>
          <w:color w:val="000000"/>
          <w:kern w:val="0"/>
          <w:sz w:val="21"/>
          <w:szCs w:val="21"/>
          <w:lang w:val="en-US" w:eastAsia="zh-CN" w:bidi="ar-SA"/>
        </w:rPr>
        <w:t>（4）合同签订后</w:t>
      </w:r>
      <w:r>
        <w:rPr>
          <w:rFonts w:hint="eastAsia" w:ascii="Times New Roman" w:hAnsi="Times New Roman" w:eastAsia="Microsoft YaHei UI" w:cs="Times New Roman"/>
          <w:color w:val="000000"/>
          <w:kern w:val="0"/>
          <w:sz w:val="21"/>
          <w:szCs w:val="21"/>
          <w:lang w:val="en-US" w:eastAsia="zh-CN" w:bidi="ar-SA"/>
        </w:rPr>
        <w:t>6</w:t>
      </w:r>
      <w:r>
        <w:rPr>
          <w:rFonts w:hint="default" w:ascii="Times New Roman" w:hAnsi="Times New Roman" w:eastAsia="Microsoft YaHei UI" w:cs="Times New Roman"/>
          <w:color w:val="000000"/>
          <w:kern w:val="0"/>
          <w:sz w:val="21"/>
          <w:szCs w:val="21"/>
          <w:lang w:val="en-US" w:eastAsia="zh-CN" w:bidi="ar-SA"/>
        </w:rPr>
        <w:t>个月-</w:t>
      </w:r>
      <w:r>
        <w:rPr>
          <w:rFonts w:hint="eastAsia" w:ascii="Times New Roman" w:hAnsi="Times New Roman" w:eastAsia="Microsoft YaHei UI" w:cs="Times New Roman"/>
          <w:color w:val="000000"/>
          <w:kern w:val="0"/>
          <w:sz w:val="21"/>
          <w:szCs w:val="21"/>
          <w:lang w:val="en-US" w:eastAsia="zh-CN" w:bidi="ar-SA"/>
        </w:rPr>
        <w:t>9</w:t>
      </w:r>
      <w:r>
        <w:rPr>
          <w:rFonts w:hint="default" w:ascii="Times New Roman" w:hAnsi="Times New Roman" w:eastAsia="Microsoft YaHei UI" w:cs="Times New Roman"/>
          <w:color w:val="000000"/>
          <w:kern w:val="0"/>
          <w:sz w:val="21"/>
          <w:szCs w:val="21"/>
          <w:lang w:val="en-US" w:eastAsia="zh-CN" w:bidi="ar-SA"/>
        </w:rPr>
        <w:t>月内</w:t>
      </w:r>
      <w:r>
        <w:rPr>
          <w:rFonts w:hint="eastAsia" w:ascii="Times New Roman" w:hAnsi="Times New Roman" w:eastAsia="Microsoft YaHei UI" w:cs="Times New Roman"/>
          <w:color w:val="000000"/>
          <w:kern w:val="0"/>
          <w:sz w:val="21"/>
          <w:szCs w:val="21"/>
          <w:lang w:val="en-US" w:eastAsia="zh-CN" w:bidi="ar-SA"/>
        </w:rPr>
        <w:t>，完成宏观煤岩裂缝延展物理模拟实验；选取典型区块开展</w:t>
      </w:r>
      <w:r>
        <w:rPr>
          <w:rFonts w:hint="default" w:ascii="Times New Roman" w:hAnsi="Times New Roman" w:eastAsia="Microsoft YaHei UI" w:cs="Times New Roman"/>
          <w:color w:val="000000"/>
          <w:kern w:val="0"/>
          <w:sz w:val="21"/>
          <w:szCs w:val="21"/>
          <w:lang w:val="en-US" w:eastAsia="zh-CN" w:bidi="ar-SA"/>
        </w:rPr>
        <w:t>深部煤层应力控缝</w:t>
      </w:r>
      <w:r>
        <w:rPr>
          <w:rFonts w:hint="eastAsia" w:ascii="Times New Roman" w:hAnsi="Times New Roman" w:eastAsia="Microsoft YaHei UI" w:cs="Times New Roman"/>
          <w:color w:val="000000"/>
          <w:kern w:val="0"/>
          <w:sz w:val="21"/>
          <w:szCs w:val="21"/>
          <w:lang w:val="en-US" w:eastAsia="zh-CN" w:bidi="ar-SA"/>
        </w:rPr>
        <w:t>等</w:t>
      </w:r>
      <w:r>
        <w:rPr>
          <w:rFonts w:hint="default" w:ascii="Times New Roman" w:hAnsi="Times New Roman" w:eastAsia="Microsoft YaHei UI" w:cs="Times New Roman"/>
          <w:color w:val="000000"/>
          <w:kern w:val="0"/>
          <w:sz w:val="21"/>
          <w:szCs w:val="21"/>
          <w:lang w:val="en-US" w:eastAsia="zh-CN" w:bidi="ar-SA"/>
        </w:rPr>
        <w:t>研究</w:t>
      </w:r>
      <w:r>
        <w:rPr>
          <w:rFonts w:hint="eastAsia" w:ascii="Times New Roman" w:hAnsi="Times New Roman" w:eastAsia="Microsoft YaHei UI" w:cs="Times New Roman"/>
          <w:color w:val="auto"/>
          <w:kern w:val="0"/>
          <w:sz w:val="21"/>
          <w:szCs w:val="21"/>
          <w:lang w:val="en-US" w:eastAsia="zh-CN" w:bidi="ar-SA"/>
        </w:rPr>
        <w:t>；</w:t>
      </w:r>
    </w:p>
    <w:p>
      <w:pPr>
        <w:widowControl w:val="0"/>
        <w:spacing w:line="257" w:lineRule="auto"/>
        <w:ind w:right="121" w:rightChars="55" w:firstLine="210" w:firstLineChars="100"/>
        <w:jc w:val="both"/>
        <w:rPr>
          <w:rFonts w:hint="default" w:ascii="Times New Roman" w:hAnsi="Times New Roman" w:eastAsia="Microsoft YaHei UI" w:cs="Times New Roman"/>
          <w:color w:val="000000"/>
          <w:kern w:val="0"/>
          <w:sz w:val="21"/>
          <w:szCs w:val="21"/>
          <w:lang w:val="en-US" w:eastAsia="zh-CN" w:bidi="ar-SA"/>
        </w:rPr>
      </w:pPr>
      <w:r>
        <w:rPr>
          <w:rFonts w:hint="default" w:ascii="Times New Roman" w:hAnsi="Times New Roman" w:eastAsia="Microsoft YaHei UI" w:cs="Times New Roman"/>
          <w:color w:val="000000"/>
          <w:kern w:val="0"/>
          <w:sz w:val="21"/>
          <w:szCs w:val="21"/>
          <w:lang w:val="en-US" w:eastAsia="zh-CN" w:bidi="ar-SA"/>
        </w:rPr>
        <w:t>（</w:t>
      </w:r>
      <w:r>
        <w:rPr>
          <w:rFonts w:hint="eastAsia" w:ascii="Times New Roman" w:hAnsi="Times New Roman" w:eastAsia="Microsoft YaHei UI" w:cs="Times New Roman"/>
          <w:color w:val="000000"/>
          <w:kern w:val="0"/>
          <w:sz w:val="21"/>
          <w:szCs w:val="21"/>
          <w:lang w:val="en-US" w:eastAsia="zh-CN" w:bidi="ar-SA"/>
        </w:rPr>
        <w:t>5</w:t>
      </w:r>
      <w:r>
        <w:rPr>
          <w:rFonts w:hint="default" w:ascii="Times New Roman" w:hAnsi="Times New Roman" w:eastAsia="Microsoft YaHei UI" w:cs="Times New Roman"/>
          <w:color w:val="000000"/>
          <w:kern w:val="0"/>
          <w:sz w:val="21"/>
          <w:szCs w:val="21"/>
          <w:lang w:val="en-US" w:eastAsia="zh-CN" w:bidi="ar-SA"/>
        </w:rPr>
        <w:t>）合同截止前1个月内，汇报材料编写，项目验收。</w:t>
      </w:r>
    </w:p>
    <w:p>
      <w:pPr>
        <w:widowControl w:val="0"/>
        <w:spacing w:line="257" w:lineRule="auto"/>
        <w:ind w:right="121" w:rightChars="55" w:firstLine="199" w:firstLineChars="95"/>
        <w:jc w:val="both"/>
        <w:rPr>
          <w:rFonts w:hint="default" w:ascii="Times New Roman" w:hAnsi="Times New Roman" w:eastAsia="Microsoft YaHei UI" w:cs="Times New Roman"/>
          <w:kern w:val="0"/>
          <w:sz w:val="21"/>
          <w:szCs w:val="21"/>
          <w:lang w:val="en-US" w:eastAsia="zh-CN" w:bidi="ar-SA"/>
        </w:rPr>
      </w:pPr>
      <w:r>
        <w:rPr>
          <w:rFonts w:hint="default" w:ascii="Times New Roman" w:hAnsi="Times New Roman" w:eastAsia="Microsoft YaHei UI" w:cs="Times New Roman"/>
          <w:kern w:val="0"/>
          <w:sz w:val="21"/>
          <w:szCs w:val="21"/>
          <w:lang w:val="en-US" w:eastAsia="zh-CN" w:bidi="ar-SA"/>
        </w:rPr>
        <w:t>2、明确服务项目考核要求（如有）</w:t>
      </w:r>
    </w:p>
    <w:p>
      <w:pPr>
        <w:widowControl w:val="0"/>
        <w:spacing w:line="257" w:lineRule="auto"/>
        <w:ind w:right="121" w:rightChars="55" w:firstLine="199" w:firstLineChars="95"/>
        <w:jc w:val="both"/>
        <w:outlineLvl w:val="1"/>
        <w:rPr>
          <w:rFonts w:hint="default" w:ascii="Times New Roman" w:hAnsi="Times New Roman" w:eastAsia="Microsoft YaHei UI" w:cs="Times New Roman"/>
          <w:color w:val="auto"/>
          <w:kern w:val="0"/>
          <w:sz w:val="21"/>
          <w:szCs w:val="21"/>
          <w:lang w:val="en-US" w:eastAsia="zh-CN" w:bidi="ar-SA"/>
        </w:rPr>
      </w:pPr>
      <w:r>
        <w:rPr>
          <w:rFonts w:hint="default" w:ascii="Times New Roman" w:hAnsi="Times New Roman" w:eastAsia="Microsoft YaHei UI" w:cs="Times New Roman"/>
          <w:color w:val="auto"/>
          <w:kern w:val="0"/>
          <w:sz w:val="21"/>
          <w:szCs w:val="21"/>
          <w:lang w:val="en-US" w:eastAsia="zh-CN" w:bidi="ar-SA"/>
        </w:rPr>
        <w:t>（1）提交成果：</w:t>
      </w:r>
    </w:p>
    <w:p>
      <w:pPr>
        <w:widowControl w:val="0"/>
        <w:spacing w:line="257" w:lineRule="auto"/>
        <w:ind w:right="121" w:rightChars="55" w:firstLine="409" w:firstLineChars="195"/>
        <w:jc w:val="both"/>
        <w:rPr>
          <w:rFonts w:hint="default" w:ascii="Times New Roman" w:hAnsi="Times New Roman" w:eastAsia="Microsoft YaHei UI" w:cs="Times New Roman"/>
          <w:color w:val="auto"/>
          <w:kern w:val="0"/>
          <w:sz w:val="21"/>
          <w:szCs w:val="21"/>
          <w:lang w:val="en-US" w:eastAsia="zh-CN" w:bidi="ar-SA"/>
        </w:rPr>
      </w:pPr>
      <w:r>
        <w:rPr>
          <w:rFonts w:hint="default" w:ascii="Times New Roman" w:hAnsi="Times New Roman" w:eastAsia="Microsoft YaHei UI" w:cs="Times New Roman"/>
          <w:color w:val="auto"/>
          <w:kern w:val="0"/>
          <w:sz w:val="21"/>
          <w:szCs w:val="21"/>
          <w:lang w:val="en-US" w:eastAsia="zh-CN" w:bidi="ar-SA"/>
        </w:rPr>
        <w:t>1</w:t>
      </w:r>
      <w:r>
        <w:rPr>
          <w:rFonts w:hint="eastAsia" w:ascii="Times New Roman" w:hAnsi="Times New Roman" w:eastAsia="Microsoft YaHei UI" w:cs="Times New Roman"/>
          <w:color w:val="auto"/>
          <w:kern w:val="0"/>
          <w:sz w:val="21"/>
          <w:szCs w:val="21"/>
          <w:lang w:val="en-US" w:eastAsia="zh-CN" w:bidi="ar-SA"/>
        </w:rPr>
        <w:t>）</w:t>
      </w:r>
      <w:r>
        <w:rPr>
          <w:rFonts w:hint="default" w:ascii="Times New Roman" w:hAnsi="Times New Roman" w:eastAsia="Microsoft YaHei UI" w:cs="Times New Roman"/>
          <w:color w:val="auto"/>
          <w:kern w:val="0"/>
          <w:sz w:val="21"/>
          <w:szCs w:val="21"/>
          <w:lang w:val="en-US" w:eastAsia="zh-CN" w:bidi="ar-SA"/>
        </w:rPr>
        <w:t>深部煤层应力场模拟方法1项</w:t>
      </w:r>
      <w:r>
        <w:rPr>
          <w:rFonts w:hint="eastAsia" w:ascii="Times New Roman" w:hAnsi="Times New Roman" w:eastAsia="Microsoft YaHei UI" w:cs="Times New Roman"/>
          <w:color w:val="auto"/>
          <w:kern w:val="0"/>
          <w:sz w:val="21"/>
          <w:szCs w:val="21"/>
          <w:lang w:val="en-US" w:eastAsia="zh-CN" w:bidi="ar-SA"/>
        </w:rPr>
        <w:t>（成果包括但不局限于应力场模拟方法操作流程文件1份、相关地质模型）</w:t>
      </w:r>
      <w:r>
        <w:rPr>
          <w:rFonts w:hint="default" w:ascii="Times New Roman" w:hAnsi="Times New Roman" w:eastAsia="Microsoft YaHei UI" w:cs="Times New Roman"/>
          <w:color w:val="auto"/>
          <w:kern w:val="0"/>
          <w:sz w:val="21"/>
          <w:szCs w:val="21"/>
          <w:lang w:val="en-US" w:eastAsia="zh-CN" w:bidi="ar-SA"/>
        </w:rPr>
        <w:t>；</w:t>
      </w:r>
    </w:p>
    <w:p>
      <w:pPr>
        <w:widowControl w:val="0"/>
        <w:spacing w:line="257" w:lineRule="auto"/>
        <w:ind w:right="121" w:rightChars="55" w:firstLine="409" w:firstLineChars="195"/>
        <w:jc w:val="both"/>
        <w:rPr>
          <w:rFonts w:hint="default" w:ascii="Times New Roman" w:hAnsi="Times New Roman" w:eastAsia="Microsoft YaHei UI" w:cs="Times New Roman"/>
          <w:color w:val="auto"/>
          <w:kern w:val="0"/>
          <w:sz w:val="21"/>
          <w:szCs w:val="21"/>
          <w:lang w:val="en-US" w:eastAsia="zh-CN" w:bidi="ar-SA"/>
        </w:rPr>
      </w:pPr>
      <w:r>
        <w:rPr>
          <w:rFonts w:hint="default" w:ascii="Times New Roman" w:hAnsi="Times New Roman" w:eastAsia="Microsoft YaHei UI" w:cs="Times New Roman"/>
          <w:color w:val="auto"/>
          <w:kern w:val="0"/>
          <w:sz w:val="21"/>
          <w:szCs w:val="21"/>
          <w:lang w:val="en-US" w:eastAsia="zh-CN" w:bidi="ar-SA"/>
        </w:rPr>
        <w:t>2）深部煤层应力控缝图版2套</w:t>
      </w:r>
      <w:r>
        <w:rPr>
          <w:rFonts w:hint="eastAsia" w:ascii="Times New Roman" w:hAnsi="Times New Roman" w:eastAsia="Microsoft YaHei UI" w:cs="Times New Roman"/>
          <w:color w:val="auto"/>
          <w:kern w:val="0"/>
          <w:sz w:val="21"/>
          <w:szCs w:val="21"/>
          <w:lang w:val="en-US" w:eastAsia="zh-CN" w:bidi="ar-SA"/>
        </w:rPr>
        <w:t>。</w:t>
      </w:r>
    </w:p>
    <w:p>
      <w:pPr>
        <w:widowControl w:val="0"/>
        <w:spacing w:line="257" w:lineRule="auto"/>
        <w:ind w:right="121" w:rightChars="55" w:firstLine="199" w:firstLineChars="95"/>
        <w:jc w:val="both"/>
        <w:outlineLvl w:val="1"/>
        <w:rPr>
          <w:rFonts w:hint="default" w:ascii="Times New Roman" w:hAnsi="Times New Roman" w:eastAsia="Microsoft YaHei UI" w:cs="Times New Roman"/>
          <w:color w:val="auto"/>
          <w:kern w:val="0"/>
          <w:sz w:val="21"/>
          <w:szCs w:val="21"/>
          <w:lang w:val="en-US" w:eastAsia="zh-CN" w:bidi="ar-SA"/>
        </w:rPr>
      </w:pPr>
      <w:r>
        <w:rPr>
          <w:rFonts w:hint="default" w:ascii="Times New Roman" w:hAnsi="Times New Roman" w:eastAsia="Microsoft YaHei UI" w:cs="Times New Roman"/>
          <w:color w:val="auto"/>
          <w:kern w:val="0"/>
          <w:sz w:val="21"/>
          <w:szCs w:val="21"/>
          <w:lang w:val="en-US" w:eastAsia="zh-CN" w:bidi="ar-SA"/>
        </w:rPr>
        <w:t>（2）考核指标</w:t>
      </w:r>
    </w:p>
    <w:p>
      <w:pPr>
        <w:widowControl w:val="0"/>
        <w:spacing w:line="257" w:lineRule="auto"/>
        <w:ind w:right="121" w:rightChars="55" w:firstLine="409" w:firstLineChars="195"/>
        <w:jc w:val="both"/>
        <w:rPr>
          <w:rFonts w:hint="default" w:ascii="微软雅黑" w:hAnsi="微软雅黑" w:eastAsia="微软雅黑" w:cs="微软雅黑"/>
          <w:color w:val="auto"/>
          <w:spacing w:val="0"/>
          <w:kern w:val="0"/>
          <w:sz w:val="21"/>
          <w:szCs w:val="21"/>
          <w:lang w:val="en-US" w:eastAsia="zh-CN" w:bidi="ar-SA"/>
        </w:rPr>
      </w:pPr>
      <w:r>
        <w:rPr>
          <w:rFonts w:hint="default" w:ascii="微软雅黑" w:hAnsi="微软雅黑" w:eastAsia="微软雅黑" w:cs="微软雅黑"/>
          <w:color w:val="auto"/>
          <w:spacing w:val="0"/>
          <w:kern w:val="0"/>
          <w:sz w:val="21"/>
          <w:szCs w:val="21"/>
          <w:lang w:val="en-US" w:eastAsia="zh-CN" w:bidi="ar-SA"/>
        </w:rPr>
        <w:t>1）应力场模</w:t>
      </w:r>
      <w:r>
        <w:rPr>
          <w:rFonts w:hint="eastAsia" w:ascii="微软雅黑" w:hAnsi="微软雅黑" w:eastAsia="微软雅黑" w:cs="微软雅黑"/>
          <w:color w:val="auto"/>
          <w:spacing w:val="0"/>
          <w:kern w:val="0"/>
          <w:sz w:val="21"/>
          <w:szCs w:val="21"/>
          <w:lang w:val="en-US" w:eastAsia="zh-CN" w:bidi="ar-SA"/>
        </w:rPr>
        <w:t>拟靶区</w:t>
      </w:r>
      <w:r>
        <w:rPr>
          <w:rFonts w:hint="default" w:ascii="微软雅黑" w:hAnsi="微软雅黑" w:eastAsia="微软雅黑" w:cs="微软雅黑"/>
          <w:color w:val="auto"/>
          <w:spacing w:val="0"/>
          <w:kern w:val="0"/>
          <w:sz w:val="21"/>
          <w:szCs w:val="21"/>
          <w:lang w:val="en-US" w:eastAsia="zh-CN" w:bidi="ar-SA"/>
        </w:rPr>
        <w:t>不少于2个，地应力方向预测吻合率不低于75%；</w:t>
      </w:r>
    </w:p>
    <w:p>
      <w:pPr>
        <w:widowControl w:val="0"/>
        <w:spacing w:line="257" w:lineRule="auto"/>
        <w:ind w:right="121" w:rightChars="55" w:firstLine="409" w:firstLineChars="195"/>
        <w:jc w:val="both"/>
        <w:rPr>
          <w:rFonts w:hint="default" w:ascii="微软雅黑" w:hAnsi="微软雅黑" w:eastAsia="微软雅黑" w:cs="微软雅黑"/>
          <w:color w:val="auto"/>
          <w:spacing w:val="0"/>
          <w:kern w:val="0"/>
          <w:sz w:val="21"/>
          <w:szCs w:val="21"/>
          <w:lang w:val="en-US" w:eastAsia="zh-CN" w:bidi="ar-SA"/>
        </w:rPr>
      </w:pPr>
      <w:r>
        <w:rPr>
          <w:rFonts w:hint="default" w:ascii="微软雅黑" w:hAnsi="微软雅黑" w:eastAsia="微软雅黑" w:cs="微软雅黑"/>
          <w:color w:val="auto"/>
          <w:spacing w:val="0"/>
          <w:kern w:val="0"/>
          <w:sz w:val="21"/>
          <w:szCs w:val="21"/>
          <w:lang w:val="en-US" w:eastAsia="zh-CN" w:bidi="ar-SA"/>
        </w:rPr>
        <w:t>2）压裂物理模拟实验测试不少于6样次，应力控缝图版至少涵盖光亮-半亮煤、半暗-暗淡煤2类宏观煤岩</w:t>
      </w:r>
      <w:r>
        <w:rPr>
          <w:rFonts w:hint="eastAsia" w:ascii="微软雅黑" w:hAnsi="微软雅黑" w:eastAsia="微软雅黑" w:cs="微软雅黑"/>
          <w:color w:val="auto"/>
          <w:spacing w:val="0"/>
          <w:kern w:val="0"/>
          <w:sz w:val="21"/>
          <w:szCs w:val="21"/>
          <w:lang w:val="en-US" w:eastAsia="zh-CN" w:bidi="ar-SA"/>
        </w:rPr>
        <w:t>；</w:t>
      </w:r>
    </w:p>
    <w:p>
      <w:pPr>
        <w:widowControl w:val="0"/>
        <w:spacing w:line="257" w:lineRule="auto"/>
        <w:ind w:right="121" w:rightChars="55" w:firstLine="409" w:firstLineChars="195"/>
        <w:jc w:val="both"/>
        <w:rPr>
          <w:rFonts w:hint="eastAsia" w:ascii="Microsoft YaHei UI" w:hAnsi="Microsoft YaHei UI" w:eastAsia="Microsoft YaHei UI" w:cs="Times New Roman"/>
          <w:color w:val="FF0000"/>
          <w:kern w:val="0"/>
          <w:sz w:val="21"/>
          <w:szCs w:val="21"/>
          <w:lang w:val="en-US" w:eastAsia="zh-CN" w:bidi="ar-SA"/>
        </w:rPr>
      </w:pPr>
      <w:r>
        <w:rPr>
          <w:rFonts w:hint="eastAsia" w:ascii="微软雅黑" w:hAnsi="微软雅黑" w:eastAsia="微软雅黑" w:cs="微软雅黑"/>
          <w:color w:val="auto"/>
          <w:spacing w:val="0"/>
          <w:kern w:val="0"/>
          <w:sz w:val="21"/>
          <w:szCs w:val="21"/>
          <w:lang w:val="en-US" w:eastAsia="zh-CN" w:bidi="ar-SA"/>
        </w:rPr>
        <w:t>3）</w:t>
      </w:r>
      <w:r>
        <w:rPr>
          <w:rFonts w:hint="default" w:ascii="微软雅黑" w:hAnsi="微软雅黑" w:eastAsia="微软雅黑" w:cs="微软雅黑"/>
          <w:color w:val="auto"/>
          <w:spacing w:val="0"/>
          <w:kern w:val="0"/>
          <w:sz w:val="21"/>
          <w:szCs w:val="21"/>
          <w:lang w:val="en-US" w:eastAsia="zh-CN" w:bidi="ar-SA"/>
        </w:rPr>
        <w:t>协助</w:t>
      </w:r>
      <w:r>
        <w:rPr>
          <w:rFonts w:hint="eastAsia" w:ascii="微软雅黑" w:hAnsi="微软雅黑" w:eastAsia="微软雅黑" w:cs="微软雅黑"/>
          <w:color w:val="auto"/>
          <w:spacing w:val="0"/>
          <w:kern w:val="0"/>
          <w:sz w:val="21"/>
          <w:szCs w:val="21"/>
          <w:lang w:val="en-US" w:eastAsia="zh-CN" w:bidi="ar-SA"/>
        </w:rPr>
        <w:t>提交</w:t>
      </w:r>
      <w:r>
        <w:rPr>
          <w:rFonts w:hint="default" w:ascii="微软雅黑" w:hAnsi="微软雅黑" w:eastAsia="微软雅黑" w:cs="微软雅黑"/>
          <w:color w:val="auto"/>
          <w:spacing w:val="0"/>
          <w:kern w:val="0"/>
          <w:sz w:val="21"/>
          <w:szCs w:val="21"/>
          <w:lang w:val="en-US" w:eastAsia="zh-CN" w:bidi="ar-SA"/>
        </w:rPr>
        <w:t>专利申请1件</w:t>
      </w:r>
      <w:r>
        <w:rPr>
          <w:rFonts w:hint="eastAsia" w:ascii="Times New Roman" w:hAnsi="Times New Roman" w:eastAsia="Microsoft YaHei UI" w:cs="Times New Roman"/>
          <w:color w:val="auto"/>
          <w:kern w:val="0"/>
          <w:sz w:val="21"/>
          <w:szCs w:val="21"/>
          <w:lang w:val="en-US" w:eastAsia="zh-CN" w:bidi="ar-SA"/>
        </w:rPr>
        <w:t>。</w:t>
      </w:r>
      <w:r>
        <w:rPr>
          <w:rFonts w:hint="eastAsia" w:ascii="Microsoft YaHei UI" w:hAnsi="Microsoft YaHei UI" w:eastAsia="Microsoft YaHei UI" w:cs="Times New Roman"/>
          <w:color w:val="FF0000"/>
          <w:kern w:val="0"/>
          <w:sz w:val="21"/>
          <w:szCs w:val="21"/>
          <w:lang w:val="en-US" w:eastAsia="zh-CN" w:bidi="ar-SA"/>
        </w:rPr>
        <w:t xml:space="preserve">                  </w:t>
      </w:r>
    </w:p>
    <w:p>
      <w:pPr>
        <w:widowControl/>
        <w:spacing w:after="100" w:line="259" w:lineRule="auto"/>
        <w:ind w:left="0"/>
        <w:jc w:val="left"/>
        <w:outlineLvl w:val="0"/>
        <w:rPr>
          <w:rFonts w:ascii="微软雅黑" w:hAnsi="微软雅黑" w:eastAsia="微软雅黑" w:cs="微软雅黑"/>
          <w:kern w:val="0"/>
          <w:sz w:val="21"/>
          <w:szCs w:val="21"/>
          <w:lang w:val="en-US" w:eastAsia="zh-CN" w:bidi="ar-SA"/>
        </w:rPr>
      </w:pPr>
      <w:r>
        <w:rPr>
          <w:rFonts w:hint="eastAsia" w:ascii="微软雅黑" w:hAnsi="微软雅黑" w:eastAsia="微软雅黑" w:cs="微软雅黑"/>
          <w:kern w:val="0"/>
          <w:sz w:val="21"/>
          <w:szCs w:val="21"/>
          <w:lang w:val="en-US" w:eastAsia="zh-CN" w:bidi="ar-SA"/>
        </w:rPr>
        <w:t>七、服务及验收标准</w:t>
      </w:r>
    </w:p>
    <w:p>
      <w:pPr>
        <w:widowControl w:val="0"/>
        <w:spacing w:line="240" w:lineRule="auto"/>
        <w:ind w:firstLine="210" w:firstLineChars="100"/>
        <w:jc w:val="both"/>
        <w:outlineLvl w:val="1"/>
        <w:rPr>
          <w:rFonts w:hint="eastAsia" w:ascii="微软雅黑" w:hAnsi="微软雅黑" w:eastAsia="微软雅黑" w:cs="微软雅黑"/>
          <w:spacing w:val="0"/>
          <w:kern w:val="0"/>
          <w:sz w:val="21"/>
          <w:szCs w:val="21"/>
          <w:lang w:val="en-US" w:eastAsia="zh-CN" w:bidi="ar-SA"/>
        </w:rPr>
      </w:pPr>
      <w:r>
        <w:rPr>
          <w:rFonts w:ascii="微软雅黑" w:hAnsi="微软雅黑" w:eastAsia="微软雅黑" w:cs="微软雅黑"/>
          <w:spacing w:val="0"/>
          <w:kern w:val="0"/>
          <w:sz w:val="21"/>
          <w:szCs w:val="21"/>
          <w:lang w:val="en-US" w:eastAsia="zh-CN" w:bidi="ar-SA"/>
        </w:rPr>
        <w:t>1</w:t>
      </w:r>
      <w:r>
        <w:rPr>
          <w:rFonts w:hint="eastAsia" w:ascii="微软雅黑" w:hAnsi="微软雅黑" w:eastAsia="微软雅黑" w:cs="微软雅黑"/>
          <w:spacing w:val="0"/>
          <w:kern w:val="0"/>
          <w:sz w:val="21"/>
          <w:szCs w:val="21"/>
          <w:lang w:val="en-US" w:eastAsia="zh-CN" w:bidi="ar-SA"/>
        </w:rPr>
        <w:t>、明确验收形式，验收阶段要求：</w:t>
      </w:r>
    </w:p>
    <w:p>
      <w:pPr>
        <w:widowControl w:val="0"/>
        <w:spacing w:line="240" w:lineRule="auto"/>
        <w:ind w:firstLine="420" w:firstLineChars="200"/>
        <w:jc w:val="both"/>
        <w:outlineLvl w:val="1"/>
        <w:rPr>
          <w:rFonts w:ascii="微软雅黑" w:hAnsi="微软雅黑" w:eastAsia="微软雅黑" w:cs="微软雅黑"/>
          <w:color w:val="000000"/>
          <w:spacing w:val="0"/>
          <w:kern w:val="0"/>
          <w:sz w:val="21"/>
          <w:szCs w:val="21"/>
          <w:lang w:val="en-US" w:eastAsia="zh-CN" w:bidi="ar-SA"/>
        </w:rPr>
      </w:pPr>
      <w:r>
        <w:rPr>
          <w:rFonts w:hint="eastAsia" w:ascii="微软雅黑" w:hAnsi="微软雅黑" w:eastAsia="微软雅黑" w:cs="微软雅黑"/>
          <w:color w:val="000000"/>
          <w:spacing w:val="0"/>
          <w:kern w:val="0"/>
          <w:sz w:val="21"/>
          <w:szCs w:val="21"/>
          <w:lang w:val="en-US" w:eastAsia="zh-CN" w:bidi="ar-SA"/>
        </w:rPr>
        <w:t>分两次验收：合同签订</w:t>
      </w:r>
      <w:r>
        <w:rPr>
          <w:rFonts w:hint="eastAsia" w:ascii="微软雅黑" w:hAnsi="微软雅黑" w:eastAsia="微软雅黑" w:cs="微软雅黑"/>
          <w:b w:val="0"/>
          <w:bCs w:val="0"/>
          <w:i w:val="0"/>
          <w:iCs w:val="0"/>
          <w:color w:val="auto"/>
          <w:spacing w:val="0"/>
          <w:kern w:val="0"/>
          <w:sz w:val="21"/>
          <w:szCs w:val="21"/>
          <w:lang w:val="en-US" w:eastAsia="zh-CN" w:bidi="ar-SA"/>
        </w:rPr>
        <w:t>6个月</w:t>
      </w:r>
      <w:r>
        <w:rPr>
          <w:rFonts w:hint="eastAsia" w:ascii="微软雅黑" w:hAnsi="微软雅黑" w:eastAsia="微软雅黑" w:cs="微软雅黑"/>
          <w:b w:val="0"/>
          <w:bCs w:val="0"/>
          <w:color w:val="auto"/>
          <w:spacing w:val="0"/>
          <w:kern w:val="0"/>
          <w:sz w:val="21"/>
          <w:szCs w:val="21"/>
          <w:lang w:val="en-US" w:eastAsia="zh-CN" w:bidi="ar-SA"/>
        </w:rPr>
        <w:t>内，在</w:t>
      </w:r>
      <w:r>
        <w:rPr>
          <w:rFonts w:hint="eastAsia" w:ascii="微软雅黑" w:hAnsi="微软雅黑" w:eastAsia="微软雅黑" w:cs="微软雅黑"/>
          <w:color w:val="000000"/>
          <w:spacing w:val="0"/>
          <w:kern w:val="0"/>
          <w:sz w:val="21"/>
          <w:szCs w:val="21"/>
          <w:lang w:val="en-US" w:eastAsia="zh-CN" w:bidi="ar-SA"/>
        </w:rPr>
        <w:t>天津塘沽对课题阶段性研究成果进行中期验收；合同截止月，在天津塘沽对乙方最终研究成果进行验收。</w:t>
      </w:r>
    </w:p>
    <w:p>
      <w:pPr>
        <w:widowControl w:val="0"/>
        <w:spacing w:line="257" w:lineRule="auto"/>
        <w:ind w:right="121" w:rightChars="55" w:firstLine="200" w:firstLineChars="0"/>
        <w:jc w:val="both"/>
        <w:rPr>
          <w:rFonts w:ascii="Microsoft YaHei UI" w:hAnsi="Microsoft YaHei UI" w:eastAsia="Microsoft YaHei UI" w:cs="Times New Roman"/>
          <w:kern w:val="0"/>
          <w:sz w:val="21"/>
          <w:szCs w:val="21"/>
          <w:lang w:val="en-US" w:eastAsia="zh-CN" w:bidi="ar-SA"/>
        </w:rPr>
      </w:pPr>
      <w:r>
        <w:rPr>
          <w:rFonts w:hint="eastAsia" w:ascii="Microsoft YaHei UI" w:hAnsi="Microsoft YaHei UI" w:eastAsia="Microsoft YaHei UI" w:cs="Times New Roman"/>
          <w:kern w:val="0"/>
          <w:sz w:val="21"/>
          <w:szCs w:val="21"/>
          <w:lang w:val="en-US" w:eastAsia="zh-CN" w:bidi="ar-SA"/>
        </w:rPr>
        <w:t>2、验收标准：</w:t>
      </w:r>
    </w:p>
    <w:p>
      <w:pPr>
        <w:widowControl w:val="0"/>
        <w:numPr>
          <w:ilvl w:val="0"/>
          <w:numId w:val="43"/>
        </w:numPr>
        <w:spacing w:line="240" w:lineRule="auto"/>
        <w:ind w:left="840" w:hanging="420"/>
        <w:jc w:val="both"/>
        <w:outlineLvl w:val="1"/>
        <w:rPr>
          <w:rFonts w:ascii="微软雅黑" w:hAnsi="微软雅黑" w:eastAsia="微软雅黑" w:cs="微软雅黑"/>
          <w:spacing w:val="2"/>
          <w:kern w:val="0"/>
          <w:sz w:val="21"/>
          <w:szCs w:val="21"/>
          <w:lang w:val="en-US" w:eastAsia="zh-CN" w:bidi="ar-SA"/>
        </w:rPr>
      </w:pPr>
      <w:r>
        <w:rPr>
          <w:rFonts w:hint="eastAsia" w:ascii="微软雅黑" w:hAnsi="微软雅黑" w:eastAsia="微软雅黑" w:cs="微软雅黑"/>
          <w:spacing w:val="2"/>
          <w:kern w:val="0"/>
          <w:sz w:val="21"/>
          <w:szCs w:val="21"/>
          <w:lang w:val="en-US" w:eastAsia="zh-CN" w:bidi="ar-SA"/>
        </w:rPr>
        <w:t>服务标准：/</w:t>
      </w:r>
    </w:p>
    <w:p>
      <w:pPr>
        <w:widowControl w:val="0"/>
        <w:numPr>
          <w:ilvl w:val="0"/>
          <w:numId w:val="43"/>
        </w:numPr>
        <w:spacing w:line="240" w:lineRule="auto"/>
        <w:ind w:left="840" w:hanging="420"/>
        <w:jc w:val="both"/>
        <w:outlineLvl w:val="1"/>
        <w:rPr>
          <w:rFonts w:ascii="微软雅黑" w:hAnsi="微软雅黑" w:eastAsia="微软雅黑" w:cs="微软雅黑"/>
          <w:b w:val="0"/>
          <w:bCs w:val="0"/>
          <w:color w:val="auto"/>
          <w:spacing w:val="2"/>
          <w:kern w:val="0"/>
          <w:sz w:val="21"/>
          <w:szCs w:val="21"/>
          <w:lang w:val="en-US" w:eastAsia="zh-CN" w:bidi="ar-SA"/>
        </w:rPr>
      </w:pPr>
      <w:r>
        <w:rPr>
          <w:rFonts w:hint="eastAsia" w:ascii="微软雅黑" w:hAnsi="微软雅黑" w:eastAsia="微软雅黑" w:cs="微软雅黑"/>
          <w:b w:val="0"/>
          <w:bCs w:val="0"/>
          <w:color w:val="auto"/>
          <w:spacing w:val="2"/>
          <w:kern w:val="0"/>
          <w:sz w:val="21"/>
          <w:szCs w:val="21"/>
          <w:lang w:val="en-US" w:eastAsia="zh-CN" w:bidi="ar-SA"/>
        </w:rPr>
        <w:t>验收标准：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420" w:firstLineChars="200"/>
        <w:jc w:val="both"/>
        <w:textAlignment w:val="auto"/>
        <w:outlineLvl w:val="1"/>
        <w:rPr>
          <w:rFonts w:hint="eastAsia" w:ascii="微软雅黑" w:hAnsi="微软雅黑" w:eastAsia="微软雅黑" w:cs="微软雅黑"/>
          <w:color w:val="000000"/>
          <w:spacing w:val="0"/>
          <w:kern w:val="0"/>
          <w:sz w:val="21"/>
          <w:szCs w:val="21"/>
          <w:lang w:val="en-US" w:eastAsia="zh-CN" w:bidi="ar-SA"/>
        </w:rPr>
      </w:pPr>
      <w:r>
        <w:rPr>
          <w:rFonts w:hint="eastAsia" w:ascii="微软雅黑" w:hAnsi="微软雅黑" w:eastAsia="微软雅黑" w:cs="微软雅黑"/>
          <w:color w:val="000000"/>
          <w:spacing w:val="0"/>
          <w:kern w:val="0"/>
          <w:sz w:val="21"/>
          <w:szCs w:val="21"/>
          <w:lang w:val="en-US" w:eastAsia="zh-CN" w:bidi="ar-SA"/>
        </w:rPr>
        <w:t>1）需符合相关标准及规范要求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420" w:firstLineChars="200"/>
        <w:jc w:val="both"/>
        <w:textAlignment w:val="auto"/>
        <w:outlineLvl w:val="1"/>
        <w:rPr>
          <w:rFonts w:hint="eastAsia" w:ascii="微软雅黑" w:hAnsi="微软雅黑" w:eastAsia="微软雅黑" w:cs="微软雅黑"/>
          <w:color w:val="000000"/>
          <w:spacing w:val="0"/>
          <w:kern w:val="0"/>
          <w:sz w:val="21"/>
          <w:szCs w:val="21"/>
          <w:lang w:val="en-US" w:eastAsia="zh-CN" w:bidi="ar-SA"/>
        </w:rPr>
      </w:pPr>
      <w:r>
        <w:rPr>
          <w:rFonts w:hint="eastAsia" w:ascii="微软雅黑" w:hAnsi="微软雅黑" w:eastAsia="微软雅黑" w:cs="微软雅黑"/>
          <w:color w:val="000000"/>
          <w:spacing w:val="0"/>
          <w:kern w:val="0"/>
          <w:sz w:val="21"/>
          <w:szCs w:val="21"/>
          <w:lang w:val="en-US" w:eastAsia="zh-CN" w:bidi="ar-SA"/>
        </w:rPr>
        <w:t>2）需提交外协成果材料（包括但不限于报告、汇报材料）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420" w:firstLineChars="200"/>
        <w:jc w:val="both"/>
        <w:textAlignment w:val="auto"/>
        <w:outlineLvl w:val="1"/>
        <w:rPr>
          <w:rFonts w:hint="eastAsia" w:ascii="微软雅黑" w:hAnsi="微软雅黑" w:eastAsia="微软雅黑" w:cs="微软雅黑"/>
          <w:color w:val="000000"/>
          <w:spacing w:val="0"/>
          <w:kern w:val="0"/>
          <w:sz w:val="21"/>
          <w:szCs w:val="21"/>
          <w:lang w:val="en-US" w:eastAsia="zh-CN" w:bidi="ar-SA"/>
        </w:rPr>
      </w:pPr>
      <w:r>
        <w:rPr>
          <w:rFonts w:hint="eastAsia" w:ascii="微软雅黑" w:hAnsi="微软雅黑" w:eastAsia="微软雅黑" w:cs="微软雅黑"/>
          <w:color w:val="000000"/>
          <w:spacing w:val="0"/>
          <w:kern w:val="0"/>
          <w:sz w:val="21"/>
          <w:szCs w:val="21"/>
          <w:lang w:val="en-US" w:eastAsia="zh-CN" w:bidi="ar-SA"/>
        </w:rPr>
        <w:t>3）需达到验收考核指标</w:t>
      </w:r>
    </w:p>
    <w:p>
      <w:pPr>
        <w:widowControl w:val="0"/>
        <w:numPr>
          <w:ilvl w:val="0"/>
          <w:numId w:val="43"/>
        </w:numPr>
        <w:spacing w:line="240" w:lineRule="auto"/>
        <w:ind w:left="840" w:hanging="420"/>
        <w:jc w:val="both"/>
        <w:outlineLvl w:val="1"/>
        <w:rPr>
          <w:rFonts w:ascii="微软雅黑" w:hAnsi="微软雅黑" w:eastAsia="微软雅黑" w:cs="微软雅黑"/>
          <w:spacing w:val="2"/>
          <w:kern w:val="0"/>
          <w:sz w:val="21"/>
          <w:szCs w:val="21"/>
          <w:lang w:val="en-US" w:eastAsia="zh-CN" w:bidi="ar-SA"/>
        </w:rPr>
      </w:pPr>
      <w:r>
        <w:rPr>
          <w:rFonts w:hint="eastAsia" w:ascii="微软雅黑" w:hAnsi="微软雅黑" w:eastAsia="微软雅黑" w:cs="微软雅黑"/>
          <w:spacing w:val="0"/>
          <w:kern w:val="0"/>
          <w:sz w:val="21"/>
          <w:szCs w:val="21"/>
          <w:lang w:val="en-US" w:eastAsia="zh-CN" w:bidi="ar-SA"/>
        </w:rPr>
        <w:t>完工资料：</w:t>
      </w:r>
    </w:p>
    <w:p>
      <w:pPr>
        <w:widowControl w:val="0"/>
        <w:numPr>
          <w:ilvl w:val="0"/>
          <w:numId w:val="44"/>
        </w:numPr>
        <w:spacing w:line="240" w:lineRule="auto"/>
        <w:ind w:firstLine="420" w:firstLineChars="200"/>
        <w:jc w:val="both"/>
        <w:outlineLvl w:val="1"/>
        <w:rPr>
          <w:rFonts w:hint="eastAsia" w:ascii="微软雅黑" w:hAnsi="微软雅黑" w:eastAsia="微软雅黑" w:cs="微软雅黑"/>
          <w:color w:val="auto"/>
          <w:spacing w:val="0"/>
          <w:kern w:val="0"/>
          <w:sz w:val="21"/>
          <w:szCs w:val="21"/>
          <w:lang w:val="en-US" w:eastAsia="zh-CN" w:bidi="ar-SA"/>
        </w:rPr>
      </w:pPr>
      <w:r>
        <w:rPr>
          <w:rFonts w:hint="eastAsia" w:ascii="微软雅黑" w:hAnsi="微软雅黑" w:eastAsia="微软雅黑" w:cs="微软雅黑"/>
          <w:color w:val="auto"/>
          <w:spacing w:val="0"/>
          <w:kern w:val="0"/>
          <w:sz w:val="21"/>
          <w:szCs w:val="21"/>
          <w:lang w:val="en-US" w:eastAsia="zh-CN" w:bidi="ar-SA"/>
        </w:rPr>
        <w:t>完整的文字报告、PPT汇报材料（纸介质2份，电子版1份）。</w:t>
      </w:r>
    </w:p>
    <w:p>
      <w:pPr>
        <w:jc w:val="both"/>
        <w:rPr>
          <w:rFonts w:hint="eastAsia" w:ascii="微软雅黑" w:hAnsi="微软雅黑" w:eastAsia="微软雅黑" w:cs="微软雅黑"/>
          <w:color w:val="auto"/>
          <w:spacing w:val="0"/>
          <w:kern w:val="2"/>
          <w:sz w:val="21"/>
          <w:szCs w:val="21"/>
          <w:lang w:val="en-US" w:eastAsia="zh-CN"/>
        </w:rPr>
      </w:pPr>
      <w:r>
        <w:rPr>
          <w:rFonts w:hint="eastAsia" w:ascii="微软雅黑" w:hAnsi="微软雅黑" w:eastAsia="微软雅黑" w:cs="微软雅黑"/>
          <w:color w:val="auto"/>
          <w:spacing w:val="0"/>
          <w:kern w:val="2"/>
          <w:sz w:val="21"/>
          <w:szCs w:val="21"/>
          <w:lang w:val="en-US" w:eastAsia="zh-CN"/>
        </w:rPr>
        <w:t xml:space="preserve">    2）应力场模型。</w:t>
      </w:r>
    </w:p>
    <w:p>
      <w:pPr>
        <w:ind w:firstLine="420" w:firstLineChars="200"/>
        <w:jc w:val="both"/>
        <w:rPr>
          <w:rFonts w:hint="default" w:ascii="微软雅黑" w:hAnsi="微软雅黑" w:eastAsia="微软雅黑" w:cs="微软雅黑"/>
          <w:color w:val="auto"/>
          <w:spacing w:val="0"/>
          <w:kern w:val="2"/>
          <w:sz w:val="21"/>
          <w:szCs w:val="21"/>
          <w:lang w:val="en-US" w:eastAsia="zh-CN"/>
        </w:rPr>
      </w:pPr>
      <w:r>
        <w:rPr>
          <w:rFonts w:hint="eastAsia" w:ascii="微软雅黑" w:hAnsi="微软雅黑" w:eastAsia="微软雅黑" w:cs="微软雅黑"/>
          <w:color w:val="auto"/>
          <w:spacing w:val="0"/>
          <w:kern w:val="2"/>
          <w:sz w:val="21"/>
          <w:szCs w:val="21"/>
          <w:lang w:val="en-US" w:eastAsia="zh-CN"/>
        </w:rPr>
        <w:t>3）实验测试相关材料（测试数据、照片等电子</w:t>
      </w:r>
      <w:r>
        <w:rPr>
          <w:rFonts w:hint="eastAsia" w:ascii="微软雅黑" w:hAnsi="微软雅黑" w:eastAsia="微软雅黑" w:cs="微软雅黑"/>
          <w:color w:val="auto"/>
          <w:spacing w:val="0"/>
          <w:kern w:val="2"/>
          <w:sz w:val="21"/>
          <w:szCs w:val="21"/>
          <w:lang w:eastAsia="zh-CN"/>
        </w:rPr>
        <w:t>版</w:t>
      </w:r>
      <w:r>
        <w:rPr>
          <w:rFonts w:hint="eastAsia" w:ascii="微软雅黑" w:hAnsi="微软雅黑" w:eastAsia="微软雅黑" w:cs="微软雅黑"/>
          <w:color w:val="auto"/>
          <w:spacing w:val="0"/>
          <w:kern w:val="2"/>
          <w:sz w:val="21"/>
          <w:szCs w:val="21"/>
          <w:lang w:val="en-US" w:eastAsia="zh-CN"/>
        </w:rPr>
        <w:t>材料）。</w:t>
      </w:r>
    </w:p>
    <w:p>
      <w:pPr>
        <w:widowControl/>
        <w:spacing w:after="100" w:line="259" w:lineRule="auto"/>
        <w:ind w:left="0"/>
        <w:jc w:val="left"/>
        <w:outlineLvl w:val="0"/>
        <w:rPr>
          <w:rFonts w:ascii="微软雅黑" w:hAnsi="微软雅黑" w:eastAsia="微软雅黑" w:cs="Times New Roman"/>
          <w:bCs/>
          <w:kern w:val="0"/>
          <w:sz w:val="21"/>
          <w:szCs w:val="21"/>
          <w:lang w:val="en-US" w:eastAsia="zh-CN" w:bidi="ar-SA"/>
        </w:rPr>
      </w:pPr>
      <w:r>
        <w:rPr>
          <w:rFonts w:hint="eastAsia" w:ascii="微软雅黑" w:hAnsi="微软雅黑" w:eastAsia="微软雅黑" w:cs="Times New Roman"/>
          <w:bCs/>
          <w:kern w:val="0"/>
          <w:sz w:val="21"/>
          <w:szCs w:val="21"/>
          <w:lang w:val="en-US" w:eastAsia="zh-CN" w:bidi="ar-SA"/>
        </w:rPr>
        <w:t>八、质量保证</w:t>
      </w:r>
    </w:p>
    <w:p>
      <w:pPr>
        <w:widowControl w:val="0"/>
        <w:numPr>
          <w:ilvl w:val="0"/>
          <w:numId w:val="45"/>
        </w:numPr>
        <w:spacing w:line="240" w:lineRule="auto"/>
        <w:ind w:left="502" w:hanging="360"/>
        <w:jc w:val="both"/>
        <w:outlineLvl w:val="1"/>
        <w:rPr>
          <w:rFonts w:hint="default" w:ascii="微软雅黑" w:hAnsi="微软雅黑" w:eastAsia="微软雅黑" w:cs="Times New Roman"/>
          <w:color w:val="auto"/>
          <w:spacing w:val="2"/>
          <w:kern w:val="0"/>
          <w:sz w:val="21"/>
          <w:szCs w:val="21"/>
          <w:lang w:val="en-US" w:eastAsia="zh-CN" w:bidi="ar-SA"/>
        </w:rPr>
      </w:pPr>
      <w:r>
        <w:rPr>
          <w:rFonts w:hint="eastAsia" w:ascii="微软雅黑" w:hAnsi="微软雅黑" w:eastAsia="微软雅黑" w:cs="Times New Roman"/>
          <w:color w:val="auto"/>
          <w:spacing w:val="2"/>
          <w:kern w:val="0"/>
          <w:sz w:val="21"/>
          <w:szCs w:val="21"/>
          <w:lang w:val="en-US" w:eastAsia="zh-CN" w:bidi="ar-SA"/>
        </w:rPr>
        <w:t>质保期时间、质保金要求：/；</w:t>
      </w:r>
    </w:p>
    <w:p>
      <w:pPr>
        <w:widowControl w:val="0"/>
        <w:numPr>
          <w:ilvl w:val="0"/>
          <w:numId w:val="45"/>
        </w:numPr>
        <w:autoSpaceDE w:val="0"/>
        <w:autoSpaceDN w:val="0"/>
        <w:adjustRightInd w:val="0"/>
        <w:spacing w:before="120" w:after="120"/>
        <w:ind w:left="502" w:hanging="360"/>
        <w:outlineLvl w:val="0"/>
        <w:rPr>
          <w:rFonts w:ascii="微软雅黑" w:hAnsi="微软雅黑" w:eastAsia="微软雅黑" w:cs="Times New Roman"/>
          <w:color w:val="auto"/>
          <w:kern w:val="0"/>
          <w:sz w:val="21"/>
          <w:szCs w:val="21"/>
          <w:lang w:val="en-US" w:eastAsia="zh-CN" w:bidi="ar-SA"/>
        </w:rPr>
      </w:pPr>
      <w:r>
        <w:rPr>
          <w:rFonts w:hint="eastAsia" w:ascii="微软雅黑" w:hAnsi="微软雅黑" w:eastAsia="微软雅黑" w:cs="Times New Roman"/>
          <w:color w:val="auto"/>
          <w:kern w:val="0"/>
          <w:sz w:val="21"/>
          <w:szCs w:val="21"/>
          <w:lang w:val="en-US" w:eastAsia="zh-CN" w:bidi="ar-SA"/>
        </w:rPr>
        <w:t>质保期内甲乙方各自具体责任:/；</w:t>
      </w:r>
    </w:p>
    <w:p>
      <w:pPr>
        <w:widowControl w:val="0"/>
        <w:numPr>
          <w:ilvl w:val="0"/>
          <w:numId w:val="45"/>
        </w:numPr>
        <w:autoSpaceDE w:val="0"/>
        <w:autoSpaceDN w:val="0"/>
        <w:adjustRightInd w:val="0"/>
        <w:spacing w:before="120" w:after="120"/>
        <w:ind w:left="502" w:hanging="360"/>
        <w:outlineLvl w:val="0"/>
        <w:rPr>
          <w:rFonts w:ascii="微软雅黑" w:hAnsi="微软雅黑" w:eastAsia="微软雅黑" w:cs="Times New Roman"/>
          <w:color w:val="auto"/>
          <w:kern w:val="0"/>
          <w:sz w:val="21"/>
          <w:szCs w:val="21"/>
          <w:lang w:val="en-US" w:eastAsia="zh-CN" w:bidi="ar-SA"/>
        </w:rPr>
      </w:pPr>
      <w:r>
        <w:rPr>
          <w:rFonts w:hint="eastAsia" w:ascii="微软雅黑" w:hAnsi="微软雅黑" w:eastAsia="微软雅黑" w:cs="Times New Roman"/>
          <w:color w:val="auto"/>
          <w:kern w:val="0"/>
          <w:sz w:val="21"/>
          <w:szCs w:val="21"/>
          <w:lang w:val="en-US" w:eastAsia="zh-CN" w:bidi="ar-SA"/>
        </w:rPr>
        <w:t>质保期内出现问题处理方案：/；</w:t>
      </w:r>
    </w:p>
    <w:p>
      <w:pPr>
        <w:widowControl w:val="0"/>
        <w:autoSpaceDE w:val="0"/>
        <w:autoSpaceDN w:val="0"/>
        <w:adjustRightInd w:val="0"/>
        <w:spacing w:before="120" w:after="120"/>
        <w:ind w:left="142"/>
        <w:outlineLvl w:val="0"/>
        <w:rPr>
          <w:rFonts w:hint="default" w:ascii="微软雅黑" w:hAnsi="微软雅黑" w:eastAsia="微软雅黑" w:cs="Times New Roman"/>
          <w:color w:val="000000"/>
          <w:kern w:val="0"/>
          <w:sz w:val="21"/>
          <w:szCs w:val="21"/>
          <w:lang w:val="en-US" w:eastAsia="zh-CN" w:bidi="ar-SA"/>
        </w:rPr>
      </w:pPr>
      <w:r>
        <w:rPr>
          <w:rFonts w:hint="eastAsia" w:ascii="微软雅黑" w:hAnsi="微软雅黑" w:eastAsia="微软雅黑" w:cs="Times New Roman"/>
          <w:color w:val="000000"/>
          <w:kern w:val="0"/>
          <w:sz w:val="21"/>
          <w:szCs w:val="21"/>
          <w:lang w:val="en-US" w:eastAsia="zh-CN" w:bidi="ar-SA"/>
        </w:rPr>
        <w:t>4、违约责任要求:/。</w:t>
      </w:r>
    </w:p>
    <w:p>
      <w:pPr>
        <w:widowControl w:val="0"/>
        <w:autoSpaceDE w:val="0"/>
        <w:autoSpaceDN w:val="0"/>
        <w:adjustRightInd w:val="0"/>
        <w:spacing w:before="120" w:after="120"/>
        <w:outlineLvl w:val="0"/>
        <w:rPr>
          <w:rFonts w:ascii="微软雅黑" w:hAnsi="微软雅黑" w:eastAsia="微软雅黑" w:cs="Times New Roman"/>
          <w:bCs/>
          <w:color w:val="auto"/>
          <w:kern w:val="0"/>
          <w:sz w:val="21"/>
          <w:szCs w:val="21"/>
          <w:lang w:val="en-US" w:eastAsia="zh-CN" w:bidi="ar-SA"/>
        </w:rPr>
      </w:pPr>
      <w:r>
        <w:rPr>
          <w:rFonts w:hint="eastAsia" w:ascii="微软雅黑" w:hAnsi="微软雅黑" w:eastAsia="微软雅黑" w:cs="Times New Roman"/>
          <w:bCs/>
          <w:color w:val="auto"/>
          <w:kern w:val="0"/>
          <w:sz w:val="21"/>
          <w:szCs w:val="21"/>
          <w:lang w:val="en-US" w:eastAsia="zh-CN" w:bidi="ar-SA"/>
        </w:rPr>
        <w:t>九、其他要求</w:t>
      </w:r>
    </w:p>
    <w:p>
      <w:pPr>
        <w:widowControl w:val="0"/>
        <w:spacing w:line="257" w:lineRule="auto"/>
        <w:ind w:right="121" w:rightChars="55" w:firstLine="199" w:firstLineChars="95"/>
        <w:jc w:val="both"/>
        <w:rPr>
          <w:rFonts w:ascii="Microsoft YaHei UI" w:hAnsi="Microsoft YaHei UI" w:eastAsia="Microsoft YaHei UI" w:cs="Times New Roman"/>
          <w:kern w:val="0"/>
          <w:sz w:val="21"/>
          <w:szCs w:val="21"/>
          <w:lang w:val="en-US" w:eastAsia="zh-CN" w:bidi="ar-SA"/>
        </w:rPr>
      </w:pPr>
      <w:r>
        <w:rPr>
          <w:rFonts w:hint="eastAsia" w:ascii="Microsoft YaHei UI" w:hAnsi="Microsoft YaHei UI" w:eastAsia="Microsoft YaHei UI" w:cs="Times New Roman"/>
          <w:kern w:val="0"/>
          <w:sz w:val="21"/>
          <w:szCs w:val="21"/>
          <w:lang w:val="en-US" w:eastAsia="zh-CN" w:bidi="ar-SA"/>
        </w:rPr>
        <w:t>1、</w:t>
      </w:r>
      <w:r>
        <w:rPr>
          <w:rFonts w:ascii="Microsoft YaHei UI" w:hAnsi="Microsoft YaHei UI" w:eastAsia="Microsoft YaHei UI" w:cs="Times New Roman"/>
          <w:kern w:val="0"/>
          <w:sz w:val="21"/>
          <w:szCs w:val="21"/>
          <w:lang w:val="en-US" w:eastAsia="zh-CN" w:bidi="ar-SA"/>
        </w:rPr>
        <w:t>技术联系人</w:t>
      </w:r>
      <w:r>
        <w:rPr>
          <w:rFonts w:hint="eastAsia" w:ascii="Microsoft YaHei UI" w:hAnsi="Microsoft YaHei UI" w:eastAsia="Microsoft YaHei UI" w:cs="Times New Roman"/>
          <w:kern w:val="0"/>
          <w:sz w:val="21"/>
          <w:szCs w:val="21"/>
          <w:lang w:val="en-US" w:eastAsia="zh-CN" w:bidi="ar-SA"/>
        </w:rPr>
        <w:t>：高丽军 13821855239；</w:t>
      </w:r>
    </w:p>
    <w:bookmarkEnd w:id="66"/>
    <w:bookmarkEnd w:id="67"/>
    <w:p>
      <w:pPr>
        <w:widowControl w:val="0"/>
        <w:spacing w:line="257" w:lineRule="auto"/>
        <w:ind w:right="121" w:rightChars="55" w:firstLine="199" w:firstLineChars="95"/>
        <w:jc w:val="both"/>
        <w:rPr>
          <w:rFonts w:ascii="Microsoft YaHei UI" w:hAnsi="Microsoft YaHei UI" w:eastAsia="Microsoft YaHei UI" w:cs="Times New Roman"/>
          <w:kern w:val="0"/>
          <w:sz w:val="21"/>
          <w:szCs w:val="21"/>
          <w:lang w:val="en-US" w:eastAsia="zh-CN" w:bidi="ar-SA"/>
        </w:rPr>
      </w:pPr>
      <w:r>
        <w:rPr>
          <w:rFonts w:hint="eastAsia" w:ascii="Microsoft YaHei UI" w:hAnsi="Microsoft YaHei UI" w:eastAsia="Microsoft YaHei UI" w:cs="Times New Roman"/>
          <w:kern w:val="0"/>
          <w:sz w:val="21"/>
          <w:szCs w:val="21"/>
          <w:lang w:val="en-US" w:eastAsia="zh-CN" w:bidi="ar-SA"/>
        </w:rPr>
        <w:t>2、</w:t>
      </w:r>
      <w:r>
        <w:rPr>
          <w:rFonts w:ascii="Microsoft YaHei UI" w:hAnsi="Microsoft YaHei UI" w:eastAsia="Microsoft YaHei UI" w:cs="Times New Roman"/>
          <w:kern w:val="0"/>
          <w:sz w:val="21"/>
          <w:szCs w:val="21"/>
          <w:lang w:val="en-US" w:eastAsia="zh-CN" w:bidi="ar-SA"/>
        </w:rPr>
        <w:t>付款方式</w:t>
      </w:r>
      <w:r>
        <w:rPr>
          <w:rFonts w:hint="eastAsia" w:ascii="Microsoft YaHei UI" w:hAnsi="Microsoft YaHei UI" w:eastAsia="Microsoft YaHei UI" w:cs="Times New Roman"/>
          <w:kern w:val="0"/>
          <w:sz w:val="21"/>
          <w:szCs w:val="21"/>
          <w:lang w:val="en-US" w:eastAsia="zh-CN" w:bidi="ar-SA"/>
        </w:rPr>
        <w:t>：</w:t>
      </w:r>
      <w:r>
        <w:rPr>
          <w:rFonts w:hint="eastAsia" w:ascii="微软雅黑" w:hAnsi="微软雅黑" w:eastAsia="微软雅黑" w:cs="Times New Roman"/>
          <w:kern w:val="0"/>
          <w:sz w:val="21"/>
          <w:szCs w:val="21"/>
          <w:lang w:val="en-US" w:eastAsia="zh-CN" w:bidi="ar-SA"/>
        </w:rPr>
        <w:t>银行电汇；</w:t>
      </w:r>
    </w:p>
    <w:p>
      <w:pPr>
        <w:widowControl w:val="0"/>
        <w:spacing w:line="257" w:lineRule="auto"/>
        <w:ind w:right="121" w:rightChars="55" w:firstLine="199" w:firstLineChars="95"/>
        <w:jc w:val="both"/>
        <w:rPr>
          <w:rFonts w:ascii="Microsoft YaHei UI" w:hAnsi="Microsoft YaHei UI" w:eastAsia="Microsoft YaHei UI" w:cs="Times New Roman"/>
          <w:kern w:val="0"/>
          <w:sz w:val="21"/>
          <w:szCs w:val="21"/>
          <w:lang w:val="en-US" w:eastAsia="zh-CN" w:bidi="ar-SA"/>
        </w:rPr>
      </w:pPr>
      <w:r>
        <w:rPr>
          <w:rFonts w:hint="eastAsia" w:ascii="Microsoft YaHei UI" w:hAnsi="Microsoft YaHei UI" w:eastAsia="Microsoft YaHei UI" w:cs="Times New Roman"/>
          <w:kern w:val="0"/>
          <w:sz w:val="21"/>
          <w:szCs w:val="21"/>
          <w:lang w:val="en-US" w:eastAsia="zh-CN" w:bidi="ar-SA"/>
        </w:rPr>
        <w:t>3、付款周期要求：接到发票45天内付款；</w:t>
      </w:r>
    </w:p>
    <w:p>
      <w:pPr>
        <w:widowControl w:val="0"/>
        <w:spacing w:line="257" w:lineRule="auto"/>
        <w:ind w:right="121" w:rightChars="55" w:firstLine="199" w:firstLineChars="95"/>
        <w:jc w:val="both"/>
        <w:rPr>
          <w:rFonts w:hint="eastAsia" w:ascii="Microsoft YaHei UI" w:hAnsi="Microsoft YaHei UI" w:eastAsia="Microsoft YaHei UI" w:cs="Times New Roman"/>
          <w:b w:val="0"/>
          <w:bCs w:val="0"/>
          <w:color w:val="auto"/>
          <w:kern w:val="0"/>
          <w:sz w:val="21"/>
          <w:szCs w:val="21"/>
          <w:highlight w:val="none"/>
          <w:lang w:val="en-US" w:eastAsia="zh-CN" w:bidi="ar-SA"/>
        </w:rPr>
      </w:pPr>
      <w:r>
        <w:rPr>
          <w:rFonts w:hint="eastAsia" w:ascii="Microsoft YaHei UI" w:hAnsi="Microsoft YaHei UI" w:eastAsia="Microsoft YaHei UI" w:cs="Times New Roman"/>
          <w:b w:val="0"/>
          <w:bCs w:val="0"/>
          <w:color w:val="auto"/>
          <w:kern w:val="0"/>
          <w:sz w:val="21"/>
          <w:szCs w:val="21"/>
          <w:highlight w:val="none"/>
          <w:lang w:val="en-US" w:eastAsia="zh-CN" w:bidi="ar-SA"/>
        </w:rPr>
        <w:t>4、结算方式：项目中期验收合格付款50%，结题验收合格付50%;</w:t>
      </w:r>
    </w:p>
    <w:p>
      <w:pPr>
        <w:widowControl w:val="0"/>
        <w:spacing w:line="257" w:lineRule="auto"/>
        <w:ind w:right="121" w:rightChars="55" w:firstLine="210" w:firstLineChars="100"/>
        <w:jc w:val="both"/>
        <w:rPr>
          <w:rFonts w:hint="eastAsia" w:ascii="Microsoft YaHei UI" w:hAnsi="Microsoft YaHei UI" w:eastAsia="Microsoft YaHei UI" w:cs="Times New Roman"/>
          <w:kern w:val="0"/>
          <w:sz w:val="21"/>
          <w:szCs w:val="21"/>
          <w:lang w:val="en-US" w:eastAsia="zh-CN" w:bidi="ar-SA"/>
        </w:rPr>
      </w:pPr>
    </w:p>
    <w:p>
      <w:pPr>
        <w:widowControl w:val="0"/>
        <w:numPr>
          <w:ilvl w:val="0"/>
          <w:numId w:val="0"/>
        </w:numPr>
        <w:rPr>
          <w:lang w:eastAsia="zh-CN"/>
        </w:rPr>
      </w:pPr>
    </w:p>
    <w:p>
      <w:pPr>
        <w:rPr>
          <w:rFonts w:cs="Microsoft JhengHei" w:asciiTheme="minorEastAsia" w:hAnsiTheme="minorEastAsia"/>
          <w:sz w:val="44"/>
          <w:szCs w:val="44"/>
          <w:lang w:eastAsia="zh-CN"/>
        </w:rPr>
      </w:pPr>
    </w:p>
    <w:p>
      <w:pPr>
        <w:tabs>
          <w:tab w:val="left" w:pos="525"/>
        </w:tabs>
        <w:rPr>
          <w:rFonts w:cs="Microsoft JhengHei" w:asciiTheme="minorEastAsia" w:hAnsiTheme="minorEastAsia"/>
          <w:sz w:val="44"/>
          <w:szCs w:val="44"/>
          <w:lang w:eastAsia="zh-CN"/>
        </w:rPr>
        <w:sectPr>
          <w:headerReference r:id="rId11" w:type="default"/>
          <w:footerReference r:id="rId12" w:type="default"/>
          <w:pgSz w:w="12240" w:h="15840"/>
          <w:pgMar w:top="920" w:right="1000" w:bottom="280" w:left="1440" w:header="726" w:footer="379" w:gutter="0"/>
          <w:cols w:space="720" w:num="1"/>
        </w:sectPr>
      </w:pPr>
    </w:p>
    <w:p>
      <w:pPr>
        <w:pStyle w:val="3"/>
        <w:spacing w:line="360" w:lineRule="auto"/>
        <w:ind w:left="2801" w:right="134"/>
        <w:rPr>
          <w:rFonts w:asciiTheme="minorEastAsia" w:hAnsiTheme="minorEastAsia"/>
          <w:spacing w:val="2"/>
          <w:sz w:val="36"/>
          <w:szCs w:val="36"/>
          <w:lang w:eastAsia="zh-CN"/>
        </w:rPr>
      </w:pPr>
    </w:p>
    <w:p>
      <w:pPr>
        <w:pStyle w:val="3"/>
        <w:spacing w:line="360" w:lineRule="auto"/>
        <w:ind w:left="2801" w:right="134"/>
        <w:rPr>
          <w:rFonts w:asciiTheme="minorEastAsia" w:hAnsiTheme="minorEastAsia"/>
          <w:spacing w:val="2"/>
          <w:sz w:val="36"/>
          <w:szCs w:val="36"/>
          <w:lang w:eastAsia="zh-CN"/>
        </w:rPr>
      </w:pPr>
    </w:p>
    <w:p>
      <w:pPr>
        <w:pStyle w:val="3"/>
        <w:spacing w:line="360" w:lineRule="auto"/>
        <w:ind w:left="2801" w:right="134"/>
        <w:rPr>
          <w:rFonts w:asciiTheme="minorEastAsia" w:hAnsiTheme="minorEastAsia"/>
          <w:spacing w:val="2"/>
          <w:sz w:val="36"/>
          <w:szCs w:val="36"/>
          <w:lang w:eastAsia="zh-CN"/>
        </w:rPr>
        <w:sectPr>
          <w:pgSz w:w="12240" w:h="15840"/>
          <w:pgMar w:top="920" w:right="1000" w:bottom="851" w:left="1440" w:header="726" w:footer="739" w:gutter="0"/>
          <w:cols w:space="720" w:num="1"/>
        </w:sectPr>
      </w:pPr>
      <w:r>
        <w:rPr>
          <w:rFonts w:asciiTheme="minorEastAsia" w:hAnsiTheme="minorEastAsia"/>
          <w:spacing w:val="2"/>
          <w:sz w:val="36"/>
          <w:szCs w:val="36"/>
          <w:lang w:eastAsia="zh-CN"/>
        </w:rPr>
        <w:t xml:space="preserve">第五章      </w:t>
      </w:r>
      <w:r>
        <w:rPr>
          <w:rFonts w:hint="eastAsia" w:asciiTheme="minorEastAsia" w:hAnsiTheme="minorEastAsia"/>
          <w:spacing w:val="2"/>
          <w:sz w:val="36"/>
          <w:szCs w:val="36"/>
          <w:lang w:eastAsia="zh-CN"/>
        </w:rPr>
        <w:t xml:space="preserve">应答文件 </w:t>
      </w:r>
    </w:p>
    <w:p>
      <w:pPr>
        <w:pStyle w:val="2"/>
        <w:tabs>
          <w:tab w:val="left" w:pos="5031"/>
        </w:tabs>
        <w:spacing w:before="0" w:line="360" w:lineRule="auto"/>
        <w:ind w:left="0" w:right="134"/>
        <w:rPr>
          <w:rFonts w:cs="Times New Roman" w:asciiTheme="minorEastAsia" w:hAnsiTheme="minorEastAsia" w:eastAsiaTheme="minorEastAsia"/>
          <w:u w:val="single" w:color="000000"/>
          <w:lang w:eastAsia="zh-CN"/>
        </w:rPr>
      </w:pPr>
    </w:p>
    <w:p>
      <w:pPr>
        <w:pStyle w:val="2"/>
        <w:tabs>
          <w:tab w:val="left" w:pos="5031"/>
        </w:tabs>
        <w:spacing w:before="0" w:line="360" w:lineRule="auto"/>
        <w:ind w:left="0" w:right="134"/>
        <w:rPr>
          <w:rFonts w:cs="Times New Roman" w:asciiTheme="minorEastAsia" w:hAnsiTheme="minorEastAsia" w:eastAsiaTheme="minorEastAsia"/>
          <w:u w:val="single" w:color="000000"/>
          <w:lang w:eastAsia="zh-CN"/>
        </w:rPr>
      </w:pPr>
    </w:p>
    <w:p>
      <w:pPr>
        <w:pStyle w:val="2"/>
        <w:tabs>
          <w:tab w:val="left" w:pos="5031"/>
        </w:tabs>
        <w:spacing w:before="0" w:line="360" w:lineRule="auto"/>
        <w:ind w:left="0" w:right="134"/>
        <w:rPr>
          <w:rFonts w:cs="Times New Roman" w:asciiTheme="minorEastAsia" w:hAnsiTheme="minorEastAsia" w:eastAsiaTheme="minorEastAsia"/>
          <w:u w:val="single" w:color="000000"/>
          <w:lang w:eastAsia="zh-CN"/>
        </w:rPr>
      </w:pPr>
    </w:p>
    <w:p>
      <w:pPr>
        <w:rPr>
          <w:lang w:eastAsia="zh-CN"/>
        </w:rPr>
      </w:pPr>
    </w:p>
    <w:p>
      <w:pPr>
        <w:pStyle w:val="2"/>
        <w:tabs>
          <w:tab w:val="left" w:pos="5031"/>
        </w:tabs>
        <w:spacing w:before="0" w:line="360" w:lineRule="auto"/>
        <w:ind w:left="0" w:right="134" w:firstLine="2100" w:firstLineChars="750"/>
        <w:rPr>
          <w:rFonts w:asciiTheme="minorEastAsia" w:hAnsiTheme="minorEastAsia" w:eastAsiaTheme="minorEastAsia"/>
          <w:lang w:eastAsia="zh-CN"/>
        </w:rPr>
      </w:pPr>
      <w:r>
        <w:rPr>
          <w:rFonts w:cs="Times New Roman" w:asciiTheme="minorEastAsia" w:hAnsiTheme="minorEastAsia" w:eastAsiaTheme="minorEastAsia"/>
          <w:u w:val="single" w:color="000000"/>
          <w:lang w:eastAsia="zh-CN"/>
        </w:rPr>
        <w:tab/>
      </w:r>
      <w:r>
        <w:rPr>
          <w:rFonts w:asciiTheme="minorEastAsia" w:hAnsiTheme="minorEastAsia" w:eastAsiaTheme="minorEastAsia"/>
          <w:spacing w:val="-5"/>
          <w:lang w:eastAsia="zh-CN"/>
        </w:rPr>
        <w:t>（项目名称）</w:t>
      </w: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15"/>
          <w:szCs w:val="15"/>
          <w:lang w:eastAsia="zh-CN"/>
        </w:rPr>
      </w:pPr>
    </w:p>
    <w:p>
      <w:pPr>
        <w:spacing w:line="360" w:lineRule="auto"/>
        <w:rPr>
          <w:rFonts w:cs="宋体" w:asciiTheme="minorEastAsia" w:hAnsiTheme="minorEastAsia"/>
          <w:sz w:val="15"/>
          <w:szCs w:val="15"/>
          <w:lang w:eastAsia="zh-CN"/>
        </w:rPr>
      </w:pPr>
    </w:p>
    <w:p>
      <w:pPr>
        <w:spacing w:line="360" w:lineRule="auto"/>
        <w:rPr>
          <w:rFonts w:cs="宋体" w:asciiTheme="minorEastAsia" w:hAnsiTheme="minorEastAsia"/>
          <w:sz w:val="15"/>
          <w:szCs w:val="15"/>
          <w:lang w:eastAsia="zh-CN"/>
        </w:rPr>
      </w:pPr>
    </w:p>
    <w:p>
      <w:pPr>
        <w:spacing w:line="360" w:lineRule="auto"/>
        <w:rPr>
          <w:rFonts w:cs="宋体" w:asciiTheme="minorEastAsia" w:hAnsiTheme="minorEastAsia"/>
          <w:sz w:val="15"/>
          <w:szCs w:val="15"/>
          <w:lang w:eastAsia="zh-CN"/>
        </w:rPr>
      </w:pPr>
    </w:p>
    <w:p>
      <w:pPr>
        <w:spacing w:line="360" w:lineRule="auto"/>
        <w:ind w:right="472"/>
        <w:jc w:val="center"/>
        <w:outlineLvl w:val="0"/>
        <w:rPr>
          <w:rFonts w:cs="宋体" w:asciiTheme="minorEastAsia" w:hAnsiTheme="minorEastAsia"/>
          <w:sz w:val="44"/>
          <w:szCs w:val="44"/>
          <w:lang w:eastAsia="zh-CN"/>
        </w:rPr>
      </w:pPr>
    </w:p>
    <w:p>
      <w:pPr>
        <w:spacing w:line="360" w:lineRule="auto"/>
        <w:ind w:right="472"/>
        <w:jc w:val="center"/>
        <w:outlineLvl w:val="0"/>
        <w:rPr>
          <w:rFonts w:cs="宋体" w:asciiTheme="minorEastAsia" w:hAnsiTheme="minorEastAsia"/>
          <w:sz w:val="44"/>
          <w:szCs w:val="44"/>
          <w:lang w:eastAsia="zh-CN"/>
        </w:rPr>
      </w:pPr>
    </w:p>
    <w:p>
      <w:pPr>
        <w:spacing w:line="360" w:lineRule="auto"/>
        <w:ind w:right="472"/>
        <w:jc w:val="center"/>
        <w:outlineLvl w:val="0"/>
        <w:rPr>
          <w:rFonts w:cs="宋体" w:asciiTheme="minorEastAsia" w:hAnsiTheme="minorEastAsia"/>
          <w:sz w:val="44"/>
          <w:szCs w:val="44"/>
          <w:lang w:eastAsia="zh-CN"/>
        </w:rPr>
      </w:pPr>
      <w:r>
        <w:rPr>
          <w:rFonts w:hint="eastAsia" w:cs="宋体" w:asciiTheme="minorEastAsia" w:hAnsiTheme="minorEastAsia"/>
          <w:sz w:val="44"/>
          <w:szCs w:val="44"/>
          <w:lang w:eastAsia="zh-CN"/>
        </w:rPr>
        <w:t>应答文件</w:t>
      </w:r>
    </w:p>
    <w:p>
      <w:pPr>
        <w:pStyle w:val="8"/>
        <w:rPr>
          <w:lang w:eastAsia="zh-CN"/>
        </w:rPr>
      </w:pPr>
    </w:p>
    <w:p>
      <w:pPr>
        <w:pStyle w:val="8"/>
        <w:rPr>
          <w:rFonts w:cs="宋体" w:asciiTheme="minorEastAsia" w:hAnsiTheme="minorEastAsia"/>
          <w:sz w:val="44"/>
          <w:szCs w:val="44"/>
          <w:lang w:eastAsia="zh-CN"/>
        </w:rPr>
      </w:pPr>
    </w:p>
    <w:p>
      <w:pPr>
        <w:rPr>
          <w:rFonts w:cs="宋体" w:asciiTheme="minorEastAsia" w:hAnsiTheme="minorEastAsia"/>
          <w:sz w:val="44"/>
          <w:szCs w:val="44"/>
          <w:lang w:eastAsia="zh-CN"/>
        </w:rPr>
      </w:pPr>
    </w:p>
    <w:p>
      <w:pPr>
        <w:pStyle w:val="8"/>
        <w:rPr>
          <w:lang w:eastAsia="zh-CN"/>
        </w:rPr>
      </w:pPr>
    </w:p>
    <w:p>
      <w:pPr>
        <w:rPr>
          <w:rFonts w:cs="宋体" w:asciiTheme="minorEastAsia" w:hAnsiTheme="minorEastAsia"/>
          <w:sz w:val="44"/>
          <w:szCs w:val="44"/>
          <w:lang w:eastAsia="zh-CN"/>
        </w:rPr>
      </w:pPr>
    </w:p>
    <w:p>
      <w:pPr>
        <w:pStyle w:val="8"/>
        <w:rPr>
          <w:rFonts w:cs="宋体" w:asciiTheme="minorEastAsia" w:hAnsiTheme="minorEastAsia"/>
          <w:sz w:val="44"/>
          <w:szCs w:val="44"/>
          <w:lang w:eastAsia="zh-CN"/>
        </w:rPr>
      </w:pPr>
    </w:p>
    <w:p>
      <w:pPr>
        <w:rPr>
          <w:rFonts w:cs="宋体" w:asciiTheme="minorEastAsia" w:hAnsiTheme="minorEastAsia"/>
          <w:sz w:val="44"/>
          <w:szCs w:val="44"/>
          <w:lang w:eastAsia="zh-CN"/>
        </w:rPr>
      </w:pPr>
    </w:p>
    <w:p>
      <w:pPr>
        <w:pStyle w:val="8"/>
        <w:rPr>
          <w:rFonts w:cs="宋体" w:asciiTheme="minorEastAsia" w:hAnsiTheme="minorEastAsia"/>
          <w:sz w:val="44"/>
          <w:szCs w:val="44"/>
          <w:lang w:eastAsia="zh-CN"/>
        </w:rPr>
      </w:pPr>
    </w:p>
    <w:p>
      <w:pPr>
        <w:rPr>
          <w:lang w:eastAsia="zh-CN"/>
        </w:rPr>
      </w:pPr>
    </w:p>
    <w:p>
      <w:pPr>
        <w:tabs>
          <w:tab w:val="left" w:pos="7222"/>
          <w:tab w:val="left" w:pos="7815"/>
        </w:tabs>
        <w:spacing w:line="360" w:lineRule="auto"/>
        <w:ind w:left="1478" w:right="860"/>
        <w:outlineLvl w:val="1"/>
        <w:rPr>
          <w:rFonts w:cs="宋体" w:asciiTheme="minorEastAsia" w:hAnsiTheme="minorEastAsia"/>
          <w:spacing w:val="4"/>
          <w:sz w:val="28"/>
          <w:szCs w:val="28"/>
          <w:lang w:eastAsia="zh-CN"/>
        </w:rPr>
      </w:pPr>
      <w:r>
        <w:rPr>
          <w:rFonts w:cs="宋体" w:asciiTheme="minorEastAsia" w:hAnsiTheme="minorEastAsia"/>
          <w:spacing w:val="-5"/>
          <w:sz w:val="28"/>
          <w:szCs w:val="28"/>
          <w:lang w:eastAsia="zh-CN"/>
        </w:rPr>
        <w:t>供应商：</w:t>
      </w:r>
      <w:r>
        <w:rPr>
          <w:rFonts w:hint="eastAsia" w:cs="宋体" w:asciiTheme="minorEastAsia" w:hAnsiTheme="minorEastAsia"/>
          <w:spacing w:val="-5"/>
          <w:sz w:val="28"/>
          <w:szCs w:val="28"/>
          <w:u w:val="single"/>
          <w:lang w:eastAsia="zh-CN"/>
        </w:rPr>
        <w:t xml:space="preserve">                                  </w:t>
      </w:r>
      <w:r>
        <w:rPr>
          <w:rFonts w:cs="宋体" w:asciiTheme="minorEastAsia" w:hAnsiTheme="minorEastAsia"/>
          <w:spacing w:val="4"/>
          <w:sz w:val="28"/>
          <w:szCs w:val="28"/>
          <w:lang w:eastAsia="zh-CN"/>
        </w:rPr>
        <w:t>（盖单位章）</w:t>
      </w:r>
    </w:p>
    <w:p>
      <w:pPr>
        <w:tabs>
          <w:tab w:val="left" w:pos="7222"/>
          <w:tab w:val="left" w:pos="7815"/>
        </w:tabs>
        <w:spacing w:line="360" w:lineRule="auto"/>
        <w:ind w:left="1478" w:right="860"/>
        <w:outlineLvl w:val="1"/>
        <w:rPr>
          <w:rFonts w:cs="宋体" w:asciiTheme="minorEastAsia" w:hAnsiTheme="minorEastAsia"/>
          <w:sz w:val="28"/>
          <w:szCs w:val="28"/>
          <w:lang w:eastAsia="zh-CN"/>
        </w:rPr>
      </w:pPr>
      <w:r>
        <w:rPr>
          <w:rFonts w:cs="宋体" w:asciiTheme="minorEastAsia" w:hAnsiTheme="minorEastAsia"/>
          <w:spacing w:val="-132"/>
          <w:sz w:val="28"/>
          <w:szCs w:val="28"/>
          <w:lang w:eastAsia="zh-CN"/>
        </w:rPr>
        <w:t xml:space="preserve"> </w:t>
      </w:r>
      <w:r>
        <w:rPr>
          <w:rFonts w:cs="宋体" w:asciiTheme="minorEastAsia" w:hAnsiTheme="minorEastAsia"/>
          <w:spacing w:val="-6"/>
          <w:sz w:val="28"/>
          <w:szCs w:val="28"/>
          <w:lang w:eastAsia="zh-CN"/>
        </w:rPr>
        <w:t>法定代表人（单位负责人）或其委托代理人：</w:t>
      </w:r>
      <w:r>
        <w:rPr>
          <w:rFonts w:cs="Times New Roman" w:asciiTheme="minorEastAsia" w:hAnsiTheme="minorEastAsia"/>
          <w:spacing w:val="-6"/>
          <w:sz w:val="28"/>
          <w:szCs w:val="28"/>
          <w:u w:val="single" w:color="000000"/>
          <w:lang w:eastAsia="zh-CN"/>
        </w:rPr>
        <w:tab/>
      </w:r>
      <w:r>
        <w:rPr>
          <w:rFonts w:cs="Times New Roman" w:asciiTheme="minorEastAsia" w:hAnsiTheme="minorEastAsia"/>
          <w:spacing w:val="-6"/>
          <w:sz w:val="28"/>
          <w:szCs w:val="28"/>
          <w:u w:val="single" w:color="000000"/>
          <w:lang w:eastAsia="zh-CN"/>
        </w:rPr>
        <w:tab/>
      </w:r>
      <w:r>
        <w:rPr>
          <w:rFonts w:cs="宋体" w:asciiTheme="minorEastAsia" w:hAnsiTheme="minorEastAsia"/>
          <w:spacing w:val="-5"/>
          <w:sz w:val="28"/>
          <w:szCs w:val="28"/>
          <w:lang w:eastAsia="zh-CN"/>
        </w:rPr>
        <w:t>（签字）</w:t>
      </w:r>
    </w:p>
    <w:p>
      <w:pPr>
        <w:spacing w:line="360" w:lineRule="auto"/>
        <w:rPr>
          <w:rFonts w:cs="宋体" w:asciiTheme="minorEastAsia" w:hAnsiTheme="minorEastAsia"/>
          <w:sz w:val="20"/>
          <w:szCs w:val="20"/>
          <w:lang w:eastAsia="zh-CN"/>
        </w:rPr>
      </w:pPr>
    </w:p>
    <w:p>
      <w:pPr>
        <w:tabs>
          <w:tab w:val="left" w:pos="3891"/>
          <w:tab w:val="left" w:pos="4906"/>
          <w:tab w:val="left" w:pos="5924"/>
        </w:tabs>
        <w:spacing w:line="360" w:lineRule="auto"/>
        <w:ind w:left="3157" w:right="134"/>
        <w:outlineLvl w:val="1"/>
        <w:rPr>
          <w:rFonts w:cs="宋体" w:asciiTheme="minorEastAsia" w:hAnsiTheme="minorEastAsia"/>
          <w:sz w:val="28"/>
          <w:szCs w:val="28"/>
          <w:lang w:eastAsia="zh-CN"/>
        </w:rPr>
      </w:pPr>
      <w:r>
        <w:rPr>
          <w:rFonts w:cs="Times New Roman" w:asciiTheme="minorEastAsia" w:hAnsiTheme="minorEastAsia"/>
          <w:sz w:val="28"/>
          <w:szCs w:val="28"/>
          <w:u w:val="single" w:color="000000"/>
          <w:lang w:eastAsia="zh-CN"/>
        </w:rPr>
        <w:t xml:space="preserve"> </w:t>
      </w:r>
      <w:r>
        <w:rPr>
          <w:rFonts w:cs="Times New Roman" w:asciiTheme="minorEastAsia" w:hAnsiTheme="minorEastAsia"/>
          <w:sz w:val="28"/>
          <w:szCs w:val="28"/>
          <w:u w:val="single" w:color="000000"/>
          <w:lang w:eastAsia="zh-CN"/>
        </w:rPr>
        <w:tab/>
      </w:r>
      <w:r>
        <w:rPr>
          <w:rFonts w:cs="宋体" w:asciiTheme="minorEastAsia" w:hAnsiTheme="minorEastAsia"/>
          <w:sz w:val="28"/>
          <w:szCs w:val="28"/>
          <w:lang w:eastAsia="zh-CN"/>
        </w:rPr>
        <w:t>年</w:t>
      </w:r>
      <w:r>
        <w:rPr>
          <w:rFonts w:cs="Times New Roman" w:asciiTheme="minorEastAsia" w:hAnsiTheme="minorEastAsia"/>
          <w:sz w:val="28"/>
          <w:szCs w:val="28"/>
          <w:u w:val="single" w:color="000000"/>
          <w:lang w:eastAsia="zh-CN"/>
        </w:rPr>
        <w:tab/>
      </w:r>
      <w:r>
        <w:rPr>
          <w:rFonts w:cs="宋体" w:asciiTheme="minorEastAsia" w:hAnsiTheme="minorEastAsia"/>
          <w:sz w:val="28"/>
          <w:szCs w:val="28"/>
          <w:lang w:eastAsia="zh-CN"/>
        </w:rPr>
        <w:t>月</w:t>
      </w:r>
      <w:r>
        <w:rPr>
          <w:rFonts w:cs="Times New Roman" w:asciiTheme="minorEastAsia" w:hAnsiTheme="minorEastAsia"/>
          <w:sz w:val="28"/>
          <w:szCs w:val="28"/>
          <w:u w:val="single" w:color="000000"/>
          <w:lang w:eastAsia="zh-CN"/>
        </w:rPr>
        <w:tab/>
      </w:r>
      <w:r>
        <w:rPr>
          <w:rFonts w:cs="宋体" w:asciiTheme="minorEastAsia" w:hAnsiTheme="minorEastAsia"/>
          <w:sz w:val="28"/>
          <w:szCs w:val="28"/>
          <w:lang w:eastAsia="zh-CN"/>
        </w:rPr>
        <w:t>日</w:t>
      </w:r>
    </w:p>
    <w:p>
      <w:pPr>
        <w:tabs>
          <w:tab w:val="left" w:pos="3891"/>
          <w:tab w:val="left" w:pos="4906"/>
          <w:tab w:val="left" w:pos="5924"/>
        </w:tabs>
        <w:spacing w:line="360" w:lineRule="auto"/>
        <w:ind w:left="3157" w:right="134"/>
        <w:rPr>
          <w:rFonts w:cs="宋体" w:asciiTheme="minorEastAsia" w:hAnsiTheme="minorEastAsia"/>
          <w:sz w:val="28"/>
          <w:szCs w:val="28"/>
          <w:lang w:eastAsia="zh-CN"/>
        </w:rPr>
      </w:pPr>
    </w:p>
    <w:p>
      <w:pPr>
        <w:spacing w:line="360" w:lineRule="auto"/>
        <w:ind w:right="437"/>
        <w:jc w:val="center"/>
        <w:outlineLvl w:val="0"/>
        <w:rPr>
          <w:rFonts w:cs="Microsoft JhengHei" w:asciiTheme="minorEastAsia" w:hAnsiTheme="minorEastAsia"/>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437"/>
        <w:jc w:val="center"/>
        <w:textAlignment w:val="auto"/>
        <w:outlineLvl w:val="1"/>
        <w:rPr>
          <w:rFonts w:cs="Microsoft JhengHei" w:asciiTheme="minorEastAsia" w:hAnsiTheme="minorEastAsia"/>
          <w:sz w:val="32"/>
          <w:szCs w:val="32"/>
          <w:lang w:eastAsia="zh-CN"/>
        </w:rPr>
      </w:pPr>
      <w:r>
        <w:rPr>
          <w:rFonts w:cs="Microsoft JhengHei" w:asciiTheme="minorEastAsia" w:hAnsiTheme="minorEastAsia"/>
          <w:b/>
          <w:bCs/>
          <w:sz w:val="32"/>
          <w:szCs w:val="32"/>
          <w:lang w:eastAsia="zh-CN"/>
        </w:rPr>
        <w:t>一、响应函</w:t>
      </w:r>
    </w:p>
    <w:p>
      <w:pPr>
        <w:pStyle w:val="8"/>
        <w:tabs>
          <w:tab w:val="left" w:pos="2251"/>
        </w:tabs>
        <w:spacing w:before="0" w:line="360" w:lineRule="auto"/>
        <w:ind w:left="360" w:right="134"/>
        <w:rPr>
          <w:rFonts w:cs="宋体" w:asciiTheme="minorEastAsia" w:hAnsiTheme="minorEastAsia" w:eastAsiaTheme="minorEastAsia"/>
          <w:lang w:eastAsia="zh-CN"/>
        </w:rPr>
      </w:pPr>
      <w:r>
        <w:rPr>
          <w:rFonts w:cs="Times New Roman" w:asciiTheme="minorEastAsia" w:hAnsiTheme="minorEastAsia" w:eastAsiaTheme="minorEastAsia"/>
          <w:u w:val="single" w:color="000000"/>
          <w:lang w:eastAsia="zh-CN"/>
        </w:rPr>
        <w:t xml:space="preserve"> </w:t>
      </w:r>
      <w:r>
        <w:rPr>
          <w:rFonts w:cs="Times New Roman" w:asciiTheme="minorEastAsia" w:hAnsiTheme="minorEastAsia" w:eastAsiaTheme="minorEastAsia"/>
          <w:u w:val="single" w:color="000000"/>
          <w:lang w:eastAsia="zh-CN"/>
        </w:rPr>
        <w:tab/>
      </w:r>
      <w:r>
        <w:rPr>
          <w:rFonts w:asciiTheme="minorEastAsia" w:hAnsiTheme="minorEastAsia" w:eastAsiaTheme="minorEastAsia"/>
          <w:lang w:eastAsia="zh-CN"/>
        </w:rPr>
        <w:t>（采购人名称）：</w:t>
      </w:r>
      <w:r>
        <w:rPr>
          <w:rFonts w:cs="宋体" w:asciiTheme="minorEastAsia" w:hAnsiTheme="minorEastAsia" w:eastAsiaTheme="minorEastAsia"/>
          <w:lang w:eastAsia="zh-CN"/>
        </w:rPr>
        <w:t xml:space="preserve"> </w:t>
      </w:r>
    </w:p>
    <w:p>
      <w:pPr>
        <w:spacing w:line="360" w:lineRule="auto"/>
        <w:rPr>
          <w:rFonts w:cs="宋体" w:asciiTheme="minorEastAsia" w:hAnsiTheme="minorEastAsia"/>
          <w:sz w:val="9"/>
          <w:szCs w:val="9"/>
          <w:lang w:eastAsia="zh-CN"/>
        </w:rPr>
      </w:pPr>
    </w:p>
    <w:p>
      <w:pPr>
        <w:pStyle w:val="8"/>
        <w:tabs>
          <w:tab w:val="left" w:pos="3858"/>
          <w:tab w:val="left" w:pos="4995"/>
        </w:tabs>
        <w:spacing w:before="0" w:line="360" w:lineRule="auto"/>
        <w:ind w:left="360" w:right="690" w:firstLine="419"/>
        <w:jc w:val="both"/>
        <w:rPr>
          <w:rFonts w:cs="宋体" w:asciiTheme="minorEastAsia" w:hAnsiTheme="minorEastAsia" w:eastAsiaTheme="minorEastAsia"/>
          <w:lang w:eastAsia="zh-CN"/>
        </w:rPr>
      </w:pPr>
      <w:r>
        <w:rPr>
          <w:rFonts w:cs="Times New Roman" w:asciiTheme="minorEastAsia" w:hAnsiTheme="minorEastAsia" w:eastAsiaTheme="minorEastAsia"/>
          <w:spacing w:val="-9"/>
          <w:lang w:eastAsia="zh-CN"/>
        </w:rPr>
        <w:t>1</w:t>
      </w:r>
      <w:r>
        <w:rPr>
          <w:rFonts w:asciiTheme="minorEastAsia" w:hAnsiTheme="minorEastAsia" w:eastAsiaTheme="minorEastAsia"/>
          <w:spacing w:val="-9"/>
          <w:lang w:eastAsia="zh-CN"/>
        </w:rPr>
        <w:t>．我方已仔细研究了</w:t>
      </w:r>
      <w:r>
        <w:rPr>
          <w:rFonts w:cs="宋体" w:asciiTheme="minorEastAsia" w:hAnsiTheme="minorEastAsia" w:eastAsiaTheme="minorEastAsia"/>
          <w:spacing w:val="-9"/>
          <w:u w:val="single" w:color="000000"/>
          <w:lang w:eastAsia="zh-CN"/>
        </w:rPr>
        <w:tab/>
      </w:r>
      <w:r>
        <w:rPr>
          <w:rFonts w:asciiTheme="minorEastAsia" w:hAnsiTheme="minorEastAsia" w:eastAsiaTheme="minorEastAsia"/>
          <w:spacing w:val="-9"/>
          <w:lang w:eastAsia="zh-CN"/>
        </w:rPr>
        <w:t>（项目名称）采购文件的全部内容，愿意</w:t>
      </w:r>
      <w:r>
        <w:rPr>
          <w:rFonts w:asciiTheme="minorEastAsia" w:hAnsiTheme="minorEastAsia" w:eastAsiaTheme="minorEastAsia"/>
          <w:spacing w:val="-8"/>
          <w:lang w:eastAsia="zh-CN"/>
        </w:rPr>
        <w:t>以人民币（大写）</w:t>
      </w:r>
      <w:r>
        <w:rPr>
          <w:rFonts w:asciiTheme="minorEastAsia" w:hAnsiTheme="minorEastAsia" w:eastAsiaTheme="minorEastAsia"/>
          <w:spacing w:val="-8"/>
          <w:u w:val="single"/>
          <w:lang w:eastAsia="zh-CN"/>
        </w:rPr>
        <w:t xml:space="preserve">         </w:t>
      </w:r>
      <w:r>
        <w:rPr>
          <w:rFonts w:asciiTheme="minorEastAsia" w:hAnsiTheme="minorEastAsia" w:eastAsiaTheme="minorEastAsia"/>
          <w:spacing w:val="83"/>
          <w:u w:val="single"/>
          <w:lang w:eastAsia="zh-CN"/>
        </w:rPr>
        <w:t xml:space="preserve"> </w:t>
      </w:r>
      <w:r>
        <w:rPr>
          <w:rFonts w:asciiTheme="minorEastAsia" w:hAnsiTheme="minorEastAsia" w:eastAsiaTheme="minorEastAsia"/>
          <w:u w:val="single" w:color="000000"/>
          <w:lang w:eastAsia="zh-CN"/>
        </w:rPr>
        <w:t>（</w:t>
      </w:r>
      <w:r>
        <w:rPr>
          <w:rFonts w:cs="Times New Roman" w:asciiTheme="minorEastAsia" w:hAnsiTheme="minorEastAsia" w:eastAsiaTheme="minorEastAsia"/>
          <w:lang w:eastAsia="zh-CN"/>
        </w:rPr>
        <w:t>¥</w:t>
      </w:r>
      <w:r>
        <w:rPr>
          <w:rFonts w:cs="Times New Roman" w:asciiTheme="minorEastAsia" w:hAnsiTheme="minorEastAsia" w:eastAsiaTheme="minorEastAsia"/>
          <w:u w:val="single" w:color="000000"/>
          <w:lang w:eastAsia="zh-CN"/>
        </w:rPr>
        <w:tab/>
      </w:r>
      <w:r>
        <w:rPr>
          <w:rFonts w:asciiTheme="minorEastAsia" w:hAnsiTheme="minorEastAsia" w:eastAsiaTheme="minorEastAsia"/>
          <w:spacing w:val="-11"/>
          <w:lang w:eastAsia="zh-CN"/>
        </w:rPr>
        <w:t>）的报价（其中，</w:t>
      </w:r>
      <w:r>
        <w:rPr>
          <w:rFonts w:asciiTheme="minorEastAsia" w:hAnsiTheme="minorEastAsia" w:eastAsiaTheme="minorEastAsia"/>
          <w:spacing w:val="-11"/>
          <w:highlight w:val="cyan"/>
          <w:lang w:eastAsia="zh-CN"/>
        </w:rPr>
        <w:t>增值税税率为</w:t>
      </w:r>
      <w:r>
        <w:rPr>
          <w:rFonts w:hint="eastAsia" w:asciiTheme="minorEastAsia" w:hAnsiTheme="minorEastAsia" w:eastAsiaTheme="minorEastAsia"/>
          <w:spacing w:val="-11"/>
          <w:lang w:val="en-US" w:eastAsia="zh-CN"/>
        </w:rPr>
        <w:t>___</w:t>
      </w:r>
      <w:r>
        <w:rPr>
          <w:rFonts w:hint="eastAsia" w:asciiTheme="minorEastAsia" w:hAnsiTheme="minorEastAsia" w:eastAsiaTheme="minorEastAsia"/>
          <w:color w:val="FF0000"/>
          <w:spacing w:val="-11"/>
          <w:lang w:val="en-US" w:eastAsia="zh-CN"/>
        </w:rPr>
        <w:t>（</w:t>
      </w:r>
      <w:r>
        <w:rPr>
          <w:rFonts w:hint="eastAsia" w:asciiTheme="minorEastAsia" w:hAnsiTheme="minorEastAsia" w:eastAsiaTheme="minorEastAsia"/>
          <w:b/>
          <w:bCs/>
          <w:color w:val="FF0000"/>
          <w:spacing w:val="-11"/>
          <w:lang w:val="en-US" w:eastAsia="zh-CN"/>
        </w:rPr>
        <w:t>增值税适用税率按照国家统一规定执行</w:t>
      </w:r>
      <w:r>
        <w:rPr>
          <w:rFonts w:asciiTheme="minorEastAsia" w:hAnsiTheme="minorEastAsia" w:eastAsiaTheme="minorEastAsia"/>
          <w:color w:val="FF0000"/>
          <w:lang w:eastAsia="zh-CN"/>
        </w:rPr>
        <w:t>）</w:t>
      </w:r>
      <w:r>
        <w:rPr>
          <w:rFonts w:asciiTheme="minorEastAsia" w:hAnsiTheme="minorEastAsia" w:eastAsiaTheme="minorEastAsia"/>
          <w:lang w:eastAsia="zh-CN"/>
        </w:rPr>
        <w:t xml:space="preserve"> </w:t>
      </w:r>
      <w:r>
        <w:rPr>
          <w:rFonts w:asciiTheme="minorEastAsia" w:hAnsiTheme="minorEastAsia" w:eastAsiaTheme="minorEastAsia"/>
          <w:spacing w:val="-7"/>
          <w:lang w:eastAsia="zh-CN"/>
        </w:rPr>
        <w:t>完成</w:t>
      </w:r>
      <w:r>
        <w:rPr>
          <w:rFonts w:cs="宋体" w:asciiTheme="minorEastAsia" w:hAnsiTheme="minorEastAsia" w:eastAsiaTheme="minorEastAsia"/>
          <w:spacing w:val="-7"/>
          <w:lang w:eastAsia="zh-CN"/>
        </w:rPr>
        <w:t>/</w:t>
      </w:r>
      <w:r>
        <w:rPr>
          <w:rFonts w:asciiTheme="minorEastAsia" w:hAnsiTheme="minorEastAsia" w:eastAsiaTheme="minorEastAsia"/>
          <w:spacing w:val="-7"/>
          <w:lang w:eastAsia="zh-CN"/>
        </w:rPr>
        <w:t>提供</w:t>
      </w:r>
      <w:r>
        <w:rPr>
          <w:rFonts w:cs="宋体" w:asciiTheme="minorEastAsia" w:hAnsiTheme="minorEastAsia" w:eastAsiaTheme="minorEastAsia"/>
          <w:spacing w:val="-7"/>
          <w:u w:val="single" w:color="000000"/>
          <w:lang w:eastAsia="zh-CN"/>
        </w:rPr>
        <w:tab/>
      </w:r>
      <w:r>
        <w:rPr>
          <w:rFonts w:asciiTheme="minorEastAsia" w:hAnsiTheme="minorEastAsia" w:eastAsiaTheme="minorEastAsia"/>
          <w:spacing w:val="-8"/>
          <w:lang w:eastAsia="zh-CN"/>
        </w:rPr>
        <w:t>（项目名称）工程</w:t>
      </w:r>
      <w:r>
        <w:rPr>
          <w:rFonts w:cs="宋体" w:asciiTheme="minorEastAsia" w:hAnsiTheme="minorEastAsia" w:eastAsiaTheme="minorEastAsia"/>
          <w:spacing w:val="-8"/>
          <w:lang w:eastAsia="zh-CN"/>
        </w:rPr>
        <w:t>/</w:t>
      </w:r>
      <w:r>
        <w:rPr>
          <w:rFonts w:asciiTheme="minorEastAsia" w:hAnsiTheme="minorEastAsia" w:eastAsiaTheme="minorEastAsia"/>
          <w:spacing w:val="-8"/>
          <w:lang w:eastAsia="zh-CN"/>
        </w:rPr>
        <w:t>货物</w:t>
      </w:r>
      <w:r>
        <w:rPr>
          <w:rFonts w:cs="宋体" w:asciiTheme="minorEastAsia" w:hAnsiTheme="minorEastAsia" w:eastAsiaTheme="minorEastAsia"/>
          <w:spacing w:val="-8"/>
          <w:lang w:eastAsia="zh-CN"/>
        </w:rPr>
        <w:t>/</w:t>
      </w:r>
      <w:r>
        <w:rPr>
          <w:rFonts w:asciiTheme="minorEastAsia" w:hAnsiTheme="minorEastAsia" w:eastAsiaTheme="minorEastAsia"/>
          <w:spacing w:val="-8"/>
          <w:lang w:eastAsia="zh-CN"/>
        </w:rPr>
        <w:t>服务，并按合同约定履行义务。</w:t>
      </w:r>
      <w:r>
        <w:rPr>
          <w:rFonts w:cs="宋体" w:asciiTheme="minorEastAsia" w:hAnsiTheme="minorEastAsia" w:eastAsiaTheme="minorEastAsia"/>
          <w:lang w:eastAsia="zh-CN"/>
        </w:rPr>
        <w:t xml:space="preserve"> </w:t>
      </w:r>
    </w:p>
    <w:p>
      <w:pPr>
        <w:pStyle w:val="8"/>
        <w:spacing w:before="0" w:line="360" w:lineRule="auto"/>
        <w:ind w:right="134"/>
        <w:rPr>
          <w:rFonts w:cs="宋体" w:asciiTheme="minorEastAsia" w:hAnsiTheme="minorEastAsia" w:eastAsiaTheme="minorEastAsia"/>
          <w:lang w:eastAsia="zh-CN"/>
        </w:rPr>
      </w:pPr>
      <w:r>
        <w:rPr>
          <w:rFonts w:cs="Times New Roman" w:asciiTheme="minorEastAsia" w:hAnsiTheme="minorEastAsia" w:eastAsiaTheme="minorEastAsia"/>
          <w:lang w:eastAsia="zh-CN"/>
        </w:rPr>
        <w:t>2.</w:t>
      </w:r>
      <w:r>
        <w:rPr>
          <w:rFonts w:asciiTheme="minorEastAsia" w:hAnsiTheme="minorEastAsia" w:eastAsiaTheme="minorEastAsia"/>
          <w:lang w:eastAsia="zh-CN"/>
        </w:rPr>
        <w:t>我方的</w:t>
      </w:r>
      <w:r>
        <w:rPr>
          <w:rFonts w:hint="eastAsia" w:asciiTheme="minorEastAsia" w:hAnsiTheme="minorEastAsia" w:eastAsiaTheme="minorEastAsia"/>
          <w:lang w:eastAsia="zh-CN"/>
        </w:rPr>
        <w:t>应答文件</w:t>
      </w:r>
      <w:r>
        <w:rPr>
          <w:rFonts w:asciiTheme="minorEastAsia" w:hAnsiTheme="minorEastAsia" w:eastAsiaTheme="minorEastAsia"/>
          <w:lang w:eastAsia="zh-CN"/>
        </w:rPr>
        <w:t>包括下列内容：</w:t>
      </w:r>
      <w:r>
        <w:rPr>
          <w:rFonts w:cs="宋体" w:asciiTheme="minorEastAsia" w:hAnsiTheme="minorEastAsia" w:eastAsiaTheme="minorEastAsia"/>
          <w:lang w:eastAsia="zh-CN"/>
        </w:rPr>
        <w:t xml:space="preserve"> </w:t>
      </w:r>
    </w:p>
    <w:p>
      <w:pPr>
        <w:pStyle w:val="8"/>
        <w:spacing w:before="0" w:line="360" w:lineRule="auto"/>
        <w:ind w:left="763" w:right="134"/>
        <w:rPr>
          <w:rFonts w:cs="宋体" w:asciiTheme="minorEastAsia" w:hAnsiTheme="minorEastAsia" w:eastAsiaTheme="minorEastAsia"/>
          <w:lang w:eastAsia="zh-CN"/>
        </w:rPr>
      </w:pPr>
      <w:r>
        <w:rPr>
          <w:rFonts w:asciiTheme="minorEastAsia" w:hAnsiTheme="minorEastAsia" w:eastAsiaTheme="minorEastAsia"/>
          <w:lang w:eastAsia="zh-CN"/>
        </w:rPr>
        <w:t>（</w:t>
      </w:r>
      <w:r>
        <w:rPr>
          <w:rFonts w:cs="Times New Roman" w:asciiTheme="minorEastAsia" w:hAnsiTheme="minorEastAsia" w:eastAsiaTheme="minorEastAsia"/>
          <w:lang w:eastAsia="zh-CN"/>
        </w:rPr>
        <w:t>1</w:t>
      </w:r>
      <w:r>
        <w:rPr>
          <w:rFonts w:asciiTheme="minorEastAsia" w:hAnsiTheme="minorEastAsia" w:eastAsiaTheme="minorEastAsia"/>
          <w:lang w:eastAsia="zh-CN"/>
        </w:rPr>
        <w:t>）响应函；</w:t>
      </w:r>
      <w:r>
        <w:rPr>
          <w:rFonts w:cs="宋体" w:asciiTheme="minorEastAsia" w:hAnsiTheme="minorEastAsia" w:eastAsiaTheme="minorEastAsia"/>
          <w:lang w:eastAsia="zh-CN"/>
        </w:rPr>
        <w:t xml:space="preserve"> </w:t>
      </w:r>
    </w:p>
    <w:p>
      <w:pPr>
        <w:pStyle w:val="8"/>
        <w:spacing w:before="0" w:line="360" w:lineRule="auto"/>
        <w:ind w:left="763" w:right="134"/>
        <w:rPr>
          <w:rFonts w:cs="宋体" w:asciiTheme="minorEastAsia" w:hAnsiTheme="minorEastAsia" w:eastAsiaTheme="minorEastAsia"/>
          <w:lang w:eastAsia="zh-CN"/>
        </w:rPr>
      </w:pPr>
      <w:r>
        <w:rPr>
          <w:rFonts w:asciiTheme="minorEastAsia" w:hAnsiTheme="minorEastAsia" w:eastAsiaTheme="minorEastAsia"/>
          <w:lang w:eastAsia="zh-CN"/>
        </w:rPr>
        <w:t>（</w:t>
      </w:r>
      <w:r>
        <w:rPr>
          <w:rFonts w:cs="Times New Roman" w:asciiTheme="minorEastAsia" w:hAnsiTheme="minorEastAsia" w:eastAsiaTheme="minorEastAsia"/>
          <w:lang w:eastAsia="zh-CN"/>
        </w:rPr>
        <w:t>2</w:t>
      </w:r>
      <w:r>
        <w:rPr>
          <w:rFonts w:asciiTheme="minorEastAsia" w:hAnsiTheme="minorEastAsia" w:eastAsiaTheme="minorEastAsia"/>
          <w:lang w:eastAsia="zh-CN"/>
        </w:rPr>
        <w:t>）授权委托书（如有）；</w:t>
      </w:r>
      <w:r>
        <w:rPr>
          <w:rFonts w:cs="宋体" w:asciiTheme="minorEastAsia" w:hAnsiTheme="minorEastAsia" w:eastAsiaTheme="minorEastAsia"/>
          <w:lang w:eastAsia="zh-CN"/>
        </w:rPr>
        <w:t xml:space="preserve"> </w:t>
      </w:r>
    </w:p>
    <w:p>
      <w:pPr>
        <w:pStyle w:val="8"/>
        <w:spacing w:before="0" w:line="360" w:lineRule="auto"/>
        <w:ind w:left="763" w:right="134"/>
        <w:rPr>
          <w:rFonts w:cs="宋体" w:asciiTheme="minorEastAsia" w:hAnsiTheme="minorEastAsia" w:eastAsiaTheme="minorEastAsia"/>
          <w:lang w:eastAsia="zh-CN"/>
        </w:rPr>
      </w:pPr>
      <w:r>
        <w:rPr>
          <w:rFonts w:asciiTheme="minorEastAsia" w:hAnsiTheme="minorEastAsia" w:eastAsiaTheme="minorEastAsia"/>
          <w:lang w:eastAsia="zh-CN"/>
        </w:rPr>
        <w:t>（</w:t>
      </w:r>
      <w:r>
        <w:rPr>
          <w:rFonts w:cs="Times New Roman" w:asciiTheme="minorEastAsia" w:hAnsiTheme="minorEastAsia" w:eastAsiaTheme="minorEastAsia"/>
          <w:lang w:eastAsia="zh-CN"/>
        </w:rPr>
        <w:t>3</w:t>
      </w:r>
      <w:r>
        <w:rPr>
          <w:rFonts w:asciiTheme="minorEastAsia" w:hAnsiTheme="minorEastAsia" w:eastAsiaTheme="minorEastAsia"/>
          <w:lang w:eastAsia="zh-CN"/>
        </w:rPr>
        <w:t>）联合体协议书（如有）；</w:t>
      </w:r>
      <w:r>
        <w:rPr>
          <w:rFonts w:cs="宋体" w:asciiTheme="minorEastAsia" w:hAnsiTheme="minorEastAsia" w:eastAsiaTheme="minorEastAsia"/>
          <w:lang w:eastAsia="zh-CN"/>
        </w:rPr>
        <w:t xml:space="preserve"> </w:t>
      </w:r>
    </w:p>
    <w:p>
      <w:pPr>
        <w:pStyle w:val="8"/>
        <w:spacing w:before="0" w:line="360" w:lineRule="auto"/>
        <w:ind w:left="763" w:right="134"/>
        <w:rPr>
          <w:rFonts w:cs="宋体" w:asciiTheme="minorEastAsia" w:hAnsiTheme="minorEastAsia" w:eastAsiaTheme="minorEastAsia"/>
          <w:lang w:eastAsia="zh-CN"/>
        </w:rPr>
      </w:pPr>
      <w:r>
        <w:rPr>
          <w:rFonts w:asciiTheme="minorEastAsia" w:hAnsiTheme="minorEastAsia" w:eastAsiaTheme="minorEastAsia"/>
          <w:lang w:eastAsia="zh-CN"/>
        </w:rPr>
        <w:t>（</w:t>
      </w:r>
      <w:r>
        <w:rPr>
          <w:rFonts w:cs="Times New Roman" w:asciiTheme="minorEastAsia" w:hAnsiTheme="minorEastAsia" w:eastAsiaTheme="minorEastAsia"/>
          <w:lang w:eastAsia="zh-CN"/>
        </w:rPr>
        <w:t>4</w:t>
      </w:r>
      <w:r>
        <w:rPr>
          <w:rFonts w:asciiTheme="minorEastAsia" w:hAnsiTheme="minorEastAsia" w:eastAsiaTheme="minorEastAsia"/>
          <w:lang w:eastAsia="zh-CN"/>
        </w:rPr>
        <w:t>）报价表；</w:t>
      </w:r>
      <w:r>
        <w:rPr>
          <w:rFonts w:cs="宋体" w:asciiTheme="minorEastAsia" w:hAnsiTheme="minorEastAsia" w:eastAsiaTheme="minorEastAsia"/>
          <w:lang w:eastAsia="zh-CN"/>
        </w:rPr>
        <w:t xml:space="preserve"> </w:t>
      </w:r>
    </w:p>
    <w:p>
      <w:pPr>
        <w:pStyle w:val="8"/>
        <w:spacing w:before="0" w:line="360" w:lineRule="auto"/>
        <w:ind w:left="763" w:right="134"/>
        <w:rPr>
          <w:rFonts w:cs="宋体" w:asciiTheme="minorEastAsia" w:hAnsiTheme="minorEastAsia" w:eastAsiaTheme="minorEastAsia"/>
          <w:lang w:eastAsia="zh-CN"/>
        </w:rPr>
      </w:pPr>
      <w:r>
        <w:rPr>
          <w:rFonts w:asciiTheme="minorEastAsia" w:hAnsiTheme="minorEastAsia" w:eastAsiaTheme="minorEastAsia"/>
          <w:lang w:eastAsia="zh-CN"/>
        </w:rPr>
        <w:t>（</w:t>
      </w:r>
      <w:r>
        <w:rPr>
          <w:rFonts w:cs="Times New Roman" w:asciiTheme="minorEastAsia" w:hAnsiTheme="minorEastAsia" w:eastAsiaTheme="minorEastAsia"/>
          <w:lang w:eastAsia="zh-CN"/>
        </w:rPr>
        <w:t>5</w:t>
      </w:r>
      <w:r>
        <w:rPr>
          <w:rFonts w:asciiTheme="minorEastAsia" w:hAnsiTheme="minorEastAsia" w:eastAsiaTheme="minorEastAsia"/>
          <w:lang w:eastAsia="zh-CN"/>
        </w:rPr>
        <w:t>）资格审查资料；</w:t>
      </w:r>
      <w:r>
        <w:rPr>
          <w:rFonts w:cs="宋体" w:asciiTheme="minorEastAsia" w:hAnsiTheme="minorEastAsia" w:eastAsiaTheme="minorEastAsia"/>
          <w:lang w:eastAsia="zh-CN"/>
        </w:rPr>
        <w:t xml:space="preserve"> </w:t>
      </w:r>
    </w:p>
    <w:p>
      <w:pPr>
        <w:pStyle w:val="8"/>
        <w:spacing w:before="0" w:line="360" w:lineRule="auto"/>
        <w:ind w:left="763" w:right="134"/>
        <w:rPr>
          <w:rFonts w:cs="宋体" w:asciiTheme="minorEastAsia" w:hAnsiTheme="minorEastAsia" w:eastAsiaTheme="minorEastAsia"/>
          <w:lang w:eastAsia="zh-CN"/>
        </w:rPr>
      </w:pPr>
      <w:r>
        <w:rPr>
          <w:rFonts w:asciiTheme="minorEastAsia" w:hAnsiTheme="minorEastAsia" w:eastAsiaTheme="minorEastAsia"/>
          <w:lang w:eastAsia="zh-CN"/>
        </w:rPr>
        <w:t>（</w:t>
      </w:r>
      <w:r>
        <w:rPr>
          <w:rFonts w:cs="Times New Roman" w:asciiTheme="minorEastAsia" w:hAnsiTheme="minorEastAsia" w:eastAsiaTheme="minorEastAsia"/>
          <w:lang w:eastAsia="zh-CN"/>
        </w:rPr>
        <w:t>6</w:t>
      </w:r>
      <w:r>
        <w:rPr>
          <w:rFonts w:asciiTheme="minorEastAsia" w:hAnsiTheme="minorEastAsia" w:eastAsiaTheme="minorEastAsia"/>
          <w:lang w:eastAsia="zh-CN"/>
        </w:rPr>
        <w:t>）响应方案；</w:t>
      </w:r>
      <w:r>
        <w:rPr>
          <w:rFonts w:cs="宋体" w:asciiTheme="minorEastAsia" w:hAnsiTheme="minorEastAsia" w:eastAsiaTheme="minorEastAsia"/>
          <w:lang w:eastAsia="zh-CN"/>
        </w:rPr>
        <w:t xml:space="preserve"> </w:t>
      </w:r>
    </w:p>
    <w:p>
      <w:pPr>
        <w:pStyle w:val="8"/>
        <w:spacing w:before="0" w:line="360" w:lineRule="auto"/>
        <w:ind w:left="763" w:right="134"/>
        <w:rPr>
          <w:rFonts w:cs="Times New Roman" w:asciiTheme="minorEastAsia" w:hAnsiTheme="minorEastAsia" w:eastAsiaTheme="minorEastAsia"/>
          <w:lang w:eastAsia="zh-CN"/>
        </w:rPr>
      </w:pPr>
      <w:r>
        <w:rPr>
          <w:rFonts w:cs="Times New Roman" w:asciiTheme="minorEastAsia" w:hAnsiTheme="minorEastAsia" w:eastAsiaTheme="minorEastAsia"/>
          <w:lang w:eastAsia="zh-CN"/>
        </w:rPr>
        <w:t>……</w:t>
      </w:r>
    </w:p>
    <w:p>
      <w:pPr>
        <w:pStyle w:val="8"/>
        <w:spacing w:before="0" w:line="360" w:lineRule="auto"/>
        <w:ind w:right="134"/>
        <w:rPr>
          <w:rFonts w:cs="宋体" w:asciiTheme="minorEastAsia" w:hAnsiTheme="minorEastAsia" w:eastAsiaTheme="minorEastAsia"/>
          <w:lang w:eastAsia="zh-CN"/>
        </w:rPr>
      </w:pPr>
      <w:r>
        <w:rPr>
          <w:rFonts w:hint="eastAsia" w:asciiTheme="minorEastAsia" w:hAnsiTheme="minorEastAsia" w:eastAsiaTheme="minorEastAsia"/>
          <w:lang w:eastAsia="zh-CN"/>
        </w:rPr>
        <w:t>应答文件</w:t>
      </w:r>
      <w:r>
        <w:rPr>
          <w:rFonts w:asciiTheme="minorEastAsia" w:hAnsiTheme="minorEastAsia" w:eastAsiaTheme="minorEastAsia"/>
          <w:lang w:eastAsia="zh-CN"/>
        </w:rPr>
        <w:t>的上述组成部分如存在内容不一致的，以响应函为准。</w:t>
      </w:r>
      <w:r>
        <w:rPr>
          <w:rFonts w:cs="宋体" w:asciiTheme="minorEastAsia" w:hAnsiTheme="minorEastAsia" w:eastAsiaTheme="minorEastAsia"/>
          <w:lang w:eastAsia="zh-CN"/>
        </w:rPr>
        <w:t xml:space="preserve"> </w:t>
      </w:r>
    </w:p>
    <w:p>
      <w:pPr>
        <w:pStyle w:val="8"/>
        <w:spacing w:before="0" w:line="360" w:lineRule="auto"/>
        <w:ind w:right="134"/>
        <w:rPr>
          <w:rFonts w:cs="宋体" w:asciiTheme="minorEastAsia" w:hAnsiTheme="minorEastAsia" w:eastAsiaTheme="minorEastAsia"/>
          <w:lang w:eastAsia="zh-CN"/>
        </w:rPr>
      </w:pPr>
      <w:r>
        <w:rPr>
          <w:rFonts w:cs="Times New Roman" w:asciiTheme="minorEastAsia" w:hAnsiTheme="minorEastAsia" w:eastAsiaTheme="minorEastAsia"/>
          <w:lang w:eastAsia="zh-CN"/>
        </w:rPr>
        <w:t>3</w:t>
      </w:r>
      <w:r>
        <w:rPr>
          <w:rFonts w:asciiTheme="minorEastAsia" w:hAnsiTheme="minorEastAsia" w:eastAsiaTheme="minorEastAsia"/>
          <w:lang w:eastAsia="zh-CN"/>
        </w:rPr>
        <w:t>．我方承诺在询价采购文件规定的</w:t>
      </w:r>
      <w:r>
        <w:rPr>
          <w:rFonts w:hint="eastAsia" w:asciiTheme="minorEastAsia" w:hAnsiTheme="minorEastAsia" w:eastAsiaTheme="minorEastAsia"/>
          <w:lang w:eastAsia="zh-CN"/>
        </w:rPr>
        <w:t>应答文件</w:t>
      </w:r>
      <w:r>
        <w:rPr>
          <w:rFonts w:asciiTheme="minorEastAsia" w:hAnsiTheme="minorEastAsia" w:eastAsiaTheme="minorEastAsia"/>
          <w:lang w:eastAsia="zh-CN"/>
        </w:rPr>
        <w:t>有效期内不撤销</w:t>
      </w:r>
      <w:r>
        <w:rPr>
          <w:rFonts w:hint="eastAsia" w:asciiTheme="minorEastAsia" w:hAnsiTheme="minorEastAsia" w:eastAsiaTheme="minorEastAsia"/>
          <w:lang w:eastAsia="zh-CN"/>
        </w:rPr>
        <w:t>应答文件</w:t>
      </w:r>
      <w:r>
        <w:rPr>
          <w:rFonts w:asciiTheme="minorEastAsia" w:hAnsiTheme="minorEastAsia" w:eastAsiaTheme="minorEastAsia"/>
          <w:lang w:eastAsia="zh-CN"/>
        </w:rPr>
        <w:t>。</w:t>
      </w:r>
      <w:r>
        <w:rPr>
          <w:rFonts w:cs="宋体" w:asciiTheme="minorEastAsia" w:hAnsiTheme="minorEastAsia" w:eastAsiaTheme="minorEastAsia"/>
          <w:lang w:eastAsia="zh-CN"/>
        </w:rPr>
        <w:t xml:space="preserve"> </w:t>
      </w:r>
    </w:p>
    <w:p>
      <w:pPr>
        <w:pStyle w:val="8"/>
        <w:spacing w:before="0" w:line="360" w:lineRule="auto"/>
        <w:ind w:right="134"/>
        <w:rPr>
          <w:rFonts w:cs="宋体" w:asciiTheme="minorEastAsia" w:hAnsiTheme="minorEastAsia" w:eastAsiaTheme="minorEastAsia"/>
          <w:lang w:eastAsia="zh-CN"/>
        </w:rPr>
      </w:pPr>
      <w:r>
        <w:rPr>
          <w:rFonts w:cs="Times New Roman" w:asciiTheme="minorEastAsia" w:hAnsiTheme="minorEastAsia" w:eastAsiaTheme="minorEastAsia"/>
          <w:lang w:eastAsia="zh-CN"/>
        </w:rPr>
        <w:t>4</w:t>
      </w:r>
      <w:r>
        <w:rPr>
          <w:rFonts w:asciiTheme="minorEastAsia" w:hAnsiTheme="minorEastAsia" w:eastAsiaTheme="minorEastAsia"/>
          <w:lang w:eastAsia="zh-CN"/>
        </w:rPr>
        <w:t>．我方承诺：</w:t>
      </w:r>
      <w:r>
        <w:rPr>
          <w:rFonts w:cs="宋体" w:asciiTheme="minorEastAsia" w:hAnsiTheme="minorEastAsia" w:eastAsiaTheme="minorEastAsia"/>
          <w:lang w:eastAsia="zh-CN"/>
        </w:rPr>
        <w:t xml:space="preserve"> </w:t>
      </w:r>
    </w:p>
    <w:p>
      <w:pPr>
        <w:pStyle w:val="8"/>
        <w:spacing w:before="0" w:line="360" w:lineRule="auto"/>
        <w:ind w:left="763" w:right="134"/>
        <w:rPr>
          <w:rFonts w:cs="宋体" w:asciiTheme="minorEastAsia" w:hAnsiTheme="minorEastAsia" w:eastAsiaTheme="minorEastAsia"/>
          <w:lang w:eastAsia="zh-CN"/>
        </w:rPr>
      </w:pPr>
      <w:r>
        <w:rPr>
          <w:rFonts w:asciiTheme="minorEastAsia" w:hAnsiTheme="minorEastAsia" w:eastAsiaTheme="minorEastAsia"/>
          <w:lang w:eastAsia="zh-CN"/>
        </w:rPr>
        <w:t>（</w:t>
      </w:r>
      <w:r>
        <w:rPr>
          <w:rFonts w:cs="Times New Roman" w:asciiTheme="minorEastAsia" w:hAnsiTheme="minorEastAsia" w:eastAsiaTheme="minorEastAsia"/>
          <w:lang w:eastAsia="zh-CN"/>
        </w:rPr>
        <w:t>1</w:t>
      </w:r>
      <w:r>
        <w:rPr>
          <w:rFonts w:asciiTheme="minorEastAsia" w:hAnsiTheme="minorEastAsia" w:eastAsiaTheme="minorEastAsia"/>
          <w:lang w:eastAsia="zh-CN"/>
        </w:rPr>
        <w:t>）在收到成交通知书后，在成交通知书规定的期限内与你方签订合同；</w:t>
      </w:r>
      <w:r>
        <w:rPr>
          <w:rFonts w:cs="宋体" w:asciiTheme="minorEastAsia" w:hAnsiTheme="minorEastAsia" w:eastAsiaTheme="minorEastAsia"/>
          <w:lang w:eastAsia="zh-CN"/>
        </w:rPr>
        <w:t xml:space="preserve"> </w:t>
      </w:r>
    </w:p>
    <w:p>
      <w:pPr>
        <w:pStyle w:val="8"/>
        <w:spacing w:before="0" w:line="360" w:lineRule="auto"/>
        <w:ind w:left="763" w:right="134"/>
        <w:rPr>
          <w:rFonts w:cs="宋体" w:asciiTheme="minorEastAsia" w:hAnsiTheme="minorEastAsia" w:eastAsiaTheme="minorEastAsia"/>
          <w:lang w:eastAsia="zh-CN"/>
        </w:rPr>
      </w:pPr>
      <w:r>
        <w:rPr>
          <w:rFonts w:asciiTheme="minorEastAsia" w:hAnsiTheme="minorEastAsia" w:eastAsiaTheme="minorEastAsia"/>
          <w:lang w:eastAsia="zh-CN"/>
        </w:rPr>
        <w:t>（</w:t>
      </w:r>
      <w:r>
        <w:rPr>
          <w:rFonts w:cs="Times New Roman" w:asciiTheme="minorEastAsia" w:hAnsiTheme="minorEastAsia" w:eastAsiaTheme="minorEastAsia"/>
          <w:lang w:eastAsia="zh-CN"/>
        </w:rPr>
        <w:t>2</w:t>
      </w:r>
      <w:r>
        <w:rPr>
          <w:rFonts w:asciiTheme="minorEastAsia" w:hAnsiTheme="minorEastAsia" w:eastAsiaTheme="minorEastAsia"/>
          <w:lang w:eastAsia="zh-CN"/>
        </w:rPr>
        <w:t>）在签订合同时不向你方提出附加条件；</w:t>
      </w:r>
      <w:r>
        <w:rPr>
          <w:rFonts w:cs="宋体" w:asciiTheme="minorEastAsia" w:hAnsiTheme="minorEastAsia" w:eastAsiaTheme="minorEastAsia"/>
          <w:lang w:eastAsia="zh-CN"/>
        </w:rPr>
        <w:t xml:space="preserve"> </w:t>
      </w:r>
    </w:p>
    <w:p>
      <w:pPr>
        <w:pStyle w:val="8"/>
        <w:spacing w:before="0" w:line="360" w:lineRule="auto"/>
        <w:ind w:left="763" w:right="134"/>
        <w:rPr>
          <w:rFonts w:cs="宋体" w:asciiTheme="minorEastAsia" w:hAnsiTheme="minorEastAsia" w:eastAsiaTheme="minorEastAsia"/>
          <w:lang w:eastAsia="zh-CN"/>
        </w:rPr>
      </w:pPr>
      <w:r>
        <w:rPr>
          <w:rFonts w:asciiTheme="minorEastAsia" w:hAnsiTheme="minorEastAsia" w:eastAsiaTheme="minorEastAsia"/>
          <w:lang w:eastAsia="zh-CN"/>
        </w:rPr>
        <w:t>（</w:t>
      </w:r>
      <w:r>
        <w:rPr>
          <w:rFonts w:cs="Times New Roman" w:asciiTheme="minorEastAsia" w:hAnsiTheme="minorEastAsia" w:eastAsiaTheme="minorEastAsia"/>
          <w:lang w:eastAsia="zh-CN"/>
        </w:rPr>
        <w:t>3</w:t>
      </w:r>
      <w:r>
        <w:rPr>
          <w:rFonts w:asciiTheme="minorEastAsia" w:hAnsiTheme="minorEastAsia" w:eastAsiaTheme="minorEastAsia"/>
          <w:lang w:eastAsia="zh-CN"/>
        </w:rPr>
        <w:t>）按照采购文件要求提交履约保证金；</w:t>
      </w:r>
      <w:r>
        <w:rPr>
          <w:rFonts w:cs="宋体" w:asciiTheme="minorEastAsia" w:hAnsiTheme="minorEastAsia" w:eastAsiaTheme="minorEastAsia"/>
          <w:lang w:eastAsia="zh-CN"/>
        </w:rPr>
        <w:t xml:space="preserve"> </w:t>
      </w:r>
    </w:p>
    <w:p>
      <w:pPr>
        <w:pStyle w:val="8"/>
        <w:spacing w:before="0" w:line="360" w:lineRule="auto"/>
        <w:ind w:left="763" w:right="134"/>
        <w:rPr>
          <w:rFonts w:cs="宋体" w:asciiTheme="minorEastAsia" w:hAnsiTheme="minorEastAsia" w:eastAsiaTheme="minorEastAsia"/>
          <w:lang w:eastAsia="zh-CN"/>
        </w:rPr>
      </w:pPr>
      <w:r>
        <w:rPr>
          <w:rFonts w:asciiTheme="minorEastAsia" w:hAnsiTheme="minorEastAsia" w:eastAsiaTheme="minorEastAsia"/>
          <w:lang w:eastAsia="zh-CN"/>
        </w:rPr>
        <w:t>（</w:t>
      </w:r>
      <w:r>
        <w:rPr>
          <w:rFonts w:cs="Times New Roman" w:asciiTheme="minorEastAsia" w:hAnsiTheme="minorEastAsia" w:eastAsiaTheme="minorEastAsia"/>
          <w:lang w:eastAsia="zh-CN"/>
        </w:rPr>
        <w:t>4</w:t>
      </w:r>
      <w:r>
        <w:rPr>
          <w:rFonts w:asciiTheme="minorEastAsia" w:hAnsiTheme="minorEastAsia" w:eastAsiaTheme="minorEastAsia"/>
          <w:lang w:eastAsia="zh-CN"/>
        </w:rPr>
        <w:t>）在合同约定的期限内完成合同规定的全部义务；</w:t>
      </w:r>
    </w:p>
    <w:p>
      <w:pPr>
        <w:pStyle w:val="8"/>
        <w:spacing w:before="0" w:line="360" w:lineRule="auto"/>
        <w:ind w:left="360" w:right="134" w:firstLine="419"/>
        <w:rPr>
          <w:rFonts w:cs="宋体" w:asciiTheme="minorEastAsia" w:hAnsiTheme="minorEastAsia" w:eastAsiaTheme="minorEastAsia"/>
          <w:lang w:eastAsia="zh-CN"/>
        </w:rPr>
      </w:pPr>
      <w:r>
        <w:rPr>
          <w:rFonts w:cs="Times New Roman" w:asciiTheme="minorEastAsia" w:hAnsiTheme="minorEastAsia" w:eastAsiaTheme="minorEastAsia"/>
          <w:lang w:eastAsia="zh-CN"/>
        </w:rPr>
        <w:t>5</w:t>
      </w:r>
      <w:r>
        <w:rPr>
          <w:rFonts w:asciiTheme="minorEastAsia" w:hAnsiTheme="minorEastAsia" w:eastAsiaTheme="minorEastAsia"/>
          <w:lang w:eastAsia="zh-CN"/>
        </w:rPr>
        <w:t>．我方在此声明，所递交的</w:t>
      </w:r>
      <w:r>
        <w:rPr>
          <w:rFonts w:hint="eastAsia" w:asciiTheme="minorEastAsia" w:hAnsiTheme="minorEastAsia" w:eastAsiaTheme="minorEastAsia"/>
          <w:lang w:eastAsia="zh-CN"/>
        </w:rPr>
        <w:t>应答文件</w:t>
      </w:r>
      <w:r>
        <w:rPr>
          <w:rFonts w:asciiTheme="minorEastAsia" w:hAnsiTheme="minorEastAsia" w:eastAsiaTheme="minorEastAsia"/>
          <w:lang w:eastAsia="zh-CN"/>
        </w:rPr>
        <w:t>及有关资料内容完整、真实和准确，且不存在</w:t>
      </w:r>
      <w:r>
        <w:rPr>
          <w:rFonts w:asciiTheme="minorEastAsia" w:hAnsiTheme="minorEastAsia" w:eastAsiaTheme="minorEastAsia"/>
          <w:spacing w:val="-4"/>
          <w:lang w:eastAsia="zh-CN"/>
        </w:rPr>
        <w:t>规定的供应商不得存在的情形。</w:t>
      </w:r>
      <w:r>
        <w:rPr>
          <w:rFonts w:cs="宋体" w:asciiTheme="minorEastAsia" w:hAnsiTheme="minorEastAsia" w:eastAsiaTheme="minorEastAsia"/>
          <w:w w:val="93"/>
          <w:lang w:eastAsia="zh-CN"/>
        </w:rPr>
        <w:t xml:space="preserve"> </w:t>
      </w:r>
    </w:p>
    <w:p>
      <w:pPr>
        <w:pStyle w:val="8"/>
        <w:tabs>
          <w:tab w:val="left" w:pos="3778"/>
        </w:tabs>
        <w:spacing w:before="0" w:line="360" w:lineRule="auto"/>
        <w:ind w:left="0" w:right="3301"/>
        <w:jc w:val="center"/>
        <w:rPr>
          <w:rFonts w:cs="宋体" w:asciiTheme="minorEastAsia" w:hAnsiTheme="minorEastAsia" w:eastAsiaTheme="minorEastAsia"/>
          <w:lang w:eastAsia="zh-CN"/>
        </w:rPr>
      </w:pPr>
      <w:r>
        <w:rPr>
          <w:rFonts w:cs="Times New Roman" w:asciiTheme="minorEastAsia" w:hAnsiTheme="minorEastAsia" w:eastAsiaTheme="minorEastAsia"/>
          <w:spacing w:val="-1"/>
          <w:lang w:eastAsia="zh-CN"/>
        </w:rPr>
        <w:t xml:space="preserve">   6</w:t>
      </w:r>
      <w:r>
        <w:rPr>
          <w:rFonts w:asciiTheme="minorEastAsia" w:hAnsiTheme="minorEastAsia" w:eastAsiaTheme="minorEastAsia"/>
          <w:spacing w:val="-1"/>
          <w:lang w:eastAsia="zh-CN"/>
        </w:rPr>
        <w:t>．</w:t>
      </w:r>
      <w:r>
        <w:rPr>
          <w:rFonts w:cs="宋体" w:asciiTheme="minorEastAsia" w:hAnsiTheme="minorEastAsia" w:eastAsiaTheme="minorEastAsia"/>
          <w:spacing w:val="-1"/>
          <w:u w:val="single" w:color="000000"/>
          <w:lang w:eastAsia="zh-CN"/>
        </w:rPr>
        <w:tab/>
      </w:r>
      <w:r>
        <w:rPr>
          <w:rFonts w:asciiTheme="minorEastAsia" w:hAnsiTheme="minorEastAsia" w:eastAsiaTheme="minorEastAsia"/>
          <w:spacing w:val="-2"/>
          <w:lang w:eastAsia="zh-CN"/>
        </w:rPr>
        <w:t>（其他补充说明）。</w:t>
      </w:r>
      <w:r>
        <w:rPr>
          <w:rFonts w:cs="宋体" w:asciiTheme="minorEastAsia" w:hAnsiTheme="minorEastAsia" w:eastAsiaTheme="minorEastAsia"/>
          <w:lang w:eastAsia="zh-CN"/>
        </w:rPr>
        <w:t xml:space="preserve"> </w:t>
      </w:r>
    </w:p>
    <w:p>
      <w:pPr>
        <w:spacing w:line="360" w:lineRule="auto"/>
        <w:rPr>
          <w:rFonts w:cs="宋体" w:asciiTheme="minorEastAsia" w:hAnsiTheme="minorEastAsia"/>
          <w:lang w:eastAsia="zh-CN"/>
        </w:rPr>
      </w:pPr>
    </w:p>
    <w:p>
      <w:pPr>
        <w:spacing w:line="360" w:lineRule="auto"/>
        <w:rPr>
          <w:rFonts w:cs="宋体" w:asciiTheme="minorEastAsia" w:hAnsiTheme="minorEastAsia"/>
          <w:lang w:eastAsia="zh-CN"/>
        </w:rPr>
      </w:pPr>
    </w:p>
    <w:p>
      <w:pPr>
        <w:pStyle w:val="8"/>
        <w:tabs>
          <w:tab w:val="left" w:pos="7498"/>
        </w:tabs>
        <w:spacing w:before="0" w:line="360" w:lineRule="auto"/>
        <w:ind w:left="2881" w:right="134"/>
        <w:rPr>
          <w:rFonts w:cs="宋体" w:asciiTheme="minorEastAsia" w:hAnsiTheme="minorEastAsia" w:eastAsiaTheme="minorEastAsia"/>
          <w:lang w:eastAsia="zh-CN"/>
        </w:rPr>
      </w:pPr>
      <w:r>
        <w:rPr>
          <w:rFonts w:asciiTheme="minorEastAsia" w:hAnsiTheme="minorEastAsia" w:eastAsiaTheme="minorEastAsia"/>
          <w:lang w:eastAsia="zh-CN"/>
        </w:rPr>
        <w:t xml:space="preserve">供 </w:t>
      </w:r>
      <w:r>
        <w:rPr>
          <w:rFonts w:asciiTheme="minorEastAsia" w:hAnsiTheme="minorEastAsia" w:eastAsiaTheme="minorEastAsia"/>
          <w:spacing w:val="-3"/>
          <w:lang w:eastAsia="zh-CN"/>
        </w:rPr>
        <w:t>应</w:t>
      </w:r>
      <w:r>
        <w:rPr>
          <w:rFonts w:asciiTheme="minorEastAsia" w:hAnsiTheme="minorEastAsia" w:eastAsiaTheme="minorEastAsia"/>
          <w:spacing w:val="-2"/>
          <w:lang w:eastAsia="zh-CN"/>
        </w:rPr>
        <w:t xml:space="preserve"> </w:t>
      </w:r>
      <w:r>
        <w:rPr>
          <w:rFonts w:asciiTheme="minorEastAsia" w:hAnsiTheme="minorEastAsia" w:eastAsiaTheme="minorEastAsia"/>
          <w:lang w:eastAsia="zh-CN"/>
        </w:rPr>
        <w:t>商：</w:t>
      </w:r>
      <w:r>
        <w:rPr>
          <w:rFonts w:cs="宋体" w:asciiTheme="minorEastAsia" w:hAnsiTheme="minorEastAsia" w:eastAsiaTheme="minorEastAsia"/>
          <w:u w:val="single" w:color="000000"/>
          <w:lang w:eastAsia="zh-CN"/>
        </w:rPr>
        <w:tab/>
      </w:r>
      <w:r>
        <w:rPr>
          <w:rFonts w:asciiTheme="minorEastAsia" w:hAnsiTheme="minorEastAsia" w:eastAsiaTheme="minorEastAsia"/>
          <w:lang w:eastAsia="zh-CN"/>
        </w:rPr>
        <w:t>（盖单位章）</w:t>
      </w:r>
      <w:r>
        <w:rPr>
          <w:rFonts w:cs="宋体" w:asciiTheme="minorEastAsia" w:hAnsiTheme="minorEastAsia" w:eastAsiaTheme="minorEastAsia"/>
          <w:w w:val="93"/>
          <w:lang w:eastAsia="zh-CN"/>
        </w:rPr>
        <w:t xml:space="preserve"> </w:t>
      </w:r>
    </w:p>
    <w:p>
      <w:pPr>
        <w:spacing w:line="360" w:lineRule="auto"/>
        <w:rPr>
          <w:rFonts w:cs="宋体" w:asciiTheme="minorEastAsia" w:hAnsiTheme="minorEastAsia"/>
          <w:sz w:val="9"/>
          <w:szCs w:val="9"/>
          <w:lang w:eastAsia="zh-CN"/>
        </w:rPr>
      </w:pPr>
    </w:p>
    <w:p>
      <w:pPr>
        <w:pStyle w:val="8"/>
        <w:tabs>
          <w:tab w:val="left" w:pos="7919"/>
        </w:tabs>
        <w:spacing w:before="0" w:line="360" w:lineRule="auto"/>
        <w:ind w:left="2881" w:right="134"/>
        <w:rPr>
          <w:rFonts w:cs="宋体" w:asciiTheme="minorEastAsia" w:hAnsiTheme="minorEastAsia" w:eastAsiaTheme="minorEastAsia"/>
          <w:lang w:eastAsia="zh-CN"/>
        </w:rPr>
      </w:pPr>
      <w:r>
        <w:rPr>
          <w:rFonts w:asciiTheme="minorEastAsia" w:hAnsiTheme="minorEastAsia" w:eastAsiaTheme="minorEastAsia"/>
          <w:spacing w:val="-4"/>
          <w:lang w:eastAsia="zh-CN"/>
        </w:rPr>
        <w:t>法定代表人（单位负责人）或其委托代理人：</w:t>
      </w:r>
      <w:r>
        <w:rPr>
          <w:rFonts w:cs="宋体" w:asciiTheme="minorEastAsia" w:hAnsiTheme="minorEastAsia" w:eastAsiaTheme="minorEastAsia"/>
          <w:spacing w:val="-4"/>
          <w:u w:val="single" w:color="000000"/>
          <w:lang w:eastAsia="zh-CN"/>
        </w:rPr>
        <w:tab/>
      </w:r>
      <w:r>
        <w:rPr>
          <w:rFonts w:asciiTheme="minorEastAsia" w:hAnsiTheme="minorEastAsia" w:eastAsiaTheme="minorEastAsia"/>
          <w:lang w:eastAsia="zh-CN"/>
        </w:rPr>
        <w:t>（签字）</w:t>
      </w:r>
      <w:r>
        <w:rPr>
          <w:rFonts w:cs="宋体" w:asciiTheme="minorEastAsia" w:hAnsiTheme="minorEastAsia" w:eastAsiaTheme="minorEastAsia"/>
          <w:lang w:eastAsia="zh-CN"/>
        </w:rPr>
        <w:t xml:space="preserve"> </w:t>
      </w:r>
    </w:p>
    <w:p>
      <w:pPr>
        <w:spacing w:line="360" w:lineRule="auto"/>
        <w:rPr>
          <w:rFonts w:cs="宋体" w:asciiTheme="minorEastAsia" w:hAnsiTheme="minorEastAsia"/>
          <w:sz w:val="20"/>
          <w:szCs w:val="20"/>
          <w:lang w:eastAsia="zh-CN"/>
        </w:rPr>
      </w:pPr>
    </w:p>
    <w:p>
      <w:pPr>
        <w:spacing w:line="360" w:lineRule="auto"/>
        <w:jc w:val="center"/>
        <w:rPr>
          <w:rFonts w:cs="Calibri" w:asciiTheme="minorEastAsia" w:hAnsiTheme="minorEastAsia"/>
          <w:sz w:val="18"/>
          <w:szCs w:val="18"/>
          <w:lang w:eastAsia="zh-CN"/>
        </w:rPr>
        <w:sectPr>
          <w:pgSz w:w="12240" w:h="15840"/>
          <w:pgMar w:top="920" w:right="1000" w:bottom="280" w:left="1440" w:header="726" w:footer="521" w:gutter="0"/>
          <w:pgBorders>
            <w:top w:val="none" w:sz="0" w:space="0"/>
            <w:left w:val="none" w:sz="0" w:space="0"/>
            <w:bottom w:val="none" w:sz="0" w:space="0"/>
            <w:right w:val="none" w:sz="0" w:space="0"/>
          </w:pgBorders>
          <w:cols w:space="720" w:num="1"/>
        </w:sectPr>
      </w:pPr>
    </w:p>
    <w:p>
      <w:pPr>
        <w:spacing w:line="360" w:lineRule="auto"/>
        <w:rPr>
          <w:rFonts w:cs="Calibri" w:asciiTheme="minorEastAsia" w:hAnsiTheme="minorEastAsia"/>
          <w:sz w:val="20"/>
          <w:szCs w:val="20"/>
          <w:lang w:eastAsia="zh-CN"/>
        </w:rPr>
      </w:pPr>
    </w:p>
    <w:p>
      <w:pPr>
        <w:spacing w:line="360" w:lineRule="auto"/>
        <w:rPr>
          <w:rFonts w:cs="Calibri" w:asciiTheme="minorEastAsia" w:hAnsiTheme="minorEastAsia"/>
          <w:lang w:eastAsia="zh-CN"/>
        </w:rPr>
      </w:pPr>
    </w:p>
    <w:p>
      <w:pPr>
        <w:pStyle w:val="8"/>
        <w:tabs>
          <w:tab w:val="left" w:pos="3512"/>
          <w:tab w:val="left" w:pos="8904"/>
        </w:tabs>
        <w:spacing w:before="0" w:line="360" w:lineRule="auto"/>
        <w:ind w:left="2881" w:right="134"/>
        <w:rPr>
          <w:rFonts w:cs="Times New Roman" w:asciiTheme="minorEastAsia" w:hAnsiTheme="minorEastAsia" w:eastAsiaTheme="minorEastAsia"/>
          <w:lang w:eastAsia="zh-CN"/>
        </w:rPr>
      </w:pPr>
      <w:r>
        <w:rPr>
          <w:rFonts w:asciiTheme="minorEastAsia" w:hAnsiTheme="minorEastAsia" w:eastAsiaTheme="minorEastAsia"/>
          <w:lang w:eastAsia="zh-CN"/>
        </w:rPr>
        <w:t>地</w:t>
      </w:r>
      <w:r>
        <w:rPr>
          <w:rFonts w:cs="宋体" w:asciiTheme="minorEastAsia" w:hAnsiTheme="minorEastAsia" w:eastAsiaTheme="minorEastAsia"/>
          <w:lang w:eastAsia="zh-CN"/>
        </w:rPr>
        <w:tab/>
      </w:r>
      <w:r>
        <w:rPr>
          <w:rFonts w:asciiTheme="minorEastAsia" w:hAnsiTheme="minorEastAsia" w:eastAsiaTheme="minorEastAsia"/>
          <w:lang w:eastAsia="zh-CN"/>
        </w:rPr>
        <w:t>址：</w:t>
      </w:r>
      <w:r>
        <w:rPr>
          <w:rFonts w:cs="Times New Roman" w:asciiTheme="minorEastAsia" w:hAnsiTheme="minorEastAsia" w:eastAsiaTheme="minorEastAsia"/>
          <w:u w:val="single" w:color="000000"/>
          <w:lang w:eastAsia="zh-CN"/>
        </w:rPr>
        <w:t xml:space="preserve"> </w:t>
      </w:r>
      <w:r>
        <w:rPr>
          <w:rFonts w:cs="Times New Roman" w:asciiTheme="minorEastAsia" w:hAnsiTheme="minorEastAsia" w:eastAsiaTheme="minorEastAsia"/>
          <w:u w:val="single" w:color="000000"/>
          <w:lang w:eastAsia="zh-CN"/>
        </w:rPr>
        <w:tab/>
      </w:r>
    </w:p>
    <w:p>
      <w:pPr>
        <w:spacing w:line="360" w:lineRule="auto"/>
        <w:rPr>
          <w:rFonts w:cs="Times New Roman" w:asciiTheme="minorEastAsia" w:hAnsiTheme="minorEastAsia"/>
          <w:sz w:val="11"/>
          <w:szCs w:val="11"/>
          <w:lang w:eastAsia="zh-CN"/>
        </w:rPr>
      </w:pPr>
    </w:p>
    <w:p>
      <w:pPr>
        <w:pStyle w:val="8"/>
        <w:tabs>
          <w:tab w:val="left" w:pos="3512"/>
          <w:tab w:val="left" w:pos="8904"/>
        </w:tabs>
        <w:spacing w:before="0" w:line="360" w:lineRule="auto"/>
        <w:ind w:left="2881" w:right="134"/>
        <w:rPr>
          <w:rFonts w:cs="Times New Roman" w:asciiTheme="minorEastAsia" w:hAnsiTheme="minorEastAsia" w:eastAsiaTheme="minorEastAsia"/>
          <w:lang w:eastAsia="zh-CN"/>
        </w:rPr>
      </w:pPr>
      <w:r>
        <w:rPr>
          <w:rFonts w:asciiTheme="minorEastAsia" w:hAnsiTheme="minorEastAsia" w:eastAsiaTheme="minorEastAsia"/>
          <w:lang w:eastAsia="zh-CN"/>
        </w:rPr>
        <w:t>网</w:t>
      </w:r>
      <w:r>
        <w:rPr>
          <w:rFonts w:cs="宋体" w:asciiTheme="minorEastAsia" w:hAnsiTheme="minorEastAsia" w:eastAsiaTheme="minorEastAsia"/>
          <w:lang w:eastAsia="zh-CN"/>
        </w:rPr>
        <w:tab/>
      </w:r>
      <w:r>
        <w:rPr>
          <w:rFonts w:asciiTheme="minorEastAsia" w:hAnsiTheme="minorEastAsia" w:eastAsiaTheme="minorEastAsia"/>
          <w:lang w:eastAsia="zh-CN"/>
        </w:rPr>
        <w:t>址：</w:t>
      </w:r>
      <w:r>
        <w:rPr>
          <w:rFonts w:cs="Times New Roman" w:asciiTheme="minorEastAsia" w:hAnsiTheme="minorEastAsia" w:eastAsiaTheme="minorEastAsia"/>
          <w:u w:val="single" w:color="000000"/>
          <w:lang w:eastAsia="zh-CN"/>
        </w:rPr>
        <w:t xml:space="preserve"> </w:t>
      </w:r>
      <w:r>
        <w:rPr>
          <w:rFonts w:cs="Times New Roman" w:asciiTheme="minorEastAsia" w:hAnsiTheme="minorEastAsia" w:eastAsiaTheme="minorEastAsia"/>
          <w:u w:val="single" w:color="000000"/>
          <w:lang w:eastAsia="zh-CN"/>
        </w:rPr>
        <w:tab/>
      </w:r>
    </w:p>
    <w:p>
      <w:pPr>
        <w:spacing w:line="360" w:lineRule="auto"/>
        <w:rPr>
          <w:rFonts w:cs="Times New Roman" w:asciiTheme="minorEastAsia" w:hAnsiTheme="minorEastAsia"/>
          <w:sz w:val="11"/>
          <w:szCs w:val="11"/>
          <w:lang w:eastAsia="zh-CN"/>
        </w:rPr>
      </w:pPr>
    </w:p>
    <w:p>
      <w:pPr>
        <w:pStyle w:val="8"/>
        <w:tabs>
          <w:tab w:val="left" w:pos="3512"/>
          <w:tab w:val="left" w:pos="8904"/>
        </w:tabs>
        <w:spacing w:before="0" w:line="360" w:lineRule="auto"/>
        <w:ind w:left="2881" w:right="134"/>
        <w:rPr>
          <w:rFonts w:cs="Times New Roman" w:asciiTheme="minorEastAsia" w:hAnsiTheme="minorEastAsia" w:eastAsiaTheme="minorEastAsia"/>
          <w:lang w:eastAsia="zh-CN"/>
        </w:rPr>
      </w:pPr>
      <w:r>
        <w:rPr>
          <w:rFonts w:asciiTheme="minorEastAsia" w:hAnsiTheme="minorEastAsia" w:eastAsiaTheme="minorEastAsia"/>
          <w:lang w:eastAsia="zh-CN"/>
        </w:rPr>
        <w:t>电</w:t>
      </w:r>
      <w:r>
        <w:rPr>
          <w:rFonts w:cs="宋体" w:asciiTheme="minorEastAsia" w:hAnsiTheme="minorEastAsia" w:eastAsiaTheme="minorEastAsia"/>
          <w:lang w:eastAsia="zh-CN"/>
        </w:rPr>
        <w:tab/>
      </w:r>
      <w:r>
        <w:rPr>
          <w:rFonts w:asciiTheme="minorEastAsia" w:hAnsiTheme="minorEastAsia" w:eastAsiaTheme="minorEastAsia"/>
          <w:lang w:eastAsia="zh-CN"/>
        </w:rPr>
        <w:t>话：</w:t>
      </w:r>
      <w:r>
        <w:rPr>
          <w:rFonts w:cs="Times New Roman" w:asciiTheme="minorEastAsia" w:hAnsiTheme="minorEastAsia" w:eastAsiaTheme="minorEastAsia"/>
          <w:u w:val="single" w:color="000000"/>
          <w:lang w:eastAsia="zh-CN"/>
        </w:rPr>
        <w:t xml:space="preserve"> </w:t>
      </w:r>
      <w:r>
        <w:rPr>
          <w:rFonts w:cs="Times New Roman" w:asciiTheme="minorEastAsia" w:hAnsiTheme="minorEastAsia" w:eastAsiaTheme="minorEastAsia"/>
          <w:u w:val="single" w:color="000000"/>
          <w:lang w:eastAsia="zh-CN"/>
        </w:rPr>
        <w:tab/>
      </w:r>
    </w:p>
    <w:p>
      <w:pPr>
        <w:spacing w:line="360" w:lineRule="auto"/>
        <w:rPr>
          <w:rFonts w:cs="Times New Roman" w:asciiTheme="minorEastAsia" w:hAnsiTheme="minorEastAsia"/>
          <w:sz w:val="11"/>
          <w:szCs w:val="11"/>
          <w:lang w:eastAsia="zh-CN"/>
        </w:rPr>
      </w:pPr>
    </w:p>
    <w:p>
      <w:pPr>
        <w:pStyle w:val="8"/>
        <w:tabs>
          <w:tab w:val="left" w:pos="3512"/>
          <w:tab w:val="left" w:pos="8904"/>
        </w:tabs>
        <w:spacing w:before="0" w:line="360" w:lineRule="auto"/>
        <w:ind w:left="2881" w:right="134"/>
        <w:rPr>
          <w:rFonts w:cs="Times New Roman" w:asciiTheme="minorEastAsia" w:hAnsiTheme="minorEastAsia" w:eastAsiaTheme="minorEastAsia"/>
          <w:lang w:eastAsia="zh-CN"/>
        </w:rPr>
      </w:pPr>
      <w:r>
        <w:rPr>
          <w:rFonts w:asciiTheme="minorEastAsia" w:hAnsiTheme="minorEastAsia" w:eastAsiaTheme="minorEastAsia"/>
          <w:lang w:eastAsia="zh-CN"/>
        </w:rPr>
        <w:t>传</w:t>
      </w:r>
      <w:r>
        <w:rPr>
          <w:rFonts w:cs="宋体" w:asciiTheme="minorEastAsia" w:hAnsiTheme="minorEastAsia" w:eastAsiaTheme="minorEastAsia"/>
          <w:lang w:eastAsia="zh-CN"/>
        </w:rPr>
        <w:tab/>
      </w:r>
      <w:r>
        <w:rPr>
          <w:rFonts w:asciiTheme="minorEastAsia" w:hAnsiTheme="minorEastAsia" w:eastAsiaTheme="minorEastAsia"/>
          <w:lang w:eastAsia="zh-CN"/>
        </w:rPr>
        <w:t>真：</w:t>
      </w:r>
      <w:r>
        <w:rPr>
          <w:rFonts w:cs="Times New Roman" w:asciiTheme="minorEastAsia" w:hAnsiTheme="minorEastAsia" w:eastAsiaTheme="minorEastAsia"/>
          <w:u w:val="single" w:color="000000"/>
          <w:lang w:eastAsia="zh-CN"/>
        </w:rPr>
        <w:t xml:space="preserve"> </w:t>
      </w:r>
      <w:r>
        <w:rPr>
          <w:rFonts w:cs="Times New Roman" w:asciiTheme="minorEastAsia" w:hAnsiTheme="minorEastAsia" w:eastAsiaTheme="minorEastAsia"/>
          <w:u w:val="single" w:color="000000"/>
          <w:lang w:eastAsia="zh-CN"/>
        </w:rPr>
        <w:tab/>
      </w:r>
    </w:p>
    <w:p>
      <w:pPr>
        <w:spacing w:line="360" w:lineRule="auto"/>
        <w:rPr>
          <w:rFonts w:cs="Times New Roman" w:asciiTheme="minorEastAsia" w:hAnsiTheme="minorEastAsia"/>
          <w:sz w:val="11"/>
          <w:szCs w:val="11"/>
          <w:lang w:eastAsia="zh-CN"/>
        </w:rPr>
      </w:pPr>
    </w:p>
    <w:p>
      <w:pPr>
        <w:pStyle w:val="8"/>
        <w:tabs>
          <w:tab w:val="left" w:pos="8908"/>
        </w:tabs>
        <w:spacing w:before="0" w:line="360" w:lineRule="auto"/>
        <w:ind w:left="2881" w:right="134"/>
        <w:rPr>
          <w:rFonts w:cs="Times New Roman" w:asciiTheme="minorEastAsia" w:hAnsiTheme="minorEastAsia" w:eastAsiaTheme="minorEastAsia"/>
          <w:lang w:eastAsia="zh-CN"/>
        </w:rPr>
      </w:pPr>
      <w:r>
        <w:rPr>
          <w:rFonts w:asciiTheme="minorEastAsia" w:hAnsiTheme="minorEastAsia" w:eastAsiaTheme="minorEastAsia"/>
          <w:spacing w:val="-8"/>
          <w:lang w:eastAsia="zh-CN"/>
        </w:rPr>
        <w:t>邮政编码：</w:t>
      </w:r>
      <w:r>
        <w:rPr>
          <w:rFonts w:cs="Times New Roman" w:asciiTheme="minorEastAsia" w:hAnsiTheme="minorEastAsia" w:eastAsiaTheme="minorEastAsia"/>
          <w:u w:val="single" w:color="000000"/>
          <w:lang w:eastAsia="zh-CN"/>
        </w:rPr>
        <w:t xml:space="preserve"> </w:t>
      </w:r>
      <w:r>
        <w:rPr>
          <w:rFonts w:cs="Times New Roman" w:asciiTheme="minorEastAsia" w:hAnsiTheme="minorEastAsia" w:eastAsiaTheme="minorEastAsia"/>
          <w:u w:val="single" w:color="000000"/>
          <w:lang w:eastAsia="zh-CN"/>
        </w:rPr>
        <w:tab/>
      </w:r>
    </w:p>
    <w:p>
      <w:pPr>
        <w:spacing w:line="360" w:lineRule="auto"/>
        <w:rPr>
          <w:rFonts w:cs="Times New Roman" w:asciiTheme="minorEastAsia" w:hAnsiTheme="minorEastAsia"/>
          <w:sz w:val="11"/>
          <w:szCs w:val="11"/>
          <w:lang w:eastAsia="zh-CN"/>
        </w:rPr>
      </w:pPr>
    </w:p>
    <w:p>
      <w:pPr>
        <w:pStyle w:val="8"/>
        <w:tabs>
          <w:tab w:val="left" w:pos="7112"/>
          <w:tab w:val="left" w:pos="7953"/>
          <w:tab w:val="left" w:pos="8793"/>
        </w:tabs>
        <w:spacing w:before="0" w:line="360" w:lineRule="auto"/>
        <w:ind w:left="6483" w:right="134"/>
        <w:rPr>
          <w:rFonts w:cs="宋体" w:asciiTheme="minorEastAsia" w:hAnsiTheme="minorEastAsia" w:eastAsiaTheme="minorEastAsia"/>
          <w:lang w:eastAsia="zh-CN"/>
        </w:rPr>
      </w:pPr>
      <w:r>
        <w:rPr>
          <w:rFonts w:cs="Times New Roman" w:asciiTheme="minorEastAsia" w:hAnsiTheme="minorEastAsia" w:eastAsiaTheme="minorEastAsia"/>
          <w:u w:val="single" w:color="000000"/>
          <w:lang w:eastAsia="zh-CN"/>
        </w:rPr>
        <w:t xml:space="preserve"> </w:t>
      </w:r>
      <w:r>
        <w:rPr>
          <w:rFonts w:cs="Times New Roman" w:asciiTheme="minorEastAsia" w:hAnsiTheme="minorEastAsia" w:eastAsiaTheme="minorEastAsia"/>
          <w:u w:val="single" w:color="000000"/>
          <w:lang w:eastAsia="zh-CN"/>
        </w:rPr>
        <w:tab/>
      </w:r>
      <w:r>
        <w:rPr>
          <w:rFonts w:asciiTheme="minorEastAsia" w:hAnsiTheme="minorEastAsia" w:eastAsiaTheme="minorEastAsia"/>
          <w:lang w:eastAsia="zh-CN"/>
        </w:rPr>
        <w:t>年</w:t>
      </w:r>
      <w:r>
        <w:rPr>
          <w:rFonts w:cs="宋体" w:asciiTheme="minorEastAsia" w:hAnsiTheme="minorEastAsia" w:eastAsiaTheme="minorEastAsia"/>
          <w:u w:val="single" w:color="000000"/>
          <w:lang w:eastAsia="zh-CN"/>
        </w:rPr>
        <w:tab/>
      </w:r>
      <w:r>
        <w:rPr>
          <w:rFonts w:asciiTheme="minorEastAsia" w:hAnsiTheme="minorEastAsia" w:eastAsiaTheme="minorEastAsia"/>
          <w:lang w:eastAsia="zh-CN"/>
        </w:rPr>
        <w:t>月</w:t>
      </w:r>
      <w:r>
        <w:rPr>
          <w:rFonts w:cs="宋体" w:asciiTheme="minorEastAsia" w:hAnsiTheme="minorEastAsia" w:eastAsiaTheme="minorEastAsia"/>
          <w:u w:val="single" w:color="000000"/>
          <w:lang w:eastAsia="zh-CN"/>
        </w:rPr>
        <w:tab/>
      </w:r>
      <w:r>
        <w:rPr>
          <w:rFonts w:asciiTheme="minorEastAsia" w:hAnsiTheme="minorEastAsia" w:eastAsiaTheme="minorEastAsia"/>
          <w:lang w:eastAsia="zh-CN"/>
        </w:rPr>
        <w:t>日</w:t>
      </w:r>
      <w:r>
        <w:rPr>
          <w:rFonts w:cs="宋体" w:asciiTheme="minorEastAsia" w:hAnsiTheme="minorEastAsia" w:eastAsiaTheme="minorEastAsia"/>
          <w:lang w:eastAsia="zh-CN"/>
        </w:rPr>
        <w:t xml:space="preserve"> </w:t>
      </w: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0"/>
          <w:szCs w:val="20"/>
          <w:lang w:eastAsia="zh-CN"/>
        </w:rPr>
      </w:pPr>
    </w:p>
    <w:p>
      <w:pPr>
        <w:spacing w:line="360" w:lineRule="auto"/>
        <w:jc w:val="center"/>
        <w:rPr>
          <w:rFonts w:cs="Calibri" w:asciiTheme="minorEastAsia" w:hAnsiTheme="minorEastAsia"/>
          <w:sz w:val="18"/>
          <w:szCs w:val="18"/>
          <w:lang w:eastAsia="zh-CN"/>
        </w:rPr>
        <w:sectPr>
          <w:pgSz w:w="12240" w:h="15840"/>
          <w:pgMar w:top="920" w:right="1000" w:bottom="280" w:left="1440" w:header="726" w:footer="0" w:gutter="0"/>
          <w:pgBorders>
            <w:top w:val="none" w:sz="0" w:space="0"/>
            <w:left w:val="none" w:sz="0" w:space="0"/>
            <w:bottom w:val="none" w:sz="0" w:space="0"/>
            <w:right w:val="none" w:sz="0" w:space="0"/>
          </w:pgBorders>
          <w:cols w:space="720" w:num="1"/>
        </w:sectPr>
      </w:pPr>
    </w:p>
    <w:p>
      <w:pPr>
        <w:spacing w:line="360" w:lineRule="auto"/>
        <w:rPr>
          <w:rFonts w:cs="Calibri" w:asciiTheme="minorEastAsia" w:hAnsiTheme="minorEastAsia"/>
          <w:sz w:val="20"/>
          <w:szCs w:val="20"/>
          <w:lang w:eastAsia="zh-CN"/>
        </w:rPr>
      </w:pPr>
    </w:p>
    <w:p>
      <w:pPr>
        <w:pStyle w:val="4"/>
        <w:keepNext/>
        <w:keepLines/>
        <w:pageBreakBefore w:val="0"/>
        <w:widowControl w:val="0"/>
        <w:kinsoku/>
        <w:wordWrap/>
        <w:overflowPunct/>
        <w:topLinePunct w:val="0"/>
        <w:autoSpaceDE/>
        <w:autoSpaceDN/>
        <w:bidi w:val="0"/>
        <w:adjustRightInd/>
        <w:snapToGrid/>
        <w:spacing w:line="360" w:lineRule="auto"/>
        <w:ind w:right="437"/>
        <w:jc w:val="center"/>
        <w:textAlignment w:val="auto"/>
        <w:outlineLvl w:val="1"/>
        <w:rPr>
          <w:rFonts w:cs="Microsoft JhengHei" w:asciiTheme="minorEastAsia" w:hAnsiTheme="minorEastAsia"/>
          <w:b w:val="0"/>
          <w:bCs w:val="0"/>
          <w:lang w:eastAsia="zh-CN"/>
        </w:rPr>
      </w:pPr>
      <w:r>
        <w:rPr>
          <w:rFonts w:asciiTheme="minorEastAsia" w:hAnsiTheme="minorEastAsia"/>
          <w:lang w:eastAsia="zh-CN"/>
        </w:rPr>
        <w:t>二、授权委托书</w:t>
      </w:r>
    </w:p>
    <w:p>
      <w:pPr>
        <w:spacing w:line="360" w:lineRule="auto"/>
        <w:rPr>
          <w:rFonts w:cs="Microsoft JhengHei" w:asciiTheme="minorEastAsia" w:hAnsiTheme="minorEastAsia"/>
          <w:b/>
          <w:bCs/>
          <w:sz w:val="33"/>
          <w:szCs w:val="33"/>
          <w:lang w:eastAsia="zh-CN"/>
        </w:rPr>
      </w:pPr>
    </w:p>
    <w:p>
      <w:pPr>
        <w:pStyle w:val="8"/>
        <w:spacing w:before="0" w:line="360" w:lineRule="auto"/>
        <w:ind w:left="284" w:right="134" w:firstLine="424" w:firstLineChars="202"/>
        <w:rPr>
          <w:rFonts w:cs="Times New Roman" w:asciiTheme="minorEastAsia" w:hAnsiTheme="minorEastAsia" w:eastAsiaTheme="minorEastAsia"/>
          <w:lang w:eastAsia="zh-CN"/>
        </w:rPr>
      </w:pPr>
      <w:r>
        <w:rPr>
          <w:rFonts w:cs="Times New Roman" w:asciiTheme="minorEastAsia" w:hAnsiTheme="minorEastAsia" w:eastAsiaTheme="minorEastAsia"/>
          <w:lang w:eastAsia="zh-CN"/>
        </w:rPr>
        <w:t>本人</w:t>
      </w:r>
      <w:r>
        <w:rPr>
          <w:rFonts w:cs="Times New Roman" w:asciiTheme="minorEastAsia" w:hAnsiTheme="minorEastAsia" w:eastAsiaTheme="minorEastAsia"/>
          <w:lang w:eastAsia="zh-CN"/>
        </w:rPr>
        <w:tab/>
      </w:r>
      <w:r>
        <w:rPr>
          <w:rFonts w:cs="Times New Roman" w:asciiTheme="minorEastAsia" w:hAnsiTheme="minorEastAsia" w:eastAsiaTheme="minorEastAsia"/>
          <w:u w:val="single"/>
          <w:lang w:eastAsia="zh-CN"/>
        </w:rPr>
        <w:t xml:space="preserve">            </w:t>
      </w:r>
      <w:r>
        <w:rPr>
          <w:rFonts w:cs="Times New Roman" w:asciiTheme="minorEastAsia" w:hAnsiTheme="minorEastAsia" w:eastAsiaTheme="minorEastAsia"/>
          <w:lang w:eastAsia="zh-CN"/>
        </w:rPr>
        <w:t>（姓名）系</w:t>
      </w:r>
      <w:r>
        <w:rPr>
          <w:rFonts w:hint="eastAsia" w:cs="Times New Roman" w:asciiTheme="minorEastAsia" w:hAnsiTheme="minorEastAsia" w:eastAsiaTheme="minorEastAsia"/>
          <w:u w:val="single"/>
          <w:lang w:eastAsia="zh-CN"/>
        </w:rPr>
        <w:t xml:space="preserve">      </w:t>
      </w:r>
      <w:r>
        <w:rPr>
          <w:rFonts w:cs="Times New Roman" w:asciiTheme="minorEastAsia" w:hAnsiTheme="minorEastAsia" w:eastAsiaTheme="minorEastAsia"/>
          <w:u w:val="single"/>
          <w:lang w:eastAsia="zh-CN"/>
        </w:rPr>
        <w:t xml:space="preserve">  </w:t>
      </w:r>
      <w:r>
        <w:rPr>
          <w:rFonts w:hint="eastAsia" w:cs="Times New Roman" w:asciiTheme="minorEastAsia" w:hAnsiTheme="minorEastAsia" w:eastAsiaTheme="minorEastAsia"/>
          <w:u w:val="single"/>
          <w:lang w:eastAsia="zh-CN"/>
        </w:rPr>
        <w:t xml:space="preserve">         </w:t>
      </w:r>
      <w:r>
        <w:rPr>
          <w:rFonts w:cs="Times New Roman" w:asciiTheme="minorEastAsia" w:hAnsiTheme="minorEastAsia" w:eastAsiaTheme="minorEastAsia"/>
          <w:lang w:eastAsia="zh-CN"/>
        </w:rPr>
        <w:t>（供应商名称）的法定代表人（单位负责人），现委托</w:t>
      </w:r>
      <w:r>
        <w:rPr>
          <w:rFonts w:cs="Times New Roman" w:asciiTheme="minorEastAsia" w:hAnsiTheme="minorEastAsia" w:eastAsiaTheme="minorEastAsia"/>
          <w:u w:val="single"/>
          <w:lang w:eastAsia="zh-CN"/>
        </w:rPr>
        <w:t xml:space="preserve">           </w:t>
      </w:r>
      <w:r>
        <w:rPr>
          <w:rFonts w:cs="Times New Roman" w:asciiTheme="minorEastAsia" w:hAnsiTheme="minorEastAsia" w:eastAsiaTheme="minorEastAsia"/>
          <w:lang w:eastAsia="zh-CN"/>
        </w:rPr>
        <w:t>（姓名）为我方代理人。代理人根据授权，以我方名义签署、澄清确认、递交、撤回、修改</w:t>
      </w:r>
      <w:r>
        <w:rPr>
          <w:rFonts w:hint="eastAsia" w:cs="Times New Roman" w:asciiTheme="minorEastAsia" w:hAnsiTheme="minorEastAsia" w:eastAsiaTheme="minorEastAsia"/>
          <w:u w:val="single"/>
          <w:lang w:eastAsia="zh-CN"/>
        </w:rPr>
        <w:t xml:space="preserve">      </w:t>
      </w:r>
      <w:r>
        <w:rPr>
          <w:rFonts w:cs="Times New Roman" w:asciiTheme="minorEastAsia" w:hAnsiTheme="minorEastAsia" w:eastAsiaTheme="minorEastAsia"/>
          <w:u w:val="single"/>
          <w:lang w:eastAsia="zh-CN"/>
        </w:rPr>
        <w:t xml:space="preserve">  </w:t>
      </w:r>
      <w:r>
        <w:rPr>
          <w:rFonts w:hint="eastAsia" w:cs="Times New Roman" w:asciiTheme="minorEastAsia" w:hAnsiTheme="minorEastAsia" w:eastAsiaTheme="minorEastAsia"/>
          <w:u w:val="single"/>
          <w:lang w:eastAsia="zh-CN"/>
        </w:rPr>
        <w:t xml:space="preserve">     </w:t>
      </w:r>
      <w:r>
        <w:rPr>
          <w:rFonts w:cs="Times New Roman" w:asciiTheme="minorEastAsia" w:hAnsiTheme="minorEastAsia" w:eastAsiaTheme="minorEastAsia"/>
          <w:lang w:eastAsia="zh-CN"/>
        </w:rPr>
        <w:t>采购项目</w:t>
      </w:r>
      <w:r>
        <w:rPr>
          <w:rFonts w:hint="eastAsia" w:cs="Times New Roman" w:asciiTheme="minorEastAsia" w:hAnsiTheme="minorEastAsia" w:eastAsiaTheme="minorEastAsia"/>
          <w:lang w:eastAsia="zh-CN"/>
        </w:rPr>
        <w:t>应答文件</w:t>
      </w:r>
      <w:r>
        <w:rPr>
          <w:rFonts w:cs="Times New Roman" w:asciiTheme="minorEastAsia" w:hAnsiTheme="minorEastAsia" w:eastAsiaTheme="minorEastAsia"/>
          <w:lang w:eastAsia="zh-CN"/>
        </w:rPr>
        <w:t xml:space="preserve">、签订合同和处理有关事宜， 其法律后果由我方承担。 </w:t>
      </w:r>
    </w:p>
    <w:p>
      <w:pPr>
        <w:pStyle w:val="8"/>
        <w:spacing w:before="0" w:line="360" w:lineRule="auto"/>
        <w:ind w:left="284" w:right="134" w:firstLine="424" w:firstLineChars="202"/>
        <w:rPr>
          <w:rFonts w:cs="Times New Roman" w:asciiTheme="minorEastAsia" w:hAnsiTheme="minorEastAsia" w:eastAsiaTheme="minorEastAsia"/>
          <w:lang w:eastAsia="zh-CN"/>
        </w:rPr>
      </w:pPr>
      <w:r>
        <w:rPr>
          <w:rFonts w:cs="Times New Roman" w:asciiTheme="minorEastAsia" w:hAnsiTheme="minorEastAsia" w:eastAsiaTheme="minorEastAsia"/>
          <w:lang w:eastAsia="zh-CN"/>
        </w:rPr>
        <w:t xml:space="preserve">委托期限：自本委托书签署之日起至             采购项目签订成交合同之日止。代理人无转委托权。 </w:t>
      </w: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3"/>
          <w:szCs w:val="23"/>
          <w:lang w:eastAsia="zh-CN"/>
        </w:rPr>
      </w:pPr>
    </w:p>
    <w:p>
      <w:pPr>
        <w:pStyle w:val="8"/>
        <w:spacing w:before="0" w:line="360" w:lineRule="auto"/>
        <w:ind w:left="360" w:right="134"/>
        <w:rPr>
          <w:rFonts w:cs="宋体" w:asciiTheme="minorEastAsia" w:hAnsiTheme="minorEastAsia" w:eastAsiaTheme="minorEastAsia"/>
          <w:lang w:eastAsia="zh-CN"/>
        </w:rPr>
      </w:pPr>
      <w:r>
        <w:rPr>
          <w:rFonts w:asciiTheme="minorEastAsia" w:hAnsiTheme="minorEastAsia" w:eastAsiaTheme="minorEastAsia"/>
          <w:lang w:eastAsia="zh-CN"/>
        </w:rPr>
        <w:t>附：法定代表人（单位负责人）身份证复印件及委托代理人身份证复印件。</w:t>
      </w:r>
      <w:r>
        <w:rPr>
          <w:rFonts w:cs="宋体" w:asciiTheme="minorEastAsia" w:hAnsiTheme="minorEastAsia" w:eastAsiaTheme="minorEastAsia"/>
          <w:lang w:eastAsia="zh-CN"/>
        </w:rPr>
        <w:t xml:space="preserve"> </w:t>
      </w: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0"/>
          <w:szCs w:val="20"/>
          <w:lang w:eastAsia="zh-CN"/>
        </w:rPr>
      </w:pPr>
    </w:p>
    <w:p>
      <w:pPr>
        <w:pStyle w:val="8"/>
        <w:tabs>
          <w:tab w:val="left" w:pos="7494"/>
        </w:tabs>
        <w:spacing w:before="0" w:line="360" w:lineRule="auto"/>
        <w:ind w:left="3051" w:right="134"/>
        <w:rPr>
          <w:rFonts w:cs="宋体" w:asciiTheme="minorEastAsia" w:hAnsiTheme="minorEastAsia" w:eastAsiaTheme="minorEastAsia"/>
          <w:lang w:eastAsia="zh-CN"/>
        </w:rPr>
      </w:pPr>
      <w:r>
        <w:rPr>
          <w:rFonts w:asciiTheme="minorEastAsia" w:hAnsiTheme="minorEastAsia" w:eastAsiaTheme="minorEastAsia"/>
          <w:spacing w:val="-3"/>
          <w:lang w:eastAsia="zh-CN"/>
        </w:rPr>
        <w:t>供应商：</w:t>
      </w:r>
      <w:r>
        <w:rPr>
          <w:rFonts w:cs="宋体" w:asciiTheme="minorEastAsia" w:hAnsiTheme="minorEastAsia" w:eastAsiaTheme="minorEastAsia"/>
          <w:spacing w:val="-3"/>
          <w:u w:val="single" w:color="000000"/>
          <w:lang w:eastAsia="zh-CN"/>
        </w:rPr>
        <w:tab/>
      </w:r>
      <w:r>
        <w:rPr>
          <w:rFonts w:asciiTheme="minorEastAsia" w:hAnsiTheme="minorEastAsia" w:eastAsiaTheme="minorEastAsia"/>
          <w:lang w:eastAsia="zh-CN"/>
        </w:rPr>
        <w:t>（盖单位公章）</w:t>
      </w:r>
      <w:r>
        <w:rPr>
          <w:rFonts w:cs="宋体" w:asciiTheme="minorEastAsia" w:hAnsiTheme="minorEastAsia" w:eastAsiaTheme="minorEastAsia"/>
          <w:lang w:eastAsia="zh-CN"/>
        </w:rPr>
        <w:t xml:space="preserve"> </w:t>
      </w:r>
    </w:p>
    <w:p>
      <w:pPr>
        <w:pStyle w:val="8"/>
        <w:tabs>
          <w:tab w:val="left" w:pos="8122"/>
        </w:tabs>
        <w:spacing w:before="0" w:line="360" w:lineRule="auto"/>
        <w:ind w:left="3051" w:right="134"/>
        <w:rPr>
          <w:rFonts w:cs="宋体" w:asciiTheme="minorEastAsia" w:hAnsiTheme="minorEastAsia" w:eastAsiaTheme="minorEastAsia"/>
          <w:lang w:eastAsia="zh-CN"/>
        </w:rPr>
      </w:pPr>
      <w:r>
        <w:rPr>
          <w:rFonts w:asciiTheme="minorEastAsia" w:hAnsiTheme="minorEastAsia" w:eastAsiaTheme="minorEastAsia"/>
          <w:spacing w:val="-4"/>
          <w:lang w:eastAsia="zh-CN"/>
        </w:rPr>
        <w:t>法定代表人（单位负责人）：</w:t>
      </w:r>
      <w:r>
        <w:rPr>
          <w:rFonts w:cs="宋体" w:asciiTheme="minorEastAsia" w:hAnsiTheme="minorEastAsia" w:eastAsiaTheme="minorEastAsia"/>
          <w:spacing w:val="-4"/>
          <w:u w:val="single" w:color="000000"/>
          <w:lang w:eastAsia="zh-CN"/>
        </w:rPr>
        <w:tab/>
      </w:r>
      <w:r>
        <w:rPr>
          <w:rFonts w:asciiTheme="minorEastAsia" w:hAnsiTheme="minorEastAsia" w:eastAsiaTheme="minorEastAsia"/>
          <w:lang w:eastAsia="zh-CN"/>
        </w:rPr>
        <w:t>（签字）</w:t>
      </w:r>
      <w:r>
        <w:rPr>
          <w:rFonts w:cs="宋体" w:asciiTheme="minorEastAsia" w:hAnsiTheme="minorEastAsia" w:eastAsiaTheme="minorEastAsia"/>
          <w:lang w:eastAsia="zh-CN"/>
        </w:rPr>
        <w:t xml:space="preserve"> </w:t>
      </w:r>
    </w:p>
    <w:p>
      <w:pPr>
        <w:pStyle w:val="8"/>
        <w:tabs>
          <w:tab w:val="left" w:pos="8908"/>
        </w:tabs>
        <w:spacing w:before="0" w:line="360" w:lineRule="auto"/>
        <w:ind w:left="3051" w:right="134"/>
        <w:rPr>
          <w:rFonts w:cs="Times New Roman" w:asciiTheme="minorEastAsia" w:hAnsiTheme="minorEastAsia" w:eastAsiaTheme="minorEastAsia"/>
          <w:lang w:eastAsia="zh-CN"/>
        </w:rPr>
      </w:pPr>
      <w:r>
        <w:rPr>
          <w:rFonts w:asciiTheme="minorEastAsia" w:hAnsiTheme="minorEastAsia" w:eastAsiaTheme="minorEastAsia"/>
          <w:lang w:eastAsia="zh-CN"/>
        </w:rPr>
        <w:t>身份证号码：</w:t>
      </w:r>
      <w:r>
        <w:rPr>
          <w:rFonts w:cs="Times New Roman" w:asciiTheme="minorEastAsia" w:hAnsiTheme="minorEastAsia" w:eastAsiaTheme="minorEastAsia"/>
          <w:u w:val="single" w:color="000000"/>
          <w:lang w:eastAsia="zh-CN"/>
        </w:rPr>
        <w:t xml:space="preserve"> </w:t>
      </w:r>
      <w:r>
        <w:rPr>
          <w:rFonts w:cs="Times New Roman" w:asciiTheme="minorEastAsia" w:hAnsiTheme="minorEastAsia" w:eastAsiaTheme="minorEastAsia"/>
          <w:u w:val="single" w:color="000000"/>
          <w:lang w:eastAsia="zh-CN"/>
        </w:rPr>
        <w:tab/>
      </w:r>
    </w:p>
    <w:p>
      <w:pPr>
        <w:pStyle w:val="8"/>
        <w:tabs>
          <w:tab w:val="left" w:pos="8122"/>
        </w:tabs>
        <w:spacing w:before="0" w:line="360" w:lineRule="auto"/>
        <w:ind w:left="3051" w:right="134"/>
        <w:rPr>
          <w:rFonts w:cs="宋体" w:asciiTheme="minorEastAsia" w:hAnsiTheme="minorEastAsia" w:eastAsiaTheme="minorEastAsia"/>
          <w:lang w:eastAsia="zh-CN"/>
        </w:rPr>
      </w:pPr>
      <w:r>
        <w:rPr>
          <w:rFonts w:asciiTheme="minorEastAsia" w:hAnsiTheme="minorEastAsia" w:eastAsiaTheme="minorEastAsia"/>
          <w:spacing w:val="-4"/>
          <w:lang w:eastAsia="zh-CN"/>
        </w:rPr>
        <w:t>委托代理人：</w:t>
      </w:r>
      <w:r>
        <w:rPr>
          <w:rFonts w:cs="宋体" w:asciiTheme="minorEastAsia" w:hAnsiTheme="minorEastAsia" w:eastAsiaTheme="minorEastAsia"/>
          <w:spacing w:val="-4"/>
          <w:u w:val="single" w:color="000000"/>
          <w:lang w:eastAsia="zh-CN"/>
        </w:rPr>
        <w:tab/>
      </w:r>
      <w:r>
        <w:rPr>
          <w:rFonts w:asciiTheme="minorEastAsia" w:hAnsiTheme="minorEastAsia" w:eastAsiaTheme="minorEastAsia"/>
          <w:lang w:eastAsia="zh-CN"/>
        </w:rPr>
        <w:t>（签字）</w:t>
      </w:r>
      <w:r>
        <w:rPr>
          <w:rFonts w:cs="宋体" w:asciiTheme="minorEastAsia" w:hAnsiTheme="minorEastAsia" w:eastAsiaTheme="minorEastAsia"/>
          <w:lang w:eastAsia="zh-CN"/>
        </w:rPr>
        <w:t xml:space="preserve"> </w:t>
      </w:r>
    </w:p>
    <w:p>
      <w:pPr>
        <w:pStyle w:val="8"/>
        <w:tabs>
          <w:tab w:val="left" w:pos="8908"/>
        </w:tabs>
        <w:spacing w:before="0" w:line="360" w:lineRule="auto"/>
        <w:ind w:left="3051" w:right="134"/>
        <w:rPr>
          <w:rFonts w:cs="Times New Roman" w:asciiTheme="minorEastAsia" w:hAnsiTheme="minorEastAsia" w:eastAsiaTheme="minorEastAsia"/>
          <w:lang w:eastAsia="zh-CN"/>
        </w:rPr>
      </w:pPr>
      <w:r>
        <w:rPr>
          <w:rFonts w:asciiTheme="minorEastAsia" w:hAnsiTheme="minorEastAsia" w:eastAsiaTheme="minorEastAsia"/>
          <w:lang w:eastAsia="zh-CN"/>
        </w:rPr>
        <w:t>身份证号码：</w:t>
      </w:r>
      <w:r>
        <w:rPr>
          <w:rFonts w:cs="Times New Roman" w:asciiTheme="minorEastAsia" w:hAnsiTheme="minorEastAsia" w:eastAsiaTheme="minorEastAsia"/>
          <w:u w:val="single" w:color="000000"/>
          <w:lang w:eastAsia="zh-CN"/>
        </w:rPr>
        <w:t xml:space="preserve"> </w:t>
      </w:r>
      <w:r>
        <w:rPr>
          <w:rFonts w:cs="Times New Roman" w:asciiTheme="minorEastAsia" w:hAnsiTheme="minorEastAsia" w:eastAsiaTheme="minorEastAsia"/>
          <w:u w:val="single" w:color="000000"/>
          <w:lang w:eastAsia="zh-CN"/>
        </w:rPr>
        <w:tab/>
      </w:r>
    </w:p>
    <w:p>
      <w:pPr>
        <w:spacing w:line="360" w:lineRule="auto"/>
        <w:rPr>
          <w:rFonts w:cs="Times New Roman" w:asciiTheme="minorEastAsia" w:hAnsiTheme="minorEastAsia"/>
          <w:sz w:val="28"/>
          <w:szCs w:val="28"/>
          <w:lang w:eastAsia="zh-CN"/>
        </w:rPr>
      </w:pPr>
    </w:p>
    <w:p>
      <w:pPr>
        <w:pStyle w:val="8"/>
        <w:tabs>
          <w:tab w:val="left" w:pos="6908"/>
          <w:tab w:val="left" w:pos="7852"/>
          <w:tab w:val="left" w:pos="8797"/>
        </w:tabs>
        <w:spacing w:before="0" w:line="360" w:lineRule="auto"/>
        <w:ind w:left="6171" w:right="134"/>
        <w:rPr>
          <w:rFonts w:cs="宋体" w:asciiTheme="minorEastAsia" w:hAnsiTheme="minorEastAsia" w:eastAsiaTheme="minorEastAsia"/>
          <w:lang w:eastAsia="zh-CN"/>
        </w:rPr>
      </w:pPr>
      <w:r>
        <w:rPr>
          <w:rFonts w:cs="Times New Roman" w:asciiTheme="minorEastAsia" w:hAnsiTheme="minorEastAsia" w:eastAsiaTheme="minorEastAsia"/>
          <w:u w:val="single" w:color="000000"/>
          <w:lang w:eastAsia="zh-CN"/>
        </w:rPr>
        <w:t xml:space="preserve"> </w:t>
      </w:r>
      <w:r>
        <w:rPr>
          <w:rFonts w:cs="Times New Roman" w:asciiTheme="minorEastAsia" w:hAnsiTheme="minorEastAsia" w:eastAsiaTheme="minorEastAsia"/>
          <w:u w:val="single" w:color="000000"/>
          <w:lang w:eastAsia="zh-CN"/>
        </w:rPr>
        <w:tab/>
      </w:r>
      <w:r>
        <w:rPr>
          <w:rFonts w:asciiTheme="minorEastAsia" w:hAnsiTheme="minorEastAsia" w:eastAsiaTheme="minorEastAsia"/>
          <w:lang w:eastAsia="zh-CN"/>
        </w:rPr>
        <w:t>年</w:t>
      </w:r>
      <w:r>
        <w:rPr>
          <w:rFonts w:cs="宋体" w:asciiTheme="minorEastAsia" w:hAnsiTheme="minorEastAsia" w:eastAsiaTheme="minorEastAsia"/>
          <w:u w:val="single" w:color="000000"/>
          <w:lang w:eastAsia="zh-CN"/>
        </w:rPr>
        <w:tab/>
      </w:r>
      <w:r>
        <w:rPr>
          <w:rFonts w:asciiTheme="minorEastAsia" w:hAnsiTheme="minorEastAsia" w:eastAsiaTheme="minorEastAsia"/>
          <w:lang w:eastAsia="zh-CN"/>
        </w:rPr>
        <w:t>月</w:t>
      </w:r>
      <w:r>
        <w:rPr>
          <w:rFonts w:cs="宋体" w:asciiTheme="minorEastAsia" w:hAnsiTheme="minorEastAsia" w:eastAsiaTheme="minorEastAsia"/>
          <w:u w:val="single" w:color="000000"/>
          <w:lang w:eastAsia="zh-CN"/>
        </w:rPr>
        <w:tab/>
      </w:r>
      <w:r>
        <w:rPr>
          <w:rFonts w:asciiTheme="minorEastAsia" w:hAnsiTheme="minorEastAsia" w:eastAsiaTheme="minorEastAsia"/>
          <w:lang w:eastAsia="zh-CN"/>
        </w:rPr>
        <w:t>日</w:t>
      </w:r>
      <w:r>
        <w:rPr>
          <w:rFonts w:cs="宋体" w:asciiTheme="minorEastAsia" w:hAnsiTheme="minorEastAsia" w:eastAsiaTheme="minorEastAsia"/>
          <w:lang w:eastAsia="zh-CN"/>
        </w:rPr>
        <w:t xml:space="preserve"> </w:t>
      </w: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6"/>
          <w:szCs w:val="26"/>
          <w:lang w:eastAsia="zh-CN"/>
        </w:rPr>
      </w:pPr>
    </w:p>
    <w:p>
      <w:pPr>
        <w:spacing w:line="360" w:lineRule="auto"/>
        <w:jc w:val="center"/>
        <w:rPr>
          <w:rFonts w:cs="Calibri" w:asciiTheme="minorEastAsia" w:hAnsiTheme="minorEastAsia"/>
          <w:sz w:val="18"/>
          <w:szCs w:val="18"/>
          <w:lang w:eastAsia="zh-CN"/>
        </w:rPr>
        <w:sectPr>
          <w:pgSz w:w="12240" w:h="15840"/>
          <w:pgMar w:top="920" w:right="1000" w:bottom="280" w:left="1440" w:header="726" w:footer="0" w:gutter="0"/>
          <w:pgBorders>
            <w:top w:val="none" w:sz="0" w:space="0"/>
            <w:left w:val="none" w:sz="0" w:space="0"/>
            <w:bottom w:val="none" w:sz="0" w:space="0"/>
            <w:right w:val="none" w:sz="0" w:space="0"/>
          </w:pgBorders>
          <w:cols w:space="720" w:num="1"/>
        </w:sectPr>
      </w:pPr>
    </w:p>
    <w:p>
      <w:pPr>
        <w:spacing w:line="360" w:lineRule="auto"/>
        <w:rPr>
          <w:rFonts w:cs="Calibri" w:asciiTheme="minorEastAsia" w:hAnsiTheme="minorEastAsia"/>
          <w:sz w:val="10"/>
          <w:szCs w:val="10"/>
          <w:lang w:eastAsia="zh-CN"/>
        </w:rPr>
      </w:pPr>
    </w:p>
    <w:p>
      <w:pPr>
        <w:spacing w:line="360" w:lineRule="auto"/>
        <w:rPr>
          <w:rFonts w:cs="宋体" w:asciiTheme="minorEastAsia" w:hAnsiTheme="minorEastAsia"/>
          <w:sz w:val="21"/>
          <w:szCs w:val="21"/>
          <w:lang w:eastAsia="zh-CN"/>
        </w:rPr>
      </w:pPr>
    </w:p>
    <w:p>
      <w:pPr>
        <w:pStyle w:val="4"/>
        <w:keepNext/>
        <w:keepLines/>
        <w:pageBreakBefore w:val="0"/>
        <w:widowControl w:val="0"/>
        <w:kinsoku/>
        <w:wordWrap/>
        <w:overflowPunct/>
        <w:topLinePunct w:val="0"/>
        <w:autoSpaceDE/>
        <w:autoSpaceDN/>
        <w:bidi w:val="0"/>
        <w:adjustRightInd/>
        <w:snapToGrid/>
        <w:spacing w:line="360" w:lineRule="auto"/>
        <w:ind w:left="3504"/>
        <w:textAlignment w:val="auto"/>
        <w:outlineLvl w:val="1"/>
        <w:rPr>
          <w:rFonts w:asciiTheme="minorEastAsia" w:hAnsiTheme="minorEastAsia"/>
          <w:b w:val="0"/>
          <w:bCs w:val="0"/>
          <w:lang w:eastAsia="zh-CN"/>
        </w:rPr>
      </w:pPr>
      <w:r>
        <w:rPr>
          <w:rFonts w:asciiTheme="minorEastAsia" w:hAnsiTheme="minorEastAsia"/>
          <w:lang w:eastAsia="zh-CN"/>
        </w:rPr>
        <w:t>三、联合体协议书</w:t>
      </w:r>
    </w:p>
    <w:p>
      <w:pPr>
        <w:spacing w:line="360" w:lineRule="auto"/>
        <w:rPr>
          <w:rFonts w:cs="Microsoft JhengHei" w:asciiTheme="minorEastAsia" w:hAnsiTheme="minorEastAsia"/>
          <w:b/>
          <w:bCs/>
          <w:sz w:val="39"/>
          <w:szCs w:val="39"/>
          <w:lang w:eastAsia="zh-CN"/>
        </w:rPr>
      </w:pPr>
    </w:p>
    <w:p>
      <w:pPr>
        <w:pStyle w:val="8"/>
        <w:tabs>
          <w:tab w:val="left" w:pos="2423"/>
          <w:tab w:val="left" w:pos="6221"/>
        </w:tabs>
        <w:spacing w:before="0" w:line="360" w:lineRule="auto"/>
        <w:ind w:left="741" w:right="1500" w:rightChars="682"/>
        <w:rPr>
          <w:rFonts w:cs="宋体" w:asciiTheme="minorEastAsia" w:hAnsiTheme="minorEastAsia" w:eastAsiaTheme="minorEastAsia"/>
          <w:lang w:eastAsia="zh-CN"/>
        </w:rPr>
      </w:pPr>
      <w:r>
        <w:rPr>
          <w:rFonts w:cs="Times New Roman" w:asciiTheme="minorEastAsia" w:hAnsiTheme="minorEastAsia" w:eastAsiaTheme="minorEastAsia"/>
          <w:u w:val="single" w:color="000000"/>
          <w:lang w:eastAsia="zh-CN"/>
        </w:rPr>
        <w:t xml:space="preserve"> </w:t>
      </w:r>
      <w:r>
        <w:rPr>
          <w:rFonts w:cs="Times New Roman" w:asciiTheme="minorEastAsia" w:hAnsiTheme="minorEastAsia" w:eastAsiaTheme="minorEastAsia"/>
          <w:u w:val="single" w:color="000000"/>
          <w:lang w:eastAsia="zh-CN"/>
        </w:rPr>
        <w:tab/>
      </w:r>
      <w:r>
        <w:rPr>
          <w:rFonts w:asciiTheme="minorEastAsia" w:hAnsiTheme="minorEastAsia" w:eastAsiaTheme="minorEastAsia"/>
          <w:spacing w:val="-2"/>
          <w:lang w:eastAsia="zh-CN"/>
        </w:rPr>
        <w:t>（所有成员单位名称）自愿组成</w:t>
      </w:r>
      <w:r>
        <w:rPr>
          <w:rFonts w:cs="宋体" w:asciiTheme="minorEastAsia" w:hAnsiTheme="minorEastAsia" w:eastAsiaTheme="minorEastAsia"/>
          <w:spacing w:val="-2"/>
          <w:u w:val="single" w:color="000000"/>
          <w:lang w:eastAsia="zh-CN"/>
        </w:rPr>
        <w:tab/>
      </w:r>
      <w:r>
        <w:rPr>
          <w:rFonts w:asciiTheme="minorEastAsia" w:hAnsiTheme="minorEastAsia" w:eastAsiaTheme="minorEastAsia"/>
          <w:spacing w:val="-2"/>
          <w:lang w:eastAsia="zh-CN"/>
        </w:rPr>
        <w:t>（联合体名称）联合体，共同参</w:t>
      </w:r>
      <w:r>
        <w:rPr>
          <w:rFonts w:asciiTheme="minorEastAsia" w:hAnsiTheme="minorEastAsia" w:eastAsiaTheme="minorEastAsia"/>
          <w:lang w:eastAsia="zh-CN"/>
        </w:rPr>
        <w:t>加</w:t>
      </w:r>
      <w:r>
        <w:rPr>
          <w:rFonts w:cs="宋体" w:asciiTheme="minorEastAsia" w:hAnsiTheme="minorEastAsia" w:eastAsiaTheme="minorEastAsia"/>
          <w:u w:val="single" w:color="000000"/>
          <w:lang w:eastAsia="zh-CN"/>
        </w:rPr>
        <w:tab/>
      </w:r>
      <w:r>
        <w:rPr>
          <w:rFonts w:asciiTheme="minorEastAsia" w:hAnsiTheme="minorEastAsia" w:eastAsiaTheme="minorEastAsia"/>
          <w:spacing w:val="-6"/>
          <w:lang w:eastAsia="zh-CN"/>
        </w:rPr>
        <w:t>（项目名称）</w:t>
      </w:r>
      <w:r>
        <w:rPr>
          <w:rFonts w:asciiTheme="minorEastAsia" w:hAnsiTheme="minorEastAsia" w:eastAsiaTheme="minorEastAsia"/>
          <w:spacing w:val="-4"/>
          <w:highlight w:val="cyan"/>
          <w:lang w:eastAsia="zh-CN"/>
        </w:rPr>
        <w:t>公开</w:t>
      </w:r>
      <w:r>
        <w:rPr>
          <w:rFonts w:hint="eastAsia" w:asciiTheme="minorEastAsia" w:hAnsiTheme="minorEastAsia" w:eastAsiaTheme="minorEastAsia"/>
          <w:spacing w:val="-4"/>
          <w:highlight w:val="cyan"/>
          <w:lang w:val="en-US" w:eastAsia="zh-CN"/>
        </w:rPr>
        <w:t>/邀请</w:t>
      </w:r>
      <w:r>
        <w:rPr>
          <w:rFonts w:asciiTheme="minorEastAsia" w:hAnsiTheme="minorEastAsia" w:eastAsiaTheme="minorEastAsia"/>
          <w:spacing w:val="-4"/>
          <w:lang w:eastAsia="zh-CN"/>
        </w:rPr>
        <w:t>询价</w:t>
      </w:r>
      <w:r>
        <w:rPr>
          <w:rFonts w:asciiTheme="minorEastAsia" w:hAnsiTheme="minorEastAsia" w:eastAsiaTheme="minorEastAsia"/>
          <w:spacing w:val="-6"/>
          <w:lang w:eastAsia="zh-CN"/>
        </w:rPr>
        <w:t>采购活动。现就组成联合体事宜订立如下协议。</w:t>
      </w:r>
      <w:r>
        <w:rPr>
          <w:rFonts w:cs="宋体" w:asciiTheme="minorEastAsia" w:hAnsiTheme="minorEastAsia" w:eastAsiaTheme="minorEastAsia"/>
          <w:lang w:eastAsia="zh-CN"/>
        </w:rPr>
        <w:t xml:space="preserve"> </w:t>
      </w:r>
    </w:p>
    <w:p>
      <w:pPr>
        <w:spacing w:line="360" w:lineRule="auto"/>
        <w:rPr>
          <w:rFonts w:cs="宋体" w:asciiTheme="minorEastAsia" w:hAnsiTheme="minorEastAsia"/>
          <w:sz w:val="9"/>
          <w:szCs w:val="9"/>
          <w:lang w:eastAsia="zh-CN"/>
        </w:rPr>
      </w:pPr>
    </w:p>
    <w:p>
      <w:pPr>
        <w:pStyle w:val="8"/>
        <w:tabs>
          <w:tab w:val="left" w:pos="3034"/>
          <w:tab w:val="left" w:pos="3094"/>
          <w:tab w:val="left" w:pos="7009"/>
        </w:tabs>
        <w:spacing w:before="0" w:line="360" w:lineRule="auto"/>
        <w:ind w:left="741"/>
        <w:rPr>
          <w:rFonts w:asciiTheme="minorEastAsia" w:hAnsiTheme="minorEastAsia" w:eastAsiaTheme="minorEastAsia"/>
          <w:lang w:eastAsia="zh-CN"/>
        </w:rPr>
      </w:pPr>
      <w:r>
        <w:rPr>
          <w:rFonts w:cs="Times New Roman" w:asciiTheme="minorEastAsia" w:hAnsiTheme="minorEastAsia" w:eastAsiaTheme="minorEastAsia"/>
          <w:w w:val="95"/>
          <w:lang w:eastAsia="zh-CN"/>
        </w:rPr>
        <w:t>1.</w:t>
      </w:r>
      <w:r>
        <w:rPr>
          <w:rFonts w:cs="Times New Roman" w:asciiTheme="minorEastAsia" w:hAnsiTheme="minorEastAsia" w:eastAsiaTheme="minorEastAsia"/>
          <w:w w:val="95"/>
          <w:u w:val="single" w:color="000000"/>
          <w:lang w:eastAsia="zh-CN"/>
        </w:rPr>
        <w:tab/>
      </w:r>
      <w:r>
        <w:rPr>
          <w:rFonts w:asciiTheme="minorEastAsia" w:hAnsiTheme="minorEastAsia" w:eastAsiaTheme="minorEastAsia"/>
          <w:spacing w:val="-4"/>
          <w:lang w:eastAsia="zh-CN"/>
        </w:rPr>
        <w:t>（某成员单位名称）为</w:t>
      </w:r>
      <w:r>
        <w:rPr>
          <w:rFonts w:cs="Times New Roman" w:asciiTheme="minorEastAsia" w:hAnsiTheme="minorEastAsia" w:eastAsiaTheme="minorEastAsia"/>
          <w:spacing w:val="-4"/>
          <w:u w:val="single" w:color="000000"/>
          <w:lang w:eastAsia="zh-CN"/>
        </w:rPr>
        <w:tab/>
      </w:r>
      <w:r>
        <w:rPr>
          <w:rFonts w:asciiTheme="minorEastAsia" w:hAnsiTheme="minorEastAsia" w:eastAsiaTheme="minorEastAsia"/>
          <w:spacing w:val="-3"/>
          <w:lang w:eastAsia="zh-CN"/>
        </w:rPr>
        <w:t>（联合体名称）牵头人。</w:t>
      </w:r>
    </w:p>
    <w:p>
      <w:pPr>
        <w:pStyle w:val="8"/>
        <w:spacing w:before="0" w:line="360" w:lineRule="auto"/>
        <w:ind w:left="321" w:right="1858" w:firstLine="420"/>
        <w:jc w:val="both"/>
        <w:rPr>
          <w:rFonts w:asciiTheme="minorEastAsia" w:hAnsiTheme="minorEastAsia" w:eastAsiaTheme="minorEastAsia"/>
          <w:lang w:eastAsia="zh-CN"/>
        </w:rPr>
      </w:pPr>
      <w:r>
        <w:rPr>
          <w:rFonts w:cs="Times New Roman" w:asciiTheme="minorEastAsia" w:hAnsiTheme="minorEastAsia" w:eastAsiaTheme="minorEastAsia"/>
          <w:lang w:eastAsia="zh-CN"/>
        </w:rPr>
        <w:t>2.</w:t>
      </w:r>
      <w:r>
        <w:rPr>
          <w:rFonts w:asciiTheme="minorEastAsia" w:hAnsiTheme="minorEastAsia" w:eastAsiaTheme="minorEastAsia"/>
          <w:spacing w:val="-4"/>
          <w:lang w:eastAsia="zh-CN"/>
        </w:rPr>
        <w:t>联合体各成员授权牵头人代表联合体参加</w:t>
      </w:r>
      <w:r>
        <w:rPr>
          <w:rFonts w:asciiTheme="minorEastAsia" w:hAnsiTheme="minorEastAsia" w:eastAsiaTheme="minorEastAsia"/>
          <w:spacing w:val="-4"/>
          <w:highlight w:val="cyan"/>
          <w:lang w:eastAsia="zh-CN"/>
        </w:rPr>
        <w:t>公开</w:t>
      </w:r>
      <w:r>
        <w:rPr>
          <w:rFonts w:hint="eastAsia" w:asciiTheme="minorEastAsia" w:hAnsiTheme="minorEastAsia" w:eastAsiaTheme="minorEastAsia"/>
          <w:spacing w:val="-4"/>
          <w:highlight w:val="cyan"/>
          <w:lang w:val="en-US" w:eastAsia="zh-CN"/>
        </w:rPr>
        <w:t>/邀请</w:t>
      </w:r>
      <w:r>
        <w:rPr>
          <w:rFonts w:asciiTheme="minorEastAsia" w:hAnsiTheme="minorEastAsia" w:eastAsiaTheme="minorEastAsia"/>
          <w:spacing w:val="-4"/>
          <w:lang w:eastAsia="zh-CN"/>
        </w:rPr>
        <w:t>询价采购活动，签署文件，提交和接收相关的资料、信息及指示，进行合同谈判活动，负责合同实施阶段的组织和协调工作，以及处理与本采购</w:t>
      </w:r>
      <w:r>
        <w:rPr>
          <w:rFonts w:asciiTheme="minorEastAsia" w:hAnsiTheme="minorEastAsia" w:eastAsiaTheme="minorEastAsia"/>
          <w:lang w:eastAsia="zh-CN"/>
        </w:rPr>
        <w:t>项目有关的一切事宜。</w:t>
      </w:r>
    </w:p>
    <w:p>
      <w:pPr>
        <w:pStyle w:val="8"/>
        <w:spacing w:before="0" w:line="360" w:lineRule="auto"/>
        <w:ind w:left="321" w:right="1803" w:firstLine="420"/>
        <w:jc w:val="both"/>
        <w:rPr>
          <w:rFonts w:asciiTheme="minorEastAsia" w:hAnsiTheme="minorEastAsia" w:eastAsiaTheme="minorEastAsia"/>
          <w:lang w:eastAsia="zh-CN"/>
        </w:rPr>
      </w:pPr>
      <w:r>
        <w:rPr>
          <w:rFonts w:cs="Times New Roman" w:asciiTheme="minorEastAsia" w:hAnsiTheme="minorEastAsia" w:eastAsiaTheme="minorEastAsia"/>
          <w:lang w:eastAsia="zh-CN"/>
        </w:rPr>
        <w:t>3.</w:t>
      </w:r>
      <w:r>
        <w:rPr>
          <w:rFonts w:asciiTheme="minorEastAsia" w:hAnsiTheme="minorEastAsia" w:eastAsiaTheme="minorEastAsia"/>
          <w:spacing w:val="-8"/>
          <w:lang w:eastAsia="zh-CN"/>
        </w:rPr>
        <w:t xml:space="preserve">联合体牵头人在本项目中签署的一切文件和处理的一切事宜，联合体各成员均予以承认。联合 </w:t>
      </w:r>
      <w:r>
        <w:rPr>
          <w:rFonts w:asciiTheme="minorEastAsia" w:hAnsiTheme="minorEastAsia" w:eastAsiaTheme="minorEastAsia"/>
          <w:spacing w:val="-9"/>
          <w:lang w:eastAsia="zh-CN"/>
        </w:rPr>
        <w:t>体各成员将严格按照</w:t>
      </w:r>
      <w:r>
        <w:rPr>
          <w:rFonts w:asciiTheme="minorEastAsia" w:hAnsiTheme="minorEastAsia" w:eastAsiaTheme="minorEastAsia"/>
          <w:spacing w:val="-4"/>
          <w:highlight w:val="cyan"/>
          <w:lang w:eastAsia="zh-CN"/>
        </w:rPr>
        <w:t>公开</w:t>
      </w:r>
      <w:r>
        <w:rPr>
          <w:rFonts w:hint="eastAsia" w:asciiTheme="minorEastAsia" w:hAnsiTheme="minorEastAsia" w:eastAsiaTheme="minorEastAsia"/>
          <w:spacing w:val="-4"/>
          <w:highlight w:val="cyan"/>
          <w:lang w:val="en-US" w:eastAsia="zh-CN"/>
        </w:rPr>
        <w:t>/邀请</w:t>
      </w:r>
      <w:r>
        <w:rPr>
          <w:rFonts w:asciiTheme="minorEastAsia" w:hAnsiTheme="minorEastAsia" w:eastAsiaTheme="minorEastAsia"/>
          <w:spacing w:val="-4"/>
          <w:lang w:eastAsia="zh-CN"/>
        </w:rPr>
        <w:t>询价</w:t>
      </w:r>
      <w:r>
        <w:rPr>
          <w:rFonts w:asciiTheme="minorEastAsia" w:hAnsiTheme="minorEastAsia" w:eastAsiaTheme="minorEastAsia"/>
          <w:spacing w:val="-9"/>
          <w:lang w:eastAsia="zh-CN"/>
        </w:rPr>
        <w:t>采购文件、</w:t>
      </w:r>
      <w:r>
        <w:rPr>
          <w:rFonts w:hint="eastAsia" w:asciiTheme="minorEastAsia" w:hAnsiTheme="minorEastAsia" w:eastAsiaTheme="minorEastAsia"/>
          <w:spacing w:val="-9"/>
          <w:lang w:eastAsia="zh-CN"/>
        </w:rPr>
        <w:t>应答文件</w:t>
      </w:r>
      <w:r>
        <w:rPr>
          <w:rFonts w:asciiTheme="minorEastAsia" w:hAnsiTheme="minorEastAsia" w:eastAsiaTheme="minorEastAsia"/>
          <w:spacing w:val="-9"/>
          <w:lang w:eastAsia="zh-CN"/>
        </w:rPr>
        <w:t>和合同的要求全面履行义务，并向采购人承担连带</w:t>
      </w:r>
      <w:r>
        <w:rPr>
          <w:rFonts w:asciiTheme="minorEastAsia" w:hAnsiTheme="minorEastAsia" w:eastAsiaTheme="minorEastAsia"/>
          <w:spacing w:val="-8"/>
          <w:lang w:eastAsia="zh-CN"/>
        </w:rPr>
        <w:t>责任。</w:t>
      </w:r>
    </w:p>
    <w:p>
      <w:pPr>
        <w:pStyle w:val="8"/>
        <w:tabs>
          <w:tab w:val="left" w:pos="8857"/>
        </w:tabs>
        <w:spacing w:before="0" w:line="360" w:lineRule="auto"/>
        <w:ind w:left="741"/>
        <w:rPr>
          <w:rFonts w:asciiTheme="minorEastAsia" w:hAnsiTheme="minorEastAsia" w:eastAsiaTheme="minorEastAsia"/>
          <w:lang w:eastAsia="zh-CN"/>
        </w:rPr>
      </w:pPr>
      <w:r>
        <w:rPr>
          <w:rFonts w:cs="Times New Roman" w:asciiTheme="minorEastAsia" w:hAnsiTheme="minorEastAsia" w:eastAsiaTheme="minorEastAsia"/>
          <w:lang w:eastAsia="zh-CN"/>
        </w:rPr>
        <w:t>4.</w:t>
      </w:r>
      <w:r>
        <w:rPr>
          <w:rFonts w:asciiTheme="minorEastAsia" w:hAnsiTheme="minorEastAsia" w:eastAsiaTheme="minorEastAsia"/>
          <w:spacing w:val="-7"/>
          <w:lang w:eastAsia="zh-CN"/>
        </w:rPr>
        <w:t>联合体各成员单位内部的职责分工如下：</w:t>
      </w:r>
      <w:r>
        <w:rPr>
          <w:rFonts w:cs="Times New Roman" w:asciiTheme="minorEastAsia" w:hAnsiTheme="minorEastAsia" w:eastAsiaTheme="minorEastAsia"/>
          <w:spacing w:val="-7"/>
          <w:u w:val="single" w:color="000000"/>
          <w:lang w:eastAsia="zh-CN"/>
        </w:rPr>
        <w:tab/>
      </w:r>
      <w:r>
        <w:rPr>
          <w:rFonts w:asciiTheme="minorEastAsia" w:hAnsiTheme="minorEastAsia" w:eastAsiaTheme="minorEastAsia"/>
          <w:lang w:eastAsia="zh-CN"/>
        </w:rPr>
        <w:t>。</w:t>
      </w:r>
    </w:p>
    <w:p>
      <w:pPr>
        <w:pStyle w:val="8"/>
        <w:spacing w:before="0" w:line="360" w:lineRule="auto"/>
        <w:ind w:left="321" w:right="1803" w:firstLine="420"/>
        <w:jc w:val="both"/>
        <w:rPr>
          <w:rFonts w:asciiTheme="minorEastAsia" w:hAnsiTheme="minorEastAsia" w:eastAsiaTheme="minorEastAsia"/>
          <w:lang w:eastAsia="zh-CN"/>
        </w:rPr>
      </w:pPr>
      <w:r>
        <w:rPr>
          <w:rFonts w:cs="Times New Roman" w:asciiTheme="minorEastAsia" w:hAnsiTheme="minorEastAsia" w:eastAsiaTheme="minorEastAsia"/>
          <w:lang w:eastAsia="zh-CN"/>
        </w:rPr>
        <w:t>5.</w:t>
      </w:r>
      <w:r>
        <w:rPr>
          <w:rFonts w:asciiTheme="minorEastAsia" w:hAnsiTheme="minorEastAsia" w:eastAsiaTheme="minorEastAsia"/>
          <w:spacing w:val="-10"/>
          <w:lang w:eastAsia="zh-CN"/>
        </w:rPr>
        <w:t>本协议书自所有成员单位法定代表人（单位负责人）或其委托代理人签字并加盖公章之日起生</w:t>
      </w:r>
      <w:r>
        <w:rPr>
          <w:rFonts w:asciiTheme="minorEastAsia" w:hAnsiTheme="minorEastAsia" w:eastAsiaTheme="minorEastAsia"/>
          <w:spacing w:val="-14"/>
          <w:lang w:eastAsia="zh-CN"/>
        </w:rPr>
        <w:t>效，合同履行完毕后自动失效。</w:t>
      </w:r>
    </w:p>
    <w:p>
      <w:pPr>
        <w:pStyle w:val="8"/>
        <w:tabs>
          <w:tab w:val="left" w:pos="2682"/>
        </w:tabs>
        <w:spacing w:before="0" w:line="360" w:lineRule="auto"/>
        <w:ind w:left="741"/>
        <w:rPr>
          <w:rFonts w:asciiTheme="minorEastAsia" w:hAnsiTheme="minorEastAsia" w:eastAsiaTheme="minorEastAsia"/>
          <w:lang w:eastAsia="zh-CN"/>
        </w:rPr>
      </w:pPr>
      <w:r>
        <w:rPr>
          <w:rFonts w:cs="Times New Roman" w:asciiTheme="minorEastAsia" w:hAnsiTheme="minorEastAsia" w:eastAsiaTheme="minorEastAsia"/>
          <w:lang w:eastAsia="zh-CN"/>
        </w:rPr>
        <w:t>6.</w:t>
      </w:r>
      <w:r>
        <w:rPr>
          <w:rFonts w:asciiTheme="minorEastAsia" w:hAnsiTheme="minorEastAsia" w:eastAsiaTheme="minorEastAsia"/>
          <w:lang w:eastAsia="zh-CN"/>
        </w:rPr>
        <w:t>本协议书一式</w:t>
      </w:r>
      <w:r>
        <w:rPr>
          <w:rFonts w:cs="Times New Roman" w:asciiTheme="minorEastAsia" w:hAnsiTheme="minorEastAsia" w:eastAsiaTheme="minorEastAsia"/>
          <w:u w:val="single" w:color="000000"/>
          <w:lang w:eastAsia="zh-CN"/>
        </w:rPr>
        <w:tab/>
      </w:r>
      <w:r>
        <w:rPr>
          <w:rFonts w:asciiTheme="minorEastAsia" w:hAnsiTheme="minorEastAsia" w:eastAsiaTheme="minorEastAsia"/>
          <w:lang w:eastAsia="zh-CN"/>
        </w:rPr>
        <w:t>份，联合体成员和采购人各执一份。</w:t>
      </w: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14"/>
          <w:szCs w:val="14"/>
          <w:lang w:eastAsia="zh-CN"/>
        </w:rPr>
      </w:pPr>
    </w:p>
    <w:p>
      <w:pPr>
        <w:pStyle w:val="8"/>
        <w:tabs>
          <w:tab w:val="left" w:pos="7459"/>
        </w:tabs>
        <w:spacing w:before="0" w:line="360" w:lineRule="auto"/>
        <w:ind w:left="2728"/>
        <w:rPr>
          <w:rFonts w:asciiTheme="minorEastAsia" w:hAnsiTheme="minorEastAsia" w:eastAsiaTheme="minorEastAsia"/>
          <w:spacing w:val="6"/>
          <w:lang w:eastAsia="zh-CN"/>
        </w:rPr>
      </w:pPr>
      <w:r>
        <w:rPr>
          <w:rFonts w:asciiTheme="minorEastAsia" w:hAnsiTheme="minorEastAsia" w:eastAsiaTheme="minorEastAsia"/>
          <w:spacing w:val="-4"/>
          <w:lang w:eastAsia="zh-CN"/>
        </w:rPr>
        <w:t>联合体牵头人名称：</w:t>
      </w:r>
      <w:r>
        <w:rPr>
          <w:rFonts w:cs="宋体" w:asciiTheme="minorEastAsia" w:hAnsiTheme="minorEastAsia" w:eastAsiaTheme="minorEastAsia"/>
          <w:spacing w:val="-4"/>
          <w:u w:val="single" w:color="000000"/>
          <w:lang w:eastAsia="zh-CN"/>
        </w:rPr>
        <w:tab/>
      </w:r>
      <w:r>
        <w:rPr>
          <w:rFonts w:asciiTheme="minorEastAsia" w:hAnsiTheme="minorEastAsia" w:eastAsiaTheme="minorEastAsia"/>
          <w:spacing w:val="-8"/>
          <w:lang w:eastAsia="zh-CN"/>
        </w:rPr>
        <w:t>（盖单位公章）</w:t>
      </w:r>
      <w:r>
        <w:rPr>
          <w:rFonts w:asciiTheme="minorEastAsia" w:hAnsiTheme="minorEastAsia" w:eastAsiaTheme="minorEastAsia"/>
          <w:spacing w:val="6"/>
          <w:lang w:eastAsia="zh-CN"/>
        </w:rPr>
        <w:t xml:space="preserve"> </w:t>
      </w:r>
    </w:p>
    <w:p>
      <w:pPr>
        <w:pStyle w:val="8"/>
        <w:tabs>
          <w:tab w:val="left" w:pos="7459"/>
        </w:tabs>
        <w:spacing w:before="0" w:line="360" w:lineRule="auto"/>
        <w:ind w:left="2728"/>
        <w:rPr>
          <w:rFonts w:cs="宋体" w:asciiTheme="minorEastAsia" w:hAnsiTheme="minorEastAsia" w:eastAsiaTheme="minorEastAsia"/>
          <w:lang w:eastAsia="zh-CN"/>
        </w:rPr>
      </w:pPr>
      <w:r>
        <w:rPr>
          <w:rFonts w:asciiTheme="minorEastAsia" w:hAnsiTheme="minorEastAsia" w:eastAsiaTheme="minorEastAsia"/>
          <w:lang w:eastAsia="zh-CN"/>
        </w:rPr>
        <w:t>法</w:t>
      </w:r>
      <w:r>
        <w:rPr>
          <w:rFonts w:asciiTheme="minorEastAsia" w:hAnsiTheme="minorEastAsia" w:eastAsiaTheme="minorEastAsia"/>
          <w:spacing w:val="-4"/>
          <w:lang w:eastAsia="zh-CN"/>
        </w:rPr>
        <w:t>定代表人（单位负责人）或其委托代理人：</w:t>
      </w:r>
      <w:r>
        <w:rPr>
          <w:rFonts w:cs="宋体" w:asciiTheme="minorEastAsia" w:hAnsiTheme="minorEastAsia" w:eastAsiaTheme="minorEastAsia"/>
          <w:spacing w:val="-4"/>
          <w:u w:val="single" w:color="000000"/>
          <w:lang w:eastAsia="zh-CN"/>
        </w:rPr>
        <w:tab/>
      </w:r>
      <w:r>
        <w:rPr>
          <w:rFonts w:cs="宋体" w:asciiTheme="minorEastAsia" w:hAnsiTheme="minorEastAsia" w:eastAsiaTheme="minorEastAsia"/>
          <w:spacing w:val="-4"/>
          <w:u w:val="single" w:color="000000"/>
          <w:lang w:eastAsia="zh-CN"/>
        </w:rPr>
        <w:tab/>
      </w:r>
      <w:r>
        <w:rPr>
          <w:rFonts w:asciiTheme="minorEastAsia" w:hAnsiTheme="minorEastAsia" w:eastAsiaTheme="minorEastAsia"/>
          <w:lang w:eastAsia="zh-CN"/>
        </w:rPr>
        <w:t>（签字）</w:t>
      </w:r>
      <w:r>
        <w:rPr>
          <w:rFonts w:cs="宋体" w:asciiTheme="minorEastAsia" w:hAnsiTheme="minorEastAsia" w:eastAsiaTheme="minorEastAsia"/>
          <w:lang w:eastAsia="zh-CN"/>
        </w:rPr>
        <w:t xml:space="preserve"> </w:t>
      </w:r>
    </w:p>
    <w:p>
      <w:pPr>
        <w:pStyle w:val="8"/>
        <w:tabs>
          <w:tab w:val="left" w:pos="7459"/>
        </w:tabs>
        <w:spacing w:before="0" w:line="360" w:lineRule="auto"/>
        <w:ind w:left="2728"/>
        <w:rPr>
          <w:rFonts w:asciiTheme="minorEastAsia" w:hAnsiTheme="minorEastAsia" w:eastAsiaTheme="minorEastAsia"/>
          <w:spacing w:val="-4"/>
          <w:lang w:eastAsia="zh-CN"/>
        </w:rPr>
      </w:pPr>
    </w:p>
    <w:p>
      <w:pPr>
        <w:pStyle w:val="8"/>
        <w:tabs>
          <w:tab w:val="left" w:pos="7459"/>
        </w:tabs>
        <w:spacing w:before="0" w:line="360" w:lineRule="auto"/>
        <w:ind w:left="2728"/>
        <w:rPr>
          <w:rFonts w:asciiTheme="minorEastAsia" w:hAnsiTheme="minorEastAsia" w:eastAsiaTheme="minorEastAsia"/>
          <w:spacing w:val="6"/>
          <w:lang w:eastAsia="zh-CN"/>
        </w:rPr>
      </w:pPr>
      <w:r>
        <w:rPr>
          <w:rFonts w:asciiTheme="minorEastAsia" w:hAnsiTheme="minorEastAsia" w:eastAsiaTheme="minorEastAsia"/>
          <w:spacing w:val="-4"/>
          <w:lang w:eastAsia="zh-CN"/>
        </w:rPr>
        <w:t>联合体成员名称：</w:t>
      </w:r>
      <w:r>
        <w:rPr>
          <w:rFonts w:cs="宋体" w:asciiTheme="minorEastAsia" w:hAnsiTheme="minorEastAsia" w:eastAsiaTheme="minorEastAsia"/>
          <w:spacing w:val="-4"/>
          <w:u w:val="single" w:color="000000"/>
          <w:lang w:eastAsia="zh-CN"/>
        </w:rPr>
        <w:tab/>
      </w:r>
      <w:r>
        <w:rPr>
          <w:rFonts w:asciiTheme="minorEastAsia" w:hAnsiTheme="minorEastAsia" w:eastAsiaTheme="minorEastAsia"/>
          <w:spacing w:val="-8"/>
          <w:lang w:eastAsia="zh-CN"/>
        </w:rPr>
        <w:t>（盖单位公章）</w:t>
      </w:r>
      <w:r>
        <w:rPr>
          <w:rFonts w:asciiTheme="minorEastAsia" w:hAnsiTheme="minorEastAsia" w:eastAsiaTheme="minorEastAsia"/>
          <w:spacing w:val="6"/>
          <w:lang w:eastAsia="zh-CN"/>
        </w:rPr>
        <w:t xml:space="preserve"> </w:t>
      </w:r>
    </w:p>
    <w:p>
      <w:pPr>
        <w:pStyle w:val="8"/>
        <w:tabs>
          <w:tab w:val="left" w:pos="7459"/>
        </w:tabs>
        <w:spacing w:before="0" w:line="360" w:lineRule="auto"/>
        <w:ind w:left="2728"/>
        <w:rPr>
          <w:rFonts w:cs="宋体" w:asciiTheme="minorEastAsia" w:hAnsiTheme="minorEastAsia" w:eastAsiaTheme="minorEastAsia"/>
          <w:lang w:eastAsia="zh-CN"/>
        </w:rPr>
      </w:pPr>
      <w:r>
        <w:rPr>
          <w:rFonts w:asciiTheme="minorEastAsia" w:hAnsiTheme="minorEastAsia" w:eastAsiaTheme="minorEastAsia"/>
          <w:lang w:eastAsia="zh-CN"/>
        </w:rPr>
        <w:t>法</w:t>
      </w:r>
      <w:r>
        <w:rPr>
          <w:rFonts w:asciiTheme="minorEastAsia" w:hAnsiTheme="minorEastAsia" w:eastAsiaTheme="minorEastAsia"/>
          <w:spacing w:val="-4"/>
          <w:lang w:eastAsia="zh-CN"/>
        </w:rPr>
        <w:t>定代表人（单位负责人）或其委托代理人：</w:t>
      </w:r>
      <w:r>
        <w:rPr>
          <w:rFonts w:cs="宋体" w:asciiTheme="minorEastAsia" w:hAnsiTheme="minorEastAsia" w:eastAsiaTheme="minorEastAsia"/>
          <w:spacing w:val="-4"/>
          <w:u w:val="single" w:color="000000"/>
          <w:lang w:eastAsia="zh-CN"/>
        </w:rPr>
        <w:tab/>
      </w:r>
      <w:r>
        <w:rPr>
          <w:rFonts w:cs="宋体" w:asciiTheme="minorEastAsia" w:hAnsiTheme="minorEastAsia" w:eastAsiaTheme="minorEastAsia"/>
          <w:spacing w:val="-4"/>
          <w:u w:val="single" w:color="000000"/>
          <w:lang w:eastAsia="zh-CN"/>
        </w:rPr>
        <w:tab/>
      </w:r>
      <w:r>
        <w:rPr>
          <w:rFonts w:asciiTheme="minorEastAsia" w:hAnsiTheme="minorEastAsia" w:eastAsiaTheme="minorEastAsia"/>
          <w:spacing w:val="-3"/>
          <w:lang w:eastAsia="zh-CN"/>
        </w:rPr>
        <w:t>（签字）</w:t>
      </w:r>
      <w:r>
        <w:rPr>
          <w:rFonts w:cs="宋体" w:asciiTheme="minorEastAsia" w:hAnsiTheme="minorEastAsia" w:eastAsiaTheme="minorEastAsia"/>
          <w:lang w:eastAsia="zh-CN"/>
        </w:rPr>
        <w:t xml:space="preserve"> </w:t>
      </w:r>
    </w:p>
    <w:p>
      <w:pPr>
        <w:spacing w:line="360" w:lineRule="auto"/>
        <w:rPr>
          <w:rFonts w:cs="Calibri" w:asciiTheme="minorEastAsia" w:hAnsiTheme="minorEastAsia"/>
          <w:sz w:val="15"/>
          <w:szCs w:val="15"/>
          <w:lang w:eastAsia="zh-CN"/>
        </w:rPr>
      </w:pPr>
    </w:p>
    <w:p>
      <w:pPr>
        <w:pStyle w:val="8"/>
        <w:tabs>
          <w:tab w:val="left" w:pos="7459"/>
        </w:tabs>
        <w:spacing w:before="0" w:line="360" w:lineRule="auto"/>
        <w:ind w:left="2728"/>
        <w:rPr>
          <w:rFonts w:asciiTheme="minorEastAsia" w:hAnsiTheme="minorEastAsia" w:eastAsiaTheme="minorEastAsia"/>
          <w:spacing w:val="6"/>
          <w:lang w:eastAsia="zh-CN"/>
        </w:rPr>
      </w:pPr>
      <w:r>
        <w:rPr>
          <w:rFonts w:asciiTheme="minorEastAsia" w:hAnsiTheme="minorEastAsia" w:eastAsiaTheme="minorEastAsia"/>
          <w:spacing w:val="-4"/>
          <w:lang w:eastAsia="zh-CN"/>
        </w:rPr>
        <w:t>联合体成员名称：</w:t>
      </w:r>
      <w:r>
        <w:rPr>
          <w:rFonts w:cs="宋体" w:asciiTheme="minorEastAsia" w:hAnsiTheme="minorEastAsia" w:eastAsiaTheme="minorEastAsia"/>
          <w:spacing w:val="-4"/>
          <w:u w:val="single" w:color="000000"/>
          <w:lang w:eastAsia="zh-CN"/>
        </w:rPr>
        <w:tab/>
      </w:r>
      <w:r>
        <w:rPr>
          <w:rFonts w:asciiTheme="minorEastAsia" w:hAnsiTheme="minorEastAsia" w:eastAsiaTheme="minorEastAsia"/>
          <w:spacing w:val="-8"/>
          <w:lang w:eastAsia="zh-CN"/>
        </w:rPr>
        <w:t>（盖单位公章）</w:t>
      </w:r>
      <w:r>
        <w:rPr>
          <w:rFonts w:asciiTheme="minorEastAsia" w:hAnsiTheme="minorEastAsia" w:eastAsiaTheme="minorEastAsia"/>
          <w:spacing w:val="6"/>
          <w:lang w:eastAsia="zh-CN"/>
        </w:rPr>
        <w:t xml:space="preserve"> </w:t>
      </w:r>
    </w:p>
    <w:p>
      <w:pPr>
        <w:pStyle w:val="8"/>
        <w:tabs>
          <w:tab w:val="left" w:pos="7459"/>
        </w:tabs>
        <w:spacing w:before="0" w:line="360" w:lineRule="auto"/>
        <w:ind w:left="2728"/>
        <w:rPr>
          <w:rFonts w:cs="宋体" w:asciiTheme="minorEastAsia" w:hAnsiTheme="minorEastAsia" w:eastAsiaTheme="minorEastAsia"/>
          <w:lang w:eastAsia="zh-CN"/>
        </w:rPr>
      </w:pPr>
      <w:r>
        <w:rPr>
          <w:rFonts w:asciiTheme="minorEastAsia" w:hAnsiTheme="minorEastAsia" w:eastAsiaTheme="minorEastAsia"/>
          <w:lang w:eastAsia="zh-CN"/>
        </w:rPr>
        <w:t>法</w:t>
      </w:r>
      <w:r>
        <w:rPr>
          <w:rFonts w:asciiTheme="minorEastAsia" w:hAnsiTheme="minorEastAsia" w:eastAsiaTheme="minorEastAsia"/>
          <w:spacing w:val="-4"/>
          <w:lang w:eastAsia="zh-CN"/>
        </w:rPr>
        <w:t>定代表人（单位负责人）或其委托代理人：</w:t>
      </w:r>
      <w:r>
        <w:rPr>
          <w:rFonts w:cs="宋体" w:asciiTheme="minorEastAsia" w:hAnsiTheme="minorEastAsia" w:eastAsiaTheme="minorEastAsia"/>
          <w:spacing w:val="-4"/>
          <w:u w:val="single" w:color="000000"/>
          <w:lang w:eastAsia="zh-CN"/>
        </w:rPr>
        <w:tab/>
      </w:r>
      <w:r>
        <w:rPr>
          <w:rFonts w:cs="宋体" w:asciiTheme="minorEastAsia" w:hAnsiTheme="minorEastAsia" w:eastAsiaTheme="minorEastAsia"/>
          <w:spacing w:val="-4"/>
          <w:u w:val="single" w:color="000000"/>
          <w:lang w:eastAsia="zh-CN"/>
        </w:rPr>
        <w:tab/>
      </w:r>
      <w:r>
        <w:rPr>
          <w:rFonts w:asciiTheme="minorEastAsia" w:hAnsiTheme="minorEastAsia" w:eastAsiaTheme="minorEastAsia"/>
          <w:spacing w:val="-3"/>
          <w:lang w:eastAsia="zh-CN"/>
        </w:rPr>
        <w:t>（签字）</w:t>
      </w:r>
      <w:r>
        <w:rPr>
          <w:rFonts w:cs="宋体" w:asciiTheme="minorEastAsia" w:hAnsiTheme="minorEastAsia" w:eastAsiaTheme="minorEastAsia"/>
          <w:lang w:eastAsia="zh-CN"/>
        </w:rPr>
        <w:t xml:space="preserve"> </w:t>
      </w:r>
    </w:p>
    <w:p>
      <w:pPr>
        <w:spacing w:line="360" w:lineRule="auto"/>
        <w:rPr>
          <w:rFonts w:cs="宋体" w:asciiTheme="minorEastAsia" w:hAnsiTheme="minorEastAsia"/>
          <w:sz w:val="12"/>
          <w:szCs w:val="12"/>
          <w:lang w:eastAsia="zh-CN"/>
        </w:rPr>
      </w:pPr>
    </w:p>
    <w:p>
      <w:pPr>
        <w:pStyle w:val="8"/>
        <w:spacing w:before="0" w:line="360" w:lineRule="auto"/>
        <w:ind w:left="2728"/>
        <w:rPr>
          <w:rFonts w:cs="Times New Roman" w:asciiTheme="minorEastAsia" w:hAnsiTheme="minorEastAsia" w:eastAsiaTheme="minorEastAsia"/>
          <w:lang w:eastAsia="zh-CN"/>
        </w:rPr>
      </w:pPr>
      <w:r>
        <w:rPr>
          <w:rFonts w:cs="Times New Roman" w:asciiTheme="minorEastAsia" w:hAnsiTheme="minorEastAsia" w:eastAsiaTheme="minorEastAsia"/>
          <w:lang w:eastAsia="zh-CN"/>
        </w:rPr>
        <w:t>……</w:t>
      </w:r>
    </w:p>
    <w:p>
      <w:pPr>
        <w:pStyle w:val="8"/>
        <w:tabs>
          <w:tab w:val="left" w:pos="736"/>
          <w:tab w:val="left" w:pos="1685"/>
          <w:tab w:val="left" w:pos="2628"/>
        </w:tabs>
        <w:spacing w:before="0" w:line="360" w:lineRule="auto"/>
        <w:ind w:left="0" w:right="152"/>
        <w:jc w:val="center"/>
        <w:rPr>
          <w:rFonts w:cs="宋体" w:asciiTheme="minorEastAsia" w:hAnsiTheme="minorEastAsia" w:eastAsiaTheme="minorEastAsia"/>
          <w:lang w:eastAsia="zh-CN"/>
        </w:rPr>
      </w:pPr>
      <w:r>
        <w:rPr>
          <w:rFonts w:cs="Times New Roman" w:asciiTheme="minorEastAsia" w:hAnsiTheme="minorEastAsia" w:eastAsiaTheme="minorEastAsia"/>
          <w:u w:val="single" w:color="000000"/>
          <w:lang w:eastAsia="zh-CN"/>
        </w:rPr>
        <w:t xml:space="preserve"> </w:t>
      </w:r>
      <w:r>
        <w:rPr>
          <w:rFonts w:cs="Times New Roman" w:asciiTheme="minorEastAsia" w:hAnsiTheme="minorEastAsia" w:eastAsiaTheme="minorEastAsia"/>
          <w:u w:val="single" w:color="000000"/>
          <w:lang w:eastAsia="zh-CN"/>
        </w:rPr>
        <w:tab/>
      </w:r>
      <w:r>
        <w:rPr>
          <w:rFonts w:asciiTheme="minorEastAsia" w:hAnsiTheme="minorEastAsia" w:eastAsiaTheme="minorEastAsia"/>
          <w:lang w:eastAsia="zh-CN"/>
        </w:rPr>
        <w:t>年</w:t>
      </w:r>
      <w:r>
        <w:rPr>
          <w:rFonts w:cs="宋体" w:asciiTheme="minorEastAsia" w:hAnsiTheme="minorEastAsia" w:eastAsiaTheme="minorEastAsia"/>
          <w:u w:val="single" w:color="000000"/>
          <w:lang w:eastAsia="zh-CN"/>
        </w:rPr>
        <w:tab/>
      </w:r>
      <w:r>
        <w:rPr>
          <w:rFonts w:asciiTheme="minorEastAsia" w:hAnsiTheme="minorEastAsia" w:eastAsiaTheme="minorEastAsia"/>
          <w:lang w:eastAsia="zh-CN"/>
        </w:rPr>
        <w:t>月</w:t>
      </w:r>
      <w:r>
        <w:rPr>
          <w:rFonts w:cs="宋体" w:asciiTheme="minorEastAsia" w:hAnsiTheme="minorEastAsia" w:eastAsiaTheme="minorEastAsia"/>
          <w:u w:val="single" w:color="000000"/>
          <w:lang w:eastAsia="zh-CN"/>
        </w:rPr>
        <w:tab/>
      </w:r>
      <w:r>
        <w:rPr>
          <w:rFonts w:asciiTheme="minorEastAsia" w:hAnsiTheme="minorEastAsia" w:eastAsiaTheme="minorEastAsia"/>
          <w:lang w:eastAsia="zh-CN"/>
        </w:rPr>
        <w:t>日</w:t>
      </w:r>
      <w:r>
        <w:rPr>
          <w:rFonts w:cs="宋体" w:asciiTheme="minorEastAsia" w:hAnsiTheme="minorEastAsia" w:eastAsiaTheme="minorEastAsia"/>
          <w:lang w:eastAsia="zh-CN"/>
        </w:rPr>
        <w:t xml:space="preserve"> </w:t>
      </w: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3"/>
          <w:szCs w:val="23"/>
          <w:lang w:eastAsia="zh-CN"/>
        </w:rPr>
      </w:pPr>
    </w:p>
    <w:p>
      <w:pPr>
        <w:spacing w:line="360" w:lineRule="auto"/>
        <w:ind w:left="100"/>
        <w:rPr>
          <w:rFonts w:cs="宋体" w:asciiTheme="minorEastAsia" w:hAnsiTheme="minorEastAsia"/>
          <w:sz w:val="15"/>
          <w:szCs w:val="15"/>
          <w:lang w:eastAsia="zh-CN"/>
        </w:rPr>
      </w:pPr>
      <w:r>
        <w:rPr>
          <w:rFonts w:asciiTheme="minorEastAsia" w:hAnsiTheme="minorEastAsia"/>
          <w:sz w:val="15"/>
          <w:lang w:eastAsia="zh-CN"/>
        </w:rPr>
        <w:t xml:space="preserve"> </w:t>
      </w:r>
    </w:p>
    <w:p>
      <w:pPr>
        <w:spacing w:line="360" w:lineRule="auto"/>
        <w:rPr>
          <w:rFonts w:cs="宋体" w:asciiTheme="minorEastAsia" w:hAnsiTheme="minorEastAsia"/>
          <w:sz w:val="15"/>
          <w:szCs w:val="15"/>
          <w:lang w:eastAsia="zh-CN"/>
        </w:rPr>
        <w:sectPr>
          <w:headerReference r:id="rId13" w:type="default"/>
          <w:pgSz w:w="12240" w:h="15840"/>
          <w:pgMar w:top="480" w:right="0" w:bottom="280" w:left="1100" w:header="0" w:footer="0" w:gutter="0"/>
          <w:cols w:space="720" w:num="1"/>
        </w:sectPr>
      </w:pPr>
    </w:p>
    <w:p>
      <w:pPr>
        <w:pStyle w:val="5"/>
        <w:spacing w:line="360" w:lineRule="auto"/>
        <w:ind w:left="2945"/>
        <w:rPr>
          <w:rFonts w:cs="Microsoft JhengHei" w:asciiTheme="minorEastAsia" w:hAnsiTheme="minorEastAsia"/>
          <w:b/>
          <w:bCs/>
          <w:sz w:val="20"/>
          <w:szCs w:val="20"/>
          <w:lang w:eastAsia="zh-CN"/>
        </w:rPr>
      </w:pPr>
      <w:r>
        <w:rPr>
          <w:rFonts w:asciiTheme="minorEastAsia" w:hAnsiTheme="minorEastAsia"/>
          <w:lang w:eastAsia="zh-CN"/>
        </w:rPr>
        <w:t>四、报价表</w:t>
      </w:r>
    </w:p>
    <w:p>
      <w:pPr>
        <w:pStyle w:val="49"/>
        <w:spacing w:line="360" w:lineRule="auto"/>
        <w:ind w:left="-37" w:leftChars="-17" w:firstLine="0"/>
        <w:rPr>
          <w:rFonts w:ascii="宋体" w:hAnsi="宋体"/>
          <w:lang w:eastAsia="zh-CN"/>
        </w:rPr>
      </w:pPr>
      <w:r>
        <w:rPr>
          <w:rFonts w:cs="Times New Roman" w:asciiTheme="minorEastAsia" w:hAnsiTheme="minorEastAsia" w:eastAsiaTheme="minorEastAsia"/>
          <w:lang w:eastAsia="zh-CN"/>
        </w:rPr>
        <w:t xml:space="preserve"> </w:t>
      </w:r>
      <w:r>
        <w:rPr>
          <w:rFonts w:hint="eastAsia" w:ascii="宋体" w:hAnsi="宋体"/>
          <w:lang w:eastAsia="zh-CN"/>
        </w:rPr>
        <w:t>项目</w:t>
      </w:r>
      <w:r>
        <w:rPr>
          <w:rFonts w:ascii="宋体" w:hAnsi="宋体"/>
          <w:lang w:eastAsia="zh-CN"/>
        </w:rPr>
        <w:t>名称：</w:t>
      </w:r>
      <w:r>
        <w:rPr>
          <w:rFonts w:hint="eastAsia" w:ascii="宋体" w:hAnsi="宋体"/>
          <w:lang w:eastAsia="zh-CN"/>
        </w:rPr>
        <w:t xml:space="preserve">面向压裂甜点的深层煤层气应力场模拟技术研究服务  </w:t>
      </w:r>
      <w:r>
        <w:rPr>
          <w:rFonts w:ascii="宋体" w:hAnsi="宋体"/>
          <w:lang w:eastAsia="zh-CN"/>
        </w:rPr>
        <w:t xml:space="preserve">                              报价</w:t>
      </w:r>
      <w:r>
        <w:rPr>
          <w:rFonts w:hint="eastAsia" w:ascii="宋体" w:hAnsi="宋体"/>
          <w:lang w:eastAsia="zh-CN"/>
        </w:rPr>
        <w:t xml:space="preserve">单位：元； </w:t>
      </w:r>
      <w:r>
        <w:rPr>
          <w:rFonts w:ascii="宋体" w:hAnsi="宋体"/>
          <w:lang w:eastAsia="zh-CN"/>
        </w:rPr>
        <w:t xml:space="preserve">     </w:t>
      </w:r>
    </w:p>
    <w:p>
      <w:pPr>
        <w:pStyle w:val="49"/>
        <w:spacing w:line="360" w:lineRule="auto"/>
        <w:ind w:left="-37" w:leftChars="-17" w:firstLine="0"/>
        <w:rPr>
          <w:rFonts w:ascii="宋体" w:hAnsi="宋体"/>
          <w:lang w:eastAsia="zh-CN"/>
        </w:rPr>
      </w:pPr>
      <w:r>
        <w:rPr>
          <w:rFonts w:hint="eastAsia" w:ascii="宋体" w:hAnsi="宋体"/>
          <w:lang w:eastAsia="zh-CN"/>
        </w:rPr>
        <w:t>货币</w:t>
      </w:r>
      <w:r>
        <w:rPr>
          <w:rFonts w:ascii="宋体" w:hAnsi="宋体"/>
          <w:lang w:eastAsia="zh-CN"/>
        </w:rPr>
        <w:t>单位：</w:t>
      </w:r>
      <w:r>
        <w:rPr>
          <w:rFonts w:hint="eastAsia" w:ascii="宋体" w:hAnsi="宋体"/>
          <w:lang w:eastAsia="zh-CN"/>
        </w:rPr>
        <w:t>人民币</w:t>
      </w:r>
    </w:p>
    <w:tbl>
      <w:tblPr>
        <w:tblStyle w:val="21"/>
        <w:tblW w:w="499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8"/>
        <w:gridCol w:w="2660"/>
        <w:gridCol w:w="2803"/>
        <w:gridCol w:w="803"/>
        <w:gridCol w:w="1000"/>
        <w:gridCol w:w="1000"/>
        <w:gridCol w:w="1000"/>
        <w:gridCol w:w="1000"/>
        <w:gridCol w:w="1000"/>
        <w:gridCol w:w="1000"/>
        <w:gridCol w:w="10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288"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939"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服务/货物名称</w:t>
            </w:r>
          </w:p>
        </w:tc>
        <w:tc>
          <w:tcPr>
            <w:tcW w:w="989"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技术规格</w:t>
            </w:r>
          </w:p>
        </w:tc>
        <w:tc>
          <w:tcPr>
            <w:tcW w:w="283"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w:t>
            </w:r>
          </w:p>
        </w:tc>
        <w:tc>
          <w:tcPr>
            <w:tcW w:w="353"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数量</w:t>
            </w:r>
          </w:p>
        </w:tc>
        <w:tc>
          <w:tcPr>
            <w:tcW w:w="353"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税率</w:t>
            </w:r>
          </w:p>
        </w:tc>
        <w:tc>
          <w:tcPr>
            <w:tcW w:w="353"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不含税单价</w:t>
            </w:r>
          </w:p>
        </w:tc>
        <w:tc>
          <w:tcPr>
            <w:tcW w:w="353"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含税单价</w:t>
            </w:r>
          </w:p>
        </w:tc>
        <w:tc>
          <w:tcPr>
            <w:tcW w:w="353"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不含税小计</w:t>
            </w:r>
          </w:p>
        </w:tc>
        <w:tc>
          <w:tcPr>
            <w:tcW w:w="353"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含税小计</w:t>
            </w:r>
          </w:p>
        </w:tc>
        <w:tc>
          <w:tcPr>
            <w:tcW w:w="38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288" w:type="pct"/>
            <w:tcBorders>
              <w:top w:val="nil"/>
              <w:left w:val="single" w:color="000000" w:sz="8" w:space="0"/>
              <w:bottom w:val="single" w:color="000000" w:sz="8" w:space="0"/>
              <w:right w:val="single" w:color="000000" w:sz="8" w:space="0"/>
            </w:tcBorders>
            <w:shd w:val="clear" w:color="auto" w:fill="auto"/>
            <w:vAlign w:val="center"/>
          </w:tcPr>
          <w:p>
            <w:pPr>
              <w:pStyle w:val="4"/>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0"/>
                <w:kern w:val="0"/>
                <w:sz w:val="21"/>
                <w:szCs w:val="21"/>
                <w:u w:val="none"/>
                <w:lang w:val="en-US" w:eastAsia="zh-CN" w:bidi="ar"/>
              </w:rPr>
            </w:pPr>
            <w:r>
              <w:rPr>
                <w:rFonts w:hint="eastAsia" w:asciiTheme="minorEastAsia" w:hAnsiTheme="minorEastAsia" w:eastAsiaTheme="minorEastAsia" w:cstheme="minorEastAsia"/>
                <w:spacing w:val="0"/>
                <w:kern w:val="0"/>
                <w:sz w:val="22"/>
                <w:szCs w:val="22"/>
                <w:lang w:val="en-US" w:eastAsia="zh-CN" w:bidi="ar-SA"/>
              </w:rPr>
              <w:t>1</w:t>
            </w:r>
          </w:p>
        </w:tc>
        <w:tc>
          <w:tcPr>
            <w:tcW w:w="9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FF0000"/>
                <w:spacing w:val="0"/>
                <w:kern w:val="0"/>
                <w:sz w:val="21"/>
                <w:szCs w:val="21"/>
                <w:u w:val="none"/>
                <w:lang w:val="en-US" w:eastAsia="zh-CN" w:bidi="ar"/>
              </w:rPr>
            </w:pPr>
            <w:r>
              <w:rPr>
                <w:rFonts w:hint="eastAsia"/>
                <w:color w:val="FF0000"/>
                <w:lang w:val="en-US" w:eastAsia="zh-CN"/>
              </w:rPr>
              <w:t>宏观煤岩压裂物理模拟实验测试</w:t>
            </w:r>
          </w:p>
        </w:tc>
        <w:tc>
          <w:tcPr>
            <w:tcW w:w="98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i w:val="0"/>
                <w:iCs w:val="0"/>
                <w:color w:val="FF0000"/>
                <w:spacing w:val="0"/>
                <w:kern w:val="0"/>
                <w:sz w:val="21"/>
                <w:szCs w:val="21"/>
                <w:u w:val="none"/>
                <w:lang w:val="en-US" w:eastAsia="zh-CN" w:bidi="ar"/>
              </w:rPr>
            </w:pPr>
            <w:r>
              <w:rPr>
                <w:rFonts w:hint="eastAsia"/>
                <w:color w:val="FF0000"/>
                <w:lang w:val="en-US" w:eastAsia="zh-CN"/>
              </w:rPr>
              <w:t>详见技术要求书</w:t>
            </w:r>
          </w:p>
        </w:tc>
        <w:tc>
          <w:tcPr>
            <w:tcW w:w="283"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FF0000"/>
                <w:sz w:val="21"/>
                <w:szCs w:val="21"/>
                <w:u w:val="none"/>
                <w:lang w:val="en-US" w:eastAsia="zh-CN"/>
              </w:rPr>
            </w:pPr>
            <w:r>
              <w:rPr>
                <w:rFonts w:hint="eastAsia"/>
                <w:color w:val="FF0000"/>
                <w:lang w:val="en-US" w:eastAsia="zh-CN"/>
              </w:rPr>
              <w:t>样次</w:t>
            </w:r>
          </w:p>
        </w:tc>
        <w:tc>
          <w:tcPr>
            <w:tcW w:w="353" w:type="pct"/>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FF0000"/>
                <w:sz w:val="21"/>
                <w:szCs w:val="21"/>
                <w:u w:val="none"/>
              </w:rPr>
            </w:pPr>
            <w:r>
              <w:rPr>
                <w:rFonts w:hint="eastAsia" w:ascii="微软雅黑" w:hAnsi="微软雅黑" w:eastAsia="微软雅黑" w:cstheme="minorBidi"/>
                <w:color w:val="FF0000"/>
                <w:kern w:val="0"/>
                <w:sz w:val="21"/>
                <w:szCs w:val="21"/>
                <w:lang w:val="en-US" w:eastAsia="zh-CN" w:bidi="ar-SA"/>
              </w:rPr>
              <w:t>6</w:t>
            </w:r>
          </w:p>
        </w:tc>
        <w:tc>
          <w:tcPr>
            <w:tcW w:w="35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p>
        </w:tc>
        <w:tc>
          <w:tcPr>
            <w:tcW w:w="353" w:type="pct"/>
            <w:tcBorders>
              <w:top w:val="nil"/>
              <w:left w:val="nil"/>
              <w:bottom w:val="single" w:color="000000" w:sz="8" w:space="0"/>
              <w:right w:val="single" w:color="000000" w:sz="8" w:space="0"/>
            </w:tcBorders>
            <w:shd w:val="clear" w:color="auto" w:fill="auto"/>
            <w:vAlign w:val="bottom"/>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353" w:type="pct"/>
            <w:tcBorders>
              <w:top w:val="nil"/>
              <w:left w:val="nil"/>
              <w:bottom w:val="single" w:color="000000" w:sz="8" w:space="0"/>
              <w:right w:val="single" w:color="000000" w:sz="8" w:space="0"/>
            </w:tcBorders>
            <w:shd w:val="clear" w:color="auto" w:fill="auto"/>
            <w:vAlign w:val="bottom"/>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353" w:type="pct"/>
            <w:tcBorders>
              <w:top w:val="nil"/>
              <w:left w:val="nil"/>
              <w:bottom w:val="single" w:color="000000" w:sz="8" w:space="0"/>
              <w:right w:val="single" w:color="000000" w:sz="8" w:space="0"/>
            </w:tcBorders>
            <w:shd w:val="clear" w:color="auto" w:fill="auto"/>
            <w:vAlign w:val="bottom"/>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353" w:type="pct"/>
            <w:tcBorders>
              <w:top w:val="nil"/>
              <w:left w:val="nil"/>
              <w:bottom w:val="single" w:color="000000" w:sz="8" w:space="0"/>
              <w:right w:val="single" w:color="000000" w:sz="8" w:space="0"/>
            </w:tcBorders>
            <w:shd w:val="clear" w:color="auto" w:fill="auto"/>
            <w:vAlign w:val="bottom"/>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380" w:type="pct"/>
            <w:tcBorders>
              <w:top w:val="nil"/>
              <w:left w:val="nil"/>
              <w:bottom w:val="single" w:color="000000" w:sz="8" w:space="0"/>
              <w:right w:val="single" w:color="000000" w:sz="8" w:space="0"/>
            </w:tcBorders>
            <w:shd w:val="clear" w:color="auto" w:fill="auto"/>
            <w:vAlign w:val="center"/>
          </w:tcPr>
          <w:p>
            <w:pPr>
              <w:keepNext w:val="0"/>
              <w:keepLines w:val="0"/>
              <w:numPr>
                <w:ilvl w:val="0"/>
                <w:numId w:val="0"/>
              </w:numPr>
              <w:suppressLineNumbers w:val="0"/>
              <w:adjustRightInd w:val="0"/>
              <w:spacing w:before="0" w:beforeAutospacing="0" w:after="0" w:afterAutospacing="0" w:line="240" w:lineRule="auto"/>
              <w:ind w:left="0" w:leftChars="0" w:right="0" w:rightChars="0" w:firstLine="0" w:firstLineChars="0"/>
              <w:jc w:val="left"/>
              <w:textAlignment w:val="baseline"/>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288" w:type="pct"/>
            <w:tcBorders>
              <w:top w:val="nil"/>
              <w:left w:val="single" w:color="000000" w:sz="8" w:space="0"/>
              <w:bottom w:val="single" w:color="000000" w:sz="8" w:space="0"/>
              <w:right w:val="single" w:color="000000" w:sz="8" w:space="0"/>
            </w:tcBorders>
            <w:shd w:val="clear" w:color="auto" w:fill="auto"/>
            <w:vAlign w:val="center"/>
          </w:tcPr>
          <w:p>
            <w:pPr>
              <w:pStyle w:val="4"/>
              <w:keepNext w:val="0"/>
              <w:keepLines w:val="0"/>
              <w:suppressLineNumbers w:val="0"/>
              <w:spacing w:before="0" w:beforeAutospacing="0" w:after="0" w:afterAutospacing="0"/>
              <w:ind w:left="0" w:right="0"/>
              <w:jc w:val="center"/>
              <w:rPr>
                <w:rFonts w:hint="eastAsia"/>
                <w:b w:val="0"/>
                <w:bCs/>
                <w:sz w:val="21"/>
                <w:szCs w:val="21"/>
                <w:vertAlign w:val="baseline"/>
                <w:lang w:val="en-US" w:eastAsia="zh-CN"/>
              </w:rPr>
            </w:pPr>
            <w:r>
              <w:rPr>
                <w:rFonts w:hint="eastAsia" w:asciiTheme="minorEastAsia" w:hAnsiTheme="minorEastAsia" w:eastAsiaTheme="minorEastAsia" w:cstheme="minorEastAsia"/>
                <w:spacing w:val="0"/>
                <w:sz w:val="22"/>
                <w:szCs w:val="22"/>
                <w:lang w:val="en-US" w:eastAsia="zh-CN"/>
              </w:rPr>
              <w:t>2</w:t>
            </w:r>
          </w:p>
        </w:tc>
        <w:tc>
          <w:tcPr>
            <w:tcW w:w="9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default"/>
                <w:b w:val="0"/>
                <w:bCs/>
                <w:color w:val="FF0000"/>
                <w:sz w:val="21"/>
                <w:szCs w:val="21"/>
                <w:vertAlign w:val="baseline"/>
                <w:lang w:val="en-US" w:eastAsia="zh-CN"/>
              </w:rPr>
            </w:pPr>
            <w:r>
              <w:rPr>
                <w:rFonts w:hint="eastAsia"/>
                <w:color w:val="FF0000"/>
                <w:lang w:val="en-US" w:eastAsia="zh-CN"/>
              </w:rPr>
              <w:t>深部煤层应力场模拟方法研究</w:t>
            </w:r>
          </w:p>
        </w:tc>
        <w:tc>
          <w:tcPr>
            <w:tcW w:w="989" w:type="pct"/>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default"/>
                <w:b w:val="0"/>
                <w:bCs/>
                <w:color w:val="FF0000"/>
                <w:sz w:val="21"/>
                <w:szCs w:val="21"/>
                <w:vertAlign w:val="baseline"/>
                <w:lang w:val="en-US" w:eastAsia="zh-CN"/>
              </w:rPr>
            </w:pPr>
            <w:r>
              <w:rPr>
                <w:rFonts w:hint="eastAsia"/>
                <w:color w:val="FF0000"/>
                <w:lang w:val="en-US" w:eastAsia="zh-CN"/>
              </w:rPr>
              <w:t>应力模拟靶区2个</w:t>
            </w:r>
          </w:p>
        </w:tc>
        <w:tc>
          <w:tcPr>
            <w:tcW w:w="283"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eastAsia"/>
                <w:color w:val="FF0000"/>
                <w:lang w:val="en-US" w:eastAsia="zh-CN"/>
              </w:rPr>
            </w:pPr>
            <w:r>
              <w:rPr>
                <w:rFonts w:hint="eastAsia"/>
                <w:color w:val="FF0000"/>
                <w:lang w:val="en-US" w:eastAsia="zh-CN"/>
              </w:rPr>
              <w:t>项</w:t>
            </w:r>
          </w:p>
        </w:tc>
        <w:tc>
          <w:tcPr>
            <w:tcW w:w="353" w:type="pct"/>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default"/>
                <w:color w:val="FF0000"/>
                <w:lang w:val="en-US" w:eastAsia="zh-CN"/>
              </w:rPr>
            </w:pPr>
            <w:r>
              <w:rPr>
                <w:rFonts w:hint="eastAsia"/>
                <w:color w:val="FF0000"/>
                <w:lang w:val="en-US" w:eastAsia="zh-CN"/>
              </w:rPr>
              <w:t>1</w:t>
            </w:r>
          </w:p>
        </w:tc>
        <w:tc>
          <w:tcPr>
            <w:tcW w:w="35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53" w:type="pct"/>
            <w:tcBorders>
              <w:top w:val="nil"/>
              <w:left w:val="nil"/>
              <w:bottom w:val="single" w:color="000000" w:sz="8" w:space="0"/>
              <w:right w:val="single" w:color="000000" w:sz="8" w:space="0"/>
            </w:tcBorders>
            <w:shd w:val="clear" w:color="auto" w:fill="auto"/>
            <w:vAlign w:val="bottom"/>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353" w:type="pct"/>
            <w:tcBorders>
              <w:top w:val="nil"/>
              <w:left w:val="nil"/>
              <w:bottom w:val="single" w:color="000000" w:sz="8" w:space="0"/>
              <w:right w:val="single" w:color="000000" w:sz="8" w:space="0"/>
            </w:tcBorders>
            <w:shd w:val="clear" w:color="auto" w:fill="auto"/>
            <w:vAlign w:val="bottom"/>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353" w:type="pct"/>
            <w:tcBorders>
              <w:top w:val="nil"/>
              <w:left w:val="nil"/>
              <w:bottom w:val="single" w:color="000000" w:sz="8" w:space="0"/>
              <w:right w:val="single" w:color="000000" w:sz="8" w:space="0"/>
            </w:tcBorders>
            <w:shd w:val="clear" w:color="auto" w:fill="auto"/>
            <w:vAlign w:val="bottom"/>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353" w:type="pct"/>
            <w:tcBorders>
              <w:top w:val="nil"/>
              <w:left w:val="nil"/>
              <w:bottom w:val="single" w:color="000000" w:sz="8" w:space="0"/>
              <w:right w:val="single" w:color="000000" w:sz="8" w:space="0"/>
            </w:tcBorders>
            <w:shd w:val="clear" w:color="auto" w:fill="auto"/>
            <w:vAlign w:val="bottom"/>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380" w:type="pct"/>
            <w:tcBorders>
              <w:top w:val="nil"/>
              <w:left w:val="nil"/>
              <w:bottom w:val="single" w:color="000000" w:sz="8" w:space="0"/>
              <w:right w:val="single" w:color="000000" w:sz="8" w:space="0"/>
            </w:tcBorders>
            <w:shd w:val="clear" w:color="auto" w:fill="auto"/>
            <w:vAlign w:val="center"/>
          </w:tcPr>
          <w:p>
            <w:pPr>
              <w:keepNext w:val="0"/>
              <w:keepLines w:val="0"/>
              <w:numPr>
                <w:ilvl w:val="0"/>
                <w:numId w:val="0"/>
              </w:numPr>
              <w:suppressLineNumbers w:val="0"/>
              <w:adjustRightInd w:val="0"/>
              <w:spacing w:before="0" w:beforeAutospacing="0" w:after="0" w:afterAutospacing="0" w:line="240" w:lineRule="auto"/>
              <w:ind w:left="0" w:leftChars="0" w:right="0" w:rightChars="0" w:firstLine="0" w:firstLineChars="0"/>
              <w:jc w:val="left"/>
              <w:textAlignment w:val="baseline"/>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jc w:val="center"/>
        </w:trPr>
        <w:tc>
          <w:tcPr>
            <w:tcW w:w="288" w:type="pct"/>
            <w:tcBorders>
              <w:top w:val="nil"/>
              <w:left w:val="single" w:color="000000" w:sz="8" w:space="0"/>
              <w:bottom w:val="single" w:color="000000" w:sz="8" w:space="0"/>
              <w:right w:val="single" w:color="000000" w:sz="8" w:space="0"/>
            </w:tcBorders>
            <w:shd w:val="clear" w:color="auto" w:fill="auto"/>
            <w:vAlign w:val="center"/>
          </w:tcPr>
          <w:p>
            <w:pPr>
              <w:pStyle w:val="4"/>
              <w:keepNext w:val="0"/>
              <w:keepLines w:val="0"/>
              <w:suppressLineNumbers w:val="0"/>
              <w:spacing w:before="0" w:beforeAutospacing="0" w:after="0" w:afterAutospacing="0"/>
              <w:ind w:left="0" w:right="0"/>
              <w:jc w:val="center"/>
              <w:rPr>
                <w:rFonts w:hint="eastAsia"/>
                <w:b w:val="0"/>
                <w:bCs/>
                <w:sz w:val="21"/>
                <w:szCs w:val="21"/>
                <w:vertAlign w:val="baseline"/>
                <w:lang w:val="en-US" w:eastAsia="zh-CN"/>
              </w:rPr>
            </w:pPr>
            <w:r>
              <w:rPr>
                <w:rFonts w:hint="eastAsia" w:asciiTheme="minorEastAsia" w:hAnsiTheme="minorEastAsia" w:eastAsiaTheme="minorEastAsia" w:cstheme="minorEastAsia"/>
                <w:spacing w:val="0"/>
                <w:sz w:val="22"/>
                <w:szCs w:val="22"/>
                <w:lang w:val="en-US" w:eastAsia="zh-CN"/>
              </w:rPr>
              <w:t>3</w:t>
            </w:r>
          </w:p>
        </w:tc>
        <w:tc>
          <w:tcPr>
            <w:tcW w:w="9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eastAsia"/>
                <w:b w:val="0"/>
                <w:bCs/>
                <w:color w:val="FF0000"/>
                <w:sz w:val="21"/>
                <w:szCs w:val="21"/>
                <w:vertAlign w:val="baseline"/>
                <w:lang w:val="en-US" w:eastAsia="zh-CN"/>
              </w:rPr>
            </w:pPr>
            <w:r>
              <w:rPr>
                <w:rFonts w:hint="eastAsia"/>
                <w:color w:val="FF0000"/>
                <w:lang w:val="en-US" w:eastAsia="zh-CN"/>
              </w:rPr>
              <w:t>深部煤层应力控缝耦合关系研究</w:t>
            </w:r>
          </w:p>
        </w:tc>
        <w:tc>
          <w:tcPr>
            <w:tcW w:w="989" w:type="pct"/>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b w:val="0"/>
                <w:bCs/>
                <w:color w:val="FF0000"/>
                <w:sz w:val="21"/>
                <w:szCs w:val="21"/>
                <w:vertAlign w:val="baseline"/>
                <w:lang w:val="en-US" w:eastAsia="zh-CN"/>
              </w:rPr>
            </w:pPr>
            <w:r>
              <w:rPr>
                <w:rFonts w:hint="eastAsia"/>
                <w:color w:val="FF0000"/>
                <w:lang w:val="en-US" w:eastAsia="zh-CN"/>
              </w:rPr>
              <w:t>考虑光亮-半亮煤、半暗-暗淡煤宏观煤岩的应力控缝图版2套</w:t>
            </w:r>
          </w:p>
        </w:tc>
        <w:tc>
          <w:tcPr>
            <w:tcW w:w="283"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eastAsia"/>
                <w:color w:val="FF0000"/>
                <w:lang w:val="en-US" w:eastAsia="zh-CN"/>
              </w:rPr>
            </w:pPr>
            <w:r>
              <w:rPr>
                <w:rFonts w:hint="eastAsia"/>
                <w:color w:val="FF0000"/>
                <w:lang w:val="en-US" w:eastAsia="zh-CN"/>
              </w:rPr>
              <w:t>项</w:t>
            </w:r>
          </w:p>
        </w:tc>
        <w:tc>
          <w:tcPr>
            <w:tcW w:w="353" w:type="pct"/>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default"/>
                <w:color w:val="FF0000"/>
                <w:lang w:val="en-US" w:eastAsia="zh-CN"/>
              </w:rPr>
            </w:pPr>
            <w:r>
              <w:rPr>
                <w:rFonts w:hint="eastAsia"/>
                <w:color w:val="FF0000"/>
                <w:lang w:val="en-US" w:eastAsia="zh-CN"/>
              </w:rPr>
              <w:t>1</w:t>
            </w:r>
          </w:p>
        </w:tc>
        <w:tc>
          <w:tcPr>
            <w:tcW w:w="35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53" w:type="pct"/>
            <w:tcBorders>
              <w:top w:val="nil"/>
              <w:left w:val="nil"/>
              <w:bottom w:val="single" w:color="000000" w:sz="8" w:space="0"/>
              <w:right w:val="single" w:color="000000" w:sz="8" w:space="0"/>
            </w:tcBorders>
            <w:shd w:val="clear" w:color="auto" w:fill="auto"/>
            <w:vAlign w:val="bottom"/>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353" w:type="pct"/>
            <w:tcBorders>
              <w:top w:val="nil"/>
              <w:left w:val="nil"/>
              <w:bottom w:val="single" w:color="000000" w:sz="8" w:space="0"/>
              <w:right w:val="single" w:color="000000" w:sz="8" w:space="0"/>
            </w:tcBorders>
            <w:shd w:val="clear" w:color="auto" w:fill="auto"/>
            <w:vAlign w:val="bottom"/>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353" w:type="pct"/>
            <w:tcBorders>
              <w:top w:val="nil"/>
              <w:left w:val="nil"/>
              <w:bottom w:val="single" w:color="000000" w:sz="8" w:space="0"/>
              <w:right w:val="single" w:color="000000" w:sz="8" w:space="0"/>
            </w:tcBorders>
            <w:shd w:val="clear" w:color="auto" w:fill="auto"/>
            <w:vAlign w:val="bottom"/>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353" w:type="pct"/>
            <w:tcBorders>
              <w:top w:val="nil"/>
              <w:left w:val="nil"/>
              <w:bottom w:val="single" w:color="000000" w:sz="8" w:space="0"/>
              <w:right w:val="single" w:color="000000" w:sz="8" w:space="0"/>
            </w:tcBorders>
            <w:shd w:val="clear" w:color="auto" w:fill="auto"/>
            <w:vAlign w:val="bottom"/>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380" w:type="pct"/>
            <w:tcBorders>
              <w:top w:val="nil"/>
              <w:left w:val="nil"/>
              <w:bottom w:val="single" w:color="000000" w:sz="8" w:space="0"/>
              <w:right w:val="single" w:color="000000" w:sz="8" w:space="0"/>
            </w:tcBorders>
            <w:shd w:val="clear" w:color="auto" w:fill="auto"/>
            <w:vAlign w:val="center"/>
          </w:tcPr>
          <w:p>
            <w:pPr>
              <w:keepNext w:val="0"/>
              <w:keepLines w:val="0"/>
              <w:numPr>
                <w:ilvl w:val="0"/>
                <w:numId w:val="0"/>
              </w:numPr>
              <w:suppressLineNumbers w:val="0"/>
              <w:adjustRightInd w:val="0"/>
              <w:spacing w:before="0" w:beforeAutospacing="0" w:after="0" w:afterAutospacing="0" w:line="240" w:lineRule="auto"/>
              <w:ind w:left="0" w:leftChars="0" w:right="0" w:rightChars="0" w:firstLine="0" w:firstLineChars="0"/>
              <w:jc w:val="left"/>
              <w:textAlignment w:val="baseline"/>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288" w:type="pct"/>
            <w:tcBorders>
              <w:top w:val="nil"/>
              <w:left w:val="single" w:color="000000" w:sz="8" w:space="0"/>
              <w:bottom w:val="single" w:color="000000" w:sz="8" w:space="0"/>
              <w:right w:val="single" w:color="000000" w:sz="8" w:space="0"/>
            </w:tcBorders>
            <w:shd w:val="clear" w:color="auto" w:fill="auto"/>
            <w:vAlign w:val="center"/>
          </w:tcPr>
          <w:p>
            <w:pPr>
              <w:pStyle w:val="4"/>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0"/>
                <w:sz w:val="22"/>
                <w:szCs w:val="22"/>
                <w:lang w:val="en-US" w:eastAsia="zh-CN"/>
              </w:rPr>
            </w:pPr>
            <w:r>
              <w:rPr>
                <w:rFonts w:hint="eastAsia" w:asciiTheme="minorEastAsia" w:hAnsiTheme="minorEastAsia" w:eastAsiaTheme="minorEastAsia" w:cstheme="minorEastAsia"/>
                <w:spacing w:val="0"/>
                <w:sz w:val="22"/>
                <w:szCs w:val="22"/>
                <w:lang w:val="en-US" w:eastAsia="zh-CN"/>
              </w:rPr>
              <w:t>4</w:t>
            </w:r>
          </w:p>
        </w:tc>
        <w:tc>
          <w:tcPr>
            <w:tcW w:w="9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eastAsia"/>
                <w:color w:val="FF0000"/>
                <w:lang w:val="en-US" w:eastAsia="zh-CN"/>
              </w:rPr>
            </w:pPr>
            <w:r>
              <w:rPr>
                <w:rFonts w:hint="eastAsia"/>
                <w:color w:val="FF0000"/>
                <w:lang w:val="en-US" w:eastAsia="zh-CN"/>
              </w:rPr>
              <w:t>深部煤层压裂裂缝差异化扩展影响产能特征研究</w:t>
            </w:r>
          </w:p>
        </w:tc>
        <w:tc>
          <w:tcPr>
            <w:tcW w:w="989" w:type="pct"/>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default"/>
                <w:color w:val="FF0000"/>
                <w:lang w:val="en-US" w:eastAsia="zh-CN"/>
              </w:rPr>
            </w:pPr>
            <w:r>
              <w:rPr>
                <w:rFonts w:hint="eastAsia"/>
                <w:color w:val="FF0000"/>
                <w:lang w:val="en-US" w:eastAsia="zh-CN"/>
              </w:rPr>
              <w:t>产能模拟单井不少于5口</w:t>
            </w:r>
          </w:p>
        </w:tc>
        <w:tc>
          <w:tcPr>
            <w:tcW w:w="283"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default"/>
                <w:color w:val="FF0000"/>
                <w:lang w:val="en-US" w:eastAsia="zh-CN"/>
              </w:rPr>
            </w:pPr>
            <w:r>
              <w:rPr>
                <w:rFonts w:hint="eastAsia"/>
                <w:color w:val="FF0000"/>
                <w:lang w:val="en-US" w:eastAsia="zh-CN"/>
              </w:rPr>
              <w:t>项</w:t>
            </w:r>
          </w:p>
        </w:tc>
        <w:tc>
          <w:tcPr>
            <w:tcW w:w="353" w:type="pct"/>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default"/>
                <w:color w:val="FF0000"/>
                <w:lang w:val="en-US" w:eastAsia="zh-CN"/>
              </w:rPr>
            </w:pPr>
            <w:r>
              <w:rPr>
                <w:rFonts w:hint="eastAsia"/>
                <w:color w:val="FF0000"/>
                <w:lang w:val="en-US" w:eastAsia="zh-CN"/>
              </w:rPr>
              <w:t>1</w:t>
            </w:r>
          </w:p>
        </w:tc>
        <w:tc>
          <w:tcPr>
            <w:tcW w:w="35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53" w:type="pct"/>
            <w:tcBorders>
              <w:top w:val="nil"/>
              <w:left w:val="nil"/>
              <w:bottom w:val="single" w:color="000000" w:sz="8" w:space="0"/>
              <w:right w:val="single" w:color="000000" w:sz="8" w:space="0"/>
            </w:tcBorders>
            <w:shd w:val="clear" w:color="auto" w:fill="auto"/>
            <w:vAlign w:val="bottom"/>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353" w:type="pct"/>
            <w:tcBorders>
              <w:top w:val="nil"/>
              <w:left w:val="nil"/>
              <w:bottom w:val="single" w:color="000000" w:sz="8" w:space="0"/>
              <w:right w:val="single" w:color="000000" w:sz="8" w:space="0"/>
            </w:tcBorders>
            <w:shd w:val="clear" w:color="auto" w:fill="auto"/>
            <w:vAlign w:val="bottom"/>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353" w:type="pct"/>
            <w:tcBorders>
              <w:top w:val="nil"/>
              <w:left w:val="nil"/>
              <w:bottom w:val="single" w:color="000000" w:sz="8" w:space="0"/>
              <w:right w:val="single" w:color="000000" w:sz="8" w:space="0"/>
            </w:tcBorders>
            <w:shd w:val="clear" w:color="auto" w:fill="auto"/>
            <w:vAlign w:val="bottom"/>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353" w:type="pct"/>
            <w:tcBorders>
              <w:top w:val="nil"/>
              <w:left w:val="nil"/>
              <w:bottom w:val="single" w:color="000000" w:sz="8" w:space="0"/>
              <w:right w:val="single" w:color="000000" w:sz="8" w:space="0"/>
            </w:tcBorders>
            <w:shd w:val="clear" w:color="auto" w:fill="auto"/>
            <w:vAlign w:val="bottom"/>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380" w:type="pct"/>
            <w:tcBorders>
              <w:top w:val="nil"/>
              <w:left w:val="nil"/>
              <w:bottom w:val="single" w:color="000000" w:sz="8" w:space="0"/>
              <w:right w:val="single" w:color="000000" w:sz="8" w:space="0"/>
            </w:tcBorders>
            <w:shd w:val="clear" w:color="auto" w:fill="auto"/>
            <w:vAlign w:val="center"/>
          </w:tcPr>
          <w:p>
            <w:pPr>
              <w:keepNext w:val="0"/>
              <w:keepLines w:val="0"/>
              <w:numPr>
                <w:ilvl w:val="0"/>
                <w:numId w:val="0"/>
              </w:numPr>
              <w:suppressLineNumbers w:val="0"/>
              <w:adjustRightInd w:val="0"/>
              <w:spacing w:before="0" w:beforeAutospacing="0" w:after="0" w:afterAutospacing="0" w:line="240" w:lineRule="auto"/>
              <w:ind w:left="0" w:leftChars="0" w:right="0" w:rightChars="0" w:firstLine="0" w:firstLineChars="0"/>
              <w:jc w:val="left"/>
              <w:textAlignment w:val="baseline"/>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000" w:type="pct"/>
            <w:gridSpan w:val="11"/>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不含税总价（大写人民币）：                    圆整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000" w:type="pct"/>
            <w:gridSpan w:val="11"/>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税金（**%增值税）：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000" w:type="pct"/>
            <w:gridSpan w:val="11"/>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价税合计总金额（大写人民币）：                圆整</w:t>
            </w:r>
          </w:p>
        </w:tc>
      </w:tr>
    </w:tbl>
    <w:p>
      <w:pPr>
        <w:ind w:right="11"/>
        <w:rPr>
          <w:lang w:eastAsia="zh-CN"/>
        </w:rPr>
      </w:pPr>
      <w:r>
        <w:rPr>
          <w:sz w:val="24"/>
          <w:lang w:eastAsia="zh-CN"/>
        </w:rPr>
        <w:t>注：</w:t>
      </w:r>
      <w:r>
        <w:rPr>
          <w:rFonts w:hint="eastAsia"/>
          <w:lang w:eastAsia="zh-CN"/>
        </w:rPr>
        <w:t>1.以上费用包含货物运送至买方指定现场的全部费用。包括但不限于材料费、制作费、包装费、运输费、保险费、税费等一切费用。买方不再承担任何费用。</w:t>
      </w:r>
    </w:p>
    <w:p>
      <w:pPr>
        <w:ind w:right="11"/>
        <w:rPr>
          <w:lang w:eastAsia="zh-CN"/>
        </w:rPr>
      </w:pPr>
      <w:r>
        <w:rPr>
          <w:lang w:eastAsia="zh-CN"/>
        </w:rPr>
        <w:t>2.</w:t>
      </w:r>
      <w:r>
        <w:rPr>
          <w:rFonts w:hint="eastAsia"/>
          <w:lang w:eastAsia="zh-CN"/>
        </w:rPr>
        <w:t>报价人必严格按照上表格式报价，如不按照上述列表报价，招标人有权拒绝该报价，视为无效。</w:t>
      </w:r>
    </w:p>
    <w:p>
      <w:pPr>
        <w:ind w:right="11"/>
        <w:rPr>
          <w:lang w:eastAsia="zh-CN"/>
        </w:rPr>
      </w:pPr>
      <w:r>
        <w:rPr>
          <w:rFonts w:hint="eastAsia"/>
          <w:lang w:eastAsia="zh-CN"/>
        </w:rPr>
        <w:t>3.税率按照税法规定进行填报，如各家税率不一致，则按照不含税价格进行评标。对于不符合税法要求的税率，招标人将进行澄清。</w:t>
      </w:r>
    </w:p>
    <w:p>
      <w:pPr>
        <w:rPr>
          <w:lang w:eastAsia="zh-CN"/>
        </w:rPr>
      </w:pPr>
      <w:r>
        <w:rPr>
          <w:lang w:eastAsia="zh-CN"/>
        </w:rPr>
        <w:t>4.增值税价格计算公式：</w:t>
      </w:r>
      <w:r>
        <w:rPr>
          <w:rFonts w:hint="eastAsia"/>
          <w:lang w:eastAsia="zh-CN"/>
        </w:rPr>
        <w:t>含增值税合计总价</w:t>
      </w:r>
      <w:r>
        <w:rPr>
          <w:lang w:eastAsia="zh-CN"/>
        </w:rPr>
        <w:t>=</w:t>
      </w:r>
      <w:r>
        <w:rPr>
          <w:rFonts w:hint="eastAsia"/>
          <w:lang w:eastAsia="zh-CN"/>
        </w:rPr>
        <w:t>不含增值税合计总价</w:t>
      </w:r>
      <w:r>
        <w:rPr>
          <w:lang w:eastAsia="zh-CN"/>
        </w:rPr>
        <w:t>*（1+</w:t>
      </w:r>
      <w:r>
        <w:rPr>
          <w:rFonts w:hint="eastAsia"/>
          <w:lang w:val="en-US" w:eastAsia="zh-CN"/>
        </w:rPr>
        <w:t>税率</w:t>
      </w:r>
      <w:r>
        <w:rPr>
          <w:lang w:eastAsia="zh-CN"/>
        </w:rPr>
        <w:t>）</w:t>
      </w:r>
      <w:r>
        <w:rPr>
          <w:rFonts w:hint="eastAsia" w:ascii="宋体" w:hAnsi="宋体" w:eastAsia="宋体"/>
          <w:color w:val="000000" w:themeColor="text1"/>
          <w:sz w:val="21"/>
          <w:szCs w:val="21"/>
          <w:highlight w:val="yellow"/>
          <w:lang w:eastAsia="zh-CN"/>
          <w14:textFill>
            <w14:solidFill>
              <w14:schemeClr w14:val="tx1"/>
            </w14:solidFill>
          </w14:textFill>
        </w:rPr>
        <w:t>（如是小规模纳税人请按照小规模纳税依据的税率）</w:t>
      </w:r>
      <w:r>
        <w:rPr>
          <w:lang w:eastAsia="zh-CN"/>
        </w:rPr>
        <w:t>。</w:t>
      </w:r>
    </w:p>
    <w:p>
      <w:pPr>
        <w:rPr>
          <w:rFonts w:ascii="宋体" w:hAnsi="宋体"/>
          <w:sz w:val="20"/>
          <w:szCs w:val="15"/>
          <w:lang w:eastAsia="zh-CN"/>
        </w:rPr>
      </w:pPr>
      <w:r>
        <w:rPr>
          <w:lang w:eastAsia="zh-CN"/>
        </w:rPr>
        <w:t>5.采办系统中行项目报价与本</w:t>
      </w:r>
      <w:r>
        <w:rPr>
          <w:rFonts w:hint="eastAsia"/>
          <w:lang w:eastAsia="zh-CN"/>
        </w:rPr>
        <w:t>服务</w:t>
      </w:r>
      <w:r>
        <w:rPr>
          <w:lang w:eastAsia="zh-CN"/>
        </w:rPr>
        <w:t>费用清单不一致时以本</w:t>
      </w:r>
      <w:r>
        <w:rPr>
          <w:rFonts w:hint="eastAsia"/>
          <w:lang w:eastAsia="zh-CN"/>
        </w:rPr>
        <w:t>服务</w:t>
      </w:r>
      <w:r>
        <w:rPr>
          <w:lang w:eastAsia="zh-CN"/>
        </w:rPr>
        <w:t>费用清单为准。</w:t>
      </w:r>
    </w:p>
    <w:p>
      <w:pPr>
        <w:pStyle w:val="49"/>
        <w:spacing w:line="360" w:lineRule="auto"/>
        <w:ind w:right="360" w:firstLine="0"/>
        <w:jc w:val="right"/>
        <w:rPr>
          <w:rFonts w:ascii="宋体" w:hAnsi="宋体"/>
          <w:sz w:val="20"/>
          <w:szCs w:val="15"/>
          <w:lang w:eastAsia="zh-CN"/>
        </w:rPr>
      </w:pPr>
      <w:r>
        <w:rPr>
          <w:rFonts w:hint="eastAsia" w:ascii="宋体" w:hAnsi="宋体"/>
          <w:sz w:val="20"/>
          <w:szCs w:val="15"/>
          <w:lang w:eastAsia="zh-CN"/>
        </w:rPr>
        <w:t>报价单位</w:t>
      </w:r>
      <w:r>
        <w:rPr>
          <w:rFonts w:ascii="宋体" w:hAnsi="宋体"/>
          <w:sz w:val="20"/>
          <w:szCs w:val="15"/>
          <w:lang w:eastAsia="zh-CN"/>
        </w:rPr>
        <w:t>名称：</w:t>
      </w:r>
      <w:r>
        <w:rPr>
          <w:rFonts w:hint="eastAsia" w:ascii="宋体" w:hAnsi="宋体"/>
          <w:sz w:val="20"/>
          <w:szCs w:val="15"/>
          <w:lang w:eastAsia="zh-CN"/>
        </w:rPr>
        <w:t xml:space="preserve">    （加盖</w:t>
      </w:r>
      <w:r>
        <w:rPr>
          <w:rFonts w:ascii="宋体" w:hAnsi="宋体"/>
          <w:sz w:val="20"/>
          <w:szCs w:val="15"/>
          <w:lang w:eastAsia="zh-CN"/>
        </w:rPr>
        <w:t>公章</w:t>
      </w:r>
      <w:r>
        <w:rPr>
          <w:rFonts w:hint="eastAsia" w:ascii="宋体" w:hAnsi="宋体"/>
          <w:sz w:val="20"/>
          <w:szCs w:val="15"/>
          <w:lang w:eastAsia="zh-CN"/>
        </w:rPr>
        <w:t>）</w:t>
      </w:r>
    </w:p>
    <w:p>
      <w:pPr>
        <w:pStyle w:val="8"/>
        <w:spacing w:before="0" w:line="360" w:lineRule="auto"/>
        <w:ind w:left="0" w:firstLine="200" w:firstLineChars="100"/>
        <w:rPr>
          <w:rFonts w:cs="宋体" w:asciiTheme="minorEastAsia" w:hAnsiTheme="minorEastAsia" w:eastAsiaTheme="minorEastAsia"/>
          <w:sz w:val="20"/>
          <w:szCs w:val="20"/>
          <w:lang w:eastAsia="zh-CN"/>
        </w:rPr>
      </w:pPr>
      <w:r>
        <w:rPr>
          <w:rFonts w:hint="eastAsia" w:ascii="宋体" w:hAnsi="宋体"/>
          <w:sz w:val="20"/>
          <w:szCs w:val="15"/>
          <w:lang w:eastAsia="zh-CN"/>
        </w:rPr>
        <w:t>报价日期</w:t>
      </w:r>
      <w:r>
        <w:rPr>
          <w:rFonts w:ascii="宋体" w:hAnsi="宋体"/>
          <w:sz w:val="20"/>
          <w:szCs w:val="15"/>
          <w:lang w:eastAsia="zh-CN"/>
        </w:rPr>
        <w:t>：</w:t>
      </w:r>
      <w:r>
        <w:rPr>
          <w:rFonts w:hint="eastAsia" w:ascii="宋体" w:hAnsi="宋体"/>
          <w:sz w:val="20"/>
          <w:szCs w:val="15"/>
          <w:lang w:eastAsia="zh-CN"/>
        </w:rPr>
        <w:t xml:space="preserve">    </w:t>
      </w:r>
      <w:r>
        <w:rPr>
          <w:rFonts w:ascii="宋体" w:hAnsi="宋体"/>
          <w:sz w:val="20"/>
          <w:szCs w:val="15"/>
          <w:lang w:eastAsia="zh-CN"/>
        </w:rPr>
        <w:t>年</w:t>
      </w:r>
      <w:r>
        <w:rPr>
          <w:rFonts w:hint="eastAsia" w:ascii="宋体" w:hAnsi="宋体"/>
          <w:sz w:val="20"/>
          <w:szCs w:val="15"/>
          <w:lang w:eastAsia="zh-CN"/>
        </w:rPr>
        <w:t xml:space="preserve">    </w:t>
      </w:r>
      <w:r>
        <w:rPr>
          <w:rFonts w:ascii="宋体" w:hAnsi="宋体"/>
          <w:sz w:val="20"/>
          <w:szCs w:val="15"/>
          <w:lang w:eastAsia="zh-CN"/>
        </w:rPr>
        <w:t>月</w:t>
      </w:r>
      <w:r>
        <w:rPr>
          <w:rFonts w:hint="eastAsia" w:ascii="宋体" w:hAnsi="宋体"/>
          <w:sz w:val="20"/>
          <w:szCs w:val="15"/>
          <w:lang w:eastAsia="zh-CN"/>
        </w:rPr>
        <w:t xml:space="preserve">    </w:t>
      </w:r>
      <w:r>
        <w:rPr>
          <w:rFonts w:ascii="宋体" w:hAnsi="宋体"/>
          <w:sz w:val="20"/>
          <w:szCs w:val="15"/>
          <w:lang w:eastAsia="zh-CN"/>
        </w:rPr>
        <w:t>日</w:t>
      </w:r>
    </w:p>
    <w:p>
      <w:pPr>
        <w:spacing w:line="360" w:lineRule="auto"/>
        <w:rPr>
          <w:rFonts w:cs="Microsoft JhengHei" w:asciiTheme="minorEastAsia" w:hAnsiTheme="minorEastAsia"/>
          <w:b/>
          <w:bCs/>
          <w:sz w:val="16"/>
          <w:szCs w:val="16"/>
          <w:lang w:eastAsia="zh-CN"/>
        </w:rPr>
      </w:pPr>
    </w:p>
    <w:p>
      <w:pPr>
        <w:pStyle w:val="5"/>
        <w:spacing w:line="360" w:lineRule="auto"/>
        <w:ind w:left="2945"/>
        <w:rPr>
          <w:rFonts w:asciiTheme="minorEastAsia" w:hAnsiTheme="minorEastAsia"/>
          <w:lang w:eastAsia="zh-CN"/>
        </w:rPr>
        <w:sectPr>
          <w:headerReference r:id="rId14" w:type="default"/>
          <w:pgSz w:w="16838" w:h="11905" w:orient="landscape"/>
          <w:pgMar w:top="1803" w:right="1440" w:bottom="1803" w:left="1440" w:header="850" w:footer="992" w:gutter="0"/>
          <w:cols w:space="0" w:num="1"/>
          <w:rtlGutter w:val="0"/>
          <w:docGrid w:type="lines" w:linePitch="319" w:charSpace="0"/>
        </w:sectPr>
      </w:pPr>
    </w:p>
    <w:p>
      <w:pPr>
        <w:pStyle w:val="4"/>
        <w:keepNext/>
        <w:keepLines/>
        <w:pageBreakBefore w:val="0"/>
        <w:widowControl w:val="0"/>
        <w:kinsoku/>
        <w:wordWrap/>
        <w:overflowPunct/>
        <w:topLinePunct w:val="0"/>
        <w:autoSpaceDE/>
        <w:autoSpaceDN/>
        <w:bidi w:val="0"/>
        <w:adjustRightInd/>
        <w:snapToGrid/>
        <w:spacing w:line="360" w:lineRule="auto"/>
        <w:ind w:left="0"/>
        <w:jc w:val="center"/>
        <w:textAlignment w:val="auto"/>
        <w:outlineLvl w:val="1"/>
        <w:rPr>
          <w:rFonts w:asciiTheme="minorEastAsia" w:hAnsiTheme="minorEastAsia"/>
          <w:b w:val="0"/>
          <w:bCs w:val="0"/>
          <w:lang w:eastAsia="zh-CN"/>
        </w:rPr>
      </w:pPr>
      <w:r>
        <w:rPr>
          <w:rFonts w:asciiTheme="minorEastAsia" w:hAnsiTheme="minorEastAsia"/>
          <w:lang w:eastAsia="zh-CN"/>
        </w:rPr>
        <w:t>五、资格审查资料（</w:t>
      </w:r>
      <w:r>
        <w:rPr>
          <w:rFonts w:cs="Microsoft JhengHei" w:asciiTheme="minorEastAsia" w:hAnsiTheme="minorEastAsia"/>
          <w:lang w:eastAsia="zh-CN"/>
        </w:rPr>
        <w:t>货物</w:t>
      </w:r>
      <w:r>
        <w:rPr>
          <w:rFonts w:asciiTheme="minorEastAsia" w:hAnsiTheme="minorEastAsia"/>
          <w:lang w:eastAsia="zh-CN"/>
        </w:rPr>
        <w:t>）</w:t>
      </w:r>
    </w:p>
    <w:p>
      <w:pPr>
        <w:spacing w:line="360" w:lineRule="auto"/>
        <w:rPr>
          <w:rFonts w:cs="Microsoft JhengHei" w:asciiTheme="minorEastAsia" w:hAnsiTheme="minorEastAsia"/>
          <w:b/>
          <w:bCs/>
          <w:sz w:val="15"/>
          <w:szCs w:val="15"/>
          <w:lang w:eastAsia="zh-CN"/>
        </w:rPr>
      </w:pPr>
    </w:p>
    <w:p>
      <w:pPr>
        <w:pStyle w:val="5"/>
        <w:keepNext w:val="0"/>
        <w:keepLines w:val="0"/>
        <w:pageBreakBefore w:val="0"/>
        <w:widowControl w:val="0"/>
        <w:kinsoku/>
        <w:wordWrap/>
        <w:overflowPunct/>
        <w:topLinePunct w:val="0"/>
        <w:autoSpaceDE/>
        <w:autoSpaceDN/>
        <w:bidi w:val="0"/>
        <w:adjustRightInd/>
        <w:snapToGrid/>
        <w:spacing w:before="0" w:line="360" w:lineRule="auto"/>
        <w:ind w:left="476"/>
        <w:textAlignment w:val="auto"/>
        <w:outlineLvl w:val="2"/>
        <w:rPr>
          <w:rFonts w:asciiTheme="minorEastAsia" w:hAnsiTheme="minorEastAsia" w:eastAsiaTheme="minorEastAsia"/>
          <w:lang w:eastAsia="zh-CN"/>
        </w:rPr>
      </w:pPr>
      <w:r>
        <w:rPr>
          <w:rFonts w:asciiTheme="minorEastAsia" w:hAnsiTheme="minorEastAsia" w:eastAsiaTheme="minorEastAsia"/>
          <w:lang w:eastAsia="zh-CN"/>
        </w:rPr>
        <w:t>（一）基本情况</w:t>
      </w:r>
    </w:p>
    <w:p>
      <w:pPr>
        <w:pStyle w:val="8"/>
        <w:spacing w:before="0" w:line="360" w:lineRule="auto"/>
        <w:ind w:left="315" w:right="88"/>
        <w:jc w:val="center"/>
        <w:rPr>
          <w:rFonts w:cs="宋体" w:asciiTheme="minorEastAsia" w:hAnsiTheme="minorEastAsia" w:eastAsiaTheme="minorEastAsia"/>
          <w:lang w:eastAsia="zh-CN"/>
        </w:rPr>
      </w:pPr>
      <w:r>
        <w:rPr>
          <w:rFonts w:asciiTheme="minorEastAsia" w:hAnsiTheme="minorEastAsia" w:eastAsiaTheme="minorEastAsia"/>
          <w:lang w:eastAsia="zh-CN"/>
        </w:rPr>
        <w:t xml:space="preserve">供应商应根据供应商须知第 </w:t>
      </w:r>
      <w:r>
        <w:rPr>
          <w:rFonts w:cs="Times New Roman" w:asciiTheme="minorEastAsia" w:hAnsiTheme="minorEastAsia" w:eastAsiaTheme="minorEastAsia"/>
          <w:lang w:eastAsia="zh-CN"/>
        </w:rPr>
        <w:t>3.5</w:t>
      </w:r>
      <w:r>
        <w:rPr>
          <w:rFonts w:cs="Times New Roman" w:asciiTheme="minorEastAsia" w:hAnsiTheme="minorEastAsia" w:eastAsiaTheme="minorEastAsia"/>
          <w:spacing w:val="26"/>
          <w:lang w:eastAsia="zh-CN"/>
        </w:rPr>
        <w:t xml:space="preserve"> </w:t>
      </w:r>
      <w:r>
        <w:rPr>
          <w:rFonts w:asciiTheme="minorEastAsia" w:hAnsiTheme="minorEastAsia" w:eastAsiaTheme="minorEastAsia"/>
          <w:lang w:eastAsia="zh-CN"/>
        </w:rPr>
        <w:t>款的要求提供主体资格证明及相关资质证明材料。</w:t>
      </w:r>
      <w:r>
        <w:rPr>
          <w:rFonts w:cs="宋体" w:asciiTheme="minorEastAsia" w:hAnsiTheme="minorEastAsia" w:eastAsiaTheme="minorEastAsia"/>
          <w:lang w:eastAsia="zh-CN"/>
        </w:rPr>
        <w:t xml:space="preserve"> </w:t>
      </w:r>
    </w:p>
    <w:p>
      <w:pPr>
        <w:spacing w:line="360" w:lineRule="auto"/>
        <w:rPr>
          <w:rFonts w:cs="宋体" w:asciiTheme="minorEastAsia" w:hAnsiTheme="minorEastAsia"/>
          <w:sz w:val="15"/>
          <w:szCs w:val="15"/>
          <w:lang w:eastAsia="zh-CN"/>
        </w:rPr>
      </w:pPr>
    </w:p>
    <w:p>
      <w:pPr>
        <w:pStyle w:val="5"/>
        <w:keepNext w:val="0"/>
        <w:keepLines w:val="0"/>
        <w:pageBreakBefore w:val="0"/>
        <w:widowControl w:val="0"/>
        <w:kinsoku/>
        <w:wordWrap/>
        <w:overflowPunct/>
        <w:topLinePunct w:val="0"/>
        <w:autoSpaceDE/>
        <w:autoSpaceDN/>
        <w:bidi w:val="0"/>
        <w:adjustRightInd/>
        <w:snapToGrid/>
        <w:spacing w:before="0" w:line="360" w:lineRule="auto"/>
        <w:ind w:left="476"/>
        <w:textAlignment w:val="auto"/>
        <w:outlineLvl w:val="2"/>
        <w:rPr>
          <w:rFonts w:asciiTheme="minorEastAsia" w:hAnsiTheme="minorEastAsia" w:eastAsiaTheme="minorEastAsia"/>
          <w:lang w:eastAsia="zh-CN"/>
        </w:rPr>
      </w:pPr>
      <w:r>
        <w:rPr>
          <w:rFonts w:asciiTheme="minorEastAsia" w:hAnsiTheme="minorEastAsia" w:eastAsiaTheme="minorEastAsia"/>
          <w:lang w:eastAsia="zh-CN"/>
        </w:rPr>
        <w:t>（二）近年财务状况</w:t>
      </w:r>
    </w:p>
    <w:p>
      <w:pPr>
        <w:pStyle w:val="8"/>
        <w:spacing w:before="0" w:line="360" w:lineRule="auto"/>
        <w:ind w:left="315" w:right="1216"/>
        <w:jc w:val="center"/>
        <w:rPr>
          <w:rFonts w:cs="宋体" w:asciiTheme="minorEastAsia" w:hAnsiTheme="minorEastAsia" w:eastAsiaTheme="minorEastAsia"/>
          <w:lang w:eastAsia="zh-CN"/>
        </w:rPr>
      </w:pPr>
      <w:r>
        <w:rPr>
          <w:rFonts w:asciiTheme="minorEastAsia" w:hAnsiTheme="minorEastAsia" w:eastAsiaTheme="minorEastAsia"/>
          <w:lang w:eastAsia="zh-CN"/>
        </w:rPr>
        <w:t xml:space="preserve">供应商应根据供应商须知第 </w:t>
      </w:r>
      <w:r>
        <w:rPr>
          <w:rFonts w:cs="Times New Roman" w:asciiTheme="minorEastAsia" w:hAnsiTheme="minorEastAsia" w:eastAsiaTheme="minorEastAsia"/>
          <w:lang w:eastAsia="zh-CN"/>
        </w:rPr>
        <w:t>3.5</w:t>
      </w:r>
      <w:r>
        <w:rPr>
          <w:rFonts w:cs="Times New Roman" w:asciiTheme="minorEastAsia" w:hAnsiTheme="minorEastAsia" w:eastAsiaTheme="minorEastAsia"/>
          <w:spacing w:val="24"/>
          <w:lang w:eastAsia="zh-CN"/>
        </w:rPr>
        <w:t xml:space="preserve"> </w:t>
      </w:r>
      <w:r>
        <w:rPr>
          <w:rFonts w:asciiTheme="minorEastAsia" w:hAnsiTheme="minorEastAsia" w:eastAsiaTheme="minorEastAsia"/>
          <w:lang w:eastAsia="zh-CN"/>
        </w:rPr>
        <w:t>款的要求提供近年财务会计报表复印件。</w:t>
      </w:r>
      <w:r>
        <w:rPr>
          <w:rFonts w:cs="宋体" w:asciiTheme="minorEastAsia" w:hAnsiTheme="minorEastAsia" w:eastAsiaTheme="minorEastAsia"/>
          <w:lang w:eastAsia="zh-CN"/>
        </w:rPr>
        <w:t xml:space="preserve"> </w:t>
      </w:r>
    </w:p>
    <w:p>
      <w:pPr>
        <w:pStyle w:val="5"/>
        <w:keepNext w:val="0"/>
        <w:keepLines w:val="0"/>
        <w:pageBreakBefore w:val="0"/>
        <w:widowControl w:val="0"/>
        <w:kinsoku/>
        <w:wordWrap/>
        <w:overflowPunct/>
        <w:topLinePunct w:val="0"/>
        <w:autoSpaceDE/>
        <w:autoSpaceDN/>
        <w:bidi w:val="0"/>
        <w:adjustRightInd/>
        <w:snapToGrid/>
        <w:spacing w:before="0" w:line="360" w:lineRule="auto"/>
        <w:ind w:left="476"/>
        <w:textAlignment w:val="auto"/>
        <w:outlineLvl w:val="2"/>
        <w:rPr>
          <w:rFonts w:asciiTheme="minorEastAsia" w:hAnsiTheme="minorEastAsia" w:eastAsiaTheme="minorEastAsia"/>
          <w:lang w:eastAsia="zh-CN"/>
        </w:rPr>
      </w:pPr>
      <w:r>
        <w:rPr>
          <w:rFonts w:asciiTheme="minorEastAsia" w:hAnsiTheme="minorEastAsia" w:eastAsiaTheme="minorEastAsia"/>
          <w:lang w:eastAsia="zh-CN"/>
        </w:rPr>
        <w:t>（三）近年的类似项目情况表</w:t>
      </w:r>
    </w:p>
    <w:tbl>
      <w:tblPr>
        <w:tblStyle w:val="42"/>
        <w:tblW w:w="7970" w:type="dxa"/>
        <w:tblInd w:w="393" w:type="dxa"/>
        <w:tblLayout w:type="fixed"/>
        <w:tblCellMar>
          <w:top w:w="0" w:type="dxa"/>
          <w:left w:w="0" w:type="dxa"/>
          <w:bottom w:w="0" w:type="dxa"/>
          <w:right w:w="0" w:type="dxa"/>
        </w:tblCellMar>
      </w:tblPr>
      <w:tblGrid>
        <w:gridCol w:w="2271"/>
        <w:gridCol w:w="5699"/>
      </w:tblGrid>
      <w:tr>
        <w:tblPrEx>
          <w:tblCellMar>
            <w:top w:w="0" w:type="dxa"/>
            <w:left w:w="0" w:type="dxa"/>
            <w:bottom w:w="0" w:type="dxa"/>
            <w:right w:w="0" w:type="dxa"/>
          </w:tblCellMar>
        </w:tblPrEx>
        <w:trPr>
          <w:trHeight w:val="679" w:hRule="exact"/>
        </w:trPr>
        <w:tc>
          <w:tcPr>
            <w:tcW w:w="2271" w:type="dxa"/>
            <w:tcBorders>
              <w:top w:val="single" w:color="000000" w:sz="4" w:space="0"/>
              <w:left w:val="single" w:color="000000" w:sz="4" w:space="0"/>
              <w:bottom w:val="single" w:color="000000" w:sz="4" w:space="0"/>
              <w:right w:val="single" w:color="000000" w:sz="4" w:space="0"/>
            </w:tcBorders>
            <w:vAlign w:val="center"/>
          </w:tcPr>
          <w:p>
            <w:pPr>
              <w:pStyle w:val="43"/>
              <w:spacing w:line="360" w:lineRule="auto"/>
              <w:ind w:left="712"/>
              <w:jc w:val="both"/>
              <w:rPr>
                <w:rFonts w:cs="宋体" w:asciiTheme="minorEastAsia" w:hAnsiTheme="minorEastAsia"/>
                <w:sz w:val="21"/>
                <w:szCs w:val="21"/>
              </w:rPr>
            </w:pPr>
            <w:r>
              <w:rPr>
                <w:rFonts w:cs="宋体" w:asciiTheme="minorEastAsia" w:hAnsiTheme="minorEastAsia"/>
                <w:sz w:val="21"/>
                <w:szCs w:val="21"/>
              </w:rPr>
              <w:t>货物名称</w:t>
            </w:r>
          </w:p>
        </w:tc>
        <w:tc>
          <w:tcPr>
            <w:tcW w:w="5699"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r>
      <w:tr>
        <w:tblPrEx>
          <w:tblCellMar>
            <w:top w:w="0" w:type="dxa"/>
            <w:left w:w="0" w:type="dxa"/>
            <w:bottom w:w="0" w:type="dxa"/>
            <w:right w:w="0" w:type="dxa"/>
          </w:tblCellMar>
        </w:tblPrEx>
        <w:trPr>
          <w:trHeight w:val="614" w:hRule="exact"/>
        </w:trPr>
        <w:tc>
          <w:tcPr>
            <w:tcW w:w="2271" w:type="dxa"/>
            <w:tcBorders>
              <w:top w:val="single" w:color="000000" w:sz="4" w:space="0"/>
              <w:left w:val="single" w:color="000000" w:sz="4" w:space="0"/>
              <w:bottom w:val="single" w:color="000000" w:sz="4" w:space="0"/>
              <w:right w:val="single" w:color="000000" w:sz="4" w:space="0"/>
            </w:tcBorders>
            <w:vAlign w:val="center"/>
          </w:tcPr>
          <w:p>
            <w:pPr>
              <w:pStyle w:val="43"/>
              <w:spacing w:line="360" w:lineRule="auto"/>
              <w:ind w:left="607"/>
              <w:jc w:val="both"/>
              <w:rPr>
                <w:rFonts w:cs="宋体" w:asciiTheme="minorEastAsia" w:hAnsiTheme="minorEastAsia"/>
                <w:sz w:val="21"/>
                <w:szCs w:val="21"/>
              </w:rPr>
            </w:pPr>
            <w:r>
              <w:rPr>
                <w:rFonts w:cs="宋体" w:asciiTheme="minorEastAsia" w:hAnsiTheme="minorEastAsia"/>
                <w:sz w:val="21"/>
                <w:szCs w:val="21"/>
              </w:rPr>
              <w:t>规格和型号</w:t>
            </w:r>
          </w:p>
        </w:tc>
        <w:tc>
          <w:tcPr>
            <w:tcW w:w="5699"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r>
      <w:tr>
        <w:tblPrEx>
          <w:tblCellMar>
            <w:top w:w="0" w:type="dxa"/>
            <w:left w:w="0" w:type="dxa"/>
            <w:bottom w:w="0" w:type="dxa"/>
            <w:right w:w="0" w:type="dxa"/>
          </w:tblCellMar>
        </w:tblPrEx>
        <w:trPr>
          <w:trHeight w:val="624" w:hRule="exact"/>
        </w:trPr>
        <w:tc>
          <w:tcPr>
            <w:tcW w:w="2271" w:type="dxa"/>
            <w:tcBorders>
              <w:top w:val="single" w:color="000000" w:sz="4" w:space="0"/>
              <w:left w:val="single" w:color="000000" w:sz="4" w:space="0"/>
              <w:bottom w:val="single" w:color="000000" w:sz="4" w:space="0"/>
              <w:right w:val="single" w:color="000000" w:sz="4" w:space="0"/>
            </w:tcBorders>
            <w:vAlign w:val="center"/>
          </w:tcPr>
          <w:p>
            <w:pPr>
              <w:pStyle w:val="43"/>
              <w:spacing w:line="360" w:lineRule="auto"/>
              <w:ind w:left="712"/>
              <w:jc w:val="both"/>
              <w:rPr>
                <w:rFonts w:cs="宋体" w:asciiTheme="minorEastAsia" w:hAnsiTheme="minorEastAsia"/>
                <w:sz w:val="21"/>
                <w:szCs w:val="21"/>
              </w:rPr>
            </w:pPr>
            <w:r>
              <w:rPr>
                <w:rFonts w:cs="宋体" w:asciiTheme="minorEastAsia" w:hAnsiTheme="minorEastAsia"/>
                <w:sz w:val="21"/>
                <w:szCs w:val="21"/>
              </w:rPr>
              <w:t>项目名称</w:t>
            </w:r>
          </w:p>
        </w:tc>
        <w:tc>
          <w:tcPr>
            <w:tcW w:w="5699"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r>
      <w:tr>
        <w:tblPrEx>
          <w:tblCellMar>
            <w:top w:w="0" w:type="dxa"/>
            <w:left w:w="0" w:type="dxa"/>
            <w:bottom w:w="0" w:type="dxa"/>
            <w:right w:w="0" w:type="dxa"/>
          </w:tblCellMar>
        </w:tblPrEx>
        <w:trPr>
          <w:trHeight w:val="619" w:hRule="exact"/>
        </w:trPr>
        <w:tc>
          <w:tcPr>
            <w:tcW w:w="2271" w:type="dxa"/>
            <w:tcBorders>
              <w:top w:val="single" w:color="000000" w:sz="4" w:space="0"/>
              <w:left w:val="single" w:color="000000" w:sz="4" w:space="0"/>
              <w:bottom w:val="single" w:color="000000" w:sz="4" w:space="0"/>
              <w:right w:val="single" w:color="000000" w:sz="4" w:space="0"/>
            </w:tcBorders>
            <w:vAlign w:val="center"/>
          </w:tcPr>
          <w:p>
            <w:pPr>
              <w:pStyle w:val="43"/>
              <w:spacing w:line="360" w:lineRule="auto"/>
              <w:ind w:left="712"/>
              <w:jc w:val="both"/>
              <w:rPr>
                <w:rFonts w:cs="宋体" w:asciiTheme="minorEastAsia" w:hAnsiTheme="minorEastAsia"/>
                <w:sz w:val="21"/>
                <w:szCs w:val="21"/>
              </w:rPr>
            </w:pPr>
            <w:r>
              <w:rPr>
                <w:rFonts w:cs="宋体" w:asciiTheme="minorEastAsia" w:hAnsiTheme="minorEastAsia"/>
                <w:sz w:val="21"/>
                <w:szCs w:val="21"/>
              </w:rPr>
              <w:t>买方名称</w:t>
            </w:r>
          </w:p>
        </w:tc>
        <w:tc>
          <w:tcPr>
            <w:tcW w:w="5699"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r>
      <w:tr>
        <w:tblPrEx>
          <w:tblCellMar>
            <w:top w:w="0" w:type="dxa"/>
            <w:left w:w="0" w:type="dxa"/>
            <w:bottom w:w="0" w:type="dxa"/>
            <w:right w:w="0" w:type="dxa"/>
          </w:tblCellMar>
        </w:tblPrEx>
        <w:trPr>
          <w:trHeight w:val="627" w:hRule="exact"/>
        </w:trPr>
        <w:tc>
          <w:tcPr>
            <w:tcW w:w="2271" w:type="dxa"/>
            <w:tcBorders>
              <w:top w:val="single" w:color="000000" w:sz="4" w:space="0"/>
              <w:left w:val="single" w:color="000000" w:sz="4" w:space="0"/>
              <w:bottom w:val="single" w:color="000000" w:sz="4" w:space="0"/>
              <w:right w:val="single" w:color="000000" w:sz="4" w:space="0"/>
            </w:tcBorders>
            <w:vAlign w:val="center"/>
          </w:tcPr>
          <w:p>
            <w:pPr>
              <w:pStyle w:val="43"/>
              <w:spacing w:line="360" w:lineRule="auto"/>
              <w:ind w:left="292"/>
              <w:jc w:val="both"/>
              <w:rPr>
                <w:rFonts w:cs="宋体" w:asciiTheme="minorEastAsia" w:hAnsiTheme="minorEastAsia"/>
                <w:sz w:val="21"/>
                <w:szCs w:val="21"/>
              </w:rPr>
            </w:pPr>
            <w:r>
              <w:rPr>
                <w:rFonts w:cs="宋体" w:asciiTheme="minorEastAsia" w:hAnsiTheme="minorEastAsia"/>
                <w:sz w:val="21"/>
                <w:szCs w:val="21"/>
              </w:rPr>
              <w:t>买方联系人及电话</w:t>
            </w:r>
          </w:p>
        </w:tc>
        <w:tc>
          <w:tcPr>
            <w:tcW w:w="5699"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r>
      <w:tr>
        <w:tblPrEx>
          <w:tblCellMar>
            <w:top w:w="0" w:type="dxa"/>
            <w:left w:w="0" w:type="dxa"/>
            <w:bottom w:w="0" w:type="dxa"/>
            <w:right w:w="0" w:type="dxa"/>
          </w:tblCellMar>
        </w:tblPrEx>
        <w:trPr>
          <w:trHeight w:val="584" w:hRule="exact"/>
        </w:trPr>
        <w:tc>
          <w:tcPr>
            <w:tcW w:w="2271" w:type="dxa"/>
            <w:tcBorders>
              <w:top w:val="single" w:color="000000" w:sz="4" w:space="0"/>
              <w:left w:val="single" w:color="000000" w:sz="4" w:space="0"/>
              <w:bottom w:val="single" w:color="000000" w:sz="4" w:space="0"/>
              <w:right w:val="single" w:color="000000" w:sz="4" w:space="0"/>
            </w:tcBorders>
            <w:vAlign w:val="center"/>
          </w:tcPr>
          <w:p>
            <w:pPr>
              <w:pStyle w:val="43"/>
              <w:spacing w:line="360" w:lineRule="auto"/>
              <w:ind w:left="712"/>
              <w:jc w:val="both"/>
              <w:rPr>
                <w:rFonts w:cs="宋体" w:asciiTheme="minorEastAsia" w:hAnsiTheme="minorEastAsia"/>
                <w:sz w:val="21"/>
                <w:szCs w:val="21"/>
              </w:rPr>
            </w:pPr>
            <w:r>
              <w:rPr>
                <w:rFonts w:cs="宋体" w:asciiTheme="minorEastAsia" w:hAnsiTheme="minorEastAsia"/>
                <w:sz w:val="21"/>
                <w:szCs w:val="21"/>
              </w:rPr>
              <w:t>合同价格</w:t>
            </w:r>
          </w:p>
        </w:tc>
        <w:tc>
          <w:tcPr>
            <w:tcW w:w="5699"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r>
      <w:tr>
        <w:tblPrEx>
          <w:tblCellMar>
            <w:top w:w="0" w:type="dxa"/>
            <w:left w:w="0" w:type="dxa"/>
            <w:bottom w:w="0" w:type="dxa"/>
            <w:right w:w="0" w:type="dxa"/>
          </w:tblCellMar>
        </w:tblPrEx>
        <w:trPr>
          <w:trHeight w:val="2123" w:hRule="exact"/>
        </w:trPr>
        <w:tc>
          <w:tcPr>
            <w:tcW w:w="2271" w:type="dxa"/>
            <w:tcBorders>
              <w:top w:val="single" w:color="000000" w:sz="4" w:space="0"/>
              <w:left w:val="single" w:color="000000" w:sz="4" w:space="0"/>
              <w:bottom w:val="single" w:color="000000" w:sz="4" w:space="0"/>
              <w:right w:val="single" w:color="000000" w:sz="4" w:space="0"/>
            </w:tcBorders>
          </w:tcPr>
          <w:p>
            <w:pPr>
              <w:pStyle w:val="43"/>
              <w:spacing w:line="360" w:lineRule="auto"/>
              <w:jc w:val="both"/>
              <w:rPr>
                <w:rFonts w:cs="宋体" w:asciiTheme="minorEastAsia" w:hAnsiTheme="minorEastAsia"/>
                <w:sz w:val="20"/>
                <w:szCs w:val="20"/>
                <w:lang w:eastAsia="zh-CN"/>
              </w:rPr>
            </w:pPr>
          </w:p>
          <w:p>
            <w:pPr>
              <w:pStyle w:val="43"/>
              <w:spacing w:line="360" w:lineRule="auto"/>
              <w:jc w:val="both"/>
              <w:rPr>
                <w:rFonts w:cs="宋体" w:asciiTheme="minorEastAsia" w:hAnsiTheme="minorEastAsia"/>
                <w:sz w:val="20"/>
                <w:szCs w:val="20"/>
                <w:lang w:eastAsia="zh-CN"/>
              </w:rPr>
            </w:pPr>
          </w:p>
          <w:p>
            <w:pPr>
              <w:pStyle w:val="43"/>
              <w:spacing w:line="360" w:lineRule="auto"/>
              <w:ind w:left="820" w:right="178" w:hanging="634"/>
              <w:jc w:val="both"/>
              <w:rPr>
                <w:rFonts w:cs="宋体" w:asciiTheme="minorEastAsia" w:hAnsiTheme="minorEastAsia"/>
                <w:sz w:val="21"/>
                <w:szCs w:val="21"/>
                <w:lang w:eastAsia="zh-CN"/>
              </w:rPr>
            </w:pPr>
            <w:r>
              <w:rPr>
                <w:rFonts w:cs="宋体" w:asciiTheme="minorEastAsia" w:hAnsiTheme="minorEastAsia"/>
                <w:sz w:val="21"/>
                <w:szCs w:val="21"/>
                <w:lang w:eastAsia="zh-CN"/>
              </w:rPr>
              <w:t>项目概况及供应商履 约情况</w:t>
            </w:r>
          </w:p>
        </w:tc>
        <w:tc>
          <w:tcPr>
            <w:tcW w:w="5699"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lang w:eastAsia="zh-CN"/>
              </w:rPr>
            </w:pPr>
          </w:p>
        </w:tc>
      </w:tr>
      <w:tr>
        <w:tblPrEx>
          <w:tblCellMar>
            <w:top w:w="0" w:type="dxa"/>
            <w:left w:w="0" w:type="dxa"/>
            <w:bottom w:w="0" w:type="dxa"/>
            <w:right w:w="0" w:type="dxa"/>
          </w:tblCellMar>
        </w:tblPrEx>
        <w:trPr>
          <w:trHeight w:val="638" w:hRule="exact"/>
        </w:trPr>
        <w:tc>
          <w:tcPr>
            <w:tcW w:w="2271" w:type="dxa"/>
            <w:tcBorders>
              <w:top w:val="single" w:color="000000" w:sz="4" w:space="0"/>
              <w:left w:val="single" w:color="000000" w:sz="4" w:space="0"/>
              <w:bottom w:val="single" w:color="000000" w:sz="4" w:space="0"/>
              <w:right w:val="single" w:color="000000" w:sz="4" w:space="0"/>
            </w:tcBorders>
            <w:vAlign w:val="center"/>
          </w:tcPr>
          <w:p>
            <w:pPr>
              <w:pStyle w:val="43"/>
              <w:spacing w:line="360" w:lineRule="auto"/>
              <w:ind w:left="112"/>
              <w:jc w:val="center"/>
              <w:rPr>
                <w:rFonts w:cs="宋体" w:asciiTheme="minorEastAsia" w:hAnsiTheme="minorEastAsia"/>
                <w:sz w:val="21"/>
                <w:szCs w:val="21"/>
              </w:rPr>
            </w:pPr>
            <w:r>
              <w:rPr>
                <w:rFonts w:cs="宋体" w:asciiTheme="minorEastAsia" w:hAnsiTheme="minorEastAsia"/>
                <w:sz w:val="21"/>
                <w:szCs w:val="21"/>
              </w:rPr>
              <w:t>备注</w:t>
            </w:r>
          </w:p>
        </w:tc>
        <w:tc>
          <w:tcPr>
            <w:tcW w:w="5699"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r>
    </w:tbl>
    <w:p>
      <w:pPr>
        <w:spacing w:line="360" w:lineRule="auto"/>
        <w:rPr>
          <w:rFonts w:cs="宋体" w:asciiTheme="minorEastAsia" w:hAnsiTheme="minorEastAsia"/>
          <w:sz w:val="6"/>
          <w:szCs w:val="6"/>
        </w:rPr>
      </w:pPr>
    </w:p>
    <w:p>
      <w:pPr>
        <w:pStyle w:val="8"/>
        <w:spacing w:before="0" w:line="360" w:lineRule="auto"/>
        <w:ind w:left="342"/>
        <w:rPr>
          <w:rFonts w:cs="宋体" w:asciiTheme="minorEastAsia" w:hAnsiTheme="minorEastAsia" w:eastAsiaTheme="minorEastAsia"/>
          <w:lang w:eastAsia="zh-CN"/>
        </w:rPr>
      </w:pPr>
      <w:r>
        <w:rPr>
          <w:rFonts w:asciiTheme="minorEastAsia" w:hAnsiTheme="minorEastAsia" w:eastAsiaTheme="minorEastAsia"/>
          <w:lang w:eastAsia="zh-CN"/>
        </w:rPr>
        <w:t xml:space="preserve">注：供应商应根据供应商须知第 </w:t>
      </w:r>
      <w:r>
        <w:rPr>
          <w:rFonts w:cs="Times New Roman" w:asciiTheme="minorEastAsia" w:hAnsiTheme="minorEastAsia" w:eastAsiaTheme="minorEastAsia"/>
          <w:lang w:eastAsia="zh-CN"/>
        </w:rPr>
        <w:t>3.5</w:t>
      </w:r>
      <w:r>
        <w:rPr>
          <w:rFonts w:cs="Times New Roman" w:asciiTheme="minorEastAsia" w:hAnsiTheme="minorEastAsia" w:eastAsiaTheme="minorEastAsia"/>
          <w:spacing w:val="24"/>
          <w:lang w:eastAsia="zh-CN"/>
        </w:rPr>
        <w:t xml:space="preserve"> </w:t>
      </w:r>
      <w:r>
        <w:rPr>
          <w:rFonts w:asciiTheme="minorEastAsia" w:hAnsiTheme="minorEastAsia" w:eastAsiaTheme="minorEastAsia"/>
          <w:lang w:eastAsia="zh-CN"/>
        </w:rPr>
        <w:t>款的要求在本表后附相关证明材料。</w:t>
      </w:r>
      <w:r>
        <w:rPr>
          <w:rFonts w:cs="宋体" w:asciiTheme="minorEastAsia" w:hAnsiTheme="minorEastAsia" w:eastAsiaTheme="minorEastAsia"/>
          <w:lang w:eastAsia="zh-CN"/>
        </w:rPr>
        <w:t xml:space="preserve"> </w:t>
      </w:r>
    </w:p>
    <w:p>
      <w:pPr>
        <w:spacing w:line="360" w:lineRule="auto"/>
        <w:rPr>
          <w:rFonts w:cs="宋体" w:asciiTheme="minorEastAsia" w:hAnsiTheme="minorEastAsia"/>
          <w:sz w:val="20"/>
          <w:szCs w:val="20"/>
          <w:lang w:eastAsia="zh-CN"/>
        </w:rPr>
      </w:pPr>
    </w:p>
    <w:p>
      <w:pPr>
        <w:spacing w:line="360" w:lineRule="auto"/>
        <w:rPr>
          <w:rFonts w:cs="宋体" w:asciiTheme="minorEastAsia" w:hAnsiTheme="minorEastAsia"/>
          <w:sz w:val="20"/>
          <w:szCs w:val="20"/>
          <w:lang w:eastAsia="zh-CN"/>
        </w:rPr>
      </w:pPr>
    </w:p>
    <w:p>
      <w:pPr>
        <w:pStyle w:val="4"/>
        <w:keepNext/>
        <w:keepLines/>
        <w:pageBreakBefore w:val="0"/>
        <w:widowControl w:val="0"/>
        <w:kinsoku/>
        <w:wordWrap/>
        <w:overflowPunct/>
        <w:topLinePunct w:val="0"/>
        <w:autoSpaceDE/>
        <w:autoSpaceDN/>
        <w:bidi w:val="0"/>
        <w:adjustRightInd/>
        <w:snapToGrid/>
        <w:spacing w:line="360" w:lineRule="auto"/>
        <w:ind w:left="0"/>
        <w:jc w:val="center"/>
        <w:textAlignment w:val="auto"/>
        <w:outlineLvl w:val="1"/>
        <w:rPr>
          <w:rFonts w:asciiTheme="minorEastAsia" w:hAnsiTheme="minorEastAsia"/>
          <w:b/>
          <w:lang w:eastAsia="zh-CN"/>
        </w:rPr>
      </w:pPr>
      <w:r>
        <w:rPr>
          <w:rFonts w:asciiTheme="minorEastAsia" w:hAnsiTheme="minorEastAsia"/>
          <w:b/>
          <w:lang w:eastAsia="zh-CN"/>
        </w:rPr>
        <w:t>五、资格审查资料（服务）</w:t>
      </w:r>
    </w:p>
    <w:p>
      <w:pPr>
        <w:pStyle w:val="5"/>
        <w:keepNext w:val="0"/>
        <w:keepLines w:val="0"/>
        <w:pageBreakBefore w:val="0"/>
        <w:widowControl w:val="0"/>
        <w:kinsoku/>
        <w:wordWrap/>
        <w:overflowPunct/>
        <w:topLinePunct w:val="0"/>
        <w:autoSpaceDE/>
        <w:autoSpaceDN/>
        <w:bidi w:val="0"/>
        <w:adjustRightInd/>
        <w:snapToGrid/>
        <w:spacing w:before="0" w:line="360" w:lineRule="auto"/>
        <w:ind w:left="476"/>
        <w:textAlignment w:val="auto"/>
        <w:outlineLvl w:val="2"/>
        <w:rPr>
          <w:rFonts w:asciiTheme="minorEastAsia" w:hAnsiTheme="minorEastAsia" w:eastAsiaTheme="minorEastAsia"/>
          <w:lang w:eastAsia="zh-CN"/>
        </w:rPr>
      </w:pPr>
      <w:r>
        <w:rPr>
          <w:rFonts w:asciiTheme="minorEastAsia" w:hAnsiTheme="minorEastAsia" w:eastAsiaTheme="minorEastAsia"/>
          <w:lang w:eastAsia="zh-CN"/>
        </w:rPr>
        <w:t>（一）基本情况</w:t>
      </w:r>
    </w:p>
    <w:p>
      <w:pPr>
        <w:pStyle w:val="8"/>
        <w:spacing w:before="0" w:line="360" w:lineRule="auto"/>
        <w:ind w:left="342" w:firstLine="84" w:firstLineChars="40"/>
        <w:rPr>
          <w:rFonts w:cs="宋体" w:asciiTheme="minorEastAsia" w:hAnsiTheme="minorEastAsia" w:eastAsiaTheme="minorEastAsia"/>
          <w:lang w:eastAsia="zh-CN"/>
        </w:rPr>
      </w:pPr>
      <w:r>
        <w:rPr>
          <w:rFonts w:asciiTheme="minorEastAsia" w:hAnsiTheme="minorEastAsia" w:eastAsiaTheme="minorEastAsia"/>
          <w:lang w:eastAsia="zh-CN"/>
        </w:rPr>
        <w:t>供应商应根据供应商须知第</w:t>
      </w:r>
      <w:r>
        <w:rPr>
          <w:rFonts w:cs="Times New Roman" w:asciiTheme="minorEastAsia" w:hAnsiTheme="minorEastAsia" w:eastAsiaTheme="minorEastAsia"/>
          <w:lang w:eastAsia="zh-CN"/>
        </w:rPr>
        <w:t>3.5</w:t>
      </w:r>
      <w:r>
        <w:rPr>
          <w:rFonts w:asciiTheme="minorEastAsia" w:hAnsiTheme="minorEastAsia" w:eastAsiaTheme="minorEastAsia"/>
          <w:lang w:eastAsia="zh-CN"/>
        </w:rPr>
        <w:t>款的要求提供主体资格证明及相关资质证明材料。</w:t>
      </w:r>
      <w:r>
        <w:rPr>
          <w:rFonts w:cs="宋体" w:asciiTheme="minorEastAsia" w:hAnsiTheme="minorEastAsia" w:eastAsiaTheme="minorEastAsia"/>
          <w:lang w:eastAsia="zh-CN"/>
        </w:rPr>
        <w:t xml:space="preserve"> </w:t>
      </w:r>
    </w:p>
    <w:p>
      <w:pPr>
        <w:pStyle w:val="5"/>
        <w:keepNext w:val="0"/>
        <w:keepLines w:val="0"/>
        <w:pageBreakBefore w:val="0"/>
        <w:widowControl w:val="0"/>
        <w:kinsoku/>
        <w:wordWrap/>
        <w:overflowPunct/>
        <w:topLinePunct w:val="0"/>
        <w:autoSpaceDE/>
        <w:autoSpaceDN/>
        <w:bidi w:val="0"/>
        <w:adjustRightInd/>
        <w:snapToGrid/>
        <w:spacing w:before="0" w:line="360" w:lineRule="auto"/>
        <w:ind w:left="476"/>
        <w:textAlignment w:val="auto"/>
        <w:outlineLvl w:val="2"/>
        <w:rPr>
          <w:rFonts w:asciiTheme="minorEastAsia" w:hAnsiTheme="minorEastAsia" w:eastAsiaTheme="minorEastAsia"/>
          <w:lang w:eastAsia="zh-CN"/>
        </w:rPr>
      </w:pPr>
      <w:r>
        <w:rPr>
          <w:rFonts w:asciiTheme="minorEastAsia" w:hAnsiTheme="minorEastAsia" w:eastAsiaTheme="minorEastAsia"/>
          <w:lang w:eastAsia="zh-CN"/>
        </w:rPr>
        <w:t>（二）近年财务状况</w:t>
      </w:r>
    </w:p>
    <w:p>
      <w:pPr>
        <w:pStyle w:val="8"/>
        <w:spacing w:before="0" w:line="360" w:lineRule="auto"/>
        <w:ind w:left="0" w:firstLine="420" w:firstLineChars="200"/>
        <w:rPr>
          <w:rFonts w:cs="宋体" w:asciiTheme="minorEastAsia" w:hAnsiTheme="minorEastAsia" w:eastAsiaTheme="minorEastAsia"/>
          <w:lang w:eastAsia="zh-CN"/>
        </w:rPr>
      </w:pPr>
      <w:r>
        <w:rPr>
          <w:rFonts w:asciiTheme="minorEastAsia" w:hAnsiTheme="minorEastAsia" w:eastAsiaTheme="minorEastAsia"/>
          <w:lang w:eastAsia="zh-CN"/>
        </w:rPr>
        <w:t>供应商应根据供应商须知第</w:t>
      </w:r>
      <w:r>
        <w:rPr>
          <w:rFonts w:cs="Times New Roman" w:asciiTheme="minorEastAsia" w:hAnsiTheme="minorEastAsia" w:eastAsiaTheme="minorEastAsia"/>
          <w:lang w:eastAsia="zh-CN"/>
        </w:rPr>
        <w:t>3.5</w:t>
      </w:r>
      <w:r>
        <w:rPr>
          <w:rFonts w:asciiTheme="minorEastAsia" w:hAnsiTheme="minorEastAsia" w:eastAsiaTheme="minorEastAsia"/>
          <w:lang w:eastAsia="zh-CN"/>
        </w:rPr>
        <w:t>款的要求提供近年财务会计报表复印件。</w:t>
      </w:r>
      <w:r>
        <w:rPr>
          <w:rFonts w:cs="宋体" w:asciiTheme="minorEastAsia" w:hAnsiTheme="minorEastAsia" w:eastAsiaTheme="minorEastAsia"/>
          <w:lang w:eastAsia="zh-CN"/>
        </w:rPr>
        <w:t xml:space="preserve"> </w:t>
      </w:r>
    </w:p>
    <w:p>
      <w:pPr>
        <w:pStyle w:val="5"/>
        <w:keepNext w:val="0"/>
        <w:keepLines w:val="0"/>
        <w:pageBreakBefore w:val="0"/>
        <w:widowControl w:val="0"/>
        <w:kinsoku/>
        <w:wordWrap/>
        <w:overflowPunct/>
        <w:topLinePunct w:val="0"/>
        <w:autoSpaceDE/>
        <w:autoSpaceDN/>
        <w:bidi w:val="0"/>
        <w:adjustRightInd/>
        <w:snapToGrid/>
        <w:spacing w:before="0" w:line="360" w:lineRule="auto"/>
        <w:ind w:left="476"/>
        <w:textAlignment w:val="auto"/>
        <w:outlineLvl w:val="2"/>
        <w:rPr>
          <w:rFonts w:asciiTheme="minorEastAsia" w:hAnsiTheme="minorEastAsia" w:eastAsiaTheme="minorEastAsia"/>
          <w:lang w:eastAsia="zh-CN"/>
        </w:rPr>
      </w:pPr>
      <w:r>
        <w:rPr>
          <w:rFonts w:asciiTheme="minorEastAsia" w:hAnsiTheme="minorEastAsia" w:eastAsiaTheme="minorEastAsia"/>
          <w:lang w:eastAsia="zh-CN"/>
        </w:rPr>
        <w:t>（三）近年的类似项目情况表</w:t>
      </w:r>
    </w:p>
    <w:tbl>
      <w:tblPr>
        <w:tblStyle w:val="42"/>
        <w:tblW w:w="7890" w:type="dxa"/>
        <w:tblInd w:w="393" w:type="dxa"/>
        <w:tblLayout w:type="fixed"/>
        <w:tblCellMar>
          <w:top w:w="0" w:type="dxa"/>
          <w:left w:w="0" w:type="dxa"/>
          <w:bottom w:w="0" w:type="dxa"/>
          <w:right w:w="0" w:type="dxa"/>
        </w:tblCellMar>
      </w:tblPr>
      <w:tblGrid>
        <w:gridCol w:w="3014"/>
        <w:gridCol w:w="4876"/>
      </w:tblGrid>
      <w:tr>
        <w:tblPrEx>
          <w:tblCellMar>
            <w:top w:w="0" w:type="dxa"/>
            <w:left w:w="0" w:type="dxa"/>
            <w:bottom w:w="0" w:type="dxa"/>
            <w:right w:w="0" w:type="dxa"/>
          </w:tblCellMar>
        </w:tblPrEx>
        <w:trPr>
          <w:trHeight w:val="662" w:hRule="exact"/>
        </w:trPr>
        <w:tc>
          <w:tcPr>
            <w:tcW w:w="3014" w:type="dxa"/>
            <w:tcBorders>
              <w:top w:val="single" w:color="000000" w:sz="4" w:space="0"/>
              <w:left w:val="single" w:color="000000" w:sz="4" w:space="0"/>
              <w:bottom w:val="single" w:color="000000" w:sz="4" w:space="0"/>
              <w:right w:val="single" w:color="000000" w:sz="4" w:space="0"/>
            </w:tcBorders>
            <w:vAlign w:val="center"/>
          </w:tcPr>
          <w:p>
            <w:pPr>
              <w:pStyle w:val="43"/>
              <w:spacing w:line="360" w:lineRule="auto"/>
              <w:jc w:val="center"/>
              <w:rPr>
                <w:rFonts w:cs="宋体" w:asciiTheme="minorEastAsia" w:hAnsiTheme="minorEastAsia"/>
                <w:sz w:val="21"/>
                <w:szCs w:val="21"/>
              </w:rPr>
            </w:pPr>
            <w:r>
              <w:rPr>
                <w:rFonts w:cs="宋体" w:asciiTheme="minorEastAsia" w:hAnsiTheme="minorEastAsia"/>
                <w:sz w:val="21"/>
                <w:szCs w:val="21"/>
              </w:rPr>
              <w:t>项目名称</w:t>
            </w:r>
          </w:p>
        </w:tc>
        <w:tc>
          <w:tcPr>
            <w:tcW w:w="48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Theme="minorEastAsia" w:hAnsiTheme="minorEastAsia"/>
              </w:rPr>
            </w:pPr>
          </w:p>
        </w:tc>
      </w:tr>
      <w:tr>
        <w:tblPrEx>
          <w:tblCellMar>
            <w:top w:w="0" w:type="dxa"/>
            <w:left w:w="0" w:type="dxa"/>
            <w:bottom w:w="0" w:type="dxa"/>
            <w:right w:w="0" w:type="dxa"/>
          </w:tblCellMar>
        </w:tblPrEx>
        <w:trPr>
          <w:trHeight w:val="416" w:hRule="exact"/>
        </w:trPr>
        <w:tc>
          <w:tcPr>
            <w:tcW w:w="3014" w:type="dxa"/>
            <w:tcBorders>
              <w:top w:val="single" w:color="000000" w:sz="4" w:space="0"/>
              <w:left w:val="single" w:color="000000" w:sz="4" w:space="0"/>
              <w:bottom w:val="single" w:color="000000" w:sz="4" w:space="0"/>
              <w:right w:val="single" w:color="000000" w:sz="4" w:space="0"/>
            </w:tcBorders>
            <w:vAlign w:val="center"/>
          </w:tcPr>
          <w:p>
            <w:pPr>
              <w:pStyle w:val="43"/>
              <w:spacing w:line="360" w:lineRule="auto"/>
              <w:jc w:val="center"/>
              <w:rPr>
                <w:rFonts w:cs="宋体" w:asciiTheme="minorEastAsia" w:hAnsiTheme="minorEastAsia"/>
                <w:sz w:val="21"/>
                <w:szCs w:val="21"/>
              </w:rPr>
            </w:pPr>
            <w:r>
              <w:rPr>
                <w:rFonts w:cs="宋体" w:asciiTheme="minorEastAsia" w:hAnsiTheme="minorEastAsia"/>
                <w:sz w:val="21"/>
                <w:szCs w:val="21"/>
              </w:rPr>
              <w:t>服务内容</w:t>
            </w:r>
          </w:p>
        </w:tc>
        <w:tc>
          <w:tcPr>
            <w:tcW w:w="48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Theme="minorEastAsia" w:hAnsiTheme="minorEastAsia"/>
              </w:rPr>
            </w:pPr>
          </w:p>
        </w:tc>
      </w:tr>
      <w:tr>
        <w:tblPrEx>
          <w:tblCellMar>
            <w:top w:w="0" w:type="dxa"/>
            <w:left w:w="0" w:type="dxa"/>
            <w:bottom w:w="0" w:type="dxa"/>
            <w:right w:w="0" w:type="dxa"/>
          </w:tblCellMar>
        </w:tblPrEx>
        <w:trPr>
          <w:trHeight w:val="617" w:hRule="exact"/>
        </w:trPr>
        <w:tc>
          <w:tcPr>
            <w:tcW w:w="3014" w:type="dxa"/>
            <w:tcBorders>
              <w:top w:val="single" w:color="000000" w:sz="4" w:space="0"/>
              <w:left w:val="single" w:color="000000" w:sz="4" w:space="0"/>
              <w:bottom w:val="single" w:color="000000" w:sz="4" w:space="0"/>
              <w:right w:val="single" w:color="000000" w:sz="4" w:space="0"/>
            </w:tcBorders>
            <w:vAlign w:val="center"/>
          </w:tcPr>
          <w:p>
            <w:pPr>
              <w:pStyle w:val="43"/>
              <w:spacing w:line="360" w:lineRule="auto"/>
              <w:jc w:val="center"/>
              <w:rPr>
                <w:rFonts w:cs="宋体" w:asciiTheme="minorEastAsia" w:hAnsiTheme="minorEastAsia"/>
                <w:sz w:val="21"/>
                <w:szCs w:val="21"/>
              </w:rPr>
            </w:pPr>
            <w:r>
              <w:rPr>
                <w:rFonts w:cs="宋体" w:asciiTheme="minorEastAsia" w:hAnsiTheme="minorEastAsia"/>
                <w:sz w:val="21"/>
                <w:szCs w:val="21"/>
              </w:rPr>
              <w:t>委托人</w:t>
            </w:r>
            <w:r>
              <w:rPr>
                <w:rFonts w:cs="Times New Roman" w:asciiTheme="minorEastAsia" w:hAnsiTheme="minorEastAsia"/>
                <w:sz w:val="21"/>
                <w:szCs w:val="21"/>
              </w:rPr>
              <w:t>/</w:t>
            </w:r>
            <w:r>
              <w:rPr>
                <w:rFonts w:cs="宋体" w:asciiTheme="minorEastAsia" w:hAnsiTheme="minorEastAsia"/>
                <w:sz w:val="21"/>
                <w:szCs w:val="21"/>
              </w:rPr>
              <w:t>发包人名称</w:t>
            </w:r>
          </w:p>
        </w:tc>
        <w:tc>
          <w:tcPr>
            <w:tcW w:w="48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Theme="minorEastAsia" w:hAnsiTheme="minorEastAsia"/>
              </w:rPr>
            </w:pPr>
          </w:p>
        </w:tc>
      </w:tr>
      <w:tr>
        <w:tblPrEx>
          <w:tblCellMar>
            <w:top w:w="0" w:type="dxa"/>
            <w:left w:w="0" w:type="dxa"/>
            <w:bottom w:w="0" w:type="dxa"/>
            <w:right w:w="0" w:type="dxa"/>
          </w:tblCellMar>
        </w:tblPrEx>
        <w:trPr>
          <w:trHeight w:val="672" w:hRule="exact"/>
        </w:trPr>
        <w:tc>
          <w:tcPr>
            <w:tcW w:w="3014" w:type="dxa"/>
            <w:tcBorders>
              <w:top w:val="single" w:color="000000" w:sz="4" w:space="0"/>
              <w:left w:val="single" w:color="000000" w:sz="4" w:space="0"/>
              <w:bottom w:val="single" w:color="000000" w:sz="4" w:space="0"/>
              <w:right w:val="single" w:color="000000" w:sz="4" w:space="0"/>
            </w:tcBorders>
            <w:vAlign w:val="center"/>
          </w:tcPr>
          <w:p>
            <w:pPr>
              <w:pStyle w:val="43"/>
              <w:spacing w:line="360" w:lineRule="auto"/>
              <w:jc w:val="center"/>
              <w:rPr>
                <w:rFonts w:cs="宋体" w:asciiTheme="minorEastAsia" w:hAnsiTheme="minorEastAsia"/>
                <w:sz w:val="21"/>
                <w:szCs w:val="21"/>
                <w:lang w:eastAsia="zh-CN"/>
              </w:rPr>
            </w:pPr>
            <w:r>
              <w:rPr>
                <w:rFonts w:cs="宋体" w:asciiTheme="minorEastAsia" w:hAnsiTheme="minorEastAsia"/>
                <w:sz w:val="21"/>
                <w:szCs w:val="21"/>
                <w:lang w:eastAsia="zh-CN"/>
              </w:rPr>
              <w:t>委托人/发包人联系人及电话</w:t>
            </w:r>
          </w:p>
        </w:tc>
        <w:tc>
          <w:tcPr>
            <w:tcW w:w="48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Theme="minorEastAsia" w:hAnsiTheme="minorEastAsia"/>
                <w:lang w:eastAsia="zh-CN"/>
              </w:rPr>
            </w:pPr>
          </w:p>
        </w:tc>
      </w:tr>
      <w:tr>
        <w:tblPrEx>
          <w:tblCellMar>
            <w:top w:w="0" w:type="dxa"/>
            <w:left w:w="0" w:type="dxa"/>
            <w:bottom w:w="0" w:type="dxa"/>
            <w:right w:w="0" w:type="dxa"/>
          </w:tblCellMar>
        </w:tblPrEx>
        <w:trPr>
          <w:trHeight w:val="554" w:hRule="exact"/>
        </w:trPr>
        <w:tc>
          <w:tcPr>
            <w:tcW w:w="3014" w:type="dxa"/>
            <w:tcBorders>
              <w:top w:val="single" w:color="000000" w:sz="4" w:space="0"/>
              <w:left w:val="single" w:color="000000" w:sz="4" w:space="0"/>
              <w:bottom w:val="single" w:color="000000" w:sz="4" w:space="0"/>
              <w:right w:val="single" w:color="000000" w:sz="4" w:space="0"/>
            </w:tcBorders>
            <w:vAlign w:val="center"/>
          </w:tcPr>
          <w:p>
            <w:pPr>
              <w:pStyle w:val="43"/>
              <w:spacing w:line="360" w:lineRule="auto"/>
              <w:jc w:val="center"/>
              <w:rPr>
                <w:rFonts w:cs="宋体" w:asciiTheme="minorEastAsia" w:hAnsiTheme="minorEastAsia"/>
                <w:sz w:val="21"/>
                <w:szCs w:val="21"/>
              </w:rPr>
            </w:pPr>
            <w:r>
              <w:rPr>
                <w:rFonts w:cs="宋体" w:asciiTheme="minorEastAsia" w:hAnsiTheme="minorEastAsia"/>
                <w:sz w:val="21"/>
                <w:szCs w:val="21"/>
              </w:rPr>
              <w:t>合同价格</w:t>
            </w:r>
          </w:p>
        </w:tc>
        <w:tc>
          <w:tcPr>
            <w:tcW w:w="48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Theme="minorEastAsia" w:hAnsiTheme="minorEastAsia"/>
              </w:rPr>
            </w:pPr>
          </w:p>
        </w:tc>
      </w:tr>
      <w:tr>
        <w:tblPrEx>
          <w:tblCellMar>
            <w:top w:w="0" w:type="dxa"/>
            <w:left w:w="0" w:type="dxa"/>
            <w:bottom w:w="0" w:type="dxa"/>
            <w:right w:w="0" w:type="dxa"/>
          </w:tblCellMar>
        </w:tblPrEx>
        <w:trPr>
          <w:trHeight w:val="576" w:hRule="exact"/>
        </w:trPr>
        <w:tc>
          <w:tcPr>
            <w:tcW w:w="3014" w:type="dxa"/>
            <w:tcBorders>
              <w:top w:val="single" w:color="000000" w:sz="4" w:space="0"/>
              <w:left w:val="single" w:color="000000" w:sz="4" w:space="0"/>
              <w:bottom w:val="single" w:color="000000" w:sz="4" w:space="0"/>
              <w:right w:val="single" w:color="000000" w:sz="4" w:space="0"/>
            </w:tcBorders>
            <w:vAlign w:val="center"/>
          </w:tcPr>
          <w:p>
            <w:pPr>
              <w:pStyle w:val="43"/>
              <w:spacing w:line="360" w:lineRule="auto"/>
              <w:jc w:val="center"/>
              <w:rPr>
                <w:rFonts w:cs="宋体" w:asciiTheme="minorEastAsia" w:hAnsiTheme="minorEastAsia"/>
                <w:sz w:val="21"/>
                <w:szCs w:val="21"/>
              </w:rPr>
            </w:pPr>
            <w:r>
              <w:rPr>
                <w:rFonts w:cs="宋体" w:asciiTheme="minorEastAsia" w:hAnsiTheme="minorEastAsia"/>
                <w:sz w:val="21"/>
                <w:szCs w:val="21"/>
              </w:rPr>
              <w:t>服务是否完成</w:t>
            </w:r>
          </w:p>
        </w:tc>
        <w:tc>
          <w:tcPr>
            <w:tcW w:w="48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Theme="minorEastAsia" w:hAnsiTheme="minorEastAsia"/>
              </w:rPr>
            </w:pPr>
          </w:p>
        </w:tc>
      </w:tr>
      <w:tr>
        <w:tblPrEx>
          <w:tblCellMar>
            <w:top w:w="0" w:type="dxa"/>
            <w:left w:w="0" w:type="dxa"/>
            <w:bottom w:w="0" w:type="dxa"/>
            <w:right w:w="0" w:type="dxa"/>
          </w:tblCellMar>
        </w:tblPrEx>
        <w:trPr>
          <w:trHeight w:val="559" w:hRule="exact"/>
        </w:trPr>
        <w:tc>
          <w:tcPr>
            <w:tcW w:w="3014" w:type="dxa"/>
            <w:tcBorders>
              <w:top w:val="single" w:color="000000" w:sz="4" w:space="0"/>
              <w:left w:val="single" w:color="000000" w:sz="4" w:space="0"/>
              <w:bottom w:val="single" w:color="000000" w:sz="4" w:space="0"/>
              <w:right w:val="single" w:color="000000" w:sz="4" w:space="0"/>
            </w:tcBorders>
            <w:vAlign w:val="center"/>
          </w:tcPr>
          <w:p>
            <w:pPr>
              <w:pStyle w:val="43"/>
              <w:spacing w:line="360" w:lineRule="auto"/>
              <w:jc w:val="center"/>
              <w:rPr>
                <w:rFonts w:cs="宋体" w:asciiTheme="minorEastAsia" w:hAnsiTheme="minorEastAsia"/>
                <w:sz w:val="21"/>
                <w:szCs w:val="21"/>
              </w:rPr>
            </w:pPr>
            <w:r>
              <w:rPr>
                <w:rFonts w:cs="宋体" w:asciiTheme="minorEastAsia" w:hAnsiTheme="minorEastAsia"/>
                <w:sz w:val="21"/>
                <w:szCs w:val="21"/>
              </w:rPr>
              <w:t>项目负责人（如有）</w:t>
            </w:r>
          </w:p>
        </w:tc>
        <w:tc>
          <w:tcPr>
            <w:tcW w:w="48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Theme="minorEastAsia" w:hAnsiTheme="minorEastAsia"/>
              </w:rPr>
            </w:pPr>
          </w:p>
        </w:tc>
      </w:tr>
      <w:tr>
        <w:tblPrEx>
          <w:tblCellMar>
            <w:top w:w="0" w:type="dxa"/>
            <w:left w:w="0" w:type="dxa"/>
            <w:bottom w:w="0" w:type="dxa"/>
            <w:right w:w="0" w:type="dxa"/>
          </w:tblCellMar>
        </w:tblPrEx>
        <w:trPr>
          <w:trHeight w:val="567" w:hRule="exact"/>
        </w:trPr>
        <w:tc>
          <w:tcPr>
            <w:tcW w:w="3014" w:type="dxa"/>
            <w:tcBorders>
              <w:top w:val="single" w:color="000000" w:sz="4" w:space="0"/>
              <w:left w:val="single" w:color="000000" w:sz="4" w:space="0"/>
              <w:bottom w:val="single" w:color="000000" w:sz="4" w:space="0"/>
              <w:right w:val="single" w:color="000000" w:sz="4" w:space="0"/>
            </w:tcBorders>
            <w:vAlign w:val="center"/>
          </w:tcPr>
          <w:p>
            <w:pPr>
              <w:pStyle w:val="43"/>
              <w:spacing w:line="360" w:lineRule="auto"/>
              <w:ind w:left="722" w:right="271" w:hanging="629"/>
              <w:jc w:val="center"/>
              <w:rPr>
                <w:rFonts w:cs="宋体" w:asciiTheme="minorEastAsia" w:hAnsiTheme="minorEastAsia"/>
                <w:sz w:val="21"/>
                <w:szCs w:val="21"/>
                <w:lang w:eastAsia="zh-CN"/>
              </w:rPr>
            </w:pPr>
            <w:r>
              <w:rPr>
                <w:rFonts w:cs="宋体" w:asciiTheme="minorEastAsia" w:hAnsiTheme="minorEastAsia"/>
                <w:sz w:val="21"/>
                <w:szCs w:val="21"/>
                <w:lang w:eastAsia="zh-CN"/>
              </w:rPr>
              <w:t>项目概况及供应商履约情况</w:t>
            </w:r>
          </w:p>
        </w:tc>
        <w:tc>
          <w:tcPr>
            <w:tcW w:w="48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Theme="minorEastAsia" w:hAnsiTheme="minorEastAsia"/>
                <w:lang w:eastAsia="zh-CN"/>
              </w:rPr>
            </w:pPr>
          </w:p>
        </w:tc>
      </w:tr>
      <w:tr>
        <w:tblPrEx>
          <w:tblCellMar>
            <w:top w:w="0" w:type="dxa"/>
            <w:left w:w="0" w:type="dxa"/>
            <w:bottom w:w="0" w:type="dxa"/>
            <w:right w:w="0" w:type="dxa"/>
          </w:tblCellMar>
        </w:tblPrEx>
        <w:trPr>
          <w:trHeight w:val="638" w:hRule="exact"/>
        </w:trPr>
        <w:tc>
          <w:tcPr>
            <w:tcW w:w="3014" w:type="dxa"/>
            <w:tcBorders>
              <w:top w:val="single" w:color="000000" w:sz="4" w:space="0"/>
              <w:left w:val="single" w:color="000000" w:sz="4" w:space="0"/>
              <w:bottom w:val="single" w:color="000000" w:sz="4" w:space="0"/>
              <w:right w:val="single" w:color="000000" w:sz="4" w:space="0"/>
            </w:tcBorders>
            <w:vAlign w:val="center"/>
          </w:tcPr>
          <w:p>
            <w:pPr>
              <w:pStyle w:val="43"/>
              <w:spacing w:line="360" w:lineRule="auto"/>
              <w:ind w:left="112"/>
              <w:jc w:val="center"/>
              <w:rPr>
                <w:rFonts w:cs="宋体" w:asciiTheme="minorEastAsia" w:hAnsiTheme="minorEastAsia"/>
                <w:sz w:val="21"/>
                <w:szCs w:val="21"/>
              </w:rPr>
            </w:pPr>
            <w:r>
              <w:rPr>
                <w:rFonts w:cs="宋体" w:asciiTheme="minorEastAsia" w:hAnsiTheme="minorEastAsia"/>
                <w:sz w:val="21"/>
                <w:szCs w:val="21"/>
              </w:rPr>
              <w:t>备注</w:t>
            </w:r>
          </w:p>
        </w:tc>
        <w:tc>
          <w:tcPr>
            <w:tcW w:w="48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Theme="minorEastAsia" w:hAnsiTheme="minorEastAsia"/>
              </w:rPr>
            </w:pPr>
          </w:p>
        </w:tc>
      </w:tr>
    </w:tbl>
    <w:p>
      <w:pPr>
        <w:spacing w:line="360" w:lineRule="auto"/>
        <w:rPr>
          <w:rFonts w:cs="宋体" w:asciiTheme="minorEastAsia" w:hAnsiTheme="minorEastAsia"/>
          <w:sz w:val="20"/>
          <w:szCs w:val="20"/>
        </w:rPr>
      </w:pPr>
    </w:p>
    <w:p>
      <w:pPr>
        <w:pStyle w:val="5"/>
        <w:keepNext w:val="0"/>
        <w:keepLines w:val="0"/>
        <w:pageBreakBefore w:val="0"/>
        <w:widowControl w:val="0"/>
        <w:kinsoku/>
        <w:wordWrap/>
        <w:overflowPunct/>
        <w:topLinePunct w:val="0"/>
        <w:autoSpaceDE/>
        <w:autoSpaceDN/>
        <w:bidi w:val="0"/>
        <w:adjustRightInd/>
        <w:snapToGrid/>
        <w:spacing w:before="0" w:line="360" w:lineRule="auto"/>
        <w:ind w:left="476"/>
        <w:textAlignment w:val="auto"/>
        <w:outlineLvl w:val="2"/>
        <w:rPr>
          <w:rFonts w:asciiTheme="minorEastAsia" w:hAnsiTheme="minorEastAsia" w:eastAsiaTheme="minorEastAsia"/>
          <w:lang w:eastAsia="zh-CN"/>
        </w:rPr>
      </w:pPr>
      <w:r>
        <w:rPr>
          <w:rFonts w:asciiTheme="minorEastAsia" w:hAnsiTheme="minorEastAsia" w:eastAsiaTheme="minorEastAsia"/>
          <w:lang w:eastAsia="zh-CN"/>
        </w:rPr>
        <w:t>（四）拟委任的主要人员汇总表</w:t>
      </w:r>
    </w:p>
    <w:tbl>
      <w:tblPr>
        <w:tblStyle w:val="42"/>
        <w:tblpPr w:leftFromText="180" w:rightFromText="180" w:vertAnchor="text" w:horzAnchor="margin" w:tblpX="421" w:tblpY="111"/>
        <w:tblW w:w="8313" w:type="dxa"/>
        <w:tblInd w:w="0" w:type="dxa"/>
        <w:tblLayout w:type="fixed"/>
        <w:tblCellMar>
          <w:top w:w="0" w:type="dxa"/>
          <w:left w:w="0" w:type="dxa"/>
          <w:bottom w:w="0" w:type="dxa"/>
          <w:right w:w="0" w:type="dxa"/>
        </w:tblCellMar>
      </w:tblPr>
      <w:tblGrid>
        <w:gridCol w:w="704"/>
        <w:gridCol w:w="1276"/>
        <w:gridCol w:w="850"/>
        <w:gridCol w:w="855"/>
        <w:gridCol w:w="851"/>
        <w:gridCol w:w="1134"/>
        <w:gridCol w:w="708"/>
        <w:gridCol w:w="993"/>
        <w:gridCol w:w="942"/>
      </w:tblGrid>
      <w:tr>
        <w:tblPrEx>
          <w:tblCellMar>
            <w:top w:w="0" w:type="dxa"/>
            <w:left w:w="0" w:type="dxa"/>
            <w:bottom w:w="0" w:type="dxa"/>
            <w:right w:w="0" w:type="dxa"/>
          </w:tblCellMar>
        </w:tblPrEx>
        <w:trPr>
          <w:trHeight w:val="451" w:hRule="exact"/>
        </w:trPr>
        <w:tc>
          <w:tcPr>
            <w:tcW w:w="704" w:type="dxa"/>
            <w:vMerge w:val="restart"/>
            <w:tcBorders>
              <w:top w:val="single" w:color="000000" w:sz="4" w:space="0"/>
              <w:left w:val="single" w:color="000000" w:sz="4" w:space="0"/>
              <w:right w:val="single" w:color="000000" w:sz="4" w:space="0"/>
            </w:tcBorders>
            <w:vAlign w:val="center"/>
          </w:tcPr>
          <w:p>
            <w:pPr>
              <w:pStyle w:val="43"/>
              <w:spacing w:line="360" w:lineRule="auto"/>
              <w:jc w:val="center"/>
              <w:rPr>
                <w:rFonts w:cs="宋体" w:asciiTheme="minorEastAsia" w:hAnsiTheme="minorEastAsia"/>
                <w:sz w:val="21"/>
                <w:szCs w:val="21"/>
              </w:rPr>
            </w:pPr>
            <w:r>
              <w:rPr>
                <w:rFonts w:cs="宋体" w:asciiTheme="minorEastAsia" w:hAnsiTheme="minorEastAsia"/>
                <w:sz w:val="21"/>
                <w:szCs w:val="21"/>
              </w:rPr>
              <w:t>序号</w:t>
            </w:r>
          </w:p>
        </w:tc>
        <w:tc>
          <w:tcPr>
            <w:tcW w:w="1276" w:type="dxa"/>
            <w:vMerge w:val="restart"/>
            <w:tcBorders>
              <w:top w:val="single" w:color="000000" w:sz="4" w:space="0"/>
              <w:left w:val="single" w:color="000000" w:sz="4" w:space="0"/>
              <w:right w:val="single" w:color="000000" w:sz="4" w:space="0"/>
            </w:tcBorders>
            <w:vAlign w:val="center"/>
          </w:tcPr>
          <w:p>
            <w:pPr>
              <w:pStyle w:val="43"/>
              <w:spacing w:line="360" w:lineRule="auto"/>
              <w:ind w:left="107" w:right="-1"/>
              <w:rPr>
                <w:rFonts w:cs="宋体" w:asciiTheme="minorEastAsia" w:hAnsiTheme="minorEastAsia"/>
                <w:sz w:val="21"/>
                <w:szCs w:val="21"/>
              </w:rPr>
            </w:pPr>
            <w:r>
              <w:rPr>
                <w:rFonts w:cs="宋体" w:asciiTheme="minorEastAsia" w:hAnsiTheme="minorEastAsia"/>
                <w:sz w:val="21"/>
                <w:szCs w:val="21"/>
              </w:rPr>
              <w:t>本项目任职</w:t>
            </w:r>
          </w:p>
        </w:tc>
        <w:tc>
          <w:tcPr>
            <w:tcW w:w="850" w:type="dxa"/>
            <w:vMerge w:val="restart"/>
            <w:tcBorders>
              <w:top w:val="single" w:color="000000" w:sz="4" w:space="0"/>
              <w:left w:val="single" w:color="000000" w:sz="4" w:space="0"/>
              <w:right w:val="single" w:color="000000" w:sz="4" w:space="0"/>
            </w:tcBorders>
            <w:vAlign w:val="center"/>
          </w:tcPr>
          <w:p>
            <w:pPr>
              <w:pStyle w:val="43"/>
              <w:spacing w:line="360" w:lineRule="auto"/>
              <w:jc w:val="center"/>
              <w:rPr>
                <w:rFonts w:cs="宋体" w:asciiTheme="minorEastAsia" w:hAnsiTheme="minorEastAsia"/>
                <w:sz w:val="21"/>
                <w:szCs w:val="21"/>
              </w:rPr>
            </w:pPr>
            <w:r>
              <w:rPr>
                <w:rFonts w:cs="宋体" w:asciiTheme="minorEastAsia" w:hAnsiTheme="minorEastAsia"/>
                <w:sz w:val="21"/>
                <w:szCs w:val="21"/>
              </w:rPr>
              <w:t>姓</w:t>
            </w:r>
            <w:r>
              <w:rPr>
                <w:rFonts w:hint="eastAsia" w:cs="宋体" w:asciiTheme="minorEastAsia" w:hAnsiTheme="minorEastAsia"/>
                <w:sz w:val="21"/>
                <w:szCs w:val="21"/>
                <w:lang w:eastAsia="zh-CN"/>
              </w:rPr>
              <w:t xml:space="preserve"> </w:t>
            </w:r>
            <w:r>
              <w:rPr>
                <w:rFonts w:cs="宋体" w:asciiTheme="minorEastAsia" w:hAnsiTheme="minorEastAsia"/>
                <w:sz w:val="21"/>
                <w:szCs w:val="21"/>
              </w:rPr>
              <w:t>名</w:t>
            </w:r>
          </w:p>
        </w:tc>
        <w:tc>
          <w:tcPr>
            <w:tcW w:w="855" w:type="dxa"/>
            <w:vMerge w:val="restart"/>
            <w:tcBorders>
              <w:top w:val="single" w:color="000000" w:sz="4" w:space="0"/>
              <w:left w:val="single" w:color="000000" w:sz="4" w:space="0"/>
              <w:right w:val="single" w:color="000000" w:sz="4" w:space="0"/>
            </w:tcBorders>
            <w:vAlign w:val="center"/>
          </w:tcPr>
          <w:p>
            <w:pPr>
              <w:pStyle w:val="43"/>
              <w:spacing w:line="360" w:lineRule="auto"/>
              <w:ind w:right="83"/>
              <w:jc w:val="center"/>
              <w:rPr>
                <w:rFonts w:cs="宋体" w:asciiTheme="minorEastAsia" w:hAnsiTheme="minorEastAsia"/>
                <w:sz w:val="21"/>
                <w:szCs w:val="21"/>
              </w:rPr>
            </w:pPr>
            <w:r>
              <w:rPr>
                <w:rFonts w:cs="宋体" w:asciiTheme="minorEastAsia" w:hAnsiTheme="minorEastAsia"/>
                <w:sz w:val="21"/>
                <w:szCs w:val="21"/>
              </w:rPr>
              <w:t>职 称</w:t>
            </w:r>
          </w:p>
        </w:tc>
        <w:tc>
          <w:tcPr>
            <w:tcW w:w="851" w:type="dxa"/>
            <w:vMerge w:val="restart"/>
            <w:tcBorders>
              <w:top w:val="single" w:color="000000" w:sz="4" w:space="0"/>
              <w:left w:val="single" w:color="000000" w:sz="4" w:space="0"/>
              <w:right w:val="single" w:color="000000" w:sz="4" w:space="0"/>
            </w:tcBorders>
            <w:vAlign w:val="center"/>
          </w:tcPr>
          <w:p>
            <w:pPr>
              <w:pStyle w:val="43"/>
              <w:spacing w:line="360" w:lineRule="auto"/>
              <w:ind w:right="24"/>
              <w:jc w:val="center"/>
              <w:rPr>
                <w:rFonts w:cs="宋体" w:asciiTheme="minorEastAsia" w:hAnsiTheme="minorEastAsia"/>
                <w:sz w:val="21"/>
                <w:szCs w:val="21"/>
              </w:rPr>
            </w:pPr>
            <w:r>
              <w:rPr>
                <w:rFonts w:cs="宋体" w:asciiTheme="minorEastAsia" w:hAnsiTheme="minorEastAsia"/>
                <w:sz w:val="21"/>
                <w:szCs w:val="21"/>
              </w:rPr>
              <w:t>专 业</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pStyle w:val="43"/>
              <w:spacing w:line="360" w:lineRule="auto"/>
              <w:ind w:left="408"/>
              <w:rPr>
                <w:rFonts w:cs="宋体" w:asciiTheme="minorEastAsia" w:hAnsiTheme="minorEastAsia"/>
                <w:sz w:val="21"/>
                <w:szCs w:val="21"/>
              </w:rPr>
            </w:pPr>
            <w:r>
              <w:rPr>
                <w:rFonts w:cs="宋体" w:asciiTheme="minorEastAsia" w:hAnsiTheme="minorEastAsia"/>
                <w:sz w:val="21"/>
                <w:szCs w:val="21"/>
              </w:rPr>
              <w:t>执业或职业资格证明</w:t>
            </w:r>
          </w:p>
        </w:tc>
        <w:tc>
          <w:tcPr>
            <w:tcW w:w="942" w:type="dxa"/>
            <w:tcBorders>
              <w:top w:val="single" w:color="000000" w:sz="4" w:space="0"/>
              <w:left w:val="single" w:color="000000" w:sz="4" w:space="0"/>
              <w:bottom w:val="single" w:color="000000" w:sz="4" w:space="0"/>
              <w:right w:val="single" w:color="000000" w:sz="4" w:space="0"/>
            </w:tcBorders>
            <w:vAlign w:val="center"/>
          </w:tcPr>
          <w:p>
            <w:pPr>
              <w:pStyle w:val="43"/>
              <w:spacing w:line="360" w:lineRule="auto"/>
              <w:ind w:left="355"/>
              <w:rPr>
                <w:rFonts w:cs="宋体" w:asciiTheme="minorEastAsia" w:hAnsiTheme="minorEastAsia"/>
                <w:sz w:val="21"/>
                <w:szCs w:val="21"/>
              </w:rPr>
            </w:pPr>
            <w:r>
              <w:rPr>
                <w:rFonts w:cs="宋体" w:asciiTheme="minorEastAsia" w:hAnsiTheme="minorEastAsia"/>
                <w:sz w:val="21"/>
                <w:szCs w:val="21"/>
              </w:rPr>
              <w:t>备注</w:t>
            </w:r>
          </w:p>
        </w:tc>
      </w:tr>
      <w:tr>
        <w:tblPrEx>
          <w:tblCellMar>
            <w:top w:w="0" w:type="dxa"/>
            <w:left w:w="0" w:type="dxa"/>
            <w:bottom w:w="0" w:type="dxa"/>
            <w:right w:w="0" w:type="dxa"/>
          </w:tblCellMar>
        </w:tblPrEx>
        <w:trPr>
          <w:trHeight w:val="417" w:hRule="exact"/>
        </w:trPr>
        <w:tc>
          <w:tcPr>
            <w:tcW w:w="704" w:type="dxa"/>
            <w:vMerge w:val="continue"/>
            <w:tcBorders>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rPr>
            </w:pPr>
          </w:p>
        </w:tc>
        <w:tc>
          <w:tcPr>
            <w:tcW w:w="1276" w:type="dxa"/>
            <w:vMerge w:val="continue"/>
            <w:tcBorders>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rPr>
            </w:pPr>
          </w:p>
        </w:tc>
        <w:tc>
          <w:tcPr>
            <w:tcW w:w="850" w:type="dxa"/>
            <w:vMerge w:val="continue"/>
            <w:tcBorders>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rPr>
            </w:pPr>
          </w:p>
        </w:tc>
        <w:tc>
          <w:tcPr>
            <w:tcW w:w="855" w:type="dxa"/>
            <w:vMerge w:val="continue"/>
            <w:tcBorders>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rPr>
            </w:pPr>
          </w:p>
        </w:tc>
        <w:tc>
          <w:tcPr>
            <w:tcW w:w="851" w:type="dxa"/>
            <w:vMerge w:val="continue"/>
            <w:tcBorders>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43"/>
              <w:spacing w:line="360" w:lineRule="auto"/>
              <w:ind w:left="144"/>
              <w:rPr>
                <w:rFonts w:cs="宋体" w:asciiTheme="minorEastAsia" w:hAnsiTheme="minorEastAsia"/>
                <w:sz w:val="21"/>
                <w:szCs w:val="21"/>
              </w:rPr>
            </w:pPr>
            <w:r>
              <w:rPr>
                <w:rFonts w:cs="宋体" w:asciiTheme="minorEastAsia" w:hAnsiTheme="minorEastAsia"/>
                <w:sz w:val="21"/>
                <w:szCs w:val="21"/>
              </w:rPr>
              <w:t>证书名称</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43"/>
              <w:spacing w:line="360" w:lineRule="auto"/>
              <w:jc w:val="center"/>
              <w:rPr>
                <w:rFonts w:cs="宋体" w:asciiTheme="minorEastAsia" w:hAnsiTheme="minorEastAsia"/>
                <w:sz w:val="21"/>
                <w:szCs w:val="21"/>
              </w:rPr>
            </w:pPr>
            <w:r>
              <w:rPr>
                <w:rFonts w:cs="宋体" w:asciiTheme="minorEastAsia" w:hAnsiTheme="minorEastAsia"/>
                <w:sz w:val="21"/>
                <w:szCs w:val="21"/>
              </w:rPr>
              <w:t>级别</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43"/>
              <w:spacing w:line="360" w:lineRule="auto"/>
              <w:ind w:left="223"/>
              <w:rPr>
                <w:rFonts w:cs="宋体" w:asciiTheme="minorEastAsia" w:hAnsiTheme="minorEastAsia"/>
                <w:sz w:val="21"/>
                <w:szCs w:val="21"/>
              </w:rPr>
            </w:pPr>
            <w:r>
              <w:rPr>
                <w:rFonts w:cs="宋体" w:asciiTheme="minorEastAsia" w:hAnsiTheme="minorEastAsia"/>
                <w:sz w:val="21"/>
                <w:szCs w:val="21"/>
              </w:rPr>
              <w:t>证号</w:t>
            </w:r>
          </w:p>
        </w:tc>
        <w:tc>
          <w:tcPr>
            <w:tcW w:w="94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rPr>
            </w:pPr>
          </w:p>
        </w:tc>
      </w:tr>
      <w:tr>
        <w:tblPrEx>
          <w:tblCellMar>
            <w:top w:w="0" w:type="dxa"/>
            <w:left w:w="0" w:type="dxa"/>
            <w:bottom w:w="0" w:type="dxa"/>
            <w:right w:w="0" w:type="dxa"/>
          </w:tblCellMar>
        </w:tblPrEx>
        <w:trPr>
          <w:trHeight w:val="449" w:hRule="exact"/>
        </w:trPr>
        <w:tc>
          <w:tcPr>
            <w:tcW w:w="704"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1276"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850"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855"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851"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1134"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993"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942"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r>
      <w:tr>
        <w:tblPrEx>
          <w:tblCellMar>
            <w:top w:w="0" w:type="dxa"/>
            <w:left w:w="0" w:type="dxa"/>
            <w:bottom w:w="0" w:type="dxa"/>
            <w:right w:w="0" w:type="dxa"/>
          </w:tblCellMar>
        </w:tblPrEx>
        <w:trPr>
          <w:trHeight w:val="451" w:hRule="exact"/>
        </w:trPr>
        <w:tc>
          <w:tcPr>
            <w:tcW w:w="704"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1276"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850"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855"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851"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1134"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993"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942"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r>
      <w:tr>
        <w:tblPrEx>
          <w:tblCellMar>
            <w:top w:w="0" w:type="dxa"/>
            <w:left w:w="0" w:type="dxa"/>
            <w:bottom w:w="0" w:type="dxa"/>
            <w:right w:w="0" w:type="dxa"/>
          </w:tblCellMar>
        </w:tblPrEx>
        <w:trPr>
          <w:trHeight w:val="449" w:hRule="exact"/>
        </w:trPr>
        <w:tc>
          <w:tcPr>
            <w:tcW w:w="704"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1276"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850"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855"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851"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1134"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993"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942"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r>
      <w:tr>
        <w:tblPrEx>
          <w:tblCellMar>
            <w:top w:w="0" w:type="dxa"/>
            <w:left w:w="0" w:type="dxa"/>
            <w:bottom w:w="0" w:type="dxa"/>
            <w:right w:w="0" w:type="dxa"/>
          </w:tblCellMar>
        </w:tblPrEx>
        <w:trPr>
          <w:trHeight w:val="451" w:hRule="exact"/>
        </w:trPr>
        <w:tc>
          <w:tcPr>
            <w:tcW w:w="704"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1276"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850"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855"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851"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1134"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993"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942"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r>
      <w:tr>
        <w:tblPrEx>
          <w:tblCellMar>
            <w:top w:w="0" w:type="dxa"/>
            <w:left w:w="0" w:type="dxa"/>
            <w:bottom w:w="0" w:type="dxa"/>
            <w:right w:w="0" w:type="dxa"/>
          </w:tblCellMar>
        </w:tblPrEx>
        <w:trPr>
          <w:trHeight w:val="446" w:hRule="exact"/>
        </w:trPr>
        <w:tc>
          <w:tcPr>
            <w:tcW w:w="704"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1276"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850"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855"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851"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1134"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993"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942"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r>
      <w:tr>
        <w:tblPrEx>
          <w:tblCellMar>
            <w:top w:w="0" w:type="dxa"/>
            <w:left w:w="0" w:type="dxa"/>
            <w:bottom w:w="0" w:type="dxa"/>
            <w:right w:w="0" w:type="dxa"/>
          </w:tblCellMar>
        </w:tblPrEx>
        <w:trPr>
          <w:trHeight w:val="454" w:hRule="exact"/>
        </w:trPr>
        <w:tc>
          <w:tcPr>
            <w:tcW w:w="704"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1276"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850"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855"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851"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1134"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993"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942"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r>
      <w:tr>
        <w:tblPrEx>
          <w:tblCellMar>
            <w:top w:w="0" w:type="dxa"/>
            <w:left w:w="0" w:type="dxa"/>
            <w:bottom w:w="0" w:type="dxa"/>
            <w:right w:w="0" w:type="dxa"/>
          </w:tblCellMar>
        </w:tblPrEx>
        <w:trPr>
          <w:trHeight w:val="449" w:hRule="exact"/>
        </w:trPr>
        <w:tc>
          <w:tcPr>
            <w:tcW w:w="704"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1276"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850"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855"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851"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1134"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993"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942"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r>
      <w:tr>
        <w:tblPrEx>
          <w:tblCellMar>
            <w:top w:w="0" w:type="dxa"/>
            <w:left w:w="0" w:type="dxa"/>
            <w:bottom w:w="0" w:type="dxa"/>
            <w:right w:w="0" w:type="dxa"/>
          </w:tblCellMar>
        </w:tblPrEx>
        <w:trPr>
          <w:trHeight w:val="449" w:hRule="exact"/>
        </w:trPr>
        <w:tc>
          <w:tcPr>
            <w:tcW w:w="704"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1276"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850"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855"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851"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1134"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993"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c>
          <w:tcPr>
            <w:tcW w:w="942"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rPr>
            </w:pPr>
          </w:p>
        </w:tc>
      </w:tr>
    </w:tbl>
    <w:p>
      <w:pPr>
        <w:spacing w:line="360" w:lineRule="auto"/>
        <w:rPr>
          <w:rFonts w:cs="Microsoft JhengHei" w:asciiTheme="minorEastAsia" w:hAnsiTheme="minorEastAsia"/>
          <w:b/>
          <w:bCs/>
          <w:sz w:val="16"/>
          <w:szCs w:val="16"/>
          <w:lang w:eastAsia="zh-CN"/>
        </w:rPr>
      </w:pPr>
    </w:p>
    <w:p>
      <w:pPr>
        <w:pStyle w:val="5"/>
        <w:keepNext w:val="0"/>
        <w:keepLines w:val="0"/>
        <w:pageBreakBefore w:val="0"/>
        <w:widowControl w:val="0"/>
        <w:kinsoku/>
        <w:wordWrap/>
        <w:overflowPunct/>
        <w:topLinePunct w:val="0"/>
        <w:autoSpaceDE/>
        <w:autoSpaceDN/>
        <w:bidi w:val="0"/>
        <w:adjustRightInd/>
        <w:snapToGrid/>
        <w:spacing w:before="0" w:line="360" w:lineRule="auto"/>
        <w:ind w:left="476"/>
        <w:textAlignment w:val="auto"/>
        <w:outlineLvl w:val="2"/>
        <w:rPr>
          <w:rFonts w:asciiTheme="minorEastAsia" w:hAnsiTheme="minorEastAsia" w:eastAsiaTheme="minorEastAsia"/>
          <w:lang w:eastAsia="zh-CN"/>
        </w:rPr>
      </w:pPr>
      <w:r>
        <w:rPr>
          <w:rFonts w:asciiTheme="minorEastAsia" w:hAnsiTheme="minorEastAsia" w:eastAsiaTheme="minorEastAsia"/>
          <w:lang w:eastAsia="zh-CN"/>
        </w:rPr>
        <w:t>（五）主要人员简历表</w:t>
      </w:r>
    </w:p>
    <w:p>
      <w:pPr>
        <w:spacing w:line="360" w:lineRule="auto"/>
        <w:rPr>
          <w:rFonts w:cs="宋体" w:asciiTheme="minorEastAsia" w:hAnsiTheme="minorEastAsia"/>
          <w:sz w:val="26"/>
          <w:szCs w:val="26"/>
          <w:lang w:eastAsia="zh-CN"/>
        </w:rPr>
      </w:pPr>
    </w:p>
    <w:tbl>
      <w:tblPr>
        <w:tblStyle w:val="42"/>
        <w:tblW w:w="8300" w:type="dxa"/>
        <w:tblInd w:w="393" w:type="dxa"/>
        <w:tblLayout w:type="fixed"/>
        <w:tblCellMar>
          <w:top w:w="0" w:type="dxa"/>
          <w:left w:w="0" w:type="dxa"/>
          <w:bottom w:w="0" w:type="dxa"/>
          <w:right w:w="0" w:type="dxa"/>
        </w:tblCellMar>
      </w:tblPr>
      <w:tblGrid>
        <w:gridCol w:w="1188"/>
        <w:gridCol w:w="358"/>
        <w:gridCol w:w="691"/>
        <w:gridCol w:w="960"/>
        <w:gridCol w:w="1066"/>
        <w:gridCol w:w="706"/>
        <w:gridCol w:w="1260"/>
        <w:gridCol w:w="401"/>
        <w:gridCol w:w="1670"/>
      </w:tblGrid>
      <w:tr>
        <w:tblPrEx>
          <w:tblCellMar>
            <w:top w:w="0" w:type="dxa"/>
            <w:left w:w="0" w:type="dxa"/>
            <w:bottom w:w="0" w:type="dxa"/>
            <w:right w:w="0" w:type="dxa"/>
          </w:tblCellMar>
        </w:tblPrEx>
        <w:trPr>
          <w:trHeight w:val="797" w:hRule="exact"/>
        </w:trPr>
        <w:tc>
          <w:tcPr>
            <w:tcW w:w="1188" w:type="dxa"/>
            <w:tcBorders>
              <w:top w:val="single" w:color="000000" w:sz="4" w:space="0"/>
              <w:left w:val="single" w:color="000000" w:sz="4" w:space="0"/>
              <w:bottom w:val="single" w:color="000000" w:sz="4" w:space="0"/>
              <w:right w:val="single" w:color="000000" w:sz="4" w:space="0"/>
            </w:tcBorders>
            <w:vAlign w:val="center"/>
          </w:tcPr>
          <w:p>
            <w:pPr>
              <w:pStyle w:val="43"/>
              <w:spacing w:line="360" w:lineRule="auto"/>
              <w:ind w:left="278"/>
              <w:rPr>
                <w:rFonts w:cs="宋体" w:asciiTheme="minorEastAsia" w:hAnsiTheme="minorEastAsia"/>
                <w:sz w:val="21"/>
                <w:szCs w:val="21"/>
              </w:rPr>
            </w:pPr>
            <w:r>
              <w:rPr>
                <w:rFonts w:cs="宋体" w:asciiTheme="minorEastAsia" w:hAnsiTheme="minorEastAsia"/>
                <w:sz w:val="21"/>
                <w:szCs w:val="21"/>
              </w:rPr>
              <w:t xml:space="preserve">姓 </w:t>
            </w:r>
            <w:r>
              <w:rPr>
                <w:rFonts w:cs="宋体" w:asciiTheme="minorEastAsia" w:hAnsiTheme="minorEastAsia"/>
                <w:spacing w:val="3"/>
                <w:sz w:val="21"/>
                <w:szCs w:val="21"/>
              </w:rPr>
              <w:t xml:space="preserve"> </w:t>
            </w:r>
            <w:r>
              <w:rPr>
                <w:rFonts w:cs="宋体" w:asciiTheme="minorEastAsia" w:hAnsiTheme="minorEastAsia"/>
                <w:sz w:val="21"/>
                <w:szCs w:val="21"/>
              </w:rPr>
              <w:t>名</w:t>
            </w:r>
          </w:p>
        </w:tc>
        <w:tc>
          <w:tcPr>
            <w:tcW w:w="104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rPr>
            </w:pPr>
          </w:p>
        </w:tc>
        <w:tc>
          <w:tcPr>
            <w:tcW w:w="960" w:type="dxa"/>
            <w:tcBorders>
              <w:top w:val="single" w:color="000000" w:sz="4" w:space="0"/>
              <w:left w:val="single" w:color="000000" w:sz="4" w:space="0"/>
              <w:bottom w:val="single" w:color="000000" w:sz="4" w:space="0"/>
              <w:right w:val="single" w:color="000000" w:sz="4" w:space="0"/>
            </w:tcBorders>
            <w:vAlign w:val="center"/>
          </w:tcPr>
          <w:p>
            <w:pPr>
              <w:pStyle w:val="43"/>
              <w:spacing w:line="360" w:lineRule="auto"/>
              <w:ind w:left="168"/>
              <w:rPr>
                <w:rFonts w:cs="宋体" w:asciiTheme="minorEastAsia" w:hAnsiTheme="minorEastAsia"/>
                <w:sz w:val="21"/>
                <w:szCs w:val="21"/>
              </w:rPr>
            </w:pPr>
            <w:r>
              <w:rPr>
                <w:rFonts w:cs="宋体" w:asciiTheme="minorEastAsia" w:hAnsiTheme="minorEastAsia"/>
                <w:sz w:val="21"/>
                <w:szCs w:val="21"/>
              </w:rPr>
              <w:t xml:space="preserve">年 </w:t>
            </w:r>
            <w:r>
              <w:rPr>
                <w:rFonts w:cs="宋体" w:asciiTheme="minorEastAsia" w:hAnsiTheme="minorEastAsia"/>
                <w:spacing w:val="3"/>
                <w:sz w:val="21"/>
                <w:szCs w:val="21"/>
              </w:rPr>
              <w:t xml:space="preserve"> </w:t>
            </w:r>
            <w:r>
              <w:rPr>
                <w:rFonts w:cs="宋体" w:asciiTheme="minorEastAsia" w:hAnsiTheme="minorEastAsia"/>
                <w:spacing w:val="-3"/>
                <w:sz w:val="21"/>
                <w:szCs w:val="21"/>
              </w:rPr>
              <w:t>龄</w:t>
            </w:r>
          </w:p>
        </w:tc>
        <w:tc>
          <w:tcPr>
            <w:tcW w:w="106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rPr>
            </w:pPr>
          </w:p>
        </w:tc>
        <w:tc>
          <w:tcPr>
            <w:tcW w:w="2367" w:type="dxa"/>
            <w:gridSpan w:val="3"/>
            <w:tcBorders>
              <w:top w:val="single" w:color="000000" w:sz="4" w:space="0"/>
              <w:left w:val="single" w:color="000000" w:sz="4" w:space="0"/>
              <w:bottom w:val="single" w:color="000000" w:sz="4" w:space="0"/>
              <w:right w:val="single" w:color="000000" w:sz="4" w:space="0"/>
            </w:tcBorders>
            <w:vAlign w:val="center"/>
          </w:tcPr>
          <w:p>
            <w:pPr>
              <w:pStyle w:val="43"/>
              <w:spacing w:line="360" w:lineRule="auto"/>
              <w:ind w:left="110"/>
              <w:jc w:val="center"/>
              <w:rPr>
                <w:rFonts w:cs="宋体" w:asciiTheme="minorEastAsia" w:hAnsiTheme="minorEastAsia"/>
                <w:sz w:val="21"/>
                <w:szCs w:val="21"/>
                <w:lang w:eastAsia="zh-CN"/>
              </w:rPr>
            </w:pPr>
            <w:r>
              <w:rPr>
                <w:rFonts w:cs="宋体" w:asciiTheme="minorEastAsia" w:hAnsiTheme="minorEastAsia"/>
                <w:sz w:val="21"/>
                <w:szCs w:val="21"/>
                <w:lang w:eastAsia="zh-CN"/>
              </w:rPr>
              <w:t>执业或职业</w:t>
            </w:r>
          </w:p>
          <w:p>
            <w:pPr>
              <w:pStyle w:val="43"/>
              <w:spacing w:line="360" w:lineRule="auto"/>
              <w:ind w:left="113"/>
              <w:jc w:val="center"/>
              <w:rPr>
                <w:rFonts w:cs="宋体" w:asciiTheme="minorEastAsia" w:hAnsiTheme="minorEastAsia"/>
                <w:sz w:val="21"/>
                <w:szCs w:val="21"/>
                <w:lang w:eastAsia="zh-CN"/>
              </w:rPr>
            </w:pPr>
            <w:r>
              <w:rPr>
                <w:rFonts w:cs="宋体" w:asciiTheme="minorEastAsia" w:hAnsiTheme="minorEastAsia"/>
                <w:sz w:val="21"/>
                <w:szCs w:val="21"/>
                <w:lang w:eastAsia="zh-CN"/>
              </w:rPr>
              <w:t>资格证书名称</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lang w:eastAsia="zh-CN"/>
              </w:rPr>
            </w:pPr>
          </w:p>
        </w:tc>
      </w:tr>
      <w:tr>
        <w:tblPrEx>
          <w:tblCellMar>
            <w:top w:w="0" w:type="dxa"/>
            <w:left w:w="0" w:type="dxa"/>
            <w:bottom w:w="0" w:type="dxa"/>
            <w:right w:w="0" w:type="dxa"/>
          </w:tblCellMar>
        </w:tblPrEx>
        <w:trPr>
          <w:trHeight w:val="580" w:hRule="exact"/>
        </w:trPr>
        <w:tc>
          <w:tcPr>
            <w:tcW w:w="1188" w:type="dxa"/>
            <w:tcBorders>
              <w:top w:val="single" w:color="000000" w:sz="4" w:space="0"/>
              <w:left w:val="single" w:color="000000" w:sz="4" w:space="0"/>
              <w:bottom w:val="single" w:color="000000" w:sz="4" w:space="0"/>
              <w:right w:val="single" w:color="000000" w:sz="4" w:space="0"/>
            </w:tcBorders>
            <w:vAlign w:val="center"/>
          </w:tcPr>
          <w:p>
            <w:pPr>
              <w:pStyle w:val="43"/>
              <w:spacing w:line="360" w:lineRule="auto"/>
              <w:ind w:left="278"/>
              <w:rPr>
                <w:rFonts w:cs="宋体" w:asciiTheme="minorEastAsia" w:hAnsiTheme="minorEastAsia"/>
                <w:sz w:val="21"/>
                <w:szCs w:val="21"/>
              </w:rPr>
            </w:pPr>
            <w:r>
              <w:rPr>
                <w:rFonts w:cs="宋体" w:asciiTheme="minorEastAsia" w:hAnsiTheme="minorEastAsia"/>
                <w:sz w:val="21"/>
                <w:szCs w:val="21"/>
              </w:rPr>
              <w:t xml:space="preserve">职 </w:t>
            </w:r>
            <w:r>
              <w:rPr>
                <w:rFonts w:cs="宋体" w:asciiTheme="minorEastAsia" w:hAnsiTheme="minorEastAsia"/>
                <w:spacing w:val="3"/>
                <w:sz w:val="21"/>
                <w:szCs w:val="21"/>
              </w:rPr>
              <w:t xml:space="preserve"> </w:t>
            </w:r>
            <w:r>
              <w:rPr>
                <w:rFonts w:cs="宋体" w:asciiTheme="minorEastAsia" w:hAnsiTheme="minorEastAsia"/>
                <w:sz w:val="21"/>
                <w:szCs w:val="21"/>
              </w:rPr>
              <w:t>称</w:t>
            </w:r>
          </w:p>
        </w:tc>
        <w:tc>
          <w:tcPr>
            <w:tcW w:w="104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rPr>
            </w:pPr>
          </w:p>
        </w:tc>
        <w:tc>
          <w:tcPr>
            <w:tcW w:w="960" w:type="dxa"/>
            <w:tcBorders>
              <w:top w:val="single" w:color="000000" w:sz="4" w:space="0"/>
              <w:left w:val="single" w:color="000000" w:sz="4" w:space="0"/>
              <w:bottom w:val="single" w:color="000000" w:sz="4" w:space="0"/>
              <w:right w:val="single" w:color="000000" w:sz="4" w:space="0"/>
            </w:tcBorders>
            <w:vAlign w:val="center"/>
          </w:tcPr>
          <w:p>
            <w:pPr>
              <w:pStyle w:val="43"/>
              <w:spacing w:line="360" w:lineRule="auto"/>
              <w:ind w:left="168"/>
              <w:rPr>
                <w:rFonts w:cs="宋体" w:asciiTheme="minorEastAsia" w:hAnsiTheme="minorEastAsia"/>
                <w:sz w:val="21"/>
                <w:szCs w:val="21"/>
              </w:rPr>
            </w:pPr>
            <w:r>
              <w:rPr>
                <w:rFonts w:cs="宋体" w:asciiTheme="minorEastAsia" w:hAnsiTheme="minorEastAsia"/>
                <w:sz w:val="21"/>
                <w:szCs w:val="21"/>
              </w:rPr>
              <w:t xml:space="preserve">学 </w:t>
            </w:r>
            <w:r>
              <w:rPr>
                <w:rFonts w:cs="宋体" w:asciiTheme="minorEastAsia" w:hAnsiTheme="minorEastAsia"/>
                <w:spacing w:val="3"/>
                <w:sz w:val="21"/>
                <w:szCs w:val="21"/>
              </w:rPr>
              <w:t xml:space="preserve"> </w:t>
            </w:r>
            <w:r>
              <w:rPr>
                <w:rFonts w:cs="宋体" w:asciiTheme="minorEastAsia" w:hAnsiTheme="minorEastAsia"/>
                <w:spacing w:val="-3"/>
                <w:sz w:val="21"/>
                <w:szCs w:val="21"/>
              </w:rPr>
              <w:t>历</w:t>
            </w:r>
          </w:p>
        </w:tc>
        <w:tc>
          <w:tcPr>
            <w:tcW w:w="106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rPr>
            </w:pPr>
          </w:p>
        </w:tc>
        <w:tc>
          <w:tcPr>
            <w:tcW w:w="2367" w:type="dxa"/>
            <w:gridSpan w:val="3"/>
            <w:tcBorders>
              <w:top w:val="single" w:color="000000" w:sz="4" w:space="0"/>
              <w:left w:val="single" w:color="000000" w:sz="4" w:space="0"/>
              <w:bottom w:val="single" w:color="000000" w:sz="4" w:space="0"/>
              <w:right w:val="single" w:color="000000" w:sz="4" w:space="0"/>
            </w:tcBorders>
            <w:vAlign w:val="center"/>
          </w:tcPr>
          <w:p>
            <w:pPr>
              <w:pStyle w:val="43"/>
              <w:spacing w:line="360" w:lineRule="auto"/>
              <w:ind w:left="448"/>
              <w:rPr>
                <w:rFonts w:cs="宋体" w:asciiTheme="minorEastAsia" w:hAnsiTheme="minorEastAsia"/>
                <w:sz w:val="21"/>
                <w:szCs w:val="21"/>
              </w:rPr>
            </w:pPr>
            <w:r>
              <w:rPr>
                <w:rFonts w:cs="宋体" w:asciiTheme="minorEastAsia" w:hAnsiTheme="minorEastAsia"/>
                <w:sz w:val="21"/>
                <w:szCs w:val="21"/>
              </w:rPr>
              <w:t>拟在本项目任职</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rPr>
            </w:pPr>
          </w:p>
        </w:tc>
      </w:tr>
      <w:tr>
        <w:tblPrEx>
          <w:tblCellMar>
            <w:top w:w="0" w:type="dxa"/>
            <w:left w:w="0" w:type="dxa"/>
            <w:bottom w:w="0" w:type="dxa"/>
            <w:right w:w="0" w:type="dxa"/>
          </w:tblCellMar>
        </w:tblPrEx>
        <w:trPr>
          <w:trHeight w:val="696" w:hRule="exact"/>
        </w:trPr>
        <w:tc>
          <w:tcPr>
            <w:tcW w:w="1188" w:type="dxa"/>
            <w:tcBorders>
              <w:top w:val="single" w:color="000000" w:sz="4" w:space="0"/>
              <w:left w:val="single" w:color="000000" w:sz="4" w:space="0"/>
              <w:bottom w:val="single" w:color="000000" w:sz="4" w:space="0"/>
              <w:right w:val="single" w:color="000000" w:sz="4" w:space="0"/>
            </w:tcBorders>
            <w:vAlign w:val="center"/>
          </w:tcPr>
          <w:p>
            <w:pPr>
              <w:pStyle w:val="43"/>
              <w:spacing w:line="360" w:lineRule="auto"/>
              <w:ind w:left="172"/>
              <w:rPr>
                <w:rFonts w:cs="宋体" w:asciiTheme="minorEastAsia" w:hAnsiTheme="minorEastAsia"/>
                <w:sz w:val="21"/>
                <w:szCs w:val="21"/>
              </w:rPr>
            </w:pPr>
            <w:r>
              <w:rPr>
                <w:rFonts w:cs="宋体" w:asciiTheme="minorEastAsia" w:hAnsiTheme="minorEastAsia"/>
                <w:sz w:val="21"/>
                <w:szCs w:val="21"/>
              </w:rPr>
              <w:t>工作年限</w:t>
            </w:r>
          </w:p>
        </w:tc>
        <w:tc>
          <w:tcPr>
            <w:tcW w:w="3075"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rPr>
            </w:pPr>
          </w:p>
        </w:tc>
        <w:tc>
          <w:tcPr>
            <w:tcW w:w="2367" w:type="dxa"/>
            <w:gridSpan w:val="3"/>
            <w:tcBorders>
              <w:top w:val="single" w:color="000000" w:sz="4" w:space="0"/>
              <w:left w:val="single" w:color="000000" w:sz="4" w:space="0"/>
              <w:bottom w:val="single" w:color="000000" w:sz="4" w:space="0"/>
              <w:right w:val="single" w:color="000000" w:sz="4" w:space="0"/>
            </w:tcBorders>
            <w:vAlign w:val="center"/>
          </w:tcPr>
          <w:p>
            <w:pPr>
              <w:pStyle w:val="43"/>
              <w:spacing w:line="360" w:lineRule="auto"/>
              <w:ind w:left="554"/>
              <w:rPr>
                <w:rFonts w:cs="宋体" w:asciiTheme="minorEastAsia" w:hAnsiTheme="minorEastAsia"/>
                <w:sz w:val="21"/>
                <w:szCs w:val="21"/>
              </w:rPr>
            </w:pPr>
            <w:r>
              <w:rPr>
                <w:rFonts w:cs="宋体" w:asciiTheme="minorEastAsia" w:hAnsiTheme="minorEastAsia"/>
                <w:sz w:val="21"/>
                <w:szCs w:val="21"/>
              </w:rPr>
              <w:t>从事工作年限</w:t>
            </w:r>
          </w:p>
        </w:tc>
        <w:tc>
          <w:tcPr>
            <w:tcW w:w="16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rPr>
            </w:pPr>
          </w:p>
        </w:tc>
      </w:tr>
      <w:tr>
        <w:tblPrEx>
          <w:tblCellMar>
            <w:top w:w="0" w:type="dxa"/>
            <w:left w:w="0" w:type="dxa"/>
            <w:bottom w:w="0" w:type="dxa"/>
            <w:right w:w="0" w:type="dxa"/>
          </w:tblCellMar>
        </w:tblPrEx>
        <w:trPr>
          <w:trHeight w:val="713" w:hRule="exact"/>
        </w:trPr>
        <w:tc>
          <w:tcPr>
            <w:tcW w:w="1188" w:type="dxa"/>
            <w:tcBorders>
              <w:top w:val="single" w:color="000000" w:sz="4" w:space="0"/>
              <w:left w:val="single" w:color="000000" w:sz="4" w:space="0"/>
              <w:bottom w:val="single" w:color="000000" w:sz="4" w:space="0"/>
              <w:right w:val="single" w:color="000000" w:sz="4" w:space="0"/>
            </w:tcBorders>
            <w:vAlign w:val="center"/>
          </w:tcPr>
          <w:p>
            <w:pPr>
              <w:pStyle w:val="43"/>
              <w:spacing w:line="360" w:lineRule="auto"/>
              <w:ind w:left="172"/>
              <w:rPr>
                <w:rFonts w:cs="宋体" w:asciiTheme="minorEastAsia" w:hAnsiTheme="minorEastAsia"/>
                <w:sz w:val="21"/>
                <w:szCs w:val="21"/>
              </w:rPr>
            </w:pPr>
            <w:r>
              <w:rPr>
                <w:rFonts w:cs="宋体" w:asciiTheme="minorEastAsia" w:hAnsiTheme="minorEastAsia"/>
                <w:sz w:val="21"/>
                <w:szCs w:val="21"/>
              </w:rPr>
              <w:t>毕业学校</w:t>
            </w:r>
          </w:p>
        </w:tc>
        <w:tc>
          <w:tcPr>
            <w:tcW w:w="7112" w:type="dxa"/>
            <w:gridSpan w:val="8"/>
            <w:tcBorders>
              <w:top w:val="single" w:color="000000" w:sz="4" w:space="0"/>
              <w:left w:val="single" w:color="000000" w:sz="4" w:space="0"/>
              <w:bottom w:val="single" w:color="000000" w:sz="4" w:space="0"/>
              <w:right w:val="single" w:color="000000" w:sz="4" w:space="0"/>
            </w:tcBorders>
            <w:vAlign w:val="center"/>
          </w:tcPr>
          <w:p>
            <w:pPr>
              <w:pStyle w:val="43"/>
              <w:tabs>
                <w:tab w:val="left" w:pos="3365"/>
                <w:tab w:val="left" w:pos="4625"/>
              </w:tabs>
              <w:spacing w:line="360" w:lineRule="auto"/>
              <w:ind w:left="1260"/>
              <w:rPr>
                <w:rFonts w:cs="宋体" w:asciiTheme="minorEastAsia" w:hAnsiTheme="minorEastAsia"/>
                <w:sz w:val="21"/>
                <w:szCs w:val="21"/>
              </w:rPr>
            </w:pPr>
            <w:r>
              <w:rPr>
                <w:rFonts w:cs="宋体" w:asciiTheme="minorEastAsia" w:hAnsiTheme="minorEastAsia"/>
                <w:spacing w:val="-2"/>
                <w:sz w:val="21"/>
                <w:szCs w:val="21"/>
              </w:rPr>
              <w:t>年毕业于</w:t>
            </w:r>
            <w:r>
              <w:rPr>
                <w:rFonts w:cs="宋体" w:asciiTheme="minorEastAsia" w:hAnsiTheme="minorEastAsia"/>
                <w:spacing w:val="-2"/>
                <w:sz w:val="21"/>
                <w:szCs w:val="21"/>
              </w:rPr>
              <w:tab/>
            </w:r>
            <w:r>
              <w:rPr>
                <w:rFonts w:cs="宋体" w:asciiTheme="minorEastAsia" w:hAnsiTheme="minorEastAsia"/>
                <w:spacing w:val="-1"/>
                <w:sz w:val="21"/>
                <w:szCs w:val="21"/>
              </w:rPr>
              <w:t>学校</w:t>
            </w:r>
            <w:r>
              <w:rPr>
                <w:rFonts w:cs="宋体" w:asciiTheme="minorEastAsia" w:hAnsiTheme="minorEastAsia"/>
                <w:spacing w:val="-1"/>
                <w:sz w:val="21"/>
                <w:szCs w:val="21"/>
              </w:rPr>
              <w:tab/>
            </w:r>
            <w:r>
              <w:rPr>
                <w:rFonts w:cs="宋体" w:asciiTheme="minorEastAsia" w:hAnsiTheme="minorEastAsia"/>
                <w:spacing w:val="-2"/>
                <w:sz w:val="21"/>
                <w:szCs w:val="21"/>
              </w:rPr>
              <w:t>专业</w:t>
            </w:r>
          </w:p>
        </w:tc>
      </w:tr>
      <w:tr>
        <w:tblPrEx>
          <w:tblCellMar>
            <w:top w:w="0" w:type="dxa"/>
            <w:left w:w="0" w:type="dxa"/>
            <w:bottom w:w="0" w:type="dxa"/>
            <w:right w:w="0" w:type="dxa"/>
          </w:tblCellMar>
        </w:tblPrEx>
        <w:trPr>
          <w:trHeight w:val="694" w:hRule="exact"/>
        </w:trPr>
        <w:tc>
          <w:tcPr>
            <w:tcW w:w="8300" w:type="dxa"/>
            <w:gridSpan w:val="9"/>
            <w:tcBorders>
              <w:top w:val="single" w:color="000000" w:sz="4" w:space="0"/>
              <w:left w:val="single" w:color="000000" w:sz="4" w:space="0"/>
              <w:bottom w:val="single" w:color="000000" w:sz="4" w:space="0"/>
              <w:right w:val="single" w:color="000000" w:sz="4" w:space="0"/>
            </w:tcBorders>
            <w:vAlign w:val="center"/>
          </w:tcPr>
          <w:p>
            <w:pPr>
              <w:pStyle w:val="43"/>
              <w:spacing w:line="360" w:lineRule="auto"/>
              <w:ind w:left="107"/>
              <w:jc w:val="center"/>
              <w:rPr>
                <w:rFonts w:cs="宋体" w:asciiTheme="minorEastAsia" w:hAnsiTheme="minorEastAsia"/>
                <w:sz w:val="21"/>
                <w:szCs w:val="21"/>
              </w:rPr>
            </w:pPr>
            <w:r>
              <w:rPr>
                <w:rFonts w:cs="宋体" w:asciiTheme="minorEastAsia" w:hAnsiTheme="minorEastAsia"/>
                <w:sz w:val="21"/>
                <w:szCs w:val="21"/>
              </w:rPr>
              <w:t>主要工作经历</w:t>
            </w:r>
          </w:p>
        </w:tc>
      </w:tr>
      <w:tr>
        <w:tblPrEx>
          <w:tblCellMar>
            <w:top w:w="0" w:type="dxa"/>
            <w:left w:w="0" w:type="dxa"/>
            <w:bottom w:w="0" w:type="dxa"/>
            <w:right w:w="0" w:type="dxa"/>
          </w:tblCellMar>
        </w:tblPrEx>
        <w:trPr>
          <w:trHeight w:val="890" w:hRule="exact"/>
        </w:trPr>
        <w:tc>
          <w:tcPr>
            <w:tcW w:w="1546" w:type="dxa"/>
            <w:gridSpan w:val="2"/>
            <w:tcBorders>
              <w:top w:val="single" w:color="000000" w:sz="4" w:space="0"/>
              <w:left w:val="single" w:color="000000" w:sz="4" w:space="0"/>
              <w:bottom w:val="single" w:color="000000" w:sz="4" w:space="0"/>
              <w:right w:val="single" w:color="000000" w:sz="4" w:space="0"/>
            </w:tcBorders>
            <w:vAlign w:val="center"/>
          </w:tcPr>
          <w:p>
            <w:pPr>
              <w:pStyle w:val="43"/>
              <w:spacing w:line="360" w:lineRule="auto"/>
              <w:ind w:left="455"/>
              <w:jc w:val="both"/>
              <w:rPr>
                <w:rFonts w:cs="宋体" w:asciiTheme="minorEastAsia" w:hAnsiTheme="minorEastAsia"/>
                <w:sz w:val="21"/>
                <w:szCs w:val="21"/>
              </w:rPr>
            </w:pPr>
            <w:r>
              <w:rPr>
                <w:rFonts w:cs="宋体" w:asciiTheme="minorEastAsia" w:hAnsiTheme="minorEastAsia"/>
                <w:sz w:val="21"/>
                <w:szCs w:val="21"/>
              </w:rPr>
              <w:t xml:space="preserve">时 </w:t>
            </w:r>
            <w:r>
              <w:rPr>
                <w:rFonts w:cs="宋体" w:asciiTheme="minorEastAsia" w:hAnsiTheme="minorEastAsia"/>
                <w:spacing w:val="6"/>
                <w:sz w:val="21"/>
                <w:szCs w:val="21"/>
              </w:rPr>
              <w:t xml:space="preserve"> </w:t>
            </w:r>
            <w:r>
              <w:rPr>
                <w:rFonts w:cs="宋体" w:asciiTheme="minorEastAsia" w:hAnsiTheme="minorEastAsia"/>
                <w:sz w:val="21"/>
                <w:szCs w:val="21"/>
              </w:rPr>
              <w:t>间</w:t>
            </w:r>
          </w:p>
        </w:tc>
        <w:tc>
          <w:tcPr>
            <w:tcW w:w="3423" w:type="dxa"/>
            <w:gridSpan w:val="4"/>
            <w:tcBorders>
              <w:top w:val="single" w:color="000000" w:sz="4" w:space="0"/>
              <w:left w:val="single" w:color="000000" w:sz="4" w:space="0"/>
              <w:bottom w:val="single" w:color="000000" w:sz="4" w:space="0"/>
              <w:right w:val="single" w:color="000000" w:sz="4" w:space="0"/>
            </w:tcBorders>
            <w:vAlign w:val="center"/>
          </w:tcPr>
          <w:p>
            <w:pPr>
              <w:pStyle w:val="43"/>
              <w:spacing w:line="360" w:lineRule="auto"/>
              <w:ind w:left="866"/>
              <w:jc w:val="both"/>
              <w:rPr>
                <w:rFonts w:cs="宋体" w:asciiTheme="minorEastAsia" w:hAnsiTheme="minorEastAsia"/>
                <w:sz w:val="21"/>
                <w:szCs w:val="21"/>
              </w:rPr>
            </w:pPr>
            <w:r>
              <w:rPr>
                <w:rFonts w:cs="宋体" w:asciiTheme="minorEastAsia" w:hAnsiTheme="minorEastAsia"/>
                <w:sz w:val="21"/>
                <w:szCs w:val="21"/>
              </w:rPr>
              <w:t>参加过的类似项目</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43"/>
              <w:spacing w:line="360" w:lineRule="auto"/>
              <w:ind w:left="208"/>
              <w:jc w:val="both"/>
              <w:rPr>
                <w:rFonts w:cs="宋体" w:asciiTheme="minorEastAsia" w:hAnsiTheme="minorEastAsia"/>
                <w:sz w:val="21"/>
                <w:szCs w:val="21"/>
              </w:rPr>
            </w:pPr>
            <w:r>
              <w:rPr>
                <w:rFonts w:cs="宋体" w:asciiTheme="minorEastAsia" w:hAnsiTheme="minorEastAsia"/>
                <w:sz w:val="21"/>
                <w:szCs w:val="21"/>
              </w:rPr>
              <w:t>担任职务</w:t>
            </w:r>
          </w:p>
        </w:tc>
        <w:tc>
          <w:tcPr>
            <w:tcW w:w="2071" w:type="dxa"/>
            <w:gridSpan w:val="2"/>
            <w:tcBorders>
              <w:top w:val="single" w:color="000000" w:sz="4" w:space="0"/>
              <w:left w:val="single" w:color="000000" w:sz="4" w:space="0"/>
              <w:bottom w:val="single" w:color="000000" w:sz="4" w:space="0"/>
              <w:right w:val="single" w:color="000000" w:sz="4" w:space="0"/>
            </w:tcBorders>
            <w:vAlign w:val="center"/>
          </w:tcPr>
          <w:p>
            <w:pPr>
              <w:pStyle w:val="43"/>
              <w:spacing w:line="360" w:lineRule="auto"/>
              <w:ind w:left="170"/>
              <w:jc w:val="both"/>
              <w:rPr>
                <w:rFonts w:cs="宋体" w:asciiTheme="minorEastAsia" w:hAnsiTheme="minorEastAsia"/>
                <w:sz w:val="21"/>
                <w:szCs w:val="21"/>
                <w:lang w:eastAsia="zh-CN"/>
              </w:rPr>
            </w:pPr>
            <w:r>
              <w:rPr>
                <w:rFonts w:cs="宋体" w:asciiTheme="minorEastAsia" w:hAnsiTheme="minorEastAsia"/>
                <w:sz w:val="21"/>
                <w:szCs w:val="21"/>
                <w:lang w:eastAsia="zh-CN"/>
              </w:rPr>
              <w:t>委托人/发包人及联</w:t>
            </w:r>
          </w:p>
          <w:p>
            <w:pPr>
              <w:pStyle w:val="43"/>
              <w:spacing w:line="360" w:lineRule="auto"/>
              <w:ind w:left="935"/>
              <w:jc w:val="both"/>
              <w:rPr>
                <w:rFonts w:cs="宋体" w:asciiTheme="minorEastAsia" w:hAnsiTheme="minorEastAsia"/>
                <w:sz w:val="21"/>
                <w:szCs w:val="21"/>
                <w:lang w:eastAsia="zh-CN"/>
              </w:rPr>
            </w:pPr>
            <w:r>
              <w:rPr>
                <w:rFonts w:cs="宋体" w:asciiTheme="minorEastAsia" w:hAnsiTheme="minorEastAsia"/>
                <w:sz w:val="21"/>
                <w:szCs w:val="21"/>
                <w:lang w:eastAsia="zh-CN"/>
              </w:rPr>
              <w:t>系电话</w:t>
            </w:r>
          </w:p>
        </w:tc>
      </w:tr>
      <w:tr>
        <w:tblPrEx>
          <w:tblCellMar>
            <w:top w:w="0" w:type="dxa"/>
            <w:left w:w="0" w:type="dxa"/>
            <w:bottom w:w="0" w:type="dxa"/>
            <w:right w:w="0" w:type="dxa"/>
          </w:tblCellMar>
        </w:tblPrEx>
        <w:trPr>
          <w:trHeight w:val="698" w:hRule="exact"/>
        </w:trPr>
        <w:tc>
          <w:tcPr>
            <w:tcW w:w="1546" w:type="dxa"/>
            <w:gridSpan w:val="2"/>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lang w:eastAsia="zh-CN"/>
              </w:rPr>
            </w:pPr>
          </w:p>
        </w:tc>
        <w:tc>
          <w:tcPr>
            <w:tcW w:w="3423" w:type="dxa"/>
            <w:gridSpan w:val="4"/>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lang w:eastAsia="zh-CN"/>
              </w:rPr>
            </w:pPr>
          </w:p>
        </w:tc>
        <w:tc>
          <w:tcPr>
            <w:tcW w:w="1260"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lang w:eastAsia="zh-CN"/>
              </w:rPr>
            </w:pPr>
          </w:p>
        </w:tc>
        <w:tc>
          <w:tcPr>
            <w:tcW w:w="2071" w:type="dxa"/>
            <w:gridSpan w:val="2"/>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lang w:eastAsia="zh-CN"/>
              </w:rPr>
            </w:pPr>
          </w:p>
        </w:tc>
      </w:tr>
      <w:tr>
        <w:tblPrEx>
          <w:tblCellMar>
            <w:top w:w="0" w:type="dxa"/>
            <w:left w:w="0" w:type="dxa"/>
            <w:bottom w:w="0" w:type="dxa"/>
            <w:right w:w="0" w:type="dxa"/>
          </w:tblCellMar>
        </w:tblPrEx>
        <w:trPr>
          <w:trHeight w:val="698" w:hRule="exact"/>
        </w:trPr>
        <w:tc>
          <w:tcPr>
            <w:tcW w:w="1546" w:type="dxa"/>
            <w:gridSpan w:val="2"/>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lang w:eastAsia="zh-CN"/>
              </w:rPr>
            </w:pPr>
          </w:p>
        </w:tc>
        <w:tc>
          <w:tcPr>
            <w:tcW w:w="3423" w:type="dxa"/>
            <w:gridSpan w:val="4"/>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lang w:eastAsia="zh-CN"/>
              </w:rPr>
            </w:pPr>
          </w:p>
        </w:tc>
        <w:tc>
          <w:tcPr>
            <w:tcW w:w="1260"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lang w:eastAsia="zh-CN"/>
              </w:rPr>
            </w:pPr>
          </w:p>
        </w:tc>
        <w:tc>
          <w:tcPr>
            <w:tcW w:w="2071" w:type="dxa"/>
            <w:gridSpan w:val="2"/>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lang w:eastAsia="zh-CN"/>
              </w:rPr>
            </w:pPr>
          </w:p>
        </w:tc>
      </w:tr>
      <w:tr>
        <w:tblPrEx>
          <w:tblCellMar>
            <w:top w:w="0" w:type="dxa"/>
            <w:left w:w="0" w:type="dxa"/>
            <w:bottom w:w="0" w:type="dxa"/>
            <w:right w:w="0" w:type="dxa"/>
          </w:tblCellMar>
        </w:tblPrEx>
        <w:trPr>
          <w:trHeight w:val="704" w:hRule="exact"/>
        </w:trPr>
        <w:tc>
          <w:tcPr>
            <w:tcW w:w="1546" w:type="dxa"/>
            <w:gridSpan w:val="2"/>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lang w:eastAsia="zh-CN"/>
              </w:rPr>
            </w:pPr>
          </w:p>
        </w:tc>
        <w:tc>
          <w:tcPr>
            <w:tcW w:w="3423" w:type="dxa"/>
            <w:gridSpan w:val="4"/>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lang w:eastAsia="zh-CN"/>
              </w:rPr>
            </w:pPr>
          </w:p>
        </w:tc>
        <w:tc>
          <w:tcPr>
            <w:tcW w:w="1260"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lang w:eastAsia="zh-CN"/>
              </w:rPr>
            </w:pPr>
          </w:p>
        </w:tc>
        <w:tc>
          <w:tcPr>
            <w:tcW w:w="2071" w:type="dxa"/>
            <w:gridSpan w:val="2"/>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lang w:eastAsia="zh-CN"/>
              </w:rPr>
            </w:pPr>
          </w:p>
        </w:tc>
      </w:tr>
      <w:tr>
        <w:tblPrEx>
          <w:tblCellMar>
            <w:top w:w="0" w:type="dxa"/>
            <w:left w:w="0" w:type="dxa"/>
            <w:bottom w:w="0" w:type="dxa"/>
            <w:right w:w="0" w:type="dxa"/>
          </w:tblCellMar>
        </w:tblPrEx>
        <w:trPr>
          <w:trHeight w:val="696" w:hRule="exact"/>
        </w:trPr>
        <w:tc>
          <w:tcPr>
            <w:tcW w:w="1546" w:type="dxa"/>
            <w:gridSpan w:val="2"/>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lang w:eastAsia="zh-CN"/>
              </w:rPr>
            </w:pPr>
          </w:p>
        </w:tc>
        <w:tc>
          <w:tcPr>
            <w:tcW w:w="3423" w:type="dxa"/>
            <w:gridSpan w:val="4"/>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lang w:eastAsia="zh-CN"/>
              </w:rPr>
            </w:pPr>
          </w:p>
        </w:tc>
        <w:tc>
          <w:tcPr>
            <w:tcW w:w="1260"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lang w:eastAsia="zh-CN"/>
              </w:rPr>
            </w:pPr>
          </w:p>
        </w:tc>
        <w:tc>
          <w:tcPr>
            <w:tcW w:w="2071" w:type="dxa"/>
            <w:gridSpan w:val="2"/>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lang w:eastAsia="zh-CN"/>
              </w:rPr>
            </w:pPr>
          </w:p>
        </w:tc>
      </w:tr>
      <w:tr>
        <w:tblPrEx>
          <w:tblCellMar>
            <w:top w:w="0" w:type="dxa"/>
            <w:left w:w="0" w:type="dxa"/>
            <w:bottom w:w="0" w:type="dxa"/>
            <w:right w:w="0" w:type="dxa"/>
          </w:tblCellMar>
        </w:tblPrEx>
        <w:trPr>
          <w:trHeight w:val="701" w:hRule="exact"/>
        </w:trPr>
        <w:tc>
          <w:tcPr>
            <w:tcW w:w="1546" w:type="dxa"/>
            <w:gridSpan w:val="2"/>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lang w:eastAsia="zh-CN"/>
              </w:rPr>
            </w:pPr>
          </w:p>
        </w:tc>
        <w:tc>
          <w:tcPr>
            <w:tcW w:w="3423" w:type="dxa"/>
            <w:gridSpan w:val="4"/>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lang w:eastAsia="zh-CN"/>
              </w:rPr>
            </w:pPr>
          </w:p>
        </w:tc>
        <w:tc>
          <w:tcPr>
            <w:tcW w:w="1260"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lang w:eastAsia="zh-CN"/>
              </w:rPr>
            </w:pPr>
          </w:p>
        </w:tc>
        <w:tc>
          <w:tcPr>
            <w:tcW w:w="2071" w:type="dxa"/>
            <w:gridSpan w:val="2"/>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lang w:eastAsia="zh-CN"/>
              </w:rPr>
            </w:pPr>
          </w:p>
        </w:tc>
      </w:tr>
      <w:tr>
        <w:tblPrEx>
          <w:tblCellMar>
            <w:top w:w="0" w:type="dxa"/>
            <w:left w:w="0" w:type="dxa"/>
            <w:bottom w:w="0" w:type="dxa"/>
            <w:right w:w="0" w:type="dxa"/>
          </w:tblCellMar>
        </w:tblPrEx>
        <w:trPr>
          <w:trHeight w:val="701" w:hRule="exact"/>
        </w:trPr>
        <w:tc>
          <w:tcPr>
            <w:tcW w:w="1546" w:type="dxa"/>
            <w:gridSpan w:val="2"/>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lang w:eastAsia="zh-CN"/>
              </w:rPr>
            </w:pPr>
          </w:p>
        </w:tc>
        <w:tc>
          <w:tcPr>
            <w:tcW w:w="3423" w:type="dxa"/>
            <w:gridSpan w:val="4"/>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lang w:eastAsia="zh-CN"/>
              </w:rPr>
            </w:pPr>
          </w:p>
        </w:tc>
        <w:tc>
          <w:tcPr>
            <w:tcW w:w="1260"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lang w:eastAsia="zh-CN"/>
              </w:rPr>
            </w:pPr>
          </w:p>
        </w:tc>
        <w:tc>
          <w:tcPr>
            <w:tcW w:w="2071" w:type="dxa"/>
            <w:gridSpan w:val="2"/>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lang w:eastAsia="zh-CN"/>
              </w:rPr>
            </w:pPr>
          </w:p>
        </w:tc>
      </w:tr>
      <w:tr>
        <w:tblPrEx>
          <w:tblCellMar>
            <w:top w:w="0" w:type="dxa"/>
            <w:left w:w="0" w:type="dxa"/>
            <w:bottom w:w="0" w:type="dxa"/>
            <w:right w:w="0" w:type="dxa"/>
          </w:tblCellMar>
        </w:tblPrEx>
        <w:trPr>
          <w:trHeight w:val="701" w:hRule="exact"/>
        </w:trPr>
        <w:tc>
          <w:tcPr>
            <w:tcW w:w="1546" w:type="dxa"/>
            <w:gridSpan w:val="2"/>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lang w:eastAsia="zh-CN"/>
              </w:rPr>
            </w:pPr>
          </w:p>
        </w:tc>
        <w:tc>
          <w:tcPr>
            <w:tcW w:w="3423" w:type="dxa"/>
            <w:gridSpan w:val="4"/>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lang w:eastAsia="zh-CN"/>
              </w:rPr>
            </w:pPr>
          </w:p>
        </w:tc>
        <w:tc>
          <w:tcPr>
            <w:tcW w:w="1260" w:type="dxa"/>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lang w:eastAsia="zh-CN"/>
              </w:rPr>
            </w:pPr>
          </w:p>
        </w:tc>
        <w:tc>
          <w:tcPr>
            <w:tcW w:w="2071" w:type="dxa"/>
            <w:gridSpan w:val="2"/>
            <w:tcBorders>
              <w:top w:val="single" w:color="000000" w:sz="4" w:space="0"/>
              <w:left w:val="single" w:color="000000" w:sz="4" w:space="0"/>
              <w:bottom w:val="single" w:color="000000" w:sz="4" w:space="0"/>
              <w:right w:val="single" w:color="000000" w:sz="4" w:space="0"/>
            </w:tcBorders>
          </w:tcPr>
          <w:p>
            <w:pPr>
              <w:spacing w:line="360" w:lineRule="auto"/>
              <w:rPr>
                <w:rFonts w:asciiTheme="minorEastAsia" w:hAnsiTheme="minorEastAsia"/>
                <w:lang w:eastAsia="zh-CN"/>
              </w:rPr>
            </w:pPr>
          </w:p>
        </w:tc>
      </w:tr>
    </w:tbl>
    <w:p>
      <w:pPr>
        <w:spacing w:line="360" w:lineRule="auto"/>
        <w:rPr>
          <w:rFonts w:cs="宋体" w:asciiTheme="minorEastAsia" w:hAnsiTheme="minorEastAsia"/>
          <w:sz w:val="6"/>
          <w:szCs w:val="6"/>
          <w:lang w:eastAsia="zh-CN"/>
        </w:rPr>
      </w:pPr>
    </w:p>
    <w:p>
      <w:pPr>
        <w:pStyle w:val="8"/>
        <w:spacing w:before="0" w:line="360" w:lineRule="auto"/>
        <w:ind w:left="342"/>
        <w:rPr>
          <w:rFonts w:cs="Calibri" w:asciiTheme="minorEastAsia" w:hAnsiTheme="minorEastAsia"/>
          <w:sz w:val="25"/>
          <w:szCs w:val="25"/>
          <w:lang w:eastAsia="zh-CN"/>
        </w:rPr>
      </w:pPr>
      <w:r>
        <w:rPr>
          <w:rFonts w:asciiTheme="minorEastAsia" w:hAnsiTheme="minorEastAsia" w:eastAsiaTheme="minorEastAsia"/>
          <w:lang w:eastAsia="zh-CN"/>
        </w:rPr>
        <w:t xml:space="preserve">注：供应商应根据供应商须知第 </w:t>
      </w:r>
      <w:r>
        <w:rPr>
          <w:rFonts w:cs="Times New Roman" w:asciiTheme="minorEastAsia" w:hAnsiTheme="minorEastAsia" w:eastAsiaTheme="minorEastAsia"/>
          <w:lang w:eastAsia="zh-CN"/>
        </w:rPr>
        <w:t>3.5</w:t>
      </w:r>
      <w:r>
        <w:rPr>
          <w:rFonts w:cs="Times New Roman" w:asciiTheme="minorEastAsia" w:hAnsiTheme="minorEastAsia" w:eastAsiaTheme="minorEastAsia"/>
          <w:spacing w:val="24"/>
          <w:lang w:eastAsia="zh-CN"/>
        </w:rPr>
        <w:t xml:space="preserve"> </w:t>
      </w:r>
      <w:r>
        <w:rPr>
          <w:rFonts w:asciiTheme="minorEastAsia" w:hAnsiTheme="minorEastAsia" w:eastAsiaTheme="minorEastAsia"/>
          <w:lang w:eastAsia="zh-CN"/>
        </w:rPr>
        <w:t>款的要求在本表后附相关证明材料。</w:t>
      </w:r>
      <w:r>
        <w:rPr>
          <w:rFonts w:cs="宋体" w:asciiTheme="minorEastAsia" w:hAnsiTheme="minorEastAsia" w:eastAsiaTheme="minorEastAsia"/>
          <w:lang w:eastAsia="zh-CN"/>
        </w:rPr>
        <w:t xml:space="preserve"> </w:t>
      </w:r>
    </w:p>
    <w:p>
      <w:pPr>
        <w:pStyle w:val="4"/>
        <w:keepNext/>
        <w:keepLines/>
        <w:pageBreakBefore w:val="0"/>
        <w:widowControl w:val="0"/>
        <w:kinsoku/>
        <w:wordWrap/>
        <w:overflowPunct/>
        <w:topLinePunct w:val="0"/>
        <w:autoSpaceDE/>
        <w:autoSpaceDN/>
        <w:bidi w:val="0"/>
        <w:adjustRightInd/>
        <w:snapToGrid/>
        <w:spacing w:line="360" w:lineRule="auto"/>
        <w:ind w:left="0"/>
        <w:jc w:val="center"/>
        <w:textAlignment w:val="auto"/>
        <w:outlineLvl w:val="1"/>
        <w:rPr>
          <w:rFonts w:asciiTheme="minorEastAsia" w:hAnsiTheme="minorEastAsia"/>
          <w:b/>
          <w:lang w:eastAsia="zh-CN"/>
        </w:rPr>
      </w:pPr>
      <w:r>
        <w:rPr>
          <w:rFonts w:asciiTheme="minorEastAsia" w:hAnsiTheme="minorEastAsia"/>
          <w:b/>
          <w:lang w:eastAsia="zh-CN"/>
        </w:rPr>
        <w:t>六、响应方案（货物）</w:t>
      </w:r>
    </w:p>
    <w:p>
      <w:pPr>
        <w:spacing w:line="360" w:lineRule="auto"/>
        <w:ind w:left="342"/>
        <w:rPr>
          <w:rFonts w:cs="Microsoft JhengHei" w:asciiTheme="minorEastAsia" w:hAnsiTheme="minorEastAsia"/>
          <w:sz w:val="32"/>
          <w:szCs w:val="32"/>
          <w:lang w:eastAsia="zh-CN"/>
        </w:rPr>
      </w:pPr>
      <w:r>
        <w:rPr>
          <w:rFonts w:cs="Microsoft JhengHei" w:asciiTheme="minorEastAsia" w:hAnsiTheme="minorEastAsia"/>
          <w:b/>
          <w:bCs/>
          <w:sz w:val="32"/>
          <w:szCs w:val="32"/>
          <w:lang w:eastAsia="zh-CN"/>
        </w:rPr>
        <w:t>（一）货物质量标准或技术性能指标的详细描述</w:t>
      </w:r>
    </w:p>
    <w:p>
      <w:pPr>
        <w:spacing w:line="360" w:lineRule="auto"/>
        <w:ind w:left="342"/>
        <w:rPr>
          <w:rFonts w:cs="Microsoft JhengHei" w:asciiTheme="minorEastAsia" w:hAnsiTheme="minorEastAsia"/>
          <w:sz w:val="32"/>
          <w:szCs w:val="32"/>
          <w:lang w:eastAsia="zh-CN"/>
        </w:rPr>
      </w:pPr>
      <w:r>
        <w:rPr>
          <w:rFonts w:cs="Microsoft JhengHei" w:asciiTheme="minorEastAsia" w:hAnsiTheme="minorEastAsia"/>
          <w:b/>
          <w:bCs/>
          <w:spacing w:val="4"/>
          <w:sz w:val="32"/>
          <w:szCs w:val="32"/>
          <w:lang w:eastAsia="zh-CN"/>
        </w:rPr>
        <w:t>（二）技术支持资料</w:t>
      </w:r>
    </w:p>
    <w:p>
      <w:pPr>
        <w:spacing w:line="360" w:lineRule="auto"/>
        <w:ind w:left="342"/>
        <w:rPr>
          <w:rFonts w:cs="Microsoft JhengHei" w:asciiTheme="minorEastAsia" w:hAnsiTheme="minorEastAsia"/>
          <w:sz w:val="32"/>
          <w:szCs w:val="32"/>
          <w:lang w:eastAsia="zh-CN"/>
        </w:rPr>
      </w:pPr>
      <w:r>
        <w:rPr>
          <w:rFonts w:cs="Microsoft JhengHei" w:asciiTheme="minorEastAsia" w:hAnsiTheme="minorEastAsia"/>
          <w:b/>
          <w:bCs/>
          <w:spacing w:val="4"/>
          <w:sz w:val="32"/>
          <w:szCs w:val="32"/>
          <w:lang w:eastAsia="zh-CN"/>
        </w:rPr>
        <w:t>（三）相关服务计划</w:t>
      </w:r>
    </w:p>
    <w:p>
      <w:pPr>
        <w:spacing w:line="360" w:lineRule="auto"/>
        <w:rPr>
          <w:rFonts w:cs="Microsoft JhengHei" w:asciiTheme="minorEastAsia" w:hAnsiTheme="minorEastAsia"/>
          <w:b/>
          <w:bCs/>
          <w:sz w:val="20"/>
          <w:szCs w:val="20"/>
          <w:lang w:eastAsia="zh-CN"/>
        </w:rPr>
      </w:pPr>
    </w:p>
    <w:p>
      <w:pPr>
        <w:spacing w:line="360" w:lineRule="auto"/>
        <w:rPr>
          <w:rFonts w:cs="Microsoft JhengHei" w:asciiTheme="minorEastAsia" w:hAnsiTheme="minorEastAsia"/>
          <w:b/>
          <w:bCs/>
          <w:sz w:val="20"/>
          <w:szCs w:val="20"/>
          <w:lang w:eastAsia="zh-CN"/>
        </w:rPr>
      </w:pPr>
    </w:p>
    <w:p>
      <w:pPr>
        <w:spacing w:line="360" w:lineRule="auto"/>
        <w:rPr>
          <w:rFonts w:cs="Microsoft JhengHei" w:asciiTheme="minorEastAsia" w:hAnsiTheme="minorEastAsia"/>
          <w:b/>
          <w:bCs/>
          <w:sz w:val="20"/>
          <w:szCs w:val="20"/>
          <w:lang w:eastAsia="zh-CN"/>
        </w:rPr>
      </w:pPr>
    </w:p>
    <w:p>
      <w:pPr>
        <w:spacing w:line="360" w:lineRule="auto"/>
        <w:rPr>
          <w:rFonts w:cs="Microsoft JhengHei" w:asciiTheme="minorEastAsia" w:hAnsiTheme="minorEastAsia"/>
          <w:b/>
          <w:bCs/>
          <w:sz w:val="20"/>
          <w:szCs w:val="20"/>
          <w:lang w:eastAsia="zh-CN"/>
        </w:rPr>
      </w:pPr>
    </w:p>
    <w:p>
      <w:pPr>
        <w:spacing w:line="360" w:lineRule="auto"/>
        <w:rPr>
          <w:rFonts w:cs="Microsoft JhengHei" w:asciiTheme="minorEastAsia" w:hAnsiTheme="minorEastAsia"/>
          <w:b/>
          <w:bCs/>
          <w:sz w:val="20"/>
          <w:szCs w:val="20"/>
          <w:lang w:eastAsia="zh-CN"/>
        </w:rPr>
      </w:pPr>
    </w:p>
    <w:p>
      <w:pPr>
        <w:spacing w:line="360" w:lineRule="auto"/>
        <w:rPr>
          <w:rFonts w:cs="Microsoft JhengHei" w:asciiTheme="minorEastAsia" w:hAnsiTheme="minorEastAsia"/>
          <w:b/>
          <w:bCs/>
          <w:sz w:val="20"/>
          <w:szCs w:val="20"/>
          <w:lang w:eastAsia="zh-CN"/>
        </w:rPr>
      </w:pPr>
    </w:p>
    <w:p>
      <w:pPr>
        <w:spacing w:line="360" w:lineRule="auto"/>
        <w:rPr>
          <w:rFonts w:cs="Microsoft JhengHei" w:asciiTheme="minorEastAsia" w:hAnsiTheme="minorEastAsia"/>
          <w:b/>
          <w:bCs/>
          <w:sz w:val="20"/>
          <w:szCs w:val="20"/>
          <w:lang w:eastAsia="zh-CN"/>
        </w:rPr>
      </w:pPr>
    </w:p>
    <w:p>
      <w:pPr>
        <w:spacing w:line="360" w:lineRule="auto"/>
        <w:rPr>
          <w:rFonts w:cs="Microsoft JhengHei" w:asciiTheme="minorEastAsia" w:hAnsiTheme="minorEastAsia"/>
          <w:b/>
          <w:bCs/>
          <w:sz w:val="20"/>
          <w:szCs w:val="20"/>
          <w:lang w:eastAsia="zh-CN"/>
        </w:rPr>
      </w:pPr>
    </w:p>
    <w:p>
      <w:pPr>
        <w:spacing w:line="360" w:lineRule="auto"/>
        <w:rPr>
          <w:rFonts w:cs="Microsoft JhengHei" w:asciiTheme="minorEastAsia" w:hAnsiTheme="minorEastAsia"/>
          <w:b/>
          <w:bCs/>
          <w:sz w:val="20"/>
          <w:szCs w:val="20"/>
          <w:lang w:eastAsia="zh-CN"/>
        </w:rPr>
      </w:pPr>
    </w:p>
    <w:p>
      <w:pPr>
        <w:spacing w:line="360" w:lineRule="auto"/>
        <w:rPr>
          <w:rFonts w:cs="Microsoft JhengHei" w:asciiTheme="minorEastAsia" w:hAnsiTheme="minorEastAsia"/>
          <w:b/>
          <w:bCs/>
          <w:sz w:val="20"/>
          <w:szCs w:val="20"/>
          <w:lang w:eastAsia="zh-CN"/>
        </w:rPr>
      </w:pPr>
    </w:p>
    <w:p>
      <w:pPr>
        <w:spacing w:line="360" w:lineRule="auto"/>
        <w:rPr>
          <w:rFonts w:cs="Microsoft JhengHei" w:asciiTheme="minorEastAsia" w:hAnsiTheme="minorEastAsia"/>
          <w:b/>
          <w:bCs/>
          <w:sz w:val="20"/>
          <w:szCs w:val="20"/>
          <w:lang w:eastAsia="zh-CN"/>
        </w:rPr>
      </w:pPr>
    </w:p>
    <w:p>
      <w:pPr>
        <w:spacing w:line="360" w:lineRule="auto"/>
        <w:rPr>
          <w:rFonts w:cs="Microsoft JhengHei" w:asciiTheme="minorEastAsia" w:hAnsiTheme="minorEastAsia"/>
          <w:b/>
          <w:bCs/>
          <w:sz w:val="20"/>
          <w:szCs w:val="20"/>
          <w:lang w:eastAsia="zh-CN"/>
        </w:rPr>
      </w:pPr>
    </w:p>
    <w:p>
      <w:pPr>
        <w:spacing w:line="360" w:lineRule="auto"/>
        <w:rPr>
          <w:rFonts w:cs="Microsoft JhengHei" w:asciiTheme="minorEastAsia" w:hAnsiTheme="minorEastAsia"/>
          <w:b/>
          <w:bCs/>
          <w:sz w:val="20"/>
          <w:szCs w:val="20"/>
          <w:lang w:eastAsia="zh-CN"/>
        </w:rPr>
      </w:pPr>
    </w:p>
    <w:p>
      <w:pPr>
        <w:spacing w:line="360" w:lineRule="auto"/>
        <w:rPr>
          <w:rFonts w:cs="Microsoft JhengHei" w:asciiTheme="minorEastAsia" w:hAnsiTheme="minorEastAsia"/>
          <w:b/>
          <w:bCs/>
          <w:sz w:val="20"/>
          <w:szCs w:val="20"/>
          <w:lang w:eastAsia="zh-CN"/>
        </w:rPr>
      </w:pPr>
    </w:p>
    <w:p>
      <w:pPr>
        <w:spacing w:line="360" w:lineRule="auto"/>
        <w:rPr>
          <w:rFonts w:cs="Microsoft JhengHei" w:asciiTheme="minorEastAsia" w:hAnsiTheme="minorEastAsia"/>
          <w:b/>
          <w:bCs/>
          <w:sz w:val="20"/>
          <w:szCs w:val="20"/>
          <w:lang w:eastAsia="zh-CN"/>
        </w:rPr>
      </w:pPr>
    </w:p>
    <w:p>
      <w:pPr>
        <w:spacing w:line="360" w:lineRule="auto"/>
        <w:rPr>
          <w:rFonts w:cs="Microsoft JhengHei" w:asciiTheme="minorEastAsia" w:hAnsiTheme="minorEastAsia"/>
          <w:b/>
          <w:bCs/>
          <w:sz w:val="20"/>
          <w:szCs w:val="20"/>
          <w:lang w:eastAsia="zh-CN"/>
        </w:rPr>
      </w:pPr>
    </w:p>
    <w:p>
      <w:pPr>
        <w:spacing w:line="360" w:lineRule="auto"/>
        <w:rPr>
          <w:rFonts w:cs="Microsoft JhengHei" w:asciiTheme="minorEastAsia" w:hAnsiTheme="minorEastAsia"/>
          <w:b/>
          <w:bCs/>
          <w:sz w:val="20"/>
          <w:szCs w:val="20"/>
          <w:lang w:eastAsia="zh-CN"/>
        </w:rPr>
      </w:pPr>
    </w:p>
    <w:p>
      <w:pPr>
        <w:spacing w:line="360" w:lineRule="auto"/>
        <w:rPr>
          <w:rFonts w:cs="Microsoft JhengHei" w:asciiTheme="minorEastAsia" w:hAnsiTheme="minorEastAsia"/>
          <w:b/>
          <w:bCs/>
          <w:sz w:val="25"/>
          <w:szCs w:val="25"/>
          <w:lang w:eastAsia="zh-CN"/>
        </w:rPr>
      </w:pPr>
    </w:p>
    <w:p>
      <w:pPr>
        <w:spacing w:line="360" w:lineRule="auto"/>
        <w:rPr>
          <w:rFonts w:cs="Microsoft JhengHei" w:asciiTheme="minorEastAsia" w:hAnsiTheme="minorEastAsia"/>
          <w:b/>
          <w:bCs/>
          <w:sz w:val="25"/>
          <w:szCs w:val="25"/>
          <w:lang w:eastAsia="zh-CN"/>
        </w:rPr>
      </w:pPr>
    </w:p>
    <w:p>
      <w:pPr>
        <w:spacing w:line="360" w:lineRule="auto"/>
        <w:rPr>
          <w:rFonts w:cs="Microsoft JhengHei" w:asciiTheme="minorEastAsia" w:hAnsiTheme="minorEastAsia"/>
          <w:b/>
          <w:bCs/>
          <w:sz w:val="25"/>
          <w:szCs w:val="25"/>
          <w:lang w:eastAsia="zh-CN"/>
        </w:rPr>
      </w:pPr>
    </w:p>
    <w:p>
      <w:pPr>
        <w:spacing w:line="360" w:lineRule="auto"/>
        <w:rPr>
          <w:rFonts w:cs="Microsoft JhengHei" w:asciiTheme="minorEastAsia" w:hAnsiTheme="minorEastAsia"/>
          <w:b/>
          <w:bCs/>
          <w:sz w:val="25"/>
          <w:szCs w:val="25"/>
          <w:lang w:eastAsia="zh-CN"/>
        </w:rPr>
      </w:pPr>
    </w:p>
    <w:p>
      <w:pPr>
        <w:spacing w:line="360" w:lineRule="auto"/>
        <w:rPr>
          <w:rFonts w:cs="Microsoft JhengHei" w:asciiTheme="minorEastAsia" w:hAnsiTheme="minorEastAsia"/>
          <w:b/>
          <w:bCs/>
          <w:sz w:val="25"/>
          <w:szCs w:val="25"/>
          <w:lang w:eastAsia="zh-CN"/>
        </w:rPr>
      </w:pPr>
    </w:p>
    <w:p>
      <w:pPr>
        <w:pStyle w:val="4"/>
        <w:keepNext/>
        <w:keepLines/>
        <w:pageBreakBefore w:val="0"/>
        <w:widowControl w:val="0"/>
        <w:kinsoku/>
        <w:wordWrap/>
        <w:overflowPunct/>
        <w:topLinePunct w:val="0"/>
        <w:autoSpaceDE/>
        <w:autoSpaceDN/>
        <w:bidi w:val="0"/>
        <w:adjustRightInd/>
        <w:snapToGrid/>
        <w:spacing w:line="360" w:lineRule="auto"/>
        <w:ind w:left="0"/>
        <w:jc w:val="center"/>
        <w:textAlignment w:val="auto"/>
        <w:outlineLvl w:val="1"/>
        <w:rPr>
          <w:rFonts w:asciiTheme="minorEastAsia" w:hAnsiTheme="minorEastAsia"/>
          <w:b/>
          <w:lang w:eastAsia="zh-CN"/>
        </w:rPr>
      </w:pPr>
      <w:r>
        <w:rPr>
          <w:rFonts w:asciiTheme="minorEastAsia" w:hAnsiTheme="minorEastAsia"/>
          <w:b/>
          <w:lang w:eastAsia="zh-CN"/>
        </w:rPr>
        <w:t>六、响应方案（服务）</w:t>
      </w:r>
    </w:p>
    <w:p>
      <w:pPr>
        <w:spacing w:line="360" w:lineRule="auto"/>
        <w:rPr>
          <w:rFonts w:cs="Microsoft JhengHei" w:asciiTheme="minorEastAsia" w:hAnsiTheme="minorEastAsia"/>
          <w:b/>
          <w:bCs/>
          <w:sz w:val="20"/>
          <w:szCs w:val="20"/>
          <w:lang w:eastAsia="zh-CN"/>
        </w:rPr>
      </w:pPr>
    </w:p>
    <w:p>
      <w:pPr>
        <w:pStyle w:val="8"/>
        <w:spacing w:before="0" w:line="360" w:lineRule="auto"/>
        <w:ind w:left="762"/>
        <w:rPr>
          <w:rFonts w:cs="宋体" w:asciiTheme="minorEastAsia" w:hAnsiTheme="minorEastAsia" w:eastAsiaTheme="minorEastAsia"/>
          <w:lang w:eastAsia="zh-CN"/>
        </w:rPr>
      </w:pPr>
      <w:r>
        <w:rPr>
          <w:rFonts w:asciiTheme="minorEastAsia" w:hAnsiTheme="minorEastAsia" w:eastAsiaTheme="minorEastAsia"/>
          <w:lang w:eastAsia="zh-CN"/>
        </w:rPr>
        <w:t>响应方案一般包括（但不限于）下列内容：</w:t>
      </w:r>
      <w:r>
        <w:rPr>
          <w:rFonts w:cs="宋体" w:asciiTheme="minorEastAsia" w:hAnsiTheme="minorEastAsia" w:eastAsiaTheme="minorEastAsia"/>
          <w:lang w:eastAsia="zh-CN"/>
        </w:rPr>
        <w:t xml:space="preserve"> </w:t>
      </w:r>
    </w:p>
    <w:p>
      <w:pPr>
        <w:pStyle w:val="8"/>
        <w:spacing w:before="0" w:line="360" w:lineRule="auto"/>
        <w:ind w:left="762"/>
        <w:rPr>
          <w:rFonts w:cs="宋体" w:asciiTheme="minorEastAsia" w:hAnsiTheme="minorEastAsia" w:eastAsiaTheme="minorEastAsia"/>
          <w:lang w:eastAsia="zh-CN"/>
        </w:rPr>
      </w:pPr>
      <w:r>
        <w:rPr>
          <w:rFonts w:asciiTheme="minorEastAsia" w:hAnsiTheme="minorEastAsia" w:eastAsiaTheme="minorEastAsia"/>
          <w:lang w:eastAsia="zh-CN"/>
        </w:rPr>
        <w:t>（一）对项目的理解；</w:t>
      </w:r>
      <w:r>
        <w:rPr>
          <w:rFonts w:cs="宋体" w:asciiTheme="minorEastAsia" w:hAnsiTheme="minorEastAsia" w:eastAsiaTheme="minorEastAsia"/>
          <w:lang w:eastAsia="zh-CN"/>
        </w:rPr>
        <w:t xml:space="preserve"> </w:t>
      </w:r>
    </w:p>
    <w:p>
      <w:pPr>
        <w:pStyle w:val="8"/>
        <w:spacing w:before="0" w:line="360" w:lineRule="auto"/>
        <w:ind w:left="762"/>
        <w:rPr>
          <w:rFonts w:cs="宋体" w:asciiTheme="minorEastAsia" w:hAnsiTheme="minorEastAsia" w:eastAsiaTheme="minorEastAsia"/>
          <w:lang w:eastAsia="zh-CN"/>
        </w:rPr>
      </w:pPr>
      <w:r>
        <w:rPr>
          <w:rFonts w:asciiTheme="minorEastAsia" w:hAnsiTheme="minorEastAsia" w:eastAsiaTheme="minorEastAsia"/>
          <w:lang w:eastAsia="zh-CN"/>
        </w:rPr>
        <w:t>（二）服务范围及内容；</w:t>
      </w:r>
      <w:r>
        <w:rPr>
          <w:rFonts w:cs="宋体" w:asciiTheme="minorEastAsia" w:hAnsiTheme="minorEastAsia" w:eastAsiaTheme="minorEastAsia"/>
          <w:lang w:eastAsia="zh-CN"/>
        </w:rPr>
        <w:t xml:space="preserve"> </w:t>
      </w:r>
    </w:p>
    <w:p>
      <w:pPr>
        <w:pStyle w:val="8"/>
        <w:spacing w:before="0" w:line="360" w:lineRule="auto"/>
        <w:ind w:left="762"/>
        <w:rPr>
          <w:rFonts w:cs="宋体" w:asciiTheme="minorEastAsia" w:hAnsiTheme="minorEastAsia" w:eastAsiaTheme="minorEastAsia"/>
          <w:lang w:eastAsia="zh-CN"/>
        </w:rPr>
      </w:pPr>
      <w:r>
        <w:rPr>
          <w:rFonts w:asciiTheme="minorEastAsia" w:hAnsiTheme="minorEastAsia" w:eastAsiaTheme="minorEastAsia"/>
          <w:lang w:eastAsia="zh-CN"/>
        </w:rPr>
        <w:t>（三）服务工作的依据、工作目标；</w:t>
      </w:r>
      <w:r>
        <w:rPr>
          <w:rFonts w:cs="宋体" w:asciiTheme="minorEastAsia" w:hAnsiTheme="minorEastAsia" w:eastAsiaTheme="minorEastAsia"/>
          <w:lang w:eastAsia="zh-CN"/>
        </w:rPr>
        <w:t xml:space="preserve"> </w:t>
      </w:r>
    </w:p>
    <w:p>
      <w:pPr>
        <w:pStyle w:val="8"/>
        <w:spacing w:before="0" w:line="360" w:lineRule="auto"/>
        <w:ind w:left="762"/>
        <w:rPr>
          <w:rFonts w:cs="宋体" w:asciiTheme="minorEastAsia" w:hAnsiTheme="minorEastAsia" w:eastAsiaTheme="minorEastAsia"/>
          <w:lang w:eastAsia="zh-CN"/>
        </w:rPr>
      </w:pPr>
      <w:r>
        <w:rPr>
          <w:rFonts w:asciiTheme="minorEastAsia" w:hAnsiTheme="minorEastAsia" w:eastAsiaTheme="minorEastAsia"/>
          <w:lang w:eastAsia="zh-CN"/>
        </w:rPr>
        <w:t>（四）服务机构设置（框图）、岗位职责；</w:t>
      </w:r>
      <w:r>
        <w:rPr>
          <w:rFonts w:cs="宋体" w:asciiTheme="minorEastAsia" w:hAnsiTheme="minorEastAsia" w:eastAsiaTheme="minorEastAsia"/>
          <w:lang w:eastAsia="zh-CN"/>
        </w:rPr>
        <w:t xml:space="preserve"> </w:t>
      </w:r>
    </w:p>
    <w:p>
      <w:pPr>
        <w:pStyle w:val="8"/>
        <w:spacing w:before="0" w:line="360" w:lineRule="auto"/>
        <w:ind w:left="762"/>
        <w:rPr>
          <w:rFonts w:cs="宋体" w:asciiTheme="minorEastAsia" w:hAnsiTheme="minorEastAsia" w:eastAsiaTheme="minorEastAsia"/>
          <w:lang w:eastAsia="zh-CN"/>
        </w:rPr>
      </w:pPr>
      <w:r>
        <w:rPr>
          <w:rFonts w:asciiTheme="minorEastAsia" w:hAnsiTheme="minorEastAsia" w:eastAsiaTheme="minorEastAsia"/>
          <w:lang w:eastAsia="zh-CN"/>
        </w:rPr>
        <w:t>（五）拟投入本项目的服务人员及主要人员简历；</w:t>
      </w:r>
      <w:r>
        <w:rPr>
          <w:rFonts w:cs="宋体" w:asciiTheme="minorEastAsia" w:hAnsiTheme="minorEastAsia" w:eastAsiaTheme="minorEastAsia"/>
          <w:lang w:eastAsia="zh-CN"/>
        </w:rPr>
        <w:t xml:space="preserve"> </w:t>
      </w:r>
    </w:p>
    <w:p>
      <w:pPr>
        <w:pStyle w:val="8"/>
        <w:spacing w:before="0" w:line="360" w:lineRule="auto"/>
        <w:ind w:left="762"/>
        <w:rPr>
          <w:rFonts w:cs="宋体" w:asciiTheme="minorEastAsia" w:hAnsiTheme="minorEastAsia" w:eastAsiaTheme="minorEastAsia"/>
          <w:lang w:eastAsia="zh-CN"/>
        </w:rPr>
      </w:pPr>
      <w:r>
        <w:rPr>
          <w:rFonts w:asciiTheme="minorEastAsia" w:hAnsiTheme="minorEastAsia" w:eastAsiaTheme="minorEastAsia"/>
          <w:lang w:eastAsia="zh-CN"/>
        </w:rPr>
        <w:t>（六）服务质量、进度、保密等保证措施；</w:t>
      </w:r>
      <w:r>
        <w:rPr>
          <w:rFonts w:cs="宋体" w:asciiTheme="minorEastAsia" w:hAnsiTheme="minorEastAsia" w:eastAsiaTheme="minorEastAsia"/>
          <w:lang w:eastAsia="zh-CN"/>
        </w:rPr>
        <w:t xml:space="preserve"> </w:t>
      </w:r>
    </w:p>
    <w:p>
      <w:pPr>
        <w:pStyle w:val="8"/>
        <w:spacing w:before="0" w:line="360" w:lineRule="auto"/>
        <w:ind w:left="762"/>
        <w:rPr>
          <w:rFonts w:cs="宋体" w:asciiTheme="minorEastAsia" w:hAnsiTheme="minorEastAsia" w:eastAsiaTheme="minorEastAsia"/>
          <w:lang w:eastAsia="zh-CN"/>
        </w:rPr>
      </w:pPr>
      <w:r>
        <w:rPr>
          <w:rFonts w:asciiTheme="minorEastAsia" w:hAnsiTheme="minorEastAsia" w:eastAsiaTheme="minorEastAsia"/>
          <w:lang w:eastAsia="zh-CN"/>
        </w:rPr>
        <w:t>（七）服务工作工作重点、难点分析；</w:t>
      </w:r>
      <w:r>
        <w:rPr>
          <w:rFonts w:cs="宋体" w:asciiTheme="minorEastAsia" w:hAnsiTheme="minorEastAsia" w:eastAsiaTheme="minorEastAsia"/>
          <w:lang w:eastAsia="zh-CN"/>
        </w:rPr>
        <w:t xml:space="preserve"> </w:t>
      </w:r>
    </w:p>
    <w:p>
      <w:pPr>
        <w:pStyle w:val="8"/>
        <w:spacing w:before="0" w:line="360" w:lineRule="auto"/>
        <w:ind w:left="762"/>
        <w:rPr>
          <w:rFonts w:cs="宋体" w:asciiTheme="minorEastAsia" w:hAnsiTheme="minorEastAsia" w:eastAsiaTheme="minorEastAsia"/>
          <w:lang w:eastAsia="zh-CN"/>
        </w:rPr>
      </w:pPr>
      <w:r>
        <w:rPr>
          <w:rFonts w:asciiTheme="minorEastAsia" w:hAnsiTheme="minorEastAsia" w:eastAsiaTheme="minorEastAsia"/>
          <w:lang w:eastAsia="zh-CN"/>
        </w:rPr>
        <w:t>（八）对本项目的合理化建议；</w:t>
      </w:r>
      <w:r>
        <w:rPr>
          <w:rFonts w:cs="宋体" w:asciiTheme="minorEastAsia" w:hAnsiTheme="minorEastAsia" w:eastAsiaTheme="minorEastAsia"/>
          <w:lang w:eastAsia="zh-CN"/>
        </w:rPr>
        <w:t xml:space="preserve"> </w:t>
      </w:r>
    </w:p>
    <w:p>
      <w:pPr>
        <w:spacing w:line="360" w:lineRule="auto"/>
        <w:ind w:left="342"/>
        <w:rPr>
          <w:rFonts w:cs="Microsoft JhengHei" w:asciiTheme="minorEastAsia" w:hAnsiTheme="minorEastAsia"/>
          <w:sz w:val="32"/>
          <w:szCs w:val="32"/>
          <w:lang w:eastAsia="zh-CN"/>
        </w:rPr>
      </w:pPr>
      <w:r>
        <w:rPr>
          <w:rFonts w:asciiTheme="minorEastAsia" w:hAnsiTheme="minorEastAsia" w:eastAsiaTheme="minorEastAsia"/>
          <w:lang w:eastAsia="zh-CN"/>
        </w:rPr>
        <w:t>（九）针对项目的具体特点及评审办法提出的其它要求。</w:t>
      </w:r>
      <w:r>
        <w:rPr>
          <w:rFonts w:cs="宋体" w:asciiTheme="minorEastAsia" w:hAnsiTheme="minorEastAsia" w:eastAsiaTheme="minorEastAsia"/>
          <w:lang w:eastAsia="zh-CN"/>
        </w:rPr>
        <w:t xml:space="preserve"> </w:t>
      </w:r>
    </w:p>
    <w:p>
      <w:pPr>
        <w:spacing w:line="360" w:lineRule="auto"/>
        <w:rPr>
          <w:rFonts w:cs="Microsoft JhengHei" w:asciiTheme="minorEastAsia" w:hAnsiTheme="minorEastAsia"/>
          <w:b/>
          <w:bCs/>
          <w:sz w:val="20"/>
          <w:szCs w:val="20"/>
          <w:lang w:eastAsia="zh-CN"/>
        </w:rPr>
      </w:pPr>
    </w:p>
    <w:p>
      <w:pPr>
        <w:spacing w:line="360" w:lineRule="auto"/>
        <w:rPr>
          <w:rFonts w:cs="Microsoft JhengHei" w:asciiTheme="minorEastAsia" w:hAnsiTheme="minorEastAsia"/>
          <w:b/>
          <w:bCs/>
          <w:sz w:val="20"/>
          <w:szCs w:val="20"/>
          <w:lang w:eastAsia="zh-CN"/>
        </w:rPr>
      </w:pPr>
    </w:p>
    <w:p>
      <w:pPr>
        <w:spacing w:line="360" w:lineRule="auto"/>
        <w:rPr>
          <w:rFonts w:cs="Microsoft JhengHei" w:asciiTheme="minorEastAsia" w:hAnsiTheme="minorEastAsia"/>
          <w:b/>
          <w:bCs/>
          <w:sz w:val="20"/>
          <w:szCs w:val="20"/>
          <w:lang w:eastAsia="zh-CN"/>
        </w:rPr>
      </w:pPr>
    </w:p>
    <w:p>
      <w:pPr>
        <w:spacing w:line="360" w:lineRule="auto"/>
        <w:rPr>
          <w:rFonts w:cs="Microsoft JhengHei" w:asciiTheme="minorEastAsia" w:hAnsiTheme="minorEastAsia"/>
          <w:b/>
          <w:bCs/>
          <w:sz w:val="20"/>
          <w:szCs w:val="20"/>
          <w:lang w:eastAsia="zh-CN"/>
        </w:rPr>
      </w:pPr>
    </w:p>
    <w:p>
      <w:pPr>
        <w:spacing w:line="360" w:lineRule="auto"/>
        <w:rPr>
          <w:rFonts w:cs="Microsoft JhengHei" w:asciiTheme="minorEastAsia" w:hAnsiTheme="minorEastAsia"/>
          <w:b/>
          <w:bCs/>
          <w:sz w:val="20"/>
          <w:szCs w:val="20"/>
          <w:lang w:eastAsia="zh-CN"/>
        </w:rPr>
      </w:pPr>
    </w:p>
    <w:p>
      <w:pPr>
        <w:spacing w:line="360" w:lineRule="auto"/>
        <w:rPr>
          <w:rFonts w:cs="Microsoft JhengHei" w:asciiTheme="minorEastAsia" w:hAnsiTheme="minorEastAsia"/>
          <w:b/>
          <w:bCs/>
          <w:sz w:val="20"/>
          <w:szCs w:val="20"/>
          <w:lang w:eastAsia="zh-CN"/>
        </w:rPr>
      </w:pPr>
    </w:p>
    <w:p>
      <w:pPr>
        <w:spacing w:line="360" w:lineRule="auto"/>
        <w:rPr>
          <w:rFonts w:cs="Microsoft JhengHei" w:asciiTheme="minorEastAsia" w:hAnsiTheme="minorEastAsia"/>
          <w:b/>
          <w:bCs/>
          <w:sz w:val="20"/>
          <w:szCs w:val="20"/>
          <w:lang w:eastAsia="zh-CN"/>
        </w:rPr>
      </w:pPr>
    </w:p>
    <w:p>
      <w:pPr>
        <w:spacing w:line="360" w:lineRule="auto"/>
        <w:rPr>
          <w:rFonts w:cs="Microsoft JhengHei" w:asciiTheme="minorEastAsia" w:hAnsiTheme="minorEastAsia"/>
          <w:b/>
          <w:bCs/>
          <w:sz w:val="20"/>
          <w:szCs w:val="20"/>
          <w:lang w:eastAsia="zh-CN"/>
        </w:rPr>
      </w:pPr>
    </w:p>
    <w:p>
      <w:pPr>
        <w:spacing w:line="360" w:lineRule="auto"/>
        <w:rPr>
          <w:rFonts w:cs="Microsoft JhengHei" w:asciiTheme="minorEastAsia" w:hAnsiTheme="minorEastAsia"/>
          <w:b/>
          <w:bCs/>
          <w:sz w:val="20"/>
          <w:szCs w:val="20"/>
          <w:lang w:eastAsia="zh-CN"/>
        </w:rPr>
      </w:pPr>
    </w:p>
    <w:p>
      <w:pPr>
        <w:spacing w:line="360" w:lineRule="auto"/>
        <w:rPr>
          <w:rFonts w:cs="Microsoft JhengHei" w:asciiTheme="minorEastAsia" w:hAnsiTheme="minorEastAsia"/>
          <w:b/>
          <w:bCs/>
          <w:sz w:val="20"/>
          <w:szCs w:val="20"/>
          <w:lang w:eastAsia="zh-CN"/>
        </w:rPr>
      </w:pPr>
    </w:p>
    <w:p>
      <w:pPr>
        <w:spacing w:line="360" w:lineRule="auto"/>
        <w:rPr>
          <w:rFonts w:cs="Microsoft JhengHei" w:asciiTheme="minorEastAsia" w:hAnsiTheme="minorEastAsia"/>
          <w:b/>
          <w:bCs/>
          <w:sz w:val="20"/>
          <w:szCs w:val="20"/>
          <w:lang w:eastAsia="zh-CN"/>
        </w:rPr>
      </w:pPr>
    </w:p>
    <w:p>
      <w:pPr>
        <w:spacing w:line="360" w:lineRule="auto"/>
        <w:rPr>
          <w:rFonts w:cs="Microsoft JhengHei" w:asciiTheme="minorEastAsia" w:hAnsiTheme="minorEastAsia"/>
          <w:b/>
          <w:bCs/>
          <w:sz w:val="20"/>
          <w:szCs w:val="20"/>
          <w:lang w:eastAsia="zh-CN"/>
        </w:rPr>
      </w:pPr>
    </w:p>
    <w:p>
      <w:pPr>
        <w:spacing w:line="360" w:lineRule="auto"/>
        <w:rPr>
          <w:rFonts w:cs="Microsoft JhengHei" w:asciiTheme="minorEastAsia" w:hAnsiTheme="minorEastAsia"/>
          <w:b/>
          <w:bCs/>
          <w:sz w:val="20"/>
          <w:szCs w:val="20"/>
          <w:lang w:eastAsia="zh-CN"/>
        </w:rPr>
      </w:pPr>
    </w:p>
    <w:p>
      <w:pPr>
        <w:spacing w:line="360" w:lineRule="auto"/>
        <w:rPr>
          <w:rFonts w:cs="Microsoft JhengHei" w:asciiTheme="minorEastAsia" w:hAnsiTheme="minorEastAsia"/>
          <w:b/>
          <w:bCs/>
          <w:sz w:val="20"/>
          <w:szCs w:val="20"/>
          <w:lang w:eastAsia="zh-CN"/>
        </w:rPr>
      </w:pPr>
    </w:p>
    <w:p>
      <w:pPr>
        <w:spacing w:line="360" w:lineRule="auto"/>
        <w:rPr>
          <w:rFonts w:cs="Microsoft JhengHei" w:asciiTheme="minorEastAsia" w:hAnsiTheme="minorEastAsia"/>
          <w:b/>
          <w:bCs/>
          <w:sz w:val="20"/>
          <w:szCs w:val="20"/>
          <w:lang w:eastAsia="zh-CN"/>
        </w:rPr>
      </w:pPr>
    </w:p>
    <w:p>
      <w:pPr>
        <w:spacing w:line="360" w:lineRule="auto"/>
        <w:rPr>
          <w:rFonts w:cs="Microsoft JhengHei" w:asciiTheme="minorEastAsia" w:hAnsiTheme="minorEastAsia"/>
          <w:b/>
          <w:bCs/>
          <w:sz w:val="25"/>
          <w:szCs w:val="25"/>
          <w:lang w:eastAsia="zh-CN"/>
        </w:rPr>
      </w:pPr>
    </w:p>
    <w:p>
      <w:pPr>
        <w:widowControl/>
        <w:spacing w:before="14" w:line="283" w:lineRule="auto"/>
        <w:jc w:val="center"/>
        <w:outlineLvl w:val="1"/>
        <w:rPr>
          <w:rFonts w:hint="eastAsia" w:ascii="微软雅黑" w:hAnsi="微软雅黑" w:eastAsia="微软雅黑" w:cs="Times New Roman"/>
          <w:sz w:val="21"/>
          <w:szCs w:val="21"/>
          <w:lang w:eastAsia="zh-CN"/>
        </w:rPr>
      </w:pPr>
    </w:p>
    <w:p>
      <w:pPr>
        <w:widowControl/>
        <w:spacing w:before="14" w:line="283" w:lineRule="auto"/>
        <w:jc w:val="center"/>
        <w:outlineLvl w:val="1"/>
        <w:rPr>
          <w:rFonts w:ascii="微软雅黑" w:hAnsi="微软雅黑" w:eastAsia="微软雅黑" w:cs="Times New Roman"/>
          <w:sz w:val="21"/>
          <w:szCs w:val="21"/>
          <w:lang w:eastAsia="zh-CN"/>
        </w:rPr>
      </w:pPr>
      <w:r>
        <w:rPr>
          <w:rFonts w:hint="eastAsia" w:ascii="微软雅黑" w:hAnsi="微软雅黑" w:eastAsia="微软雅黑" w:cs="Times New Roman"/>
          <w:sz w:val="21"/>
          <w:szCs w:val="21"/>
          <w:lang w:eastAsia="zh-CN"/>
        </w:rPr>
        <w:t>形式评审</w:t>
      </w:r>
      <w:r>
        <w:rPr>
          <w:rFonts w:ascii="微软雅黑" w:hAnsi="微软雅黑" w:eastAsia="微软雅黑" w:cs="Times New Roman"/>
          <w:sz w:val="21"/>
          <w:szCs w:val="21"/>
          <w:lang w:eastAsia="zh-CN"/>
        </w:rPr>
        <w:t>响应表</w:t>
      </w:r>
    </w:p>
    <w:tbl>
      <w:tblPr>
        <w:tblStyle w:val="21"/>
        <w:tblW w:w="9822" w:type="dxa"/>
        <w:tblInd w:w="-6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5"/>
        <w:gridCol w:w="1470"/>
        <w:gridCol w:w="3995"/>
        <w:gridCol w:w="1011"/>
        <w:gridCol w:w="1310"/>
        <w:gridCol w:w="1018"/>
        <w:gridCol w:w="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5" w:hRule="exact"/>
        </w:trPr>
        <w:tc>
          <w:tcPr>
            <w:tcW w:w="435" w:type="dxa"/>
            <w:vAlign w:val="center"/>
          </w:tcPr>
          <w:p>
            <w:pPr>
              <w:keepNext w:val="0"/>
              <w:keepLines w:val="0"/>
              <w:suppressLineNumbers w:val="0"/>
              <w:spacing w:before="0" w:beforeAutospacing="0" w:after="0" w:afterAutospacing="0" w:line="283" w:lineRule="auto"/>
              <w:ind w:left="-4" w:leftChars="-2" w:right="0"/>
              <w:jc w:val="center"/>
              <w:rPr>
                <w:rFonts w:hint="default" w:ascii="微软雅黑" w:hAnsi="微软雅黑" w:eastAsia="微软雅黑" w:cs="Times New Roman"/>
                <w:sz w:val="18"/>
                <w:szCs w:val="18"/>
                <w:lang w:eastAsia="zh-CN"/>
              </w:rPr>
            </w:pPr>
            <w:r>
              <w:rPr>
                <w:rFonts w:hint="eastAsia" w:ascii="Microsoft YaHei UI" w:hAnsi="Microsoft YaHei UI" w:eastAsia="Microsoft YaHei UI" w:cs="Times New Roman"/>
                <w:sz w:val="18"/>
                <w:szCs w:val="18"/>
                <w:lang w:eastAsia="zh-CN"/>
              </w:rPr>
              <w:t>序号</w:t>
            </w:r>
          </w:p>
        </w:tc>
        <w:tc>
          <w:tcPr>
            <w:tcW w:w="1470" w:type="dxa"/>
            <w:vAlign w:val="center"/>
          </w:tcPr>
          <w:p>
            <w:pPr>
              <w:keepNext w:val="0"/>
              <w:keepLines w:val="0"/>
              <w:suppressLineNumbers w:val="0"/>
              <w:spacing w:before="0" w:beforeAutospacing="0" w:after="0" w:afterAutospacing="0"/>
              <w:ind w:left="0" w:right="0"/>
              <w:jc w:val="center"/>
              <w:rPr>
                <w:rFonts w:hint="default" w:ascii="微软雅黑" w:hAnsi="微软雅黑" w:eastAsia="微软雅黑" w:cs="Times New Roman"/>
                <w:sz w:val="18"/>
                <w:szCs w:val="18"/>
                <w:lang w:eastAsia="zh-CN"/>
              </w:rPr>
            </w:pPr>
            <w:r>
              <w:rPr>
                <w:rFonts w:hint="eastAsia" w:ascii="微软雅黑" w:hAnsi="微软雅黑" w:eastAsia="微软雅黑" w:cs="Times New Roman"/>
                <w:sz w:val="18"/>
                <w:szCs w:val="18"/>
                <w:lang w:eastAsia="zh-CN"/>
              </w:rPr>
              <w:t>评议项</w:t>
            </w:r>
          </w:p>
          <w:p>
            <w:pPr>
              <w:keepNext w:val="0"/>
              <w:keepLines w:val="0"/>
              <w:suppressLineNumbers w:val="0"/>
              <w:spacing w:before="0" w:beforeAutospacing="0" w:after="0" w:afterAutospacing="0"/>
              <w:ind w:left="0" w:right="0"/>
              <w:jc w:val="center"/>
              <w:rPr>
                <w:rFonts w:hint="default" w:ascii="微软雅黑" w:hAnsi="微软雅黑" w:eastAsia="微软雅黑" w:cs="Times New Roman"/>
                <w:sz w:val="18"/>
                <w:szCs w:val="18"/>
                <w:lang w:eastAsia="zh-CN"/>
              </w:rPr>
            </w:pPr>
            <w:r>
              <w:rPr>
                <w:rFonts w:hint="eastAsia" w:ascii="微软雅黑" w:hAnsi="微软雅黑" w:eastAsia="微软雅黑" w:cs="Times New Roman"/>
                <w:sz w:val="18"/>
                <w:szCs w:val="18"/>
                <w:lang w:eastAsia="zh-CN"/>
              </w:rPr>
              <w:t>（若为关键参数以★表示）</w:t>
            </w:r>
          </w:p>
        </w:tc>
        <w:tc>
          <w:tcPr>
            <w:tcW w:w="3995"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r>
              <w:rPr>
                <w:rFonts w:hint="eastAsia" w:ascii="微软雅黑" w:hAnsi="微软雅黑" w:eastAsia="微软雅黑" w:cs="Times New Roman"/>
                <w:sz w:val="18"/>
                <w:szCs w:val="18"/>
                <w:lang w:eastAsia="zh-CN"/>
              </w:rPr>
              <w:t>招标文件要求</w:t>
            </w:r>
          </w:p>
        </w:tc>
        <w:tc>
          <w:tcPr>
            <w:tcW w:w="1011"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r>
              <w:rPr>
                <w:rFonts w:hint="eastAsia" w:ascii="微软雅黑" w:hAnsi="微软雅黑" w:eastAsia="微软雅黑" w:cs="Times New Roman"/>
                <w:sz w:val="18"/>
                <w:szCs w:val="18"/>
                <w:lang w:eastAsia="zh-CN"/>
              </w:rPr>
              <w:t>报价文件响应</w:t>
            </w:r>
          </w:p>
        </w:tc>
        <w:tc>
          <w:tcPr>
            <w:tcW w:w="1310"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r>
              <w:rPr>
                <w:rFonts w:hint="eastAsia" w:ascii="微软雅黑" w:hAnsi="微软雅黑" w:eastAsia="微软雅黑" w:cs="Times New Roman"/>
                <w:sz w:val="18"/>
                <w:szCs w:val="18"/>
                <w:lang w:eastAsia="zh-CN"/>
              </w:rPr>
              <w:t>所附证明文件名称</w:t>
            </w:r>
          </w:p>
        </w:tc>
        <w:tc>
          <w:tcPr>
            <w:tcW w:w="1018"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r>
              <w:rPr>
                <w:rFonts w:hint="eastAsia" w:ascii="微软雅黑" w:hAnsi="微软雅黑" w:eastAsia="微软雅黑" w:cs="Times New Roman"/>
                <w:sz w:val="18"/>
                <w:szCs w:val="18"/>
                <w:lang w:eastAsia="zh-CN"/>
              </w:rPr>
              <w:t>所附文件索引</w:t>
            </w:r>
          </w:p>
        </w:tc>
        <w:tc>
          <w:tcPr>
            <w:tcW w:w="583"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r>
              <w:rPr>
                <w:rFonts w:hint="eastAsia" w:ascii="微软雅黑" w:hAnsi="微软雅黑" w:eastAsia="微软雅黑" w:cs="Times New Roman"/>
                <w:sz w:val="18"/>
                <w:szCs w:val="1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8" w:hRule="exact"/>
        </w:trPr>
        <w:tc>
          <w:tcPr>
            <w:tcW w:w="435" w:type="dxa"/>
            <w:vAlign w:val="center"/>
          </w:tcPr>
          <w:p>
            <w:pPr>
              <w:keepNext w:val="0"/>
              <w:keepLines w:val="0"/>
              <w:suppressLineNumbers w:val="0"/>
              <w:spacing w:before="0" w:beforeAutospacing="0" w:after="0" w:afterAutospacing="0" w:line="283" w:lineRule="auto"/>
              <w:ind w:left="-4" w:leftChars="-2" w:right="0"/>
              <w:jc w:val="center"/>
              <w:rPr>
                <w:rFonts w:hint="default" w:ascii="Microsoft YaHei UI" w:hAnsi="Microsoft YaHei UI" w:eastAsia="Microsoft YaHei UI" w:cs="Times New Roman"/>
                <w:sz w:val="18"/>
                <w:szCs w:val="18"/>
                <w:lang w:eastAsia="zh-CN"/>
              </w:rPr>
            </w:pPr>
            <w:r>
              <w:rPr>
                <w:rFonts w:hint="eastAsia" w:ascii="Microsoft YaHei UI" w:hAnsi="Microsoft YaHei UI" w:eastAsia="Microsoft YaHei UI" w:cs="Times New Roman"/>
                <w:sz w:val="18"/>
                <w:szCs w:val="18"/>
                <w:lang w:eastAsia="zh-CN"/>
              </w:rPr>
              <w:t>1</w:t>
            </w:r>
          </w:p>
        </w:tc>
        <w:tc>
          <w:tcPr>
            <w:tcW w:w="1470" w:type="dxa"/>
            <w:shd w:val="clear" w:color="auto" w:fill="auto"/>
            <w:vAlign w:val="center"/>
          </w:tcPr>
          <w:p>
            <w:pPr>
              <w:pStyle w:val="43"/>
              <w:keepNext w:val="0"/>
              <w:keepLines w:val="0"/>
              <w:suppressLineNumbers w:val="0"/>
              <w:spacing w:before="0" w:beforeAutospacing="0" w:after="0" w:afterAutospacing="0" w:line="360" w:lineRule="auto"/>
              <w:ind w:left="0" w:right="0"/>
              <w:jc w:val="both"/>
              <w:rPr>
                <w:rFonts w:hint="default" w:cs="宋体" w:asciiTheme="minorEastAsia" w:hAnsiTheme="minorEastAsia"/>
                <w:sz w:val="18"/>
                <w:szCs w:val="18"/>
                <w:lang w:eastAsia="zh-CN"/>
              </w:rPr>
            </w:pPr>
            <w:r>
              <w:rPr>
                <w:rFonts w:hint="eastAsia" w:ascii="宋体" w:hAnsi="宋体" w:eastAsia="宋体" w:cs="宋体"/>
                <w:color w:val="000000"/>
                <w:sz w:val="21"/>
                <w:szCs w:val="21"/>
                <w:lang w:eastAsia="zh-CN"/>
              </w:rPr>
              <w:t>★</w:t>
            </w:r>
            <w:r>
              <w:rPr>
                <w:rFonts w:hint="eastAsia" w:cs="宋体" w:asciiTheme="minorEastAsia" w:hAnsiTheme="minorEastAsia"/>
                <w:sz w:val="21"/>
                <w:szCs w:val="21"/>
              </w:rPr>
              <w:t>供应</w:t>
            </w:r>
            <w:r>
              <w:rPr>
                <w:rFonts w:hint="eastAsia" w:cs="宋体" w:asciiTheme="minorEastAsia" w:hAnsiTheme="minorEastAsia"/>
                <w:spacing w:val="-3"/>
                <w:sz w:val="21"/>
                <w:szCs w:val="21"/>
              </w:rPr>
              <w:t>商</w:t>
            </w:r>
            <w:r>
              <w:rPr>
                <w:rFonts w:hint="eastAsia" w:cs="宋体" w:asciiTheme="minorEastAsia" w:hAnsiTheme="minorEastAsia"/>
                <w:sz w:val="21"/>
                <w:szCs w:val="21"/>
              </w:rPr>
              <w:t>名</w:t>
            </w:r>
            <w:r>
              <w:rPr>
                <w:rFonts w:hint="eastAsia" w:cs="宋体" w:asciiTheme="minorEastAsia" w:hAnsiTheme="minorEastAsia"/>
                <w:spacing w:val="-3"/>
                <w:sz w:val="21"/>
                <w:szCs w:val="21"/>
              </w:rPr>
              <w:t>称</w:t>
            </w:r>
          </w:p>
        </w:tc>
        <w:tc>
          <w:tcPr>
            <w:tcW w:w="3995" w:type="dxa"/>
            <w:shd w:val="clear" w:color="auto" w:fill="auto"/>
            <w:vAlign w:val="center"/>
          </w:tcPr>
          <w:p>
            <w:pPr>
              <w:pStyle w:val="43"/>
              <w:keepNext w:val="0"/>
              <w:keepLines w:val="0"/>
              <w:suppressLineNumbers w:val="0"/>
              <w:spacing w:before="0" w:beforeAutospacing="0" w:after="0" w:afterAutospacing="0" w:line="360" w:lineRule="auto"/>
              <w:ind w:left="34" w:leftChars="0" w:right="0" w:hanging="3" w:firstLineChars="0"/>
              <w:jc w:val="both"/>
              <w:rPr>
                <w:rFonts w:hint="default" w:cs="宋体" w:asciiTheme="minorEastAsia" w:hAnsiTheme="minorEastAsia"/>
                <w:sz w:val="18"/>
                <w:szCs w:val="18"/>
                <w:lang w:eastAsia="zh-CN"/>
              </w:rPr>
            </w:pPr>
            <w:r>
              <w:rPr>
                <w:rFonts w:hint="eastAsia" w:cs="宋体" w:asciiTheme="minorEastAsia" w:hAnsiTheme="minorEastAsia"/>
                <w:sz w:val="21"/>
                <w:szCs w:val="21"/>
                <w:lang w:eastAsia="zh-CN"/>
              </w:rPr>
              <w:t>与市场监管部门或其他行政机关颁发的可以合法开展业务的执照或证书</w:t>
            </w:r>
            <w:r>
              <w:rPr>
                <w:rFonts w:hint="eastAsia" w:cs="宋体" w:asciiTheme="minorEastAsia" w:hAnsiTheme="minorEastAsia"/>
                <w:spacing w:val="-3"/>
                <w:sz w:val="21"/>
                <w:szCs w:val="21"/>
                <w:lang w:eastAsia="zh-CN"/>
              </w:rPr>
              <w:t>一致</w:t>
            </w:r>
          </w:p>
        </w:tc>
        <w:tc>
          <w:tcPr>
            <w:tcW w:w="1011"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p>
        </w:tc>
        <w:tc>
          <w:tcPr>
            <w:tcW w:w="1310"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p>
        </w:tc>
        <w:tc>
          <w:tcPr>
            <w:tcW w:w="1018"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p>
        </w:tc>
        <w:tc>
          <w:tcPr>
            <w:tcW w:w="583"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5" w:hRule="exact"/>
        </w:trPr>
        <w:tc>
          <w:tcPr>
            <w:tcW w:w="435" w:type="dxa"/>
            <w:vAlign w:val="center"/>
          </w:tcPr>
          <w:p>
            <w:pPr>
              <w:keepNext w:val="0"/>
              <w:keepLines w:val="0"/>
              <w:suppressLineNumbers w:val="0"/>
              <w:spacing w:before="0" w:beforeAutospacing="0" w:after="0" w:afterAutospacing="0" w:line="283" w:lineRule="auto"/>
              <w:ind w:left="-4" w:leftChars="-2" w:right="0"/>
              <w:jc w:val="center"/>
              <w:rPr>
                <w:rFonts w:hint="default" w:ascii="Microsoft YaHei UI" w:hAnsi="Microsoft YaHei UI" w:eastAsia="Microsoft YaHei UI" w:cs="Times New Roman"/>
                <w:sz w:val="18"/>
                <w:szCs w:val="18"/>
                <w:lang w:eastAsia="zh-CN"/>
              </w:rPr>
            </w:pPr>
            <w:r>
              <w:rPr>
                <w:rFonts w:hint="eastAsia" w:ascii="Microsoft YaHei UI" w:hAnsi="Microsoft YaHei UI" w:eastAsia="Microsoft YaHei UI" w:cs="Times New Roman"/>
                <w:sz w:val="18"/>
                <w:szCs w:val="18"/>
                <w:lang w:eastAsia="zh-CN"/>
              </w:rPr>
              <w:t>2</w:t>
            </w:r>
          </w:p>
        </w:tc>
        <w:tc>
          <w:tcPr>
            <w:tcW w:w="1470" w:type="dxa"/>
            <w:shd w:val="clear" w:color="auto" w:fill="auto"/>
            <w:vAlign w:val="center"/>
          </w:tcPr>
          <w:p>
            <w:pPr>
              <w:pStyle w:val="43"/>
              <w:keepNext w:val="0"/>
              <w:keepLines w:val="0"/>
              <w:suppressLineNumbers w:val="0"/>
              <w:spacing w:before="0" w:beforeAutospacing="0" w:after="0" w:afterAutospacing="0" w:line="360" w:lineRule="auto"/>
              <w:ind w:left="0" w:right="0"/>
              <w:jc w:val="both"/>
              <w:rPr>
                <w:rFonts w:hint="default" w:cs="宋体" w:asciiTheme="minorEastAsia" w:hAnsiTheme="minorEastAsia"/>
                <w:sz w:val="18"/>
                <w:szCs w:val="18"/>
                <w:lang w:eastAsia="zh-CN"/>
              </w:rPr>
            </w:pPr>
            <w:r>
              <w:rPr>
                <w:rFonts w:hint="eastAsia" w:ascii="宋体" w:hAnsi="宋体" w:eastAsia="宋体" w:cs="宋体"/>
                <w:color w:val="000000"/>
                <w:sz w:val="21"/>
                <w:szCs w:val="21"/>
                <w:lang w:eastAsia="zh-CN"/>
              </w:rPr>
              <w:t>★</w:t>
            </w:r>
            <w:r>
              <w:rPr>
                <w:rFonts w:hint="eastAsia" w:cs="宋体" w:asciiTheme="minorEastAsia" w:hAnsiTheme="minorEastAsia"/>
                <w:sz w:val="21"/>
                <w:szCs w:val="21"/>
              </w:rPr>
              <w:t>响应文件签字盖章</w:t>
            </w:r>
          </w:p>
        </w:tc>
        <w:tc>
          <w:tcPr>
            <w:tcW w:w="3995" w:type="dxa"/>
            <w:shd w:val="clear" w:color="auto" w:fill="auto"/>
            <w:vAlign w:val="center"/>
          </w:tcPr>
          <w:p>
            <w:pPr>
              <w:pStyle w:val="43"/>
              <w:keepNext w:val="0"/>
              <w:keepLines w:val="0"/>
              <w:suppressLineNumbers w:val="0"/>
              <w:spacing w:before="0" w:beforeAutospacing="0" w:after="0" w:afterAutospacing="0" w:line="360" w:lineRule="auto"/>
              <w:ind w:left="0" w:right="65" w:rightChars="0"/>
              <w:jc w:val="both"/>
              <w:rPr>
                <w:rFonts w:hint="default" w:cs="宋体" w:asciiTheme="minorEastAsia" w:hAnsiTheme="minorEastAsia"/>
                <w:sz w:val="18"/>
                <w:szCs w:val="18"/>
                <w:lang w:eastAsia="zh-CN"/>
              </w:rPr>
            </w:pPr>
            <w:r>
              <w:rPr>
                <w:rFonts w:hint="eastAsia" w:cs="宋体" w:asciiTheme="minorEastAsia" w:hAnsiTheme="minorEastAsia"/>
                <w:spacing w:val="-9"/>
                <w:sz w:val="21"/>
                <w:szCs w:val="21"/>
                <w:lang w:eastAsia="zh-CN"/>
              </w:rPr>
              <w:t>响应函有法定代表人（单位负责人）或其授权的代理人签字并加盖公章。由代理人签字的，应</w:t>
            </w:r>
            <w:r>
              <w:rPr>
                <w:rFonts w:hint="eastAsia" w:cs="宋体" w:asciiTheme="minorEastAsia" w:hAnsiTheme="minorEastAsia"/>
                <w:spacing w:val="2"/>
                <w:sz w:val="21"/>
                <w:szCs w:val="21"/>
                <w:lang w:eastAsia="zh-CN"/>
              </w:rPr>
              <w:t>附授权委托书，授权委托书应符合第五章响应文件格式的规定。响应文件其他内容按格</w:t>
            </w:r>
            <w:r>
              <w:rPr>
                <w:rFonts w:hint="eastAsia" w:cs="宋体" w:asciiTheme="minorEastAsia" w:hAnsiTheme="minorEastAsia"/>
                <w:sz w:val="21"/>
                <w:szCs w:val="21"/>
                <w:lang w:eastAsia="zh-CN"/>
              </w:rPr>
              <w:t>式要求签字或加盖公章。</w:t>
            </w:r>
          </w:p>
        </w:tc>
        <w:tc>
          <w:tcPr>
            <w:tcW w:w="1011"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p>
        </w:tc>
        <w:tc>
          <w:tcPr>
            <w:tcW w:w="1310"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p>
        </w:tc>
        <w:tc>
          <w:tcPr>
            <w:tcW w:w="1018"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p>
        </w:tc>
        <w:tc>
          <w:tcPr>
            <w:tcW w:w="583"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7" w:hRule="exact"/>
        </w:trPr>
        <w:tc>
          <w:tcPr>
            <w:tcW w:w="435" w:type="dxa"/>
            <w:vAlign w:val="center"/>
          </w:tcPr>
          <w:p>
            <w:pPr>
              <w:keepNext w:val="0"/>
              <w:keepLines w:val="0"/>
              <w:suppressLineNumbers w:val="0"/>
              <w:spacing w:before="0" w:beforeAutospacing="0" w:after="0" w:afterAutospacing="0" w:line="283" w:lineRule="auto"/>
              <w:ind w:left="-4" w:leftChars="-2" w:right="0"/>
              <w:jc w:val="center"/>
              <w:rPr>
                <w:rFonts w:hint="default" w:ascii="Microsoft YaHei UI" w:hAnsi="Microsoft YaHei UI" w:eastAsia="Microsoft YaHei UI" w:cs="Times New Roman"/>
                <w:sz w:val="18"/>
                <w:szCs w:val="18"/>
                <w:lang w:eastAsia="zh-CN"/>
              </w:rPr>
            </w:pPr>
            <w:r>
              <w:rPr>
                <w:rFonts w:hint="eastAsia" w:ascii="Microsoft YaHei UI" w:hAnsi="Microsoft YaHei UI" w:eastAsia="Microsoft YaHei UI" w:cs="Times New Roman"/>
                <w:sz w:val="18"/>
                <w:szCs w:val="18"/>
                <w:lang w:eastAsia="zh-CN"/>
              </w:rPr>
              <w:t>3</w:t>
            </w:r>
          </w:p>
        </w:tc>
        <w:tc>
          <w:tcPr>
            <w:tcW w:w="1470" w:type="dxa"/>
            <w:shd w:val="clear" w:color="auto" w:fill="auto"/>
            <w:vAlign w:val="center"/>
          </w:tcPr>
          <w:p>
            <w:pPr>
              <w:pStyle w:val="43"/>
              <w:keepNext w:val="0"/>
              <w:keepLines w:val="0"/>
              <w:suppressLineNumbers w:val="0"/>
              <w:spacing w:before="0" w:beforeAutospacing="0" w:after="0" w:afterAutospacing="0" w:line="360" w:lineRule="auto"/>
              <w:ind w:left="0" w:right="0"/>
              <w:jc w:val="center"/>
              <w:rPr>
                <w:rFonts w:hint="default" w:cs="宋体" w:asciiTheme="minorEastAsia" w:hAnsiTheme="minorEastAsia"/>
                <w:sz w:val="18"/>
                <w:szCs w:val="18"/>
                <w:lang w:eastAsia="zh-CN"/>
              </w:rPr>
            </w:pPr>
            <w:r>
              <w:rPr>
                <w:rFonts w:hint="default" w:cs="宋体" w:asciiTheme="minorEastAsia" w:hAnsiTheme="minorEastAsia"/>
                <w:sz w:val="21"/>
                <w:szCs w:val="21"/>
              </w:rPr>
              <w:t>★联合体投标</w:t>
            </w:r>
          </w:p>
        </w:tc>
        <w:tc>
          <w:tcPr>
            <w:tcW w:w="3995" w:type="dxa"/>
            <w:shd w:val="clear" w:color="auto" w:fill="auto"/>
            <w:vAlign w:val="center"/>
          </w:tcPr>
          <w:p>
            <w:pPr>
              <w:pStyle w:val="43"/>
              <w:keepNext w:val="0"/>
              <w:keepLines w:val="0"/>
              <w:suppressLineNumbers w:val="0"/>
              <w:spacing w:before="0" w:beforeAutospacing="0" w:after="0" w:afterAutospacing="0" w:line="360" w:lineRule="auto"/>
              <w:ind w:left="0" w:right="0"/>
              <w:jc w:val="center"/>
              <w:rPr>
                <w:rFonts w:hint="default" w:cs="宋体" w:asciiTheme="minorEastAsia" w:hAnsiTheme="minorEastAsia"/>
                <w:sz w:val="18"/>
                <w:szCs w:val="18"/>
                <w:lang w:eastAsia="zh-CN"/>
              </w:rPr>
            </w:pPr>
            <w:r>
              <w:rPr>
                <w:rFonts w:hint="default" w:cs="宋体" w:asciiTheme="minorEastAsia" w:hAnsiTheme="minorEastAsia"/>
                <w:sz w:val="21"/>
                <w:szCs w:val="21"/>
              </w:rPr>
              <w:t>不接受联合体投标</w:t>
            </w:r>
          </w:p>
        </w:tc>
        <w:tc>
          <w:tcPr>
            <w:tcW w:w="1011"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p>
        </w:tc>
        <w:tc>
          <w:tcPr>
            <w:tcW w:w="1310"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p>
        </w:tc>
        <w:tc>
          <w:tcPr>
            <w:tcW w:w="1018"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p>
        </w:tc>
        <w:tc>
          <w:tcPr>
            <w:tcW w:w="583"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0" w:hRule="exact"/>
        </w:trPr>
        <w:tc>
          <w:tcPr>
            <w:tcW w:w="435" w:type="dxa"/>
            <w:vAlign w:val="center"/>
          </w:tcPr>
          <w:p>
            <w:pPr>
              <w:keepNext w:val="0"/>
              <w:keepLines w:val="0"/>
              <w:suppressLineNumbers w:val="0"/>
              <w:spacing w:before="0" w:beforeAutospacing="0" w:after="0" w:afterAutospacing="0" w:line="283" w:lineRule="auto"/>
              <w:ind w:left="-4" w:leftChars="-2" w:right="0"/>
              <w:jc w:val="center"/>
              <w:rPr>
                <w:rFonts w:hint="default" w:ascii="Microsoft YaHei UI" w:hAnsi="Microsoft YaHei UI" w:eastAsia="Microsoft YaHei UI" w:cs="Times New Roman"/>
                <w:sz w:val="18"/>
                <w:szCs w:val="18"/>
                <w:lang w:eastAsia="zh-CN"/>
              </w:rPr>
            </w:pPr>
            <w:r>
              <w:rPr>
                <w:rFonts w:hint="eastAsia" w:ascii="Microsoft YaHei UI" w:hAnsi="Microsoft YaHei UI" w:eastAsia="Microsoft YaHei UI" w:cs="Times New Roman"/>
                <w:sz w:val="18"/>
                <w:szCs w:val="18"/>
                <w:lang w:eastAsia="zh-CN"/>
              </w:rPr>
              <w:t>4</w:t>
            </w:r>
          </w:p>
        </w:tc>
        <w:tc>
          <w:tcPr>
            <w:tcW w:w="1470" w:type="dxa"/>
            <w:shd w:val="clear" w:color="auto" w:fill="auto"/>
            <w:vAlign w:val="center"/>
          </w:tcPr>
          <w:p>
            <w:pPr>
              <w:pStyle w:val="43"/>
              <w:keepNext w:val="0"/>
              <w:keepLines w:val="0"/>
              <w:suppressLineNumbers w:val="0"/>
              <w:spacing w:before="0" w:beforeAutospacing="0" w:after="0" w:afterAutospacing="0" w:line="360" w:lineRule="auto"/>
              <w:ind w:left="0" w:right="0"/>
              <w:jc w:val="center"/>
              <w:rPr>
                <w:rFonts w:hint="default" w:cs="宋体" w:asciiTheme="minorEastAsia" w:hAnsiTheme="minorEastAsia"/>
                <w:sz w:val="18"/>
                <w:szCs w:val="18"/>
                <w:lang w:eastAsia="zh-CN"/>
              </w:rPr>
            </w:pPr>
            <w:r>
              <w:rPr>
                <w:rFonts w:hint="default" w:cs="宋体" w:asciiTheme="minorEastAsia" w:hAnsiTheme="minorEastAsia"/>
                <w:sz w:val="21"/>
                <w:szCs w:val="21"/>
              </w:rPr>
              <w:t>★分包要求</w:t>
            </w:r>
          </w:p>
        </w:tc>
        <w:tc>
          <w:tcPr>
            <w:tcW w:w="3995" w:type="dxa"/>
            <w:shd w:val="clear" w:color="auto" w:fill="auto"/>
            <w:vAlign w:val="center"/>
          </w:tcPr>
          <w:p>
            <w:pPr>
              <w:pStyle w:val="43"/>
              <w:keepNext w:val="0"/>
              <w:keepLines w:val="0"/>
              <w:suppressLineNumbers w:val="0"/>
              <w:spacing w:before="0" w:beforeAutospacing="0" w:after="0" w:afterAutospacing="0" w:line="360" w:lineRule="auto"/>
              <w:ind w:left="0" w:right="0"/>
              <w:jc w:val="center"/>
              <w:rPr>
                <w:rFonts w:hint="default" w:cs="宋体" w:asciiTheme="minorEastAsia" w:hAnsiTheme="minorEastAsia"/>
                <w:sz w:val="18"/>
                <w:szCs w:val="18"/>
                <w:lang w:eastAsia="zh-CN"/>
              </w:rPr>
            </w:pPr>
            <w:r>
              <w:rPr>
                <w:rFonts w:hint="default" w:cs="宋体" w:asciiTheme="minorEastAsia" w:hAnsiTheme="minorEastAsia"/>
                <w:sz w:val="21"/>
                <w:szCs w:val="21"/>
              </w:rPr>
              <w:t>不允许分包。</w:t>
            </w:r>
          </w:p>
        </w:tc>
        <w:tc>
          <w:tcPr>
            <w:tcW w:w="1011"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p>
        </w:tc>
        <w:tc>
          <w:tcPr>
            <w:tcW w:w="1310"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p>
        </w:tc>
        <w:tc>
          <w:tcPr>
            <w:tcW w:w="1018"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p>
        </w:tc>
        <w:tc>
          <w:tcPr>
            <w:tcW w:w="583"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0" w:hRule="exact"/>
        </w:trPr>
        <w:tc>
          <w:tcPr>
            <w:tcW w:w="435" w:type="dxa"/>
            <w:vAlign w:val="center"/>
          </w:tcPr>
          <w:p>
            <w:pPr>
              <w:keepNext w:val="0"/>
              <w:keepLines w:val="0"/>
              <w:suppressLineNumbers w:val="0"/>
              <w:spacing w:before="0" w:beforeAutospacing="0" w:after="0" w:afterAutospacing="0" w:line="283" w:lineRule="auto"/>
              <w:ind w:left="-4" w:leftChars="-2" w:right="0"/>
              <w:jc w:val="center"/>
              <w:rPr>
                <w:rFonts w:hint="default" w:ascii="Microsoft YaHei UI" w:hAnsi="Microsoft YaHei UI" w:eastAsia="Microsoft YaHei UI" w:cs="Times New Roman"/>
                <w:sz w:val="18"/>
                <w:szCs w:val="18"/>
                <w:lang w:val="en-US" w:eastAsia="zh-CN"/>
              </w:rPr>
            </w:pPr>
            <w:r>
              <w:rPr>
                <w:rFonts w:hint="eastAsia" w:ascii="Microsoft YaHei UI" w:hAnsi="Microsoft YaHei UI" w:eastAsia="Microsoft YaHei UI" w:cs="Times New Roman"/>
                <w:sz w:val="18"/>
                <w:szCs w:val="18"/>
                <w:lang w:val="en-US" w:eastAsia="zh-CN"/>
              </w:rPr>
              <w:t>5</w:t>
            </w:r>
          </w:p>
        </w:tc>
        <w:tc>
          <w:tcPr>
            <w:tcW w:w="1470" w:type="dxa"/>
            <w:shd w:val="clear" w:color="auto" w:fill="auto"/>
            <w:vAlign w:val="center"/>
          </w:tcPr>
          <w:p>
            <w:pPr>
              <w:pStyle w:val="43"/>
              <w:keepNext w:val="0"/>
              <w:keepLines w:val="0"/>
              <w:suppressLineNumbers w:val="0"/>
              <w:spacing w:before="0" w:beforeAutospacing="0" w:after="0" w:afterAutospacing="0" w:line="360" w:lineRule="auto"/>
              <w:ind w:left="0" w:right="0"/>
              <w:jc w:val="center"/>
              <w:rPr>
                <w:rFonts w:hint="default" w:cs="宋体" w:asciiTheme="minorEastAsia" w:hAnsiTheme="minorEastAsia"/>
                <w:sz w:val="18"/>
                <w:szCs w:val="18"/>
                <w:lang w:eastAsia="zh-CN"/>
              </w:rPr>
            </w:pPr>
            <w:r>
              <w:rPr>
                <w:rFonts w:hint="default" w:cs="宋体" w:asciiTheme="minorEastAsia" w:hAnsiTheme="minorEastAsia"/>
                <w:sz w:val="21"/>
                <w:szCs w:val="21"/>
              </w:rPr>
              <w:t>★选择性报价</w:t>
            </w:r>
          </w:p>
        </w:tc>
        <w:tc>
          <w:tcPr>
            <w:tcW w:w="3995" w:type="dxa"/>
            <w:shd w:val="clear" w:color="auto" w:fill="auto"/>
            <w:vAlign w:val="center"/>
          </w:tcPr>
          <w:p>
            <w:pPr>
              <w:pStyle w:val="43"/>
              <w:keepNext w:val="0"/>
              <w:keepLines w:val="0"/>
              <w:suppressLineNumbers w:val="0"/>
              <w:spacing w:before="0" w:beforeAutospacing="0" w:after="0" w:afterAutospacing="0" w:line="360" w:lineRule="auto"/>
              <w:ind w:left="0" w:right="0"/>
              <w:jc w:val="center"/>
              <w:rPr>
                <w:rFonts w:hint="default" w:cs="宋体" w:asciiTheme="minorEastAsia" w:hAnsiTheme="minorEastAsia"/>
                <w:sz w:val="18"/>
                <w:szCs w:val="18"/>
                <w:lang w:eastAsia="zh-CN"/>
              </w:rPr>
            </w:pPr>
            <w:r>
              <w:rPr>
                <w:rFonts w:hint="default" w:cs="宋体" w:asciiTheme="minorEastAsia" w:hAnsiTheme="minorEastAsia"/>
                <w:sz w:val="21"/>
                <w:szCs w:val="21"/>
              </w:rPr>
              <w:t>本次招标不接受选择性报价或附加条件的报价</w:t>
            </w:r>
          </w:p>
        </w:tc>
        <w:tc>
          <w:tcPr>
            <w:tcW w:w="1011"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p>
        </w:tc>
        <w:tc>
          <w:tcPr>
            <w:tcW w:w="1310"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p>
        </w:tc>
        <w:tc>
          <w:tcPr>
            <w:tcW w:w="1018"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p>
        </w:tc>
        <w:tc>
          <w:tcPr>
            <w:tcW w:w="583"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0" w:hRule="exact"/>
        </w:trPr>
        <w:tc>
          <w:tcPr>
            <w:tcW w:w="435" w:type="dxa"/>
            <w:vAlign w:val="center"/>
          </w:tcPr>
          <w:p>
            <w:pPr>
              <w:keepNext w:val="0"/>
              <w:keepLines w:val="0"/>
              <w:suppressLineNumbers w:val="0"/>
              <w:spacing w:before="0" w:beforeAutospacing="0" w:after="0" w:afterAutospacing="0" w:line="283" w:lineRule="auto"/>
              <w:ind w:left="-4" w:leftChars="-2" w:right="0"/>
              <w:jc w:val="center"/>
              <w:rPr>
                <w:rFonts w:hint="default" w:ascii="Microsoft YaHei UI" w:hAnsi="Microsoft YaHei UI" w:eastAsia="Microsoft YaHei UI" w:cs="Times New Roman"/>
                <w:sz w:val="18"/>
                <w:szCs w:val="18"/>
                <w:lang w:val="en-US" w:eastAsia="zh-CN"/>
              </w:rPr>
            </w:pPr>
            <w:r>
              <w:rPr>
                <w:rFonts w:hint="eastAsia" w:ascii="Microsoft YaHei UI" w:hAnsi="Microsoft YaHei UI" w:eastAsia="Microsoft YaHei UI" w:cs="Times New Roman"/>
                <w:sz w:val="18"/>
                <w:szCs w:val="18"/>
                <w:lang w:val="en-US" w:eastAsia="zh-CN"/>
              </w:rPr>
              <w:t>6</w:t>
            </w:r>
          </w:p>
        </w:tc>
        <w:tc>
          <w:tcPr>
            <w:tcW w:w="1470" w:type="dxa"/>
            <w:shd w:val="clear" w:color="auto" w:fill="auto"/>
            <w:vAlign w:val="center"/>
          </w:tcPr>
          <w:p>
            <w:pPr>
              <w:keepNext w:val="0"/>
              <w:keepLines w:val="0"/>
              <w:widowControl/>
              <w:suppressLineNumbers w:val="0"/>
              <w:spacing w:before="0" w:beforeAutospacing="0" w:after="0" w:afterAutospacing="0"/>
              <w:ind w:left="0" w:right="0"/>
              <w:rPr>
                <w:rFonts w:hint="default" w:cs="宋体" w:asciiTheme="minorEastAsia" w:hAnsiTheme="minorEastAsia"/>
                <w:sz w:val="18"/>
                <w:szCs w:val="18"/>
                <w:lang w:eastAsia="zh-CN"/>
              </w:rPr>
            </w:pPr>
            <w:r>
              <w:rPr>
                <w:rFonts w:hint="eastAsia" w:ascii="宋体" w:hAnsi="宋体" w:eastAsia="宋体" w:cs="宋体"/>
                <w:color w:val="000000"/>
                <w:sz w:val="21"/>
                <w:szCs w:val="21"/>
                <w:lang w:eastAsia="zh-CN"/>
              </w:rPr>
              <w:t>★是否允许递交备选询价应答方案</w:t>
            </w:r>
          </w:p>
        </w:tc>
        <w:tc>
          <w:tcPr>
            <w:tcW w:w="3995" w:type="dxa"/>
            <w:shd w:val="clear" w:color="auto" w:fill="auto"/>
            <w:vAlign w:val="center"/>
          </w:tcPr>
          <w:p>
            <w:pPr>
              <w:keepNext w:val="0"/>
              <w:keepLines w:val="0"/>
              <w:widowControl/>
              <w:suppressLineNumbers w:val="0"/>
              <w:spacing w:before="0" w:beforeAutospacing="0" w:after="0" w:afterAutospacing="0"/>
              <w:ind w:left="0" w:right="0"/>
              <w:rPr>
                <w:rFonts w:hint="default" w:cs="宋体" w:asciiTheme="minorEastAsia" w:hAnsiTheme="minorEastAsia"/>
                <w:sz w:val="18"/>
                <w:szCs w:val="18"/>
                <w:lang w:eastAsia="zh-CN"/>
              </w:rPr>
            </w:pPr>
            <w:r>
              <w:rPr>
                <w:rFonts w:hint="eastAsia" w:ascii="宋体" w:hAnsi="宋体" w:eastAsia="宋体" w:cs="宋体"/>
                <w:color w:val="000000"/>
                <w:sz w:val="21"/>
                <w:szCs w:val="21"/>
                <w:lang w:eastAsia="zh-CN"/>
              </w:rPr>
              <w:t>不允许</w:t>
            </w:r>
          </w:p>
        </w:tc>
        <w:tc>
          <w:tcPr>
            <w:tcW w:w="1011"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p>
        </w:tc>
        <w:tc>
          <w:tcPr>
            <w:tcW w:w="1310"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p>
        </w:tc>
        <w:tc>
          <w:tcPr>
            <w:tcW w:w="1018"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p>
        </w:tc>
        <w:tc>
          <w:tcPr>
            <w:tcW w:w="583"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p>
        </w:tc>
      </w:tr>
    </w:tbl>
    <w:p>
      <w:pPr>
        <w:widowControl/>
        <w:spacing w:before="14" w:line="283" w:lineRule="auto"/>
        <w:jc w:val="both"/>
        <w:outlineLvl w:val="1"/>
        <w:rPr>
          <w:rFonts w:hint="eastAsia" w:ascii="微软雅黑" w:hAnsi="微软雅黑" w:eastAsia="微软雅黑" w:cs="Times New Roman"/>
          <w:sz w:val="21"/>
          <w:szCs w:val="21"/>
          <w:lang w:eastAsia="zh-CN"/>
        </w:rPr>
      </w:pPr>
    </w:p>
    <w:p>
      <w:pPr>
        <w:widowControl/>
        <w:spacing w:before="14" w:line="283" w:lineRule="auto"/>
        <w:jc w:val="center"/>
        <w:outlineLvl w:val="1"/>
        <w:rPr>
          <w:rFonts w:hint="eastAsia" w:ascii="微软雅黑" w:hAnsi="微软雅黑" w:eastAsia="微软雅黑" w:cs="Times New Roman"/>
          <w:sz w:val="21"/>
          <w:szCs w:val="21"/>
          <w:lang w:eastAsia="zh-CN"/>
        </w:rPr>
      </w:pPr>
    </w:p>
    <w:p>
      <w:pPr>
        <w:widowControl/>
        <w:spacing w:before="14" w:line="283" w:lineRule="auto"/>
        <w:jc w:val="center"/>
        <w:outlineLvl w:val="1"/>
        <w:rPr>
          <w:rFonts w:hint="eastAsia" w:ascii="微软雅黑" w:hAnsi="微软雅黑" w:eastAsia="微软雅黑" w:cs="Times New Roman"/>
          <w:sz w:val="21"/>
          <w:szCs w:val="21"/>
          <w:lang w:eastAsia="zh-CN"/>
        </w:rPr>
      </w:pPr>
    </w:p>
    <w:p>
      <w:pPr>
        <w:widowControl/>
        <w:spacing w:before="14" w:line="283" w:lineRule="auto"/>
        <w:jc w:val="center"/>
        <w:outlineLvl w:val="1"/>
        <w:rPr>
          <w:rFonts w:hint="eastAsia" w:ascii="微软雅黑" w:hAnsi="微软雅黑" w:eastAsia="微软雅黑" w:cs="Times New Roman"/>
          <w:sz w:val="21"/>
          <w:szCs w:val="21"/>
          <w:lang w:eastAsia="zh-CN"/>
        </w:rPr>
      </w:pPr>
    </w:p>
    <w:p>
      <w:pPr>
        <w:widowControl/>
        <w:spacing w:before="14" w:line="283" w:lineRule="auto"/>
        <w:jc w:val="center"/>
        <w:outlineLvl w:val="1"/>
        <w:rPr>
          <w:rFonts w:hint="eastAsia" w:ascii="微软雅黑" w:hAnsi="微软雅黑" w:eastAsia="微软雅黑" w:cs="Times New Roman"/>
          <w:sz w:val="21"/>
          <w:szCs w:val="21"/>
          <w:lang w:eastAsia="zh-CN"/>
        </w:rPr>
      </w:pPr>
    </w:p>
    <w:p>
      <w:pPr>
        <w:widowControl/>
        <w:spacing w:before="14" w:line="283" w:lineRule="auto"/>
        <w:jc w:val="center"/>
        <w:outlineLvl w:val="1"/>
        <w:rPr>
          <w:rFonts w:hint="eastAsia" w:ascii="微软雅黑" w:hAnsi="微软雅黑" w:eastAsia="微软雅黑" w:cs="Times New Roman"/>
          <w:sz w:val="21"/>
          <w:szCs w:val="21"/>
          <w:lang w:eastAsia="zh-CN"/>
        </w:rPr>
      </w:pPr>
    </w:p>
    <w:p>
      <w:pPr>
        <w:widowControl/>
        <w:spacing w:before="14" w:line="283" w:lineRule="auto"/>
        <w:jc w:val="center"/>
        <w:outlineLvl w:val="1"/>
        <w:rPr>
          <w:rFonts w:ascii="微软雅黑" w:hAnsi="微软雅黑" w:eastAsia="微软雅黑" w:cs="Times New Roman"/>
          <w:sz w:val="21"/>
          <w:szCs w:val="21"/>
          <w:lang w:eastAsia="zh-CN"/>
        </w:rPr>
      </w:pPr>
      <w:r>
        <w:rPr>
          <w:rFonts w:hint="eastAsia" w:ascii="微软雅黑" w:hAnsi="微软雅黑" w:eastAsia="微软雅黑" w:cs="Times New Roman"/>
          <w:sz w:val="21"/>
          <w:szCs w:val="21"/>
          <w:lang w:eastAsia="zh-CN"/>
        </w:rPr>
        <w:t>资格评审</w:t>
      </w:r>
      <w:r>
        <w:rPr>
          <w:rFonts w:ascii="微软雅黑" w:hAnsi="微软雅黑" w:eastAsia="微软雅黑" w:cs="Times New Roman"/>
          <w:sz w:val="21"/>
          <w:szCs w:val="21"/>
          <w:lang w:eastAsia="zh-CN"/>
        </w:rPr>
        <w:t>响应表</w:t>
      </w:r>
    </w:p>
    <w:tbl>
      <w:tblPr>
        <w:tblStyle w:val="21"/>
        <w:tblW w:w="9822" w:type="dxa"/>
        <w:tblInd w:w="-6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5"/>
        <w:gridCol w:w="1470"/>
        <w:gridCol w:w="3995"/>
        <w:gridCol w:w="1011"/>
        <w:gridCol w:w="1310"/>
        <w:gridCol w:w="1018"/>
        <w:gridCol w:w="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5" w:hRule="exact"/>
        </w:trPr>
        <w:tc>
          <w:tcPr>
            <w:tcW w:w="435" w:type="dxa"/>
            <w:vAlign w:val="center"/>
          </w:tcPr>
          <w:p>
            <w:pPr>
              <w:keepNext w:val="0"/>
              <w:keepLines w:val="0"/>
              <w:suppressLineNumbers w:val="0"/>
              <w:spacing w:before="0" w:beforeAutospacing="0" w:after="0" w:afterAutospacing="0" w:line="283" w:lineRule="auto"/>
              <w:ind w:left="-4" w:leftChars="-2" w:right="0"/>
              <w:jc w:val="center"/>
              <w:rPr>
                <w:rFonts w:hint="default" w:ascii="微软雅黑" w:hAnsi="微软雅黑" w:eastAsia="微软雅黑" w:cs="Times New Roman"/>
                <w:sz w:val="18"/>
                <w:szCs w:val="18"/>
                <w:lang w:eastAsia="zh-CN"/>
              </w:rPr>
            </w:pPr>
            <w:r>
              <w:rPr>
                <w:rFonts w:hint="eastAsia" w:ascii="Microsoft YaHei UI" w:hAnsi="Microsoft YaHei UI" w:eastAsia="Microsoft YaHei UI" w:cs="Times New Roman"/>
                <w:sz w:val="18"/>
                <w:szCs w:val="18"/>
                <w:lang w:eastAsia="zh-CN"/>
              </w:rPr>
              <w:t>序号</w:t>
            </w:r>
          </w:p>
        </w:tc>
        <w:tc>
          <w:tcPr>
            <w:tcW w:w="1470" w:type="dxa"/>
            <w:vAlign w:val="center"/>
          </w:tcPr>
          <w:p>
            <w:pPr>
              <w:keepNext w:val="0"/>
              <w:keepLines w:val="0"/>
              <w:suppressLineNumbers w:val="0"/>
              <w:spacing w:before="0" w:beforeAutospacing="0" w:after="0" w:afterAutospacing="0"/>
              <w:ind w:left="0" w:right="0"/>
              <w:jc w:val="center"/>
              <w:rPr>
                <w:rFonts w:hint="default" w:ascii="微软雅黑" w:hAnsi="微软雅黑" w:eastAsia="微软雅黑" w:cs="Times New Roman"/>
                <w:sz w:val="18"/>
                <w:szCs w:val="18"/>
                <w:lang w:eastAsia="zh-CN"/>
              </w:rPr>
            </w:pPr>
            <w:r>
              <w:rPr>
                <w:rFonts w:hint="eastAsia" w:ascii="微软雅黑" w:hAnsi="微软雅黑" w:eastAsia="微软雅黑" w:cs="Times New Roman"/>
                <w:sz w:val="18"/>
                <w:szCs w:val="18"/>
                <w:lang w:eastAsia="zh-CN"/>
              </w:rPr>
              <w:t>评议项</w:t>
            </w:r>
          </w:p>
          <w:p>
            <w:pPr>
              <w:keepNext w:val="0"/>
              <w:keepLines w:val="0"/>
              <w:suppressLineNumbers w:val="0"/>
              <w:spacing w:before="0" w:beforeAutospacing="0" w:after="0" w:afterAutospacing="0"/>
              <w:ind w:left="0" w:right="0"/>
              <w:jc w:val="center"/>
              <w:rPr>
                <w:rFonts w:hint="default" w:ascii="微软雅黑" w:hAnsi="微软雅黑" w:eastAsia="微软雅黑" w:cs="Times New Roman"/>
                <w:sz w:val="18"/>
                <w:szCs w:val="18"/>
                <w:lang w:eastAsia="zh-CN"/>
              </w:rPr>
            </w:pPr>
            <w:r>
              <w:rPr>
                <w:rFonts w:hint="eastAsia" w:ascii="微软雅黑" w:hAnsi="微软雅黑" w:eastAsia="微软雅黑" w:cs="Times New Roman"/>
                <w:sz w:val="18"/>
                <w:szCs w:val="18"/>
                <w:lang w:eastAsia="zh-CN"/>
              </w:rPr>
              <w:t>（若为关键参数以★表示）</w:t>
            </w:r>
          </w:p>
        </w:tc>
        <w:tc>
          <w:tcPr>
            <w:tcW w:w="3995"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r>
              <w:rPr>
                <w:rFonts w:hint="eastAsia" w:ascii="微软雅黑" w:hAnsi="微软雅黑" w:eastAsia="微软雅黑" w:cs="Times New Roman"/>
                <w:sz w:val="18"/>
                <w:szCs w:val="18"/>
                <w:lang w:eastAsia="zh-CN"/>
              </w:rPr>
              <w:t>招标文件要求</w:t>
            </w:r>
          </w:p>
        </w:tc>
        <w:tc>
          <w:tcPr>
            <w:tcW w:w="1011"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r>
              <w:rPr>
                <w:rFonts w:hint="eastAsia" w:ascii="微软雅黑" w:hAnsi="微软雅黑" w:eastAsia="微软雅黑" w:cs="Times New Roman"/>
                <w:sz w:val="18"/>
                <w:szCs w:val="18"/>
                <w:lang w:eastAsia="zh-CN"/>
              </w:rPr>
              <w:t>报价文件响应</w:t>
            </w:r>
          </w:p>
        </w:tc>
        <w:tc>
          <w:tcPr>
            <w:tcW w:w="1310"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r>
              <w:rPr>
                <w:rFonts w:hint="eastAsia" w:ascii="微软雅黑" w:hAnsi="微软雅黑" w:eastAsia="微软雅黑" w:cs="Times New Roman"/>
                <w:sz w:val="18"/>
                <w:szCs w:val="18"/>
                <w:lang w:eastAsia="zh-CN"/>
              </w:rPr>
              <w:t>所附证明文件名称</w:t>
            </w:r>
          </w:p>
        </w:tc>
        <w:tc>
          <w:tcPr>
            <w:tcW w:w="1018"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r>
              <w:rPr>
                <w:rFonts w:hint="eastAsia" w:ascii="微软雅黑" w:hAnsi="微软雅黑" w:eastAsia="微软雅黑" w:cs="Times New Roman"/>
                <w:sz w:val="18"/>
                <w:szCs w:val="18"/>
                <w:lang w:eastAsia="zh-CN"/>
              </w:rPr>
              <w:t>所附文件索引</w:t>
            </w:r>
          </w:p>
        </w:tc>
        <w:tc>
          <w:tcPr>
            <w:tcW w:w="583"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r>
              <w:rPr>
                <w:rFonts w:hint="eastAsia" w:ascii="微软雅黑" w:hAnsi="微软雅黑" w:eastAsia="微软雅黑" w:cs="Times New Roman"/>
                <w:sz w:val="18"/>
                <w:szCs w:val="1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8" w:hRule="exact"/>
        </w:trPr>
        <w:tc>
          <w:tcPr>
            <w:tcW w:w="435" w:type="dxa"/>
            <w:vAlign w:val="center"/>
          </w:tcPr>
          <w:p>
            <w:pPr>
              <w:keepNext w:val="0"/>
              <w:keepLines w:val="0"/>
              <w:suppressLineNumbers w:val="0"/>
              <w:spacing w:before="0" w:beforeAutospacing="0" w:after="0" w:afterAutospacing="0" w:line="283" w:lineRule="auto"/>
              <w:ind w:left="-4" w:leftChars="-2" w:right="0"/>
              <w:jc w:val="center"/>
              <w:rPr>
                <w:rFonts w:hint="default" w:ascii="Microsoft YaHei UI" w:hAnsi="Microsoft YaHei UI" w:eastAsia="Microsoft YaHei UI" w:cs="Times New Roman"/>
                <w:sz w:val="18"/>
                <w:szCs w:val="18"/>
                <w:lang w:eastAsia="zh-CN"/>
              </w:rPr>
            </w:pPr>
            <w:r>
              <w:rPr>
                <w:rFonts w:hint="eastAsia" w:ascii="Microsoft YaHei UI" w:hAnsi="Microsoft YaHei UI" w:eastAsia="Microsoft YaHei UI" w:cs="Times New Roman"/>
                <w:sz w:val="18"/>
                <w:szCs w:val="18"/>
                <w:lang w:eastAsia="zh-CN"/>
              </w:rPr>
              <w:t>1</w:t>
            </w:r>
          </w:p>
        </w:tc>
        <w:tc>
          <w:tcPr>
            <w:tcW w:w="1470" w:type="dxa"/>
            <w:shd w:val="clear" w:color="auto" w:fill="auto"/>
            <w:vAlign w:val="center"/>
          </w:tcPr>
          <w:p>
            <w:pPr>
              <w:keepNext w:val="0"/>
              <w:keepLines w:val="0"/>
              <w:widowControl/>
              <w:suppressLineNumbers w:val="0"/>
              <w:spacing w:before="0" w:beforeAutospacing="0" w:after="0" w:afterAutospacing="0"/>
              <w:ind w:left="0" w:leftChars="0" w:right="0" w:rightChars="0"/>
              <w:rPr>
                <w:rFonts w:hint="default" w:cs="宋体" w:asciiTheme="minorEastAsia" w:hAnsiTheme="minorEastAsia"/>
                <w:sz w:val="18"/>
                <w:szCs w:val="18"/>
                <w:lang w:eastAsia="zh-CN"/>
              </w:rPr>
            </w:pPr>
            <w:r>
              <w:rPr>
                <w:rFonts w:hint="eastAsia" w:ascii="宋体" w:hAnsi="宋体" w:eastAsia="宋体" w:cs="宋体"/>
                <w:color w:val="000000"/>
                <w:sz w:val="21"/>
                <w:szCs w:val="21"/>
                <w:lang w:eastAsia="zh-CN"/>
              </w:rPr>
              <w:t>★资质要求</w:t>
            </w:r>
          </w:p>
        </w:tc>
        <w:tc>
          <w:tcPr>
            <w:tcW w:w="3995" w:type="dxa"/>
            <w:shd w:val="clear" w:color="auto" w:fill="auto"/>
            <w:vAlign w:val="center"/>
          </w:tcPr>
          <w:p>
            <w:pPr>
              <w:pStyle w:val="8"/>
              <w:keepNext w:val="0"/>
              <w:keepLines w:val="0"/>
              <w:suppressLineNumbers w:val="0"/>
              <w:spacing w:before="0" w:beforeAutospacing="0" w:after="0" w:afterAutospacing="0"/>
              <w:ind w:left="0" w:right="181"/>
              <w:jc w:val="both"/>
              <w:rPr>
                <w:rFonts w:hint="default"/>
                <w:lang w:eastAsia="zh-CN"/>
              </w:rPr>
            </w:pPr>
            <w:r>
              <w:rPr>
                <w:rFonts w:hint="eastAsia"/>
                <w:lang w:eastAsia="zh-CN"/>
              </w:rPr>
              <w:t>报价人须是中华人民共和国境内具有独立承担民事责任能力的法人，或具备国家认可经营资格的其他组织。</w:t>
            </w:r>
          </w:p>
          <w:p>
            <w:pPr>
              <w:pStyle w:val="8"/>
              <w:keepNext w:val="0"/>
              <w:keepLines w:val="0"/>
              <w:suppressLineNumbers w:val="0"/>
              <w:spacing w:before="0" w:beforeAutospacing="0" w:after="0" w:afterAutospacing="0"/>
              <w:ind w:left="0" w:right="181"/>
              <w:jc w:val="both"/>
              <w:rPr>
                <w:rFonts w:hint="default"/>
                <w:lang w:eastAsia="zh-CN"/>
              </w:rPr>
            </w:pPr>
            <w:r>
              <w:rPr>
                <w:rFonts w:hint="eastAsia"/>
                <w:lang w:eastAsia="zh-CN"/>
              </w:rPr>
              <w:t>1）报价人应为中华人民共和国境内注册的独立法人单位，具有合法有效的企业法人营业执照、税务登记证及组织机构代码证或证照合一的营业执照；</w:t>
            </w:r>
          </w:p>
          <w:p>
            <w:pPr>
              <w:pStyle w:val="8"/>
              <w:keepNext w:val="0"/>
              <w:keepLines w:val="0"/>
              <w:suppressLineNumbers w:val="0"/>
              <w:spacing w:before="0" w:beforeAutospacing="0" w:after="0" w:afterAutospacing="0"/>
              <w:ind w:left="0" w:right="181"/>
              <w:jc w:val="both"/>
              <w:rPr>
                <w:rFonts w:hint="default"/>
                <w:lang w:eastAsia="zh-CN"/>
              </w:rPr>
            </w:pPr>
            <w:r>
              <w:rPr>
                <w:rFonts w:hint="eastAsia"/>
                <w:lang w:eastAsia="zh-CN"/>
              </w:rPr>
              <w:t>2）报价人为分公司的，应具有合法有效的营业执照、税务登记证及组织机构代码证或证照合一的营业执照和母公司合法授权书。总公司与分支机构只可一家参与报价，同时参与报价视为报价无效；</w:t>
            </w:r>
          </w:p>
          <w:p>
            <w:pPr>
              <w:pStyle w:val="8"/>
              <w:keepNext w:val="0"/>
              <w:keepLines w:val="0"/>
              <w:suppressLineNumbers w:val="0"/>
              <w:spacing w:before="0" w:beforeAutospacing="0" w:after="0" w:afterAutospacing="0"/>
              <w:ind w:left="0" w:right="181"/>
              <w:jc w:val="both"/>
              <w:rPr>
                <w:rFonts w:hint="default"/>
                <w:lang w:eastAsia="zh-CN"/>
              </w:rPr>
            </w:pPr>
            <w:r>
              <w:rPr>
                <w:rFonts w:hint="eastAsia"/>
                <w:lang w:eastAsia="zh-CN"/>
              </w:rPr>
              <w:t>3）报价人为事业单位的，报价人应经全国各级事业单位登记管理机关核准登记或者备案，具有合法有效的事业单位法人证书；</w:t>
            </w:r>
          </w:p>
          <w:p>
            <w:pPr>
              <w:keepNext w:val="0"/>
              <w:keepLines w:val="0"/>
              <w:widowControl/>
              <w:suppressLineNumbers w:val="0"/>
              <w:spacing w:before="0" w:beforeAutospacing="0" w:after="0" w:afterAutospacing="0"/>
              <w:ind w:left="0" w:leftChars="0" w:right="0" w:rightChars="0"/>
              <w:jc w:val="both"/>
              <w:rPr>
                <w:rFonts w:hint="default" w:cs="宋体" w:asciiTheme="minorEastAsia" w:hAnsiTheme="minorEastAsia"/>
                <w:sz w:val="18"/>
                <w:szCs w:val="18"/>
                <w:lang w:eastAsia="zh-CN"/>
              </w:rPr>
            </w:pPr>
            <w:r>
              <w:rPr>
                <w:rFonts w:hint="eastAsia"/>
                <w:lang w:eastAsia="zh-CN"/>
              </w:rPr>
              <w:t>4）应通过注册审核，凡未通过注册审核的供应商应答视为无效。</w:t>
            </w:r>
          </w:p>
        </w:tc>
        <w:tc>
          <w:tcPr>
            <w:tcW w:w="1011"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p>
        </w:tc>
        <w:tc>
          <w:tcPr>
            <w:tcW w:w="1310"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p>
        </w:tc>
        <w:tc>
          <w:tcPr>
            <w:tcW w:w="1018"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p>
        </w:tc>
        <w:tc>
          <w:tcPr>
            <w:tcW w:w="583"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90" w:hRule="exact"/>
        </w:trPr>
        <w:tc>
          <w:tcPr>
            <w:tcW w:w="435" w:type="dxa"/>
            <w:vAlign w:val="center"/>
          </w:tcPr>
          <w:p>
            <w:pPr>
              <w:keepNext w:val="0"/>
              <w:keepLines w:val="0"/>
              <w:suppressLineNumbers w:val="0"/>
              <w:spacing w:before="0" w:beforeAutospacing="0" w:after="0" w:afterAutospacing="0" w:line="283" w:lineRule="auto"/>
              <w:ind w:left="-4" w:leftChars="-2" w:right="0"/>
              <w:jc w:val="center"/>
              <w:rPr>
                <w:rFonts w:hint="default" w:ascii="Microsoft YaHei UI" w:hAnsi="Microsoft YaHei UI" w:eastAsia="Microsoft YaHei UI" w:cs="Times New Roman"/>
                <w:sz w:val="18"/>
                <w:szCs w:val="18"/>
                <w:lang w:eastAsia="zh-CN"/>
              </w:rPr>
            </w:pPr>
            <w:r>
              <w:rPr>
                <w:rFonts w:hint="eastAsia" w:ascii="Microsoft YaHei UI" w:hAnsi="Microsoft YaHei UI" w:eastAsia="Microsoft YaHei UI" w:cs="Times New Roman"/>
                <w:sz w:val="18"/>
                <w:szCs w:val="18"/>
                <w:lang w:eastAsia="zh-CN"/>
              </w:rPr>
              <w:t>2</w:t>
            </w:r>
          </w:p>
        </w:tc>
        <w:tc>
          <w:tcPr>
            <w:tcW w:w="1470" w:type="dxa"/>
            <w:shd w:val="clear" w:color="auto" w:fill="auto"/>
            <w:vAlign w:val="center"/>
          </w:tcPr>
          <w:p>
            <w:pPr>
              <w:keepNext w:val="0"/>
              <w:keepLines w:val="0"/>
              <w:widowControl/>
              <w:suppressLineNumbers w:val="0"/>
              <w:spacing w:before="0" w:beforeAutospacing="0" w:after="0" w:afterAutospacing="0"/>
              <w:ind w:left="0" w:leftChars="0" w:right="0" w:rightChars="0"/>
              <w:rPr>
                <w:rFonts w:hint="default" w:cs="宋体" w:asciiTheme="minorEastAsia" w:hAnsiTheme="minorEastAsia"/>
                <w:sz w:val="18"/>
                <w:szCs w:val="18"/>
                <w:lang w:eastAsia="zh-CN"/>
              </w:rPr>
            </w:pPr>
            <w:r>
              <w:rPr>
                <w:rFonts w:hint="eastAsia" w:ascii="宋体" w:hAnsi="宋体" w:eastAsia="宋体" w:cs="宋体"/>
                <w:color w:val="000000"/>
                <w:sz w:val="21"/>
                <w:szCs w:val="21"/>
                <w:lang w:eastAsia="zh-CN"/>
              </w:rPr>
              <w:t>业绩要求</w:t>
            </w:r>
          </w:p>
        </w:tc>
        <w:tc>
          <w:tcPr>
            <w:tcW w:w="3995" w:type="dxa"/>
            <w:shd w:val="clear" w:color="auto" w:fill="auto"/>
            <w:vAlign w:val="center"/>
          </w:tcPr>
          <w:p>
            <w:pPr>
              <w:keepNext w:val="0"/>
              <w:keepLines w:val="0"/>
              <w:widowControl/>
              <w:suppressLineNumbers w:val="0"/>
              <w:spacing w:before="0" w:beforeAutospacing="0" w:after="0" w:afterAutospacing="0"/>
              <w:ind w:left="0" w:right="0"/>
              <w:rPr>
                <w:rFonts w:hint="default" w:cs="宋体" w:asciiTheme="minorEastAsia" w:hAnsiTheme="minorEastAsia"/>
                <w:sz w:val="21"/>
                <w:szCs w:val="21"/>
                <w:lang w:eastAsia="zh-CN"/>
              </w:rPr>
            </w:pPr>
            <w:r>
              <w:rPr>
                <w:rFonts w:hint="default" w:cs="宋体" w:asciiTheme="minorEastAsia" w:hAnsiTheme="minorEastAsia"/>
                <w:sz w:val="21"/>
                <w:szCs w:val="21"/>
                <w:lang w:eastAsia="zh-CN"/>
              </w:rPr>
              <w:t>1）供应商在近3年（2020年1月1日-递交响应文件截止）内至</w:t>
            </w:r>
            <w:r>
              <w:rPr>
                <w:rFonts w:hint="default" w:cs="宋体" w:asciiTheme="minorEastAsia" w:hAnsiTheme="minorEastAsia"/>
                <w:color w:val="0000FF"/>
                <w:sz w:val="21"/>
                <w:szCs w:val="21"/>
                <w:lang w:eastAsia="zh-CN"/>
              </w:rPr>
              <w:t>少</w:t>
            </w:r>
            <w:r>
              <w:rPr>
                <w:rFonts w:hint="eastAsia" w:cs="宋体" w:asciiTheme="minorEastAsia" w:hAnsiTheme="minorEastAsia"/>
                <w:color w:val="0000FF"/>
                <w:sz w:val="21"/>
                <w:szCs w:val="21"/>
                <w:lang w:val="en-US" w:eastAsia="zh-CN"/>
              </w:rPr>
              <w:t>参与开展</w:t>
            </w:r>
            <w:r>
              <w:rPr>
                <w:rFonts w:hint="default" w:cs="宋体" w:asciiTheme="minorEastAsia" w:hAnsiTheme="minorEastAsia"/>
                <w:color w:val="0000FF"/>
                <w:sz w:val="21"/>
                <w:szCs w:val="21"/>
                <w:lang w:eastAsia="zh-CN"/>
              </w:rPr>
              <w:t>1项</w:t>
            </w:r>
            <w:r>
              <w:rPr>
                <w:rFonts w:hint="eastAsia" w:cs="宋体" w:asciiTheme="minorEastAsia" w:hAnsiTheme="minorEastAsia"/>
                <w:color w:val="0000FF"/>
                <w:sz w:val="21"/>
                <w:szCs w:val="21"/>
                <w:lang w:val="en-US" w:eastAsia="zh-CN"/>
              </w:rPr>
              <w:t>煤层气地质评价、开发或者压裂评价综合性研究服务或类似服务业绩</w:t>
            </w:r>
            <w:r>
              <w:rPr>
                <w:rFonts w:hint="default" w:cs="宋体" w:asciiTheme="minorEastAsia" w:hAnsiTheme="minorEastAsia"/>
                <w:sz w:val="21"/>
                <w:szCs w:val="21"/>
                <w:lang w:eastAsia="zh-CN"/>
              </w:rPr>
              <w:t>，并提供相应业绩证明文件。提供的业绩证明文件包括：1）具有法律效力的业绩合同、2）合同所对应的结算发票、3）国家税务总局全国增值税发票查验平台的发票查验截图。（提示：提供的业绩证明材料必须完全涵盖以上内容，否则视为无效业绩，缺少任何1项都将影响评审结果）</w:t>
            </w:r>
          </w:p>
          <w:p>
            <w:pPr>
              <w:keepNext w:val="0"/>
              <w:keepLines w:val="0"/>
              <w:widowControl/>
              <w:suppressLineNumbers w:val="0"/>
              <w:spacing w:before="0" w:beforeAutospacing="0" w:after="0" w:afterAutospacing="0"/>
              <w:ind w:left="0" w:right="0"/>
              <w:rPr>
                <w:rFonts w:hint="default" w:cs="宋体" w:asciiTheme="minorEastAsia" w:hAnsiTheme="minorEastAsia"/>
                <w:sz w:val="21"/>
                <w:szCs w:val="21"/>
                <w:lang w:eastAsia="zh-CN"/>
              </w:rPr>
            </w:pPr>
            <w:r>
              <w:rPr>
                <w:rFonts w:hint="default" w:cs="宋体" w:asciiTheme="minorEastAsia" w:hAnsiTheme="minorEastAsia"/>
                <w:sz w:val="21"/>
                <w:szCs w:val="21"/>
                <w:lang w:eastAsia="zh-CN"/>
              </w:rPr>
              <w:t>2）若业绩合同为年度协议，还应至少提供1项完成订单的订单页以及所对应的结算发票。同一个年协合同提供几项订单视为几个有效业绩（提示：提供的业绩证明材料必须完全涵盖以上内容，否则视为无效业绩，缺少任何1项都将影响评审结果）</w:t>
            </w:r>
          </w:p>
          <w:p>
            <w:pPr>
              <w:keepNext w:val="0"/>
              <w:keepLines w:val="0"/>
              <w:widowControl/>
              <w:suppressLineNumbers w:val="0"/>
              <w:spacing w:before="0" w:beforeAutospacing="0" w:after="0" w:afterAutospacing="0"/>
              <w:ind w:left="0" w:leftChars="0" w:right="0" w:rightChars="0"/>
              <w:rPr>
                <w:rFonts w:hint="default" w:cs="宋体" w:asciiTheme="minorEastAsia" w:hAnsiTheme="minorEastAsia"/>
                <w:sz w:val="18"/>
                <w:szCs w:val="18"/>
                <w:lang w:eastAsia="zh-CN"/>
              </w:rPr>
            </w:pPr>
            <w:r>
              <w:rPr>
                <w:rFonts w:hint="default" w:cs="宋体" w:asciiTheme="minorEastAsia" w:hAnsiTheme="minorEastAsia"/>
                <w:sz w:val="21"/>
                <w:szCs w:val="21"/>
                <w:lang w:eastAsia="zh-CN"/>
              </w:rPr>
              <w:t>3）未提供业绩证明文件或提供的业绩证明文件无法认定上述业绩要求的，视为无效业绩。</w:t>
            </w:r>
          </w:p>
        </w:tc>
        <w:tc>
          <w:tcPr>
            <w:tcW w:w="1011"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p>
        </w:tc>
        <w:tc>
          <w:tcPr>
            <w:tcW w:w="1310"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p>
        </w:tc>
        <w:tc>
          <w:tcPr>
            <w:tcW w:w="1018"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p>
        </w:tc>
        <w:tc>
          <w:tcPr>
            <w:tcW w:w="583"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2" w:hRule="exact"/>
        </w:trPr>
        <w:tc>
          <w:tcPr>
            <w:tcW w:w="435" w:type="dxa"/>
            <w:vAlign w:val="center"/>
          </w:tcPr>
          <w:p>
            <w:pPr>
              <w:keepNext w:val="0"/>
              <w:keepLines w:val="0"/>
              <w:suppressLineNumbers w:val="0"/>
              <w:spacing w:before="0" w:beforeAutospacing="0" w:after="0" w:afterAutospacing="0" w:line="283" w:lineRule="auto"/>
              <w:ind w:left="-4" w:leftChars="-2" w:right="0"/>
              <w:jc w:val="center"/>
              <w:rPr>
                <w:rFonts w:hint="default" w:ascii="Microsoft YaHei UI" w:hAnsi="Microsoft YaHei UI" w:eastAsia="Microsoft YaHei UI" w:cs="Times New Roman"/>
                <w:sz w:val="18"/>
                <w:szCs w:val="18"/>
                <w:lang w:eastAsia="zh-CN"/>
              </w:rPr>
            </w:pPr>
            <w:r>
              <w:rPr>
                <w:rFonts w:hint="eastAsia" w:ascii="Microsoft YaHei UI" w:hAnsi="Microsoft YaHei UI" w:eastAsia="Microsoft YaHei UI" w:cs="Times New Roman"/>
                <w:sz w:val="18"/>
                <w:szCs w:val="18"/>
                <w:lang w:eastAsia="zh-CN"/>
              </w:rPr>
              <w:t>3</w:t>
            </w:r>
          </w:p>
        </w:tc>
        <w:tc>
          <w:tcPr>
            <w:tcW w:w="1470" w:type="dxa"/>
            <w:shd w:val="clear" w:color="auto" w:fill="auto"/>
            <w:vAlign w:val="center"/>
          </w:tcPr>
          <w:p>
            <w:pPr>
              <w:keepNext w:val="0"/>
              <w:keepLines w:val="0"/>
              <w:widowControl/>
              <w:suppressLineNumbers w:val="0"/>
              <w:spacing w:before="0" w:beforeAutospacing="0" w:after="0" w:afterAutospacing="0"/>
              <w:ind w:left="0" w:leftChars="0" w:right="0" w:rightChars="0"/>
              <w:rPr>
                <w:rFonts w:hint="default" w:cs="宋体" w:asciiTheme="minorEastAsia" w:hAnsiTheme="minorEastAsia"/>
                <w:sz w:val="18"/>
                <w:szCs w:val="18"/>
                <w:lang w:eastAsia="zh-CN"/>
              </w:rPr>
            </w:pPr>
            <w:r>
              <w:rPr>
                <w:rFonts w:hint="eastAsia" w:ascii="宋体" w:hAnsi="宋体" w:eastAsia="宋体" w:cs="宋体"/>
                <w:color w:val="000000"/>
                <w:sz w:val="21"/>
                <w:szCs w:val="21"/>
                <w:lang w:eastAsia="zh-CN"/>
              </w:rPr>
              <w:t>★供应商性质</w:t>
            </w:r>
          </w:p>
        </w:tc>
        <w:tc>
          <w:tcPr>
            <w:tcW w:w="3995" w:type="dxa"/>
            <w:shd w:val="clear" w:color="auto" w:fill="auto"/>
            <w:vAlign w:val="center"/>
          </w:tcPr>
          <w:p>
            <w:pPr>
              <w:keepNext w:val="0"/>
              <w:keepLines w:val="0"/>
              <w:widowControl/>
              <w:suppressLineNumbers w:val="0"/>
              <w:spacing w:before="0" w:beforeAutospacing="0" w:after="0" w:afterAutospacing="0"/>
              <w:ind w:left="0" w:right="0"/>
              <w:rPr>
                <w:rFonts w:hint="default" w:cs="宋体" w:asciiTheme="minorEastAsia" w:hAnsiTheme="minorEastAsia"/>
                <w:sz w:val="18"/>
                <w:szCs w:val="18"/>
                <w:lang w:eastAsia="zh-CN"/>
              </w:rPr>
            </w:pPr>
            <w:r>
              <w:rPr>
                <w:rFonts w:hint="default" w:cs="宋体" w:asciiTheme="minorEastAsia" w:hAnsiTheme="minorEastAsia"/>
                <w:sz w:val="18"/>
                <w:szCs w:val="18"/>
                <w:lang w:val="en-US" w:eastAsia="zh-CN"/>
              </w:rPr>
              <w:t>服务商需满足：1</w:t>
            </w:r>
            <w:r>
              <w:rPr>
                <w:rFonts w:hint="default" w:cs="宋体" w:asciiTheme="minorEastAsia" w:hAnsiTheme="minorEastAsia"/>
                <w:sz w:val="18"/>
                <w:szCs w:val="18"/>
                <w:lang w:eastAsia="zh-CN"/>
              </w:rPr>
              <w:t>）不得将中国海油作为唯一服务客户，承诺中国海油非其唯一服务客户并提供支持性材料（海油外业绩）；</w:t>
            </w:r>
            <w:r>
              <w:rPr>
                <w:rFonts w:hint="default" w:cs="宋体" w:asciiTheme="minorEastAsia" w:hAnsiTheme="minorEastAsia"/>
                <w:sz w:val="18"/>
                <w:szCs w:val="18"/>
                <w:lang w:val="en-US" w:eastAsia="zh-CN"/>
              </w:rPr>
              <w:t>2</w:t>
            </w:r>
            <w:r>
              <w:rPr>
                <w:rFonts w:hint="default" w:cs="宋体" w:asciiTheme="minorEastAsia" w:hAnsiTheme="minorEastAsia"/>
                <w:sz w:val="18"/>
                <w:szCs w:val="18"/>
                <w:lang w:eastAsia="zh-CN"/>
              </w:rPr>
              <w:t>）服务商须同时满足自有社保人数≥5人，履行社会责任，服务商须提供近 三月社保证明（退休返聘人员不在自有社保人数内，大学、事业 单位可不提供社保证明）；3）实缴注册资本金不能为零，须提供注册资本缴纳证明， 注册资本金缴纳证明可提供银行转账记录、企业主管部门出具的相关文件、国家企业信用信息公示系统、第三方网站（包括但不限于天眼查、企查查）截图、第三方机构出具的验资报告等。大学、事业单位可不提供实缴注册资本缴纳证明。对不满足要求的或未能提供相应证明材料的服务商，都将影响评审结果。（</w:t>
            </w:r>
            <w:r>
              <w:rPr>
                <w:rFonts w:hint="default" w:cs="宋体" w:asciiTheme="minorEastAsia" w:hAnsiTheme="minorEastAsia"/>
                <w:sz w:val="18"/>
                <w:szCs w:val="18"/>
                <w:lang w:val="en-US" w:eastAsia="zh-CN"/>
              </w:rPr>
              <w:t>备注：预算金额50万以下的，仅要求第1）要求即可</w:t>
            </w:r>
            <w:r>
              <w:rPr>
                <w:rFonts w:hint="default" w:cs="宋体" w:asciiTheme="minorEastAsia" w:hAnsiTheme="minorEastAsia"/>
                <w:sz w:val="18"/>
                <w:szCs w:val="18"/>
                <w:lang w:eastAsia="zh-CN"/>
              </w:rPr>
              <w:t xml:space="preserve">）。   </w:t>
            </w:r>
          </w:p>
          <w:p>
            <w:pPr>
              <w:keepNext w:val="0"/>
              <w:keepLines w:val="0"/>
              <w:widowControl/>
              <w:suppressLineNumbers w:val="0"/>
              <w:spacing w:before="0" w:beforeAutospacing="0" w:after="0" w:afterAutospacing="0"/>
              <w:ind w:left="0" w:leftChars="0" w:right="0" w:rightChars="0"/>
              <w:rPr>
                <w:rFonts w:hint="default" w:cs="宋体" w:asciiTheme="minorEastAsia" w:hAnsiTheme="minorEastAsia"/>
                <w:sz w:val="18"/>
                <w:szCs w:val="18"/>
                <w:lang w:eastAsia="zh-CN"/>
              </w:rPr>
            </w:pPr>
            <w:r>
              <w:rPr>
                <w:rFonts w:hint="default" w:cs="宋体" w:asciiTheme="minorEastAsia" w:hAnsiTheme="minorEastAsia"/>
                <w:b/>
                <w:bCs/>
                <w:sz w:val="18"/>
                <w:szCs w:val="18"/>
                <w:lang w:eastAsia="zh-CN"/>
              </w:rPr>
              <w:t>报价人在报价文件中需对供应商性质进行说明并提供相关的支撑材料</w:t>
            </w:r>
          </w:p>
        </w:tc>
        <w:tc>
          <w:tcPr>
            <w:tcW w:w="1011"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p>
        </w:tc>
        <w:tc>
          <w:tcPr>
            <w:tcW w:w="1310"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p>
        </w:tc>
        <w:tc>
          <w:tcPr>
            <w:tcW w:w="1018"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p>
        </w:tc>
        <w:tc>
          <w:tcPr>
            <w:tcW w:w="583"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15" w:hRule="exact"/>
        </w:trPr>
        <w:tc>
          <w:tcPr>
            <w:tcW w:w="435" w:type="dxa"/>
            <w:vAlign w:val="center"/>
          </w:tcPr>
          <w:p>
            <w:pPr>
              <w:keepNext w:val="0"/>
              <w:keepLines w:val="0"/>
              <w:suppressLineNumbers w:val="0"/>
              <w:spacing w:before="0" w:beforeAutospacing="0" w:after="0" w:afterAutospacing="0" w:line="283" w:lineRule="auto"/>
              <w:ind w:left="-4" w:leftChars="-2" w:right="0"/>
              <w:jc w:val="center"/>
              <w:rPr>
                <w:rFonts w:hint="default" w:ascii="Microsoft YaHei UI" w:hAnsi="Microsoft YaHei UI" w:eastAsia="Microsoft YaHei UI" w:cs="Times New Roman"/>
                <w:sz w:val="18"/>
                <w:szCs w:val="18"/>
                <w:lang w:eastAsia="zh-CN"/>
              </w:rPr>
            </w:pPr>
            <w:r>
              <w:rPr>
                <w:rFonts w:hint="eastAsia" w:ascii="Microsoft YaHei UI" w:hAnsi="Microsoft YaHei UI" w:eastAsia="Microsoft YaHei UI" w:cs="Times New Roman"/>
                <w:sz w:val="18"/>
                <w:szCs w:val="18"/>
                <w:lang w:val="en-US" w:eastAsia="zh-CN"/>
              </w:rPr>
              <w:t>5</w:t>
            </w:r>
          </w:p>
        </w:tc>
        <w:tc>
          <w:tcPr>
            <w:tcW w:w="1470" w:type="dxa"/>
            <w:shd w:val="clear" w:color="auto" w:fill="auto"/>
            <w:vAlign w:val="center"/>
          </w:tcPr>
          <w:p>
            <w:pPr>
              <w:pStyle w:val="43"/>
              <w:keepNext w:val="0"/>
              <w:keepLines w:val="0"/>
              <w:suppressLineNumbers w:val="0"/>
              <w:spacing w:before="0" w:beforeAutospacing="0" w:after="0" w:afterAutospacing="0" w:line="360" w:lineRule="auto"/>
              <w:ind w:left="0" w:right="0"/>
              <w:jc w:val="both"/>
              <w:rPr>
                <w:rFonts w:hint="default" w:cs="宋体" w:asciiTheme="minorEastAsia" w:hAnsiTheme="minorEastAsia"/>
                <w:sz w:val="18"/>
                <w:szCs w:val="18"/>
                <w:lang w:eastAsia="zh-CN"/>
              </w:rPr>
            </w:pPr>
            <w:r>
              <w:rPr>
                <w:rFonts w:hint="eastAsia" w:cs="宋体" w:asciiTheme="minorEastAsia" w:hAnsiTheme="minorEastAsia"/>
                <w:sz w:val="21"/>
                <w:szCs w:val="21"/>
              </w:rPr>
              <w:t>信誉要求</w:t>
            </w:r>
          </w:p>
        </w:tc>
        <w:tc>
          <w:tcPr>
            <w:tcW w:w="3995" w:type="dxa"/>
            <w:shd w:val="clear" w:color="auto" w:fill="auto"/>
            <w:vAlign w:val="center"/>
          </w:tcPr>
          <w:p>
            <w:pPr>
              <w:pStyle w:val="43"/>
              <w:keepNext w:val="0"/>
              <w:keepLines w:val="0"/>
              <w:numPr>
                <w:ilvl w:val="0"/>
                <w:numId w:val="0"/>
              </w:numPr>
              <w:suppressLineNumbers w:val="0"/>
              <w:spacing w:before="0" w:beforeAutospacing="0" w:after="0" w:afterAutospacing="0" w:line="360" w:lineRule="auto"/>
              <w:ind w:left="0" w:right="134" w:rightChars="0"/>
              <w:jc w:val="both"/>
              <w:rPr>
                <w:rFonts w:hint="eastAsia" w:cs="宋体" w:asciiTheme="minorEastAsia" w:hAnsiTheme="minorEastAsia"/>
                <w:sz w:val="15"/>
                <w:szCs w:val="15"/>
                <w:lang w:eastAsia="zh-CN"/>
              </w:rPr>
            </w:pPr>
            <w:r>
              <w:rPr>
                <w:rFonts w:hint="eastAsia" w:cs="宋体" w:asciiTheme="minorEastAsia" w:hAnsiTheme="minorEastAsia"/>
                <w:sz w:val="15"/>
                <w:szCs w:val="15"/>
                <w:lang w:eastAsia="zh-CN"/>
              </w:rPr>
              <w:t>1.7.1 申请人不得是最高人民法院在“信用中国”网站（www.creditchina.gov.cn）或“中国执行信息公开网”（http://zxgk.court.gov.cn/）列入失信被执行人名单（应附查询结果复印件并加盖单位章）。</w:t>
            </w:r>
          </w:p>
          <w:p>
            <w:pPr>
              <w:pStyle w:val="43"/>
              <w:keepNext w:val="0"/>
              <w:keepLines w:val="0"/>
              <w:numPr>
                <w:ilvl w:val="0"/>
                <w:numId w:val="0"/>
              </w:numPr>
              <w:suppressLineNumbers w:val="0"/>
              <w:spacing w:before="0" w:beforeAutospacing="0" w:after="0" w:afterAutospacing="0" w:line="360" w:lineRule="auto"/>
              <w:ind w:left="0" w:right="134" w:rightChars="0"/>
              <w:jc w:val="both"/>
              <w:rPr>
                <w:rFonts w:hint="eastAsia" w:cs="宋体" w:asciiTheme="minorEastAsia" w:hAnsiTheme="minorEastAsia"/>
                <w:sz w:val="15"/>
                <w:szCs w:val="15"/>
                <w:lang w:eastAsia="zh-CN"/>
              </w:rPr>
            </w:pPr>
            <w:r>
              <w:rPr>
                <w:rFonts w:hint="eastAsia" w:cs="宋体" w:asciiTheme="minorEastAsia" w:hAnsiTheme="minorEastAsia"/>
                <w:sz w:val="15"/>
                <w:szCs w:val="15"/>
                <w:lang w:eastAsia="zh-CN"/>
              </w:rPr>
              <w:t>1.7.2 近三年（2019年-报价截止日前）内申请人或其法定代表人、拟委任的项目负责人不得有行贿犯罪行为（应附查询结果复印件并加盖单位章，查询网站为中国裁判文书网http://wenshu.court.gov.cn）。</w:t>
            </w:r>
          </w:p>
          <w:p>
            <w:pPr>
              <w:pStyle w:val="43"/>
              <w:keepNext w:val="0"/>
              <w:keepLines w:val="0"/>
              <w:numPr>
                <w:ilvl w:val="0"/>
                <w:numId w:val="0"/>
              </w:numPr>
              <w:suppressLineNumbers w:val="0"/>
              <w:spacing w:before="0" w:beforeAutospacing="0" w:after="0" w:afterAutospacing="0" w:line="360" w:lineRule="auto"/>
              <w:ind w:left="0" w:right="134" w:rightChars="0"/>
              <w:jc w:val="both"/>
              <w:rPr>
                <w:rFonts w:hint="eastAsia" w:cs="宋体" w:asciiTheme="minorEastAsia" w:hAnsiTheme="minorEastAsia"/>
                <w:sz w:val="15"/>
                <w:szCs w:val="15"/>
                <w:lang w:eastAsia="zh-CN"/>
              </w:rPr>
            </w:pPr>
            <w:r>
              <w:rPr>
                <w:rFonts w:hint="eastAsia" w:cs="宋体" w:asciiTheme="minorEastAsia" w:hAnsiTheme="minorEastAsia"/>
                <w:sz w:val="15"/>
                <w:szCs w:val="15"/>
                <w:lang w:eastAsia="zh-CN"/>
              </w:rPr>
              <w:t>1.7.3 申请人不得被工商行政管理机关在全国企业信用信息公示系统（http://www.gsxt.gov.cn）中列入严重违法失信企业名单（应附查询结果复印件并加盖单位章）。</w:t>
            </w:r>
          </w:p>
          <w:p>
            <w:pPr>
              <w:pStyle w:val="43"/>
              <w:keepNext w:val="0"/>
              <w:keepLines w:val="0"/>
              <w:numPr>
                <w:ilvl w:val="0"/>
                <w:numId w:val="0"/>
              </w:numPr>
              <w:suppressLineNumbers w:val="0"/>
              <w:spacing w:before="0" w:beforeAutospacing="0" w:after="0" w:afterAutospacing="0" w:line="360" w:lineRule="auto"/>
              <w:ind w:left="0" w:right="134" w:rightChars="0"/>
              <w:jc w:val="both"/>
              <w:rPr>
                <w:rFonts w:hint="eastAsia" w:cs="宋体" w:asciiTheme="minorEastAsia" w:hAnsiTheme="minorEastAsia"/>
                <w:sz w:val="15"/>
                <w:szCs w:val="15"/>
                <w:lang w:eastAsia="zh-CN"/>
              </w:rPr>
            </w:pPr>
            <w:r>
              <w:rPr>
                <w:rFonts w:hint="eastAsia" w:cs="宋体" w:asciiTheme="minorEastAsia" w:hAnsiTheme="minorEastAsia"/>
                <w:sz w:val="15"/>
                <w:szCs w:val="15"/>
                <w:lang w:eastAsia="zh-CN"/>
              </w:rPr>
              <w:t>1.7.4应答人与本采购项目其他应答人不得存在控股关系或管理关系、单位负责人为同一人的情形。</w:t>
            </w:r>
          </w:p>
          <w:p>
            <w:pPr>
              <w:pStyle w:val="43"/>
              <w:keepNext w:val="0"/>
              <w:keepLines w:val="0"/>
              <w:numPr>
                <w:ilvl w:val="0"/>
                <w:numId w:val="0"/>
              </w:numPr>
              <w:suppressLineNumbers w:val="0"/>
              <w:spacing w:before="0" w:beforeAutospacing="0" w:after="0" w:afterAutospacing="0" w:line="360" w:lineRule="auto"/>
              <w:ind w:left="0" w:right="134" w:rightChars="0"/>
              <w:jc w:val="both"/>
              <w:rPr>
                <w:rFonts w:hint="eastAsia" w:cs="宋体" w:asciiTheme="minorEastAsia" w:hAnsiTheme="minorEastAsia"/>
                <w:sz w:val="15"/>
                <w:szCs w:val="15"/>
                <w:lang w:eastAsia="zh-CN"/>
              </w:rPr>
            </w:pPr>
            <w:r>
              <w:rPr>
                <w:rFonts w:hint="eastAsia" w:cs="宋体" w:asciiTheme="minorEastAsia" w:hAnsiTheme="minorEastAsia"/>
                <w:sz w:val="15"/>
                <w:szCs w:val="15"/>
                <w:lang w:eastAsia="zh-CN"/>
              </w:rPr>
              <w:t>1.7.5 申请人在《中国海洋石油集团有限公司采办业务管理与交易系统》填报供应商注册信息，并在注册审核通过后，方可具备参与采办业务的基本资格，未通过注册审核的申请人应答均视为无效。</w:t>
            </w:r>
          </w:p>
          <w:p>
            <w:pPr>
              <w:pStyle w:val="43"/>
              <w:keepNext w:val="0"/>
              <w:keepLines w:val="0"/>
              <w:numPr>
                <w:ilvl w:val="0"/>
                <w:numId w:val="0"/>
              </w:numPr>
              <w:suppressLineNumbers w:val="0"/>
              <w:spacing w:before="0" w:beforeAutospacing="0" w:after="0" w:afterAutospacing="0" w:line="360" w:lineRule="auto"/>
              <w:ind w:left="0" w:right="134" w:rightChars="0"/>
              <w:jc w:val="both"/>
              <w:rPr>
                <w:rFonts w:hint="eastAsia" w:cs="宋体" w:asciiTheme="minorEastAsia" w:hAnsiTheme="minorEastAsia"/>
                <w:sz w:val="15"/>
                <w:szCs w:val="15"/>
                <w:lang w:eastAsia="zh-CN"/>
              </w:rPr>
            </w:pPr>
            <w:r>
              <w:rPr>
                <w:rFonts w:hint="eastAsia" w:cs="宋体" w:asciiTheme="minorEastAsia" w:hAnsiTheme="minorEastAsia"/>
                <w:sz w:val="15"/>
                <w:szCs w:val="15"/>
                <w:lang w:eastAsia="zh-CN"/>
              </w:rPr>
              <w:t>1.7.6申请人应在应答文件中提供其公司章程或其他能够体现出资人、股东信息的法定文件，作为评标/评审时的依据。</w:t>
            </w:r>
          </w:p>
          <w:p>
            <w:pPr>
              <w:pStyle w:val="43"/>
              <w:keepNext w:val="0"/>
              <w:keepLines w:val="0"/>
              <w:numPr>
                <w:ilvl w:val="0"/>
                <w:numId w:val="0"/>
              </w:numPr>
              <w:suppressLineNumbers w:val="0"/>
              <w:spacing w:before="0" w:beforeAutospacing="0" w:after="0" w:afterAutospacing="0" w:line="360" w:lineRule="auto"/>
              <w:ind w:left="0" w:right="134" w:rightChars="0"/>
              <w:jc w:val="both"/>
              <w:rPr>
                <w:rFonts w:hint="eastAsia" w:cs="宋体" w:asciiTheme="minorEastAsia" w:hAnsiTheme="minorEastAsia"/>
                <w:sz w:val="15"/>
                <w:szCs w:val="15"/>
                <w:lang w:eastAsia="zh-CN"/>
              </w:rPr>
            </w:pPr>
            <w:r>
              <w:rPr>
                <w:rFonts w:hint="eastAsia" w:cs="宋体" w:asciiTheme="minorEastAsia" w:hAnsiTheme="minorEastAsia"/>
                <w:sz w:val="15"/>
                <w:szCs w:val="15"/>
                <w:lang w:eastAsia="zh-CN"/>
              </w:rPr>
              <w:t>1.1.7申请人承诺：</w:t>
            </w:r>
          </w:p>
          <w:p>
            <w:pPr>
              <w:pStyle w:val="43"/>
              <w:keepNext w:val="0"/>
              <w:keepLines w:val="0"/>
              <w:numPr>
                <w:ilvl w:val="0"/>
                <w:numId w:val="0"/>
              </w:numPr>
              <w:suppressLineNumbers w:val="0"/>
              <w:spacing w:before="0" w:beforeAutospacing="0" w:after="0" w:afterAutospacing="0" w:line="360" w:lineRule="auto"/>
              <w:ind w:left="0" w:right="134" w:rightChars="0"/>
              <w:jc w:val="both"/>
              <w:rPr>
                <w:rFonts w:hint="eastAsia" w:cs="宋体" w:asciiTheme="minorEastAsia" w:hAnsiTheme="minorEastAsia"/>
                <w:sz w:val="15"/>
                <w:szCs w:val="15"/>
                <w:lang w:eastAsia="zh-CN"/>
              </w:rPr>
            </w:pPr>
            <w:r>
              <w:rPr>
                <w:rFonts w:hint="eastAsia" w:cs="宋体" w:asciiTheme="minorEastAsia" w:hAnsiTheme="minorEastAsia"/>
                <w:sz w:val="15"/>
                <w:szCs w:val="15"/>
                <w:lang w:eastAsia="zh-CN"/>
              </w:rPr>
              <w:t>1.1.7.1 中国海油在职员工（不含正式派出的）未有在投标人单位担任股东、法人代表、董事、监事和其他任职人员的情形。</w:t>
            </w:r>
          </w:p>
          <w:p>
            <w:pPr>
              <w:pStyle w:val="43"/>
              <w:keepNext w:val="0"/>
              <w:keepLines w:val="0"/>
              <w:numPr>
                <w:ilvl w:val="0"/>
                <w:numId w:val="0"/>
              </w:numPr>
              <w:suppressLineNumbers w:val="0"/>
              <w:spacing w:before="0" w:beforeAutospacing="0" w:after="0" w:afterAutospacing="0" w:line="360" w:lineRule="auto"/>
              <w:ind w:left="0" w:leftChars="0" w:right="134" w:rightChars="0" w:firstLine="0" w:firstLineChars="0"/>
              <w:jc w:val="both"/>
              <w:rPr>
                <w:rFonts w:hint="default" w:cs="宋体" w:asciiTheme="minorEastAsia" w:hAnsiTheme="minorEastAsia"/>
                <w:sz w:val="18"/>
                <w:szCs w:val="18"/>
                <w:lang w:eastAsia="zh-CN"/>
              </w:rPr>
            </w:pPr>
            <w:r>
              <w:rPr>
                <w:rFonts w:hint="eastAsia" w:cs="宋体" w:asciiTheme="minorEastAsia" w:hAnsiTheme="minorEastAsia"/>
                <w:sz w:val="15"/>
                <w:szCs w:val="15"/>
                <w:lang w:eastAsia="zh-CN"/>
              </w:rPr>
              <w:t>1.1.7.2 与本采购项目其他应答人不存在控股关系或管理关系、单位负责人为同一人的情形。</w:t>
            </w:r>
          </w:p>
        </w:tc>
        <w:tc>
          <w:tcPr>
            <w:tcW w:w="1011"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p>
        </w:tc>
        <w:tc>
          <w:tcPr>
            <w:tcW w:w="1310"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p>
        </w:tc>
        <w:tc>
          <w:tcPr>
            <w:tcW w:w="1018"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p>
        </w:tc>
        <w:tc>
          <w:tcPr>
            <w:tcW w:w="583"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p>
        </w:tc>
      </w:tr>
    </w:tbl>
    <w:p>
      <w:pPr>
        <w:spacing w:before="14" w:line="283" w:lineRule="auto"/>
        <w:ind w:right="104" w:firstLine="199" w:firstLineChars="95"/>
        <w:jc w:val="center"/>
        <w:rPr>
          <w:rFonts w:ascii="微软雅黑" w:hAnsi="微软雅黑" w:eastAsia="微软雅黑" w:cs="Times New Roman"/>
          <w:sz w:val="21"/>
          <w:szCs w:val="21"/>
          <w:lang w:eastAsia="zh-CN"/>
        </w:rPr>
      </w:pPr>
    </w:p>
    <w:p>
      <w:pPr>
        <w:widowControl/>
        <w:rPr>
          <w:rFonts w:ascii="微软雅黑" w:hAnsi="微软雅黑" w:eastAsia="微软雅黑" w:cs="Times New Roman"/>
          <w:sz w:val="21"/>
          <w:szCs w:val="21"/>
          <w:lang w:eastAsia="zh-CN"/>
        </w:rPr>
      </w:pPr>
      <w:r>
        <w:rPr>
          <w:rFonts w:ascii="微软雅黑" w:hAnsi="微软雅黑" w:eastAsia="微软雅黑" w:cs="Times New Roman"/>
          <w:sz w:val="21"/>
          <w:szCs w:val="21"/>
          <w:lang w:eastAsia="zh-CN"/>
        </w:rPr>
        <w:br w:type="page"/>
      </w:r>
    </w:p>
    <w:p>
      <w:pPr>
        <w:spacing w:before="14" w:line="283" w:lineRule="auto"/>
        <w:jc w:val="center"/>
        <w:outlineLvl w:val="1"/>
        <w:rPr>
          <w:rFonts w:ascii="微软雅黑" w:hAnsi="微软雅黑" w:eastAsia="微软雅黑" w:cs="Times New Roman"/>
          <w:sz w:val="21"/>
          <w:szCs w:val="21"/>
          <w:lang w:eastAsia="zh-CN"/>
        </w:rPr>
      </w:pPr>
      <w:r>
        <w:rPr>
          <w:rFonts w:hint="eastAsia" w:ascii="微软雅黑" w:hAnsi="微软雅黑" w:eastAsia="微软雅黑" w:cs="Times New Roman"/>
          <w:sz w:val="21"/>
          <w:szCs w:val="21"/>
          <w:lang w:eastAsia="zh-CN"/>
        </w:rPr>
        <w:t>响应性评审</w:t>
      </w:r>
      <w:r>
        <w:rPr>
          <w:rFonts w:ascii="微软雅黑" w:hAnsi="微软雅黑" w:eastAsia="微软雅黑" w:cs="Times New Roman"/>
          <w:sz w:val="21"/>
          <w:szCs w:val="21"/>
          <w:lang w:eastAsia="zh-CN"/>
        </w:rPr>
        <w:t>响应表</w:t>
      </w:r>
    </w:p>
    <w:tbl>
      <w:tblPr>
        <w:tblStyle w:val="21"/>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21"/>
        <w:gridCol w:w="1323"/>
        <w:gridCol w:w="3962"/>
        <w:gridCol w:w="558"/>
        <w:gridCol w:w="975"/>
        <w:gridCol w:w="846"/>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16" w:hRule="exact"/>
          <w:jc w:val="center"/>
        </w:trPr>
        <w:tc>
          <w:tcPr>
            <w:tcW w:w="421" w:type="dxa"/>
            <w:vAlign w:val="center"/>
          </w:tcPr>
          <w:p>
            <w:pPr>
              <w:keepNext w:val="0"/>
              <w:keepLines w:val="0"/>
              <w:suppressLineNumbers w:val="0"/>
              <w:spacing w:before="0" w:beforeAutospacing="0" w:after="0" w:afterAutospacing="0" w:line="283" w:lineRule="auto"/>
              <w:ind w:left="-4" w:leftChars="-2" w:right="0"/>
              <w:jc w:val="center"/>
              <w:rPr>
                <w:rFonts w:hint="default" w:ascii="微软雅黑" w:hAnsi="微软雅黑" w:eastAsia="微软雅黑" w:cs="Times New Roman"/>
                <w:sz w:val="18"/>
                <w:szCs w:val="18"/>
                <w:lang w:eastAsia="zh-CN"/>
              </w:rPr>
            </w:pPr>
            <w:r>
              <w:rPr>
                <w:rFonts w:hint="eastAsia" w:ascii="Microsoft YaHei UI" w:hAnsi="Microsoft YaHei UI" w:eastAsia="Microsoft YaHei UI" w:cs="Times New Roman"/>
                <w:sz w:val="18"/>
                <w:szCs w:val="18"/>
                <w:lang w:eastAsia="zh-CN"/>
              </w:rPr>
              <w:t>序号</w:t>
            </w:r>
          </w:p>
        </w:tc>
        <w:tc>
          <w:tcPr>
            <w:tcW w:w="1323" w:type="dxa"/>
            <w:vAlign w:val="center"/>
          </w:tcPr>
          <w:p>
            <w:pPr>
              <w:keepNext w:val="0"/>
              <w:keepLines w:val="0"/>
              <w:suppressLineNumbers w:val="0"/>
              <w:spacing w:before="0" w:beforeAutospacing="0" w:after="0" w:afterAutospacing="0"/>
              <w:ind w:left="0" w:right="0"/>
              <w:jc w:val="center"/>
              <w:rPr>
                <w:rFonts w:hint="default" w:ascii="微软雅黑" w:hAnsi="微软雅黑" w:eastAsia="微软雅黑" w:cs="Times New Roman"/>
                <w:sz w:val="18"/>
                <w:szCs w:val="18"/>
                <w:lang w:eastAsia="zh-CN"/>
              </w:rPr>
            </w:pPr>
            <w:r>
              <w:rPr>
                <w:rFonts w:hint="eastAsia" w:ascii="微软雅黑" w:hAnsi="微软雅黑" w:eastAsia="微软雅黑" w:cs="Times New Roman"/>
                <w:sz w:val="18"/>
                <w:szCs w:val="18"/>
                <w:lang w:eastAsia="zh-CN"/>
              </w:rPr>
              <w:t>评议项</w:t>
            </w:r>
          </w:p>
          <w:p>
            <w:pPr>
              <w:keepNext w:val="0"/>
              <w:keepLines w:val="0"/>
              <w:suppressLineNumbers w:val="0"/>
              <w:spacing w:before="0" w:beforeAutospacing="0" w:after="0" w:afterAutospacing="0"/>
              <w:ind w:left="0" w:right="0"/>
              <w:jc w:val="center"/>
              <w:rPr>
                <w:rFonts w:hint="default" w:ascii="微软雅黑" w:hAnsi="微软雅黑" w:eastAsia="微软雅黑" w:cs="Times New Roman"/>
                <w:sz w:val="18"/>
                <w:szCs w:val="18"/>
                <w:lang w:eastAsia="zh-CN"/>
              </w:rPr>
            </w:pPr>
            <w:r>
              <w:rPr>
                <w:rFonts w:hint="eastAsia" w:ascii="微软雅黑" w:hAnsi="微软雅黑" w:eastAsia="微软雅黑" w:cs="Times New Roman"/>
                <w:sz w:val="18"/>
                <w:szCs w:val="18"/>
                <w:lang w:eastAsia="zh-CN"/>
              </w:rPr>
              <w:t>（若为关键参数以★表示）</w:t>
            </w:r>
          </w:p>
        </w:tc>
        <w:tc>
          <w:tcPr>
            <w:tcW w:w="3962"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r>
              <w:rPr>
                <w:rFonts w:hint="eastAsia" w:ascii="微软雅黑" w:hAnsi="微软雅黑" w:eastAsia="微软雅黑" w:cs="Times New Roman"/>
                <w:sz w:val="18"/>
                <w:szCs w:val="18"/>
                <w:lang w:eastAsia="zh-CN"/>
              </w:rPr>
              <w:t>招标文件要求</w:t>
            </w:r>
          </w:p>
        </w:tc>
        <w:tc>
          <w:tcPr>
            <w:tcW w:w="558"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r>
              <w:rPr>
                <w:rFonts w:hint="eastAsia" w:ascii="微软雅黑" w:hAnsi="微软雅黑" w:eastAsia="微软雅黑" w:cs="Times New Roman"/>
                <w:sz w:val="18"/>
                <w:szCs w:val="18"/>
                <w:lang w:eastAsia="zh-CN"/>
              </w:rPr>
              <w:t>报价文件响应</w:t>
            </w:r>
          </w:p>
        </w:tc>
        <w:tc>
          <w:tcPr>
            <w:tcW w:w="975"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r>
              <w:rPr>
                <w:rFonts w:hint="eastAsia" w:ascii="微软雅黑" w:hAnsi="微软雅黑" w:eastAsia="微软雅黑" w:cs="Times New Roman"/>
                <w:sz w:val="18"/>
                <w:szCs w:val="18"/>
                <w:lang w:eastAsia="zh-CN"/>
              </w:rPr>
              <w:t>所附证明文件名称</w:t>
            </w:r>
          </w:p>
        </w:tc>
        <w:tc>
          <w:tcPr>
            <w:tcW w:w="846"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r>
              <w:rPr>
                <w:rFonts w:hint="eastAsia" w:ascii="微软雅黑" w:hAnsi="微软雅黑" w:eastAsia="微软雅黑" w:cs="Times New Roman"/>
                <w:sz w:val="18"/>
                <w:szCs w:val="18"/>
                <w:lang w:eastAsia="zh-CN"/>
              </w:rPr>
              <w:t>所附文件索引</w:t>
            </w:r>
          </w:p>
        </w:tc>
        <w:tc>
          <w:tcPr>
            <w:tcW w:w="759" w:type="dxa"/>
            <w:vAlign w:val="center"/>
          </w:tcPr>
          <w:p>
            <w:pPr>
              <w:keepNext w:val="0"/>
              <w:keepLines w:val="0"/>
              <w:suppressLineNumbers w:val="0"/>
              <w:spacing w:before="0" w:beforeAutospacing="0" w:after="0" w:afterAutospacing="0" w:line="283" w:lineRule="auto"/>
              <w:ind w:left="0" w:right="0"/>
              <w:jc w:val="center"/>
              <w:rPr>
                <w:rFonts w:hint="default" w:ascii="微软雅黑" w:hAnsi="微软雅黑" w:eastAsia="微软雅黑" w:cs="Times New Roman"/>
                <w:sz w:val="18"/>
                <w:szCs w:val="18"/>
                <w:lang w:eastAsia="zh-CN"/>
              </w:rPr>
            </w:pPr>
            <w:r>
              <w:rPr>
                <w:rFonts w:hint="eastAsia" w:ascii="微软雅黑" w:hAnsi="微软雅黑" w:eastAsia="微软雅黑" w:cs="Times New Roman"/>
                <w:sz w:val="18"/>
                <w:szCs w:val="1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7" w:hRule="exact"/>
          <w:jc w:val="center"/>
        </w:trPr>
        <w:tc>
          <w:tcPr>
            <w:tcW w:w="8844" w:type="dxa"/>
            <w:gridSpan w:val="7"/>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r>
              <w:rPr>
                <w:rFonts w:hint="eastAsia" w:ascii="微软雅黑" w:hAnsi="微软雅黑" w:eastAsia="微软雅黑" w:cs="Times New Roman"/>
                <w:sz w:val="18"/>
                <w:szCs w:val="18"/>
                <w:lang w:eastAsia="zh-CN"/>
              </w:rPr>
              <w:t>商务响应性评审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21" w:type="dxa"/>
            <w:vAlign w:val="center"/>
          </w:tcPr>
          <w:p>
            <w:pPr>
              <w:keepNext w:val="0"/>
              <w:keepLines w:val="0"/>
              <w:suppressLineNumbers w:val="0"/>
              <w:spacing w:before="0" w:beforeAutospacing="0" w:after="0" w:afterAutospacing="0" w:line="283" w:lineRule="auto"/>
              <w:ind w:left="-4" w:leftChars="-2" w:right="0"/>
              <w:jc w:val="center"/>
              <w:rPr>
                <w:rFonts w:hint="default" w:ascii="Microsoft YaHei UI" w:hAnsi="Microsoft YaHei UI" w:eastAsia="Microsoft YaHei UI" w:cs="Times New Roman"/>
                <w:sz w:val="18"/>
                <w:szCs w:val="18"/>
                <w:lang w:val="en-US" w:eastAsia="zh-CN"/>
              </w:rPr>
            </w:pPr>
            <w:r>
              <w:rPr>
                <w:rFonts w:hint="eastAsia" w:ascii="Microsoft YaHei UI" w:hAnsi="Microsoft YaHei UI" w:eastAsia="Microsoft YaHei UI" w:cs="Times New Roman"/>
                <w:sz w:val="18"/>
                <w:szCs w:val="18"/>
                <w:lang w:val="en-US" w:eastAsia="zh-CN"/>
              </w:rPr>
              <w:t>1</w:t>
            </w:r>
          </w:p>
        </w:tc>
        <w:tc>
          <w:tcPr>
            <w:tcW w:w="1323" w:type="dxa"/>
            <w:vAlign w:val="center"/>
          </w:tcPr>
          <w:p>
            <w:pPr>
              <w:keepNext w:val="0"/>
              <w:keepLines w:val="0"/>
              <w:widowControl/>
              <w:suppressLineNumbers w:val="0"/>
              <w:spacing w:before="0" w:beforeAutospacing="0" w:after="0" w:afterAutospacing="0"/>
              <w:ind w:left="0" w:leftChars="0" w:right="0" w:rightChars="0"/>
              <w:rPr>
                <w:rFonts w:hint="eastAsia" w:ascii="微软雅黑" w:hAnsi="微软雅黑" w:eastAsia="微软雅黑" w:cs="Times New Roman"/>
                <w:sz w:val="18"/>
                <w:szCs w:val="18"/>
                <w:lang w:eastAsia="zh-CN"/>
              </w:rPr>
            </w:pPr>
            <w:r>
              <w:rPr>
                <w:rFonts w:hint="eastAsia" w:ascii="宋体" w:hAnsi="宋体" w:eastAsia="宋体" w:cs="宋体"/>
                <w:color w:val="000000"/>
                <w:sz w:val="21"/>
                <w:szCs w:val="21"/>
                <w:lang w:eastAsia="zh-CN"/>
              </w:rPr>
              <w:t>询价应答有效期</w:t>
            </w:r>
          </w:p>
        </w:tc>
        <w:tc>
          <w:tcPr>
            <w:tcW w:w="3962" w:type="dxa"/>
            <w:vAlign w:val="center"/>
          </w:tcPr>
          <w:p>
            <w:pPr>
              <w:keepNext w:val="0"/>
              <w:keepLines w:val="0"/>
              <w:widowControl/>
              <w:suppressLineNumbers w:val="0"/>
              <w:spacing w:before="0" w:beforeAutospacing="0" w:after="0" w:afterAutospacing="0"/>
              <w:ind w:left="0" w:leftChars="0" w:right="0" w:rightChars="0"/>
              <w:rPr>
                <w:rFonts w:hint="eastAsia" w:ascii="微软雅黑" w:hAnsi="微软雅黑" w:eastAsia="微软雅黑" w:cs="Times New Roman"/>
                <w:sz w:val="18"/>
                <w:szCs w:val="18"/>
                <w:lang w:eastAsia="zh-CN"/>
              </w:rPr>
            </w:pPr>
            <w:r>
              <w:rPr>
                <w:rFonts w:hint="eastAsia" w:ascii="宋体" w:hAnsi="宋体" w:eastAsia="宋体" w:cs="宋体"/>
                <w:color w:val="000000"/>
                <w:sz w:val="21"/>
                <w:szCs w:val="21"/>
                <w:lang w:eastAsia="zh-CN"/>
              </w:rPr>
              <w:t>自截标之日起90天</w:t>
            </w:r>
          </w:p>
        </w:tc>
        <w:tc>
          <w:tcPr>
            <w:tcW w:w="558"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c>
          <w:tcPr>
            <w:tcW w:w="975"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c>
          <w:tcPr>
            <w:tcW w:w="846"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c>
          <w:tcPr>
            <w:tcW w:w="759"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21" w:type="dxa"/>
            <w:vAlign w:val="center"/>
          </w:tcPr>
          <w:p>
            <w:pPr>
              <w:keepNext w:val="0"/>
              <w:keepLines w:val="0"/>
              <w:suppressLineNumbers w:val="0"/>
              <w:spacing w:before="0" w:beforeAutospacing="0" w:after="0" w:afterAutospacing="0" w:line="283" w:lineRule="auto"/>
              <w:ind w:left="-4" w:leftChars="-2" w:right="0"/>
              <w:jc w:val="center"/>
              <w:rPr>
                <w:rFonts w:hint="default" w:ascii="Microsoft YaHei UI" w:hAnsi="Microsoft YaHei UI" w:eastAsia="Microsoft YaHei UI" w:cs="Times New Roman"/>
                <w:sz w:val="18"/>
                <w:szCs w:val="18"/>
                <w:lang w:val="en-US" w:eastAsia="zh-CN"/>
              </w:rPr>
            </w:pPr>
            <w:r>
              <w:rPr>
                <w:rFonts w:hint="eastAsia" w:ascii="Microsoft YaHei UI" w:hAnsi="Microsoft YaHei UI" w:eastAsia="Microsoft YaHei UI" w:cs="Times New Roman"/>
                <w:sz w:val="18"/>
                <w:szCs w:val="18"/>
                <w:lang w:val="en-US" w:eastAsia="zh-CN"/>
              </w:rPr>
              <w:t>2</w:t>
            </w:r>
          </w:p>
        </w:tc>
        <w:tc>
          <w:tcPr>
            <w:tcW w:w="1323" w:type="dxa"/>
            <w:vAlign w:val="center"/>
          </w:tcPr>
          <w:p>
            <w:pPr>
              <w:keepNext w:val="0"/>
              <w:keepLines w:val="0"/>
              <w:widowControl/>
              <w:suppressLineNumbers w:val="0"/>
              <w:spacing w:before="0" w:beforeAutospacing="0" w:after="0" w:afterAutospacing="0"/>
              <w:ind w:left="0" w:leftChars="0" w:right="0" w:rightChars="0"/>
              <w:rPr>
                <w:rFonts w:hint="eastAsia" w:ascii="微软雅黑" w:hAnsi="微软雅黑" w:eastAsia="微软雅黑" w:cs="Times New Roman"/>
                <w:sz w:val="18"/>
                <w:szCs w:val="18"/>
                <w:lang w:eastAsia="zh-CN"/>
              </w:rPr>
            </w:pPr>
            <w:r>
              <w:rPr>
                <w:rFonts w:hint="eastAsia" w:ascii="宋体" w:hAnsi="宋体" w:eastAsia="宋体" w:cs="宋体"/>
                <w:color w:val="000000"/>
                <w:sz w:val="21"/>
                <w:szCs w:val="21"/>
                <w:lang w:eastAsia="zh-CN"/>
              </w:rPr>
              <w:t>付款条款</w:t>
            </w:r>
          </w:p>
        </w:tc>
        <w:tc>
          <w:tcPr>
            <w:tcW w:w="3962" w:type="dxa"/>
            <w:vAlign w:val="center"/>
          </w:tcPr>
          <w:p>
            <w:pPr>
              <w:keepNext w:val="0"/>
              <w:keepLines w:val="0"/>
              <w:widowControl/>
              <w:numPr>
                <w:ilvl w:val="0"/>
                <w:numId w:val="0"/>
              </w:numPr>
              <w:suppressLineNumbers w:val="0"/>
              <w:spacing w:before="0" w:beforeAutospacing="0" w:after="0" w:afterAutospacing="0"/>
              <w:ind w:left="0" w:leftChars="0" w:right="0" w:rightChars="0" w:firstLine="0" w:firstLineChars="0"/>
              <w:rPr>
                <w:rFonts w:hint="eastAsia" w:ascii="微软雅黑" w:hAnsi="微软雅黑" w:eastAsia="微软雅黑" w:cs="Times New Roman"/>
                <w:sz w:val="18"/>
                <w:szCs w:val="18"/>
                <w:lang w:eastAsia="zh-CN"/>
              </w:rPr>
            </w:pPr>
          </w:p>
        </w:tc>
        <w:tc>
          <w:tcPr>
            <w:tcW w:w="558"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c>
          <w:tcPr>
            <w:tcW w:w="975"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c>
          <w:tcPr>
            <w:tcW w:w="846"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c>
          <w:tcPr>
            <w:tcW w:w="759"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21" w:type="dxa"/>
            <w:vAlign w:val="center"/>
          </w:tcPr>
          <w:p>
            <w:pPr>
              <w:keepNext w:val="0"/>
              <w:keepLines w:val="0"/>
              <w:suppressLineNumbers w:val="0"/>
              <w:spacing w:before="0" w:beforeAutospacing="0" w:after="0" w:afterAutospacing="0" w:line="283" w:lineRule="auto"/>
              <w:ind w:left="-4" w:leftChars="-2" w:right="0"/>
              <w:jc w:val="center"/>
              <w:rPr>
                <w:rFonts w:hint="default" w:ascii="Microsoft YaHei UI" w:hAnsi="Microsoft YaHei UI" w:eastAsia="Microsoft YaHei UI" w:cs="Times New Roman"/>
                <w:sz w:val="18"/>
                <w:szCs w:val="18"/>
                <w:lang w:val="en-US" w:eastAsia="zh-CN"/>
              </w:rPr>
            </w:pPr>
            <w:r>
              <w:rPr>
                <w:rFonts w:hint="eastAsia" w:ascii="Microsoft YaHei UI" w:hAnsi="Microsoft YaHei UI" w:eastAsia="Microsoft YaHei UI" w:cs="Times New Roman"/>
                <w:sz w:val="18"/>
                <w:szCs w:val="18"/>
                <w:lang w:val="en-US" w:eastAsia="zh-CN"/>
              </w:rPr>
              <w:t>3</w:t>
            </w:r>
          </w:p>
        </w:tc>
        <w:tc>
          <w:tcPr>
            <w:tcW w:w="1323" w:type="dxa"/>
            <w:vAlign w:val="center"/>
          </w:tcPr>
          <w:p>
            <w:pPr>
              <w:keepNext w:val="0"/>
              <w:keepLines w:val="0"/>
              <w:widowControl/>
              <w:suppressLineNumbers w:val="0"/>
              <w:spacing w:before="0" w:beforeAutospacing="0" w:after="0" w:afterAutospacing="0"/>
              <w:ind w:left="0" w:leftChars="0" w:right="0" w:rightChars="0"/>
              <w:rPr>
                <w:rFonts w:hint="eastAsia" w:ascii="微软雅黑" w:hAnsi="微软雅黑" w:eastAsia="微软雅黑" w:cs="Times New Roman"/>
                <w:sz w:val="18"/>
                <w:szCs w:val="18"/>
                <w:lang w:eastAsia="zh-CN"/>
              </w:rPr>
            </w:pPr>
            <w:r>
              <w:rPr>
                <w:rFonts w:hint="eastAsia" w:ascii="宋体" w:hAnsi="宋体" w:eastAsia="宋体" w:cs="宋体"/>
                <w:color w:val="000000"/>
                <w:sz w:val="21"/>
                <w:szCs w:val="21"/>
                <w:lang w:eastAsia="zh-CN"/>
              </w:rPr>
              <w:t>其他合同条款</w:t>
            </w:r>
          </w:p>
        </w:tc>
        <w:tc>
          <w:tcPr>
            <w:tcW w:w="3962" w:type="dxa"/>
            <w:vAlign w:val="center"/>
          </w:tcPr>
          <w:p>
            <w:pPr>
              <w:keepNext w:val="0"/>
              <w:keepLines w:val="0"/>
              <w:widowControl/>
              <w:suppressLineNumbers w:val="0"/>
              <w:spacing w:before="0" w:beforeAutospacing="0" w:after="0" w:afterAutospacing="0"/>
              <w:ind w:left="0" w:leftChars="0" w:right="0" w:rightChars="0"/>
              <w:rPr>
                <w:rFonts w:hint="eastAsia" w:ascii="微软雅黑" w:hAnsi="微软雅黑" w:eastAsia="微软雅黑" w:cs="Times New Roman"/>
                <w:sz w:val="18"/>
                <w:szCs w:val="18"/>
                <w:lang w:eastAsia="zh-CN"/>
              </w:rPr>
            </w:pPr>
            <w:r>
              <w:rPr>
                <w:rFonts w:hint="eastAsia" w:ascii="宋体" w:hAnsi="宋体" w:eastAsia="宋体" w:cs="宋体"/>
                <w:color w:val="000000"/>
                <w:sz w:val="21"/>
                <w:szCs w:val="21"/>
                <w:lang w:eastAsia="zh-CN"/>
              </w:rPr>
              <w:t>接受询价文件中合同模板的其他条款。</w:t>
            </w:r>
          </w:p>
        </w:tc>
        <w:tc>
          <w:tcPr>
            <w:tcW w:w="558"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c>
          <w:tcPr>
            <w:tcW w:w="975"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c>
          <w:tcPr>
            <w:tcW w:w="846"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c>
          <w:tcPr>
            <w:tcW w:w="759"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21" w:type="dxa"/>
            <w:vAlign w:val="center"/>
          </w:tcPr>
          <w:p>
            <w:pPr>
              <w:keepNext w:val="0"/>
              <w:keepLines w:val="0"/>
              <w:suppressLineNumbers w:val="0"/>
              <w:spacing w:before="0" w:beforeAutospacing="0" w:after="0" w:afterAutospacing="0" w:line="283" w:lineRule="auto"/>
              <w:ind w:left="-4" w:leftChars="-2" w:right="0"/>
              <w:jc w:val="center"/>
              <w:rPr>
                <w:rFonts w:hint="default" w:ascii="Microsoft YaHei UI" w:hAnsi="Microsoft YaHei UI" w:eastAsia="Microsoft YaHei UI" w:cs="Times New Roman"/>
                <w:sz w:val="18"/>
                <w:szCs w:val="18"/>
                <w:lang w:val="en-US" w:eastAsia="zh-CN"/>
              </w:rPr>
            </w:pPr>
            <w:r>
              <w:rPr>
                <w:rFonts w:hint="eastAsia" w:ascii="Microsoft YaHei UI" w:hAnsi="Microsoft YaHei UI" w:eastAsia="Microsoft YaHei UI" w:cs="Times New Roman"/>
                <w:sz w:val="18"/>
                <w:szCs w:val="18"/>
                <w:lang w:val="en-US" w:eastAsia="zh-CN"/>
              </w:rPr>
              <w:t>4</w:t>
            </w:r>
          </w:p>
        </w:tc>
        <w:tc>
          <w:tcPr>
            <w:tcW w:w="1323" w:type="dxa"/>
            <w:vAlign w:val="center"/>
          </w:tcPr>
          <w:p>
            <w:pPr>
              <w:keepNext w:val="0"/>
              <w:keepLines w:val="0"/>
              <w:widowControl/>
              <w:suppressLineNumbers w:val="0"/>
              <w:spacing w:before="0" w:beforeAutospacing="0" w:after="0" w:afterAutospacing="0"/>
              <w:ind w:left="0" w:leftChars="0" w:right="0" w:rightChars="0"/>
              <w:rPr>
                <w:rFonts w:hint="eastAsia" w:ascii="宋体" w:hAnsi="宋体" w:eastAsia="宋体" w:cstheme="minorBidi"/>
                <w:sz w:val="21"/>
                <w:szCs w:val="21"/>
                <w:highlight w:val="none"/>
                <w:lang w:val="en-US" w:eastAsia="zh-CN" w:bidi="ar-SA"/>
              </w:rPr>
            </w:pPr>
            <w:r>
              <w:rPr>
                <w:rFonts w:hint="default"/>
                <w:lang w:val="en-US" w:eastAsia="zh-CN"/>
              </w:rPr>
              <w:t>★</w:t>
            </w:r>
            <w:r>
              <w:rPr>
                <w:rFonts w:hint="eastAsia" w:ascii="宋体" w:hAnsi="宋体" w:eastAsia="宋体" w:cs="宋体"/>
                <w:color w:val="000000"/>
                <w:sz w:val="21"/>
                <w:szCs w:val="21"/>
                <w:lang w:val="en-US" w:eastAsia="zh-CN"/>
              </w:rPr>
              <w:t>服务期限</w:t>
            </w:r>
          </w:p>
        </w:tc>
        <w:tc>
          <w:tcPr>
            <w:tcW w:w="3962" w:type="dxa"/>
            <w:vAlign w:val="center"/>
          </w:tcPr>
          <w:p>
            <w:pPr>
              <w:keepNext w:val="0"/>
              <w:keepLines w:val="0"/>
              <w:widowControl/>
              <w:suppressLineNumbers w:val="0"/>
              <w:spacing w:before="0" w:beforeAutospacing="0" w:after="0" w:afterAutospacing="0"/>
              <w:ind w:left="0" w:right="0"/>
              <w:rPr>
                <w:rFonts w:hint="default" w:ascii="宋体" w:hAnsi="宋体" w:eastAsia="宋体" w:cstheme="minorBidi"/>
                <w:sz w:val="21"/>
                <w:szCs w:val="21"/>
                <w:highlight w:val="none"/>
                <w:lang w:val="en-US" w:eastAsia="zh-CN" w:bidi="ar-SA"/>
              </w:rPr>
            </w:pPr>
          </w:p>
        </w:tc>
        <w:tc>
          <w:tcPr>
            <w:tcW w:w="558"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c>
          <w:tcPr>
            <w:tcW w:w="975"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c>
          <w:tcPr>
            <w:tcW w:w="846"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c>
          <w:tcPr>
            <w:tcW w:w="759"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21" w:type="dxa"/>
            <w:vMerge w:val="restart"/>
            <w:vAlign w:val="center"/>
          </w:tcPr>
          <w:p>
            <w:pPr>
              <w:keepNext w:val="0"/>
              <w:keepLines w:val="0"/>
              <w:suppressLineNumbers w:val="0"/>
              <w:spacing w:before="0" w:beforeAutospacing="0" w:after="0" w:afterAutospacing="0" w:line="283" w:lineRule="auto"/>
              <w:ind w:left="-4" w:leftChars="-2" w:right="0"/>
              <w:jc w:val="center"/>
              <w:rPr>
                <w:rFonts w:hint="default" w:ascii="Microsoft YaHei UI" w:hAnsi="Microsoft YaHei UI" w:eastAsia="Microsoft YaHei UI" w:cs="Times New Roman"/>
                <w:sz w:val="18"/>
                <w:szCs w:val="18"/>
                <w:lang w:val="en-US" w:eastAsia="zh-CN"/>
              </w:rPr>
            </w:pPr>
            <w:r>
              <w:rPr>
                <w:rFonts w:hint="eastAsia" w:ascii="Microsoft YaHei UI" w:hAnsi="Microsoft YaHei UI" w:eastAsia="Microsoft YaHei UI" w:cs="Times New Roman"/>
                <w:sz w:val="18"/>
                <w:szCs w:val="18"/>
                <w:lang w:val="en-US" w:eastAsia="zh-CN"/>
              </w:rPr>
              <w:t>5</w:t>
            </w:r>
          </w:p>
        </w:tc>
        <w:tc>
          <w:tcPr>
            <w:tcW w:w="1323" w:type="dxa"/>
            <w:vMerge w:val="restart"/>
            <w:vAlign w:val="center"/>
          </w:tcPr>
          <w:p>
            <w:pPr>
              <w:pStyle w:val="43"/>
              <w:keepNext w:val="0"/>
              <w:keepLines w:val="0"/>
              <w:suppressLineNumbers w:val="0"/>
              <w:spacing w:before="0" w:beforeAutospacing="0" w:after="0" w:afterAutospacing="0" w:line="360" w:lineRule="auto"/>
              <w:ind w:left="0" w:leftChars="0" w:right="0" w:rightChars="0"/>
              <w:jc w:val="both"/>
              <w:rPr>
                <w:rFonts w:hint="eastAsia" w:ascii="微软雅黑" w:hAnsi="微软雅黑" w:eastAsia="微软雅黑" w:cs="Times New Roman"/>
                <w:sz w:val="18"/>
                <w:szCs w:val="18"/>
                <w:lang w:eastAsia="zh-CN"/>
              </w:rPr>
            </w:pPr>
            <w:r>
              <w:rPr>
                <w:rFonts w:hint="eastAsia" w:ascii="宋体" w:hAnsi="宋体" w:eastAsia="宋体" w:cs="宋体"/>
                <w:color w:val="000000"/>
                <w:sz w:val="21"/>
                <w:szCs w:val="21"/>
                <w:lang w:eastAsia="zh-CN"/>
              </w:rPr>
              <w:t>询价应答报价的其他要求</w:t>
            </w:r>
          </w:p>
        </w:tc>
        <w:tc>
          <w:tcPr>
            <w:tcW w:w="3962" w:type="dxa"/>
            <w:vAlign w:val="center"/>
          </w:tcPr>
          <w:p>
            <w:pPr>
              <w:keepNext w:val="0"/>
              <w:keepLines w:val="0"/>
              <w:widowControl/>
              <w:suppressLineNumbers w:val="0"/>
              <w:spacing w:before="0" w:beforeAutospacing="0" w:after="0" w:afterAutospacing="0"/>
              <w:ind w:left="0" w:leftChars="0" w:right="0" w:rightChars="0"/>
              <w:jc w:val="both"/>
              <w:rPr>
                <w:rFonts w:hint="eastAsia" w:ascii="微软雅黑" w:hAnsi="微软雅黑" w:eastAsia="微软雅黑" w:cs="Times New Roman"/>
                <w:sz w:val="18"/>
                <w:szCs w:val="18"/>
                <w:lang w:eastAsia="zh-CN"/>
              </w:rPr>
            </w:pPr>
            <w:r>
              <w:rPr>
                <w:rFonts w:hint="eastAsia" w:ascii="宋体" w:hAnsi="宋体" w:eastAsia="宋体" w:cs="宋体"/>
                <w:color w:val="000000"/>
                <w:sz w:val="21"/>
                <w:szCs w:val="21"/>
                <w:lang w:eastAsia="zh-CN"/>
              </w:rPr>
              <w:t>1.本次询价不接受选择性报价或附加条件的报价。</w:t>
            </w:r>
          </w:p>
        </w:tc>
        <w:tc>
          <w:tcPr>
            <w:tcW w:w="558"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c>
          <w:tcPr>
            <w:tcW w:w="975"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c>
          <w:tcPr>
            <w:tcW w:w="846"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c>
          <w:tcPr>
            <w:tcW w:w="759"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21" w:type="dxa"/>
            <w:vMerge w:val="continue"/>
            <w:vAlign w:val="center"/>
          </w:tcPr>
          <w:p>
            <w:pPr>
              <w:keepNext w:val="0"/>
              <w:keepLines w:val="0"/>
              <w:suppressLineNumbers w:val="0"/>
              <w:spacing w:before="0" w:beforeAutospacing="0" w:after="0" w:afterAutospacing="0" w:line="283" w:lineRule="auto"/>
              <w:ind w:left="-4" w:leftChars="-2" w:right="0"/>
              <w:jc w:val="center"/>
              <w:rPr>
                <w:rFonts w:hint="default" w:ascii="Microsoft YaHei UI" w:hAnsi="Microsoft YaHei UI" w:eastAsia="Microsoft YaHei UI" w:cs="Times New Roman"/>
                <w:sz w:val="18"/>
                <w:szCs w:val="18"/>
                <w:lang w:val="en-US" w:eastAsia="zh-CN"/>
              </w:rPr>
            </w:pPr>
          </w:p>
        </w:tc>
        <w:tc>
          <w:tcPr>
            <w:tcW w:w="1323" w:type="dxa"/>
            <w:vMerge w:val="continue"/>
            <w:vAlign w:val="center"/>
          </w:tcPr>
          <w:p>
            <w:pPr>
              <w:pStyle w:val="43"/>
              <w:keepNext w:val="0"/>
              <w:keepLines w:val="0"/>
              <w:suppressLineNumbers w:val="0"/>
              <w:spacing w:before="0" w:beforeAutospacing="0" w:after="0" w:afterAutospacing="0" w:line="360" w:lineRule="auto"/>
              <w:ind w:left="0" w:leftChars="0" w:right="0" w:rightChars="0"/>
              <w:jc w:val="both"/>
              <w:rPr>
                <w:rFonts w:hint="eastAsia" w:ascii="微软雅黑" w:hAnsi="微软雅黑" w:eastAsia="微软雅黑" w:cs="Times New Roman"/>
                <w:sz w:val="18"/>
                <w:szCs w:val="18"/>
                <w:lang w:eastAsia="zh-CN"/>
              </w:rPr>
            </w:pPr>
          </w:p>
        </w:tc>
        <w:tc>
          <w:tcPr>
            <w:tcW w:w="3962" w:type="dxa"/>
            <w:vAlign w:val="center"/>
          </w:tcPr>
          <w:p>
            <w:pPr>
              <w:keepNext w:val="0"/>
              <w:keepLines w:val="0"/>
              <w:widowControl/>
              <w:suppressLineNumbers w:val="0"/>
              <w:spacing w:before="0" w:beforeAutospacing="0" w:after="0" w:afterAutospacing="0"/>
              <w:ind w:left="0" w:leftChars="0" w:right="0" w:rightChars="0"/>
              <w:jc w:val="both"/>
              <w:rPr>
                <w:rFonts w:hint="eastAsia" w:ascii="微软雅黑" w:hAnsi="微软雅黑" w:eastAsia="微软雅黑" w:cs="Times New Roman"/>
                <w:sz w:val="18"/>
                <w:szCs w:val="18"/>
                <w:lang w:eastAsia="zh-CN"/>
              </w:rPr>
            </w:pPr>
            <w:r>
              <w:rPr>
                <w:rFonts w:hint="eastAsia" w:ascii="宋体" w:hAnsi="宋体" w:eastAsia="宋体" w:cs="宋体"/>
                <w:color w:val="000000"/>
                <w:sz w:val="21"/>
                <w:szCs w:val="21"/>
                <w:lang w:eastAsia="zh-CN"/>
              </w:rPr>
              <w:t>2.除非国家税法修改，询价应答报价清单中标明的价格和增值税税率在合同执行过程中是固定不变的，不得以任何理由予以变更。任何包含价格或增值税税率调整要求的询价应答将被认为是非实质性响应询价应答而被否决。</w:t>
            </w:r>
          </w:p>
        </w:tc>
        <w:tc>
          <w:tcPr>
            <w:tcW w:w="558"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c>
          <w:tcPr>
            <w:tcW w:w="975"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c>
          <w:tcPr>
            <w:tcW w:w="846"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c>
          <w:tcPr>
            <w:tcW w:w="759"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3" w:hRule="exact"/>
          <w:jc w:val="center"/>
        </w:trPr>
        <w:tc>
          <w:tcPr>
            <w:tcW w:w="8844" w:type="dxa"/>
            <w:gridSpan w:val="7"/>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r>
              <w:rPr>
                <w:rFonts w:hint="eastAsia" w:ascii="微软雅黑" w:hAnsi="微软雅黑" w:eastAsia="微软雅黑" w:cs="Times New Roman"/>
                <w:sz w:val="18"/>
                <w:szCs w:val="18"/>
                <w:lang w:eastAsia="zh-CN"/>
              </w:rPr>
              <w:t>技术响应性评审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21" w:type="dxa"/>
            <w:vAlign w:val="center"/>
          </w:tcPr>
          <w:p>
            <w:pPr>
              <w:keepNext w:val="0"/>
              <w:keepLines w:val="0"/>
              <w:suppressLineNumbers w:val="0"/>
              <w:spacing w:before="0" w:beforeAutospacing="0" w:after="0" w:afterAutospacing="0" w:line="283" w:lineRule="auto"/>
              <w:ind w:left="-4" w:leftChars="-2" w:right="0"/>
              <w:jc w:val="center"/>
              <w:rPr>
                <w:rFonts w:hint="default" w:ascii="Microsoft YaHei UI" w:hAnsi="Microsoft YaHei UI" w:eastAsia="Microsoft YaHei UI" w:cs="Times New Roman"/>
                <w:sz w:val="18"/>
                <w:szCs w:val="18"/>
                <w:lang w:val="en-US" w:eastAsia="zh-CN"/>
              </w:rPr>
            </w:pPr>
            <w:r>
              <w:rPr>
                <w:rFonts w:hint="eastAsia" w:ascii="Microsoft YaHei UI" w:hAnsi="Microsoft YaHei UI" w:eastAsia="Microsoft YaHei UI" w:cs="Times New Roman"/>
                <w:sz w:val="18"/>
                <w:szCs w:val="18"/>
                <w:lang w:val="en-US" w:eastAsia="zh-CN"/>
              </w:rPr>
              <w:t>6</w:t>
            </w:r>
          </w:p>
        </w:tc>
        <w:tc>
          <w:tcPr>
            <w:tcW w:w="1323" w:type="dxa"/>
            <w:vAlign w:val="center"/>
          </w:tcPr>
          <w:p>
            <w:pPr>
              <w:keepNext w:val="0"/>
              <w:keepLines w:val="0"/>
              <w:widowControl/>
              <w:suppressLineNumbers w:val="0"/>
              <w:spacing w:before="0" w:beforeAutospacing="0" w:after="0" w:afterAutospacing="0"/>
              <w:ind w:left="0" w:leftChars="0" w:right="11" w:rightChars="0"/>
              <w:jc w:val="center"/>
              <w:rPr>
                <w:rFonts w:hint="eastAsia" w:asciiTheme="minorEastAsia" w:hAnsiTheme="minorEastAsia" w:eastAsiaTheme="minorEastAsia" w:cstheme="minorEastAsia"/>
                <w:sz w:val="21"/>
                <w:szCs w:val="21"/>
                <w:lang w:val="en-US" w:eastAsia="zh-CN" w:bidi="ar-SA"/>
              </w:rPr>
            </w:pPr>
          </w:p>
        </w:tc>
        <w:tc>
          <w:tcPr>
            <w:tcW w:w="3962" w:type="dxa"/>
            <w:vAlign w:val="center"/>
          </w:tcPr>
          <w:p>
            <w:pPr>
              <w:keepNext w:val="0"/>
              <w:keepLines w:val="0"/>
              <w:suppressLineNumbers w:val="0"/>
              <w:spacing w:before="0" w:beforeAutospacing="0" w:after="0" w:afterAutospacing="0"/>
              <w:ind w:left="0" w:leftChars="0" w:right="0" w:rightChars="0"/>
              <w:rPr>
                <w:rFonts w:hint="eastAsia" w:asciiTheme="minorHAnsi" w:hAnsiTheme="minorHAnsi" w:eastAsiaTheme="minorEastAsia" w:cstheme="minorBidi"/>
                <w:b/>
                <w:bCs/>
                <w:sz w:val="22"/>
                <w:szCs w:val="22"/>
                <w:lang w:val="en-US" w:eastAsia="zh-CN" w:bidi="ar-SA"/>
              </w:rPr>
            </w:pPr>
          </w:p>
        </w:tc>
        <w:tc>
          <w:tcPr>
            <w:tcW w:w="558"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c>
          <w:tcPr>
            <w:tcW w:w="975"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c>
          <w:tcPr>
            <w:tcW w:w="846"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c>
          <w:tcPr>
            <w:tcW w:w="759"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21" w:type="dxa"/>
            <w:vAlign w:val="center"/>
          </w:tcPr>
          <w:p>
            <w:pPr>
              <w:keepNext w:val="0"/>
              <w:keepLines w:val="0"/>
              <w:suppressLineNumbers w:val="0"/>
              <w:spacing w:before="0" w:beforeAutospacing="0" w:after="0" w:afterAutospacing="0" w:line="283" w:lineRule="auto"/>
              <w:ind w:left="-4" w:leftChars="-2" w:right="0"/>
              <w:jc w:val="center"/>
              <w:rPr>
                <w:rFonts w:hint="default" w:ascii="Microsoft YaHei UI" w:hAnsi="Microsoft YaHei UI" w:eastAsia="Microsoft YaHei UI" w:cs="Times New Roman"/>
                <w:sz w:val="18"/>
                <w:szCs w:val="18"/>
                <w:lang w:val="en-US" w:eastAsia="zh-CN"/>
              </w:rPr>
            </w:pPr>
            <w:r>
              <w:rPr>
                <w:rFonts w:hint="eastAsia" w:ascii="Microsoft YaHei UI" w:hAnsi="Microsoft YaHei UI" w:eastAsia="Microsoft YaHei UI" w:cs="Times New Roman"/>
                <w:sz w:val="18"/>
                <w:szCs w:val="18"/>
                <w:lang w:val="en-US" w:eastAsia="zh-CN"/>
              </w:rPr>
              <w:t>7</w:t>
            </w:r>
          </w:p>
        </w:tc>
        <w:tc>
          <w:tcPr>
            <w:tcW w:w="1323" w:type="dxa"/>
            <w:vAlign w:val="center"/>
          </w:tcPr>
          <w:p>
            <w:pPr>
              <w:keepNext w:val="0"/>
              <w:keepLines w:val="0"/>
              <w:pageBreakBefore w:val="0"/>
              <w:widowControl/>
              <w:numPr>
                <w:ilvl w:val="0"/>
                <w:numId w:val="0"/>
              </w:numPr>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sz w:val="21"/>
                <w:szCs w:val="21"/>
                <w:lang w:eastAsia="zh-CN"/>
              </w:rPr>
            </w:pPr>
          </w:p>
        </w:tc>
        <w:tc>
          <w:tcPr>
            <w:tcW w:w="3962" w:type="dxa"/>
            <w:vAlign w:val="center"/>
          </w:tcPr>
          <w:p>
            <w:pPr>
              <w:pStyle w:val="2"/>
              <w:keepNext w:val="0"/>
              <w:keepLines w:val="0"/>
              <w:suppressLineNumbers w:val="0"/>
              <w:spacing w:beforeAutospacing="0" w:after="0" w:afterAutospacing="0"/>
              <w:ind w:left="0" w:leftChars="0" w:right="0" w:firstLine="0" w:firstLineChars="0"/>
              <w:rPr>
                <w:rFonts w:hint="default"/>
                <w:lang w:val="en-US" w:eastAsia="zh-CN"/>
              </w:rPr>
            </w:pPr>
          </w:p>
        </w:tc>
        <w:tc>
          <w:tcPr>
            <w:tcW w:w="558"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c>
          <w:tcPr>
            <w:tcW w:w="975"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c>
          <w:tcPr>
            <w:tcW w:w="846"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c>
          <w:tcPr>
            <w:tcW w:w="759"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21" w:type="dxa"/>
            <w:vAlign w:val="center"/>
          </w:tcPr>
          <w:p>
            <w:pPr>
              <w:keepNext w:val="0"/>
              <w:keepLines w:val="0"/>
              <w:suppressLineNumbers w:val="0"/>
              <w:spacing w:before="0" w:beforeAutospacing="0" w:after="0" w:afterAutospacing="0" w:line="283" w:lineRule="auto"/>
              <w:ind w:left="-4" w:leftChars="-2" w:right="0"/>
              <w:jc w:val="center"/>
              <w:rPr>
                <w:rFonts w:hint="default" w:ascii="Microsoft YaHei UI" w:hAnsi="Microsoft YaHei UI" w:eastAsia="Microsoft YaHei UI" w:cs="Times New Roman"/>
                <w:sz w:val="18"/>
                <w:szCs w:val="18"/>
                <w:lang w:val="en-US" w:eastAsia="zh-CN"/>
              </w:rPr>
            </w:pPr>
            <w:r>
              <w:rPr>
                <w:rFonts w:hint="eastAsia" w:ascii="Microsoft YaHei UI" w:hAnsi="Microsoft YaHei UI" w:eastAsia="Microsoft YaHei UI" w:cs="Times New Roman"/>
                <w:sz w:val="18"/>
                <w:szCs w:val="18"/>
                <w:lang w:val="en-US" w:eastAsia="zh-CN"/>
              </w:rPr>
              <w:t>8</w:t>
            </w:r>
          </w:p>
        </w:tc>
        <w:tc>
          <w:tcPr>
            <w:tcW w:w="1323" w:type="dxa"/>
            <w:vAlign w:val="center"/>
          </w:tcPr>
          <w:p>
            <w:pPr>
              <w:keepNext w:val="0"/>
              <w:keepLines w:val="0"/>
              <w:pageBreakBefore w:val="0"/>
              <w:widowControl/>
              <w:numPr>
                <w:ilvl w:val="0"/>
                <w:numId w:val="0"/>
              </w:numPr>
              <w:suppressLineNumbers w:val="0"/>
              <w:kinsoku/>
              <w:wordWrap/>
              <w:overflowPunct/>
              <w:topLinePunct w:val="0"/>
              <w:bidi w:val="0"/>
              <w:spacing w:before="0" w:beforeAutospacing="0" w:after="0" w:afterAutospacing="0" w:line="360" w:lineRule="auto"/>
              <w:ind w:left="0" w:right="0"/>
              <w:jc w:val="left"/>
              <w:rPr>
                <w:rFonts w:hint="eastAsia" w:ascii="宋体" w:hAnsi="宋体" w:eastAsia="宋体" w:cs="宋体"/>
                <w:sz w:val="21"/>
                <w:szCs w:val="21"/>
                <w:lang w:eastAsia="zh-CN"/>
              </w:rPr>
            </w:pPr>
          </w:p>
        </w:tc>
        <w:tc>
          <w:tcPr>
            <w:tcW w:w="3962" w:type="dxa"/>
            <w:vAlign w:val="center"/>
          </w:tcPr>
          <w:p>
            <w:pPr>
              <w:keepNext w:val="0"/>
              <w:keepLines w:val="0"/>
              <w:pageBreakBefore w:val="0"/>
              <w:widowControl/>
              <w:numPr>
                <w:ilvl w:val="0"/>
                <w:numId w:val="0"/>
              </w:numPr>
              <w:suppressLineNumbers w:val="0"/>
              <w:kinsoku/>
              <w:wordWrap/>
              <w:overflowPunct/>
              <w:topLinePunct w:val="0"/>
              <w:bidi w:val="0"/>
              <w:spacing w:before="0" w:beforeAutospacing="0" w:after="0" w:afterAutospacing="0" w:line="360" w:lineRule="auto"/>
              <w:ind w:left="0" w:right="0"/>
              <w:jc w:val="left"/>
              <w:rPr>
                <w:rFonts w:hint="eastAsia" w:asciiTheme="minorEastAsia" w:hAnsiTheme="minorEastAsia" w:cstheme="minorEastAsia"/>
                <w:sz w:val="21"/>
                <w:szCs w:val="21"/>
                <w:lang w:eastAsia="zh-CN"/>
              </w:rPr>
            </w:pPr>
          </w:p>
        </w:tc>
        <w:tc>
          <w:tcPr>
            <w:tcW w:w="558"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c>
          <w:tcPr>
            <w:tcW w:w="975"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c>
          <w:tcPr>
            <w:tcW w:w="846"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c>
          <w:tcPr>
            <w:tcW w:w="759"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21" w:type="dxa"/>
            <w:vAlign w:val="center"/>
          </w:tcPr>
          <w:p>
            <w:pPr>
              <w:keepNext w:val="0"/>
              <w:keepLines w:val="0"/>
              <w:suppressLineNumbers w:val="0"/>
              <w:spacing w:before="0" w:beforeAutospacing="0" w:after="0" w:afterAutospacing="0" w:line="283" w:lineRule="auto"/>
              <w:ind w:left="-4" w:leftChars="-2" w:right="0"/>
              <w:jc w:val="center"/>
              <w:rPr>
                <w:rFonts w:hint="default" w:ascii="Microsoft YaHei UI" w:hAnsi="Microsoft YaHei UI" w:eastAsia="Microsoft YaHei UI" w:cs="Times New Roman"/>
                <w:sz w:val="18"/>
                <w:szCs w:val="18"/>
                <w:lang w:val="en-US" w:eastAsia="zh-CN"/>
              </w:rPr>
            </w:pPr>
            <w:r>
              <w:rPr>
                <w:rFonts w:hint="eastAsia" w:ascii="Microsoft YaHei UI" w:hAnsi="Microsoft YaHei UI" w:eastAsia="Microsoft YaHei UI" w:cs="Times New Roman"/>
                <w:sz w:val="18"/>
                <w:szCs w:val="18"/>
                <w:lang w:val="en-US" w:eastAsia="zh-CN"/>
              </w:rPr>
              <w:t>9</w:t>
            </w:r>
          </w:p>
        </w:tc>
        <w:tc>
          <w:tcPr>
            <w:tcW w:w="1323" w:type="dxa"/>
            <w:vAlign w:val="center"/>
          </w:tcPr>
          <w:p>
            <w:pPr>
              <w:keepNext w:val="0"/>
              <w:keepLines w:val="0"/>
              <w:widowControl/>
              <w:suppressLineNumbers w:val="0"/>
              <w:spacing w:before="0" w:beforeAutospacing="0" w:after="0" w:afterAutospacing="0"/>
              <w:ind w:left="0" w:leftChars="0" w:right="0" w:rightChars="0"/>
              <w:rPr>
                <w:rFonts w:hint="eastAsia" w:ascii="宋体" w:hAnsi="宋体" w:eastAsia="宋体" w:cs="宋体"/>
                <w:sz w:val="21"/>
                <w:szCs w:val="21"/>
                <w:lang w:eastAsia="zh-CN"/>
              </w:rPr>
            </w:pPr>
          </w:p>
        </w:tc>
        <w:tc>
          <w:tcPr>
            <w:tcW w:w="3962" w:type="dxa"/>
            <w:vAlign w:val="center"/>
          </w:tcPr>
          <w:p>
            <w:pPr>
              <w:keepNext w:val="0"/>
              <w:keepLines w:val="0"/>
              <w:suppressLineNumbers w:val="0"/>
              <w:spacing w:before="0" w:beforeAutospacing="0" w:after="0" w:afterAutospacing="0"/>
              <w:ind w:left="0" w:leftChars="0" w:right="0" w:rightChars="0"/>
              <w:rPr>
                <w:rFonts w:hint="eastAsia" w:asciiTheme="minorEastAsia" w:hAnsiTheme="minorEastAsia" w:cstheme="minorEastAsia"/>
                <w:sz w:val="21"/>
                <w:szCs w:val="21"/>
                <w:lang w:eastAsia="zh-CN"/>
              </w:rPr>
            </w:pPr>
          </w:p>
        </w:tc>
        <w:tc>
          <w:tcPr>
            <w:tcW w:w="558"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c>
          <w:tcPr>
            <w:tcW w:w="975"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c>
          <w:tcPr>
            <w:tcW w:w="846"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c>
          <w:tcPr>
            <w:tcW w:w="759"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21" w:type="dxa"/>
            <w:vAlign w:val="center"/>
          </w:tcPr>
          <w:p>
            <w:pPr>
              <w:keepNext w:val="0"/>
              <w:keepLines w:val="0"/>
              <w:suppressLineNumbers w:val="0"/>
              <w:spacing w:before="0" w:beforeAutospacing="0" w:after="0" w:afterAutospacing="0" w:line="283" w:lineRule="auto"/>
              <w:ind w:left="-4" w:leftChars="-2" w:right="0"/>
              <w:jc w:val="center"/>
              <w:rPr>
                <w:rFonts w:hint="default" w:ascii="Microsoft YaHei UI" w:hAnsi="Microsoft YaHei UI" w:eastAsia="Microsoft YaHei UI" w:cs="Times New Roman"/>
                <w:sz w:val="18"/>
                <w:szCs w:val="18"/>
                <w:lang w:val="en-US" w:eastAsia="zh-CN"/>
              </w:rPr>
            </w:pPr>
            <w:r>
              <w:rPr>
                <w:rFonts w:hint="eastAsia" w:ascii="Microsoft YaHei UI" w:hAnsi="Microsoft YaHei UI" w:eastAsia="Microsoft YaHei UI" w:cs="Times New Roman"/>
                <w:sz w:val="18"/>
                <w:szCs w:val="18"/>
                <w:lang w:val="en-US" w:eastAsia="zh-CN"/>
              </w:rPr>
              <w:t>10</w:t>
            </w:r>
          </w:p>
        </w:tc>
        <w:tc>
          <w:tcPr>
            <w:tcW w:w="1323" w:type="dxa"/>
            <w:vAlign w:val="center"/>
          </w:tcPr>
          <w:p>
            <w:pPr>
              <w:keepNext w:val="0"/>
              <w:keepLines w:val="0"/>
              <w:widowControl/>
              <w:suppressLineNumbers w:val="0"/>
              <w:spacing w:before="0" w:beforeAutospacing="0" w:after="0" w:afterAutospacing="0"/>
              <w:ind w:left="0" w:leftChars="0" w:right="0" w:rightChars="0"/>
              <w:rPr>
                <w:rFonts w:hint="eastAsia" w:ascii="宋体" w:hAnsi="宋体" w:cs="Calibri"/>
                <w:sz w:val="20"/>
                <w:szCs w:val="20"/>
                <w:lang w:val="en-US" w:eastAsia="zh-CN"/>
              </w:rPr>
            </w:pPr>
          </w:p>
        </w:tc>
        <w:tc>
          <w:tcPr>
            <w:tcW w:w="3962" w:type="dxa"/>
            <w:vAlign w:val="center"/>
          </w:tcPr>
          <w:p>
            <w:pPr>
              <w:keepNext w:val="0"/>
              <w:keepLines w:val="0"/>
              <w:pageBreakBefore w:val="0"/>
              <w:widowControl/>
              <w:numPr>
                <w:ilvl w:val="0"/>
                <w:numId w:val="0"/>
              </w:numPr>
              <w:suppressLineNumbers w:val="0"/>
              <w:kinsoku/>
              <w:wordWrap/>
              <w:overflowPunct/>
              <w:topLinePunct w:val="0"/>
              <w:bidi w:val="0"/>
              <w:spacing w:before="0" w:beforeAutospacing="0" w:after="0" w:afterAutospacing="0" w:line="360" w:lineRule="auto"/>
              <w:ind w:left="0" w:right="0"/>
              <w:jc w:val="left"/>
              <w:rPr>
                <w:rFonts w:hint="eastAsia"/>
                <w:b/>
                <w:bCs/>
                <w:sz w:val="22"/>
                <w:szCs w:val="22"/>
                <w:lang w:val="en-US" w:eastAsia="zh-CN"/>
              </w:rPr>
            </w:pPr>
          </w:p>
        </w:tc>
        <w:tc>
          <w:tcPr>
            <w:tcW w:w="558"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c>
          <w:tcPr>
            <w:tcW w:w="975"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c>
          <w:tcPr>
            <w:tcW w:w="846"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c>
          <w:tcPr>
            <w:tcW w:w="759"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21" w:type="dxa"/>
            <w:vAlign w:val="center"/>
          </w:tcPr>
          <w:p>
            <w:pPr>
              <w:keepNext w:val="0"/>
              <w:keepLines w:val="0"/>
              <w:suppressLineNumbers w:val="0"/>
              <w:spacing w:before="0" w:beforeAutospacing="0" w:after="0" w:afterAutospacing="0" w:line="283" w:lineRule="auto"/>
              <w:ind w:left="-4" w:leftChars="-2" w:right="0"/>
              <w:jc w:val="center"/>
              <w:rPr>
                <w:rFonts w:hint="default" w:ascii="Microsoft YaHei UI" w:hAnsi="Microsoft YaHei UI" w:eastAsia="Microsoft YaHei UI" w:cs="Times New Roman"/>
                <w:sz w:val="18"/>
                <w:szCs w:val="18"/>
                <w:lang w:val="en-US" w:eastAsia="zh-CN"/>
              </w:rPr>
            </w:pPr>
            <w:r>
              <w:rPr>
                <w:rFonts w:hint="eastAsia" w:ascii="Microsoft YaHei UI" w:hAnsi="Microsoft YaHei UI" w:eastAsia="Microsoft YaHei UI" w:cs="Times New Roman"/>
                <w:sz w:val="18"/>
                <w:szCs w:val="18"/>
                <w:lang w:val="en-US" w:eastAsia="zh-CN"/>
              </w:rPr>
              <w:t>11</w:t>
            </w:r>
          </w:p>
        </w:tc>
        <w:tc>
          <w:tcPr>
            <w:tcW w:w="1323" w:type="dxa"/>
            <w:vAlign w:val="bottom"/>
          </w:tcPr>
          <w:p>
            <w:pPr>
              <w:keepNext w:val="0"/>
              <w:keepLines w:val="0"/>
              <w:widowControl/>
              <w:suppressLineNumbers w:val="0"/>
              <w:spacing w:before="0" w:beforeAutospacing="0" w:after="0" w:afterAutospacing="0"/>
              <w:ind w:left="0" w:leftChars="0" w:right="0" w:rightChars="0"/>
              <w:jc w:val="both"/>
              <w:rPr>
                <w:rFonts w:hint="default" w:ascii="宋体" w:hAnsi="宋体" w:cs="宋体"/>
                <w:b w:val="0"/>
                <w:bCs w:val="0"/>
                <w:color w:val="auto"/>
                <w:sz w:val="21"/>
                <w:szCs w:val="21"/>
                <w:lang w:val="en-US" w:eastAsia="zh-CN"/>
              </w:rPr>
            </w:pPr>
            <w:r>
              <w:rPr>
                <w:rFonts w:hint="default"/>
                <w:lang w:val="en-US" w:eastAsia="zh-CN"/>
              </w:rPr>
              <w:t>★商务、技术偏差</w:t>
            </w:r>
          </w:p>
        </w:tc>
        <w:tc>
          <w:tcPr>
            <w:tcW w:w="3962" w:type="dxa"/>
            <w:vAlign w:val="bottom"/>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theme="minorBidi"/>
                <w:b/>
                <w:bCs/>
                <w:sz w:val="21"/>
                <w:szCs w:val="21"/>
                <w:lang w:val="en-US" w:eastAsia="zh-CN" w:bidi="ar-SA"/>
              </w:rPr>
            </w:pPr>
            <w:r>
              <w:rPr>
                <w:rFonts w:hint="eastAsia"/>
                <w:lang w:val="en-US" w:eastAsia="zh-CN"/>
              </w:rPr>
              <w:t>一般技术指标和一般商务指标偏离数量累计4项及以上不满足询价文件要求的，结论为不合格.</w:t>
            </w:r>
          </w:p>
        </w:tc>
        <w:tc>
          <w:tcPr>
            <w:tcW w:w="558"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c>
          <w:tcPr>
            <w:tcW w:w="975"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c>
          <w:tcPr>
            <w:tcW w:w="846"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c>
          <w:tcPr>
            <w:tcW w:w="759" w:type="dxa"/>
            <w:vAlign w:val="center"/>
          </w:tcPr>
          <w:p>
            <w:pPr>
              <w:keepNext w:val="0"/>
              <w:keepLines w:val="0"/>
              <w:suppressLineNumbers w:val="0"/>
              <w:spacing w:before="0" w:beforeAutospacing="0" w:after="0" w:afterAutospacing="0" w:line="283" w:lineRule="auto"/>
              <w:ind w:left="0" w:right="0"/>
              <w:jc w:val="center"/>
              <w:rPr>
                <w:rFonts w:hint="eastAsia" w:ascii="微软雅黑" w:hAnsi="微软雅黑" w:eastAsia="微软雅黑" w:cs="Times New Roman"/>
                <w:sz w:val="18"/>
                <w:szCs w:val="18"/>
                <w:lang w:eastAsia="zh-CN"/>
              </w:rPr>
            </w:pPr>
          </w:p>
        </w:tc>
      </w:tr>
    </w:tbl>
    <w:p>
      <w:pPr>
        <w:pStyle w:val="6"/>
        <w:ind w:left="0" w:leftChars="0" w:firstLine="0" w:firstLineChars="0"/>
        <w:rPr>
          <w:rFonts w:hint="eastAsia" w:cs="宋体" w:asciiTheme="minorEastAsia" w:hAnsiTheme="minorEastAsia" w:eastAsiaTheme="minorEastAsia"/>
          <w:lang w:eastAsia="zh-CN"/>
        </w:rPr>
      </w:pPr>
    </w:p>
    <w:p>
      <w:pPr>
        <w:spacing w:line="360" w:lineRule="auto"/>
        <w:rPr>
          <w:rFonts w:hint="eastAsia" w:cs="宋体" w:asciiTheme="minorEastAsia" w:hAnsiTheme="minorEastAsia" w:eastAsiaTheme="minorEastAsia"/>
          <w:lang w:eastAsia="zh-CN"/>
        </w:rPr>
      </w:pPr>
    </w:p>
    <w:p>
      <w:pPr>
        <w:pStyle w:val="2"/>
        <w:rPr>
          <w:rFonts w:hint="eastAsia" w:cs="宋体" w:asciiTheme="minorEastAsia" w:hAnsiTheme="minorEastAsia" w:eastAsiaTheme="minorEastAsia"/>
          <w:lang w:eastAsia="zh-CN"/>
        </w:rPr>
      </w:pPr>
    </w:p>
    <w:p>
      <w:pPr>
        <w:rPr>
          <w:rFonts w:hint="eastAsia" w:cs="宋体" w:asciiTheme="minorEastAsia" w:hAnsiTheme="minorEastAsia" w:eastAsiaTheme="minorEastAsia"/>
          <w:lang w:eastAsia="zh-CN"/>
        </w:rPr>
      </w:pPr>
    </w:p>
    <w:p>
      <w:pPr>
        <w:jc w:val="center"/>
        <w:outlineLvl w:val="0"/>
        <w:rPr>
          <w:rFonts w:hint="eastAsia" w:ascii="黑体" w:hAnsi="黑体" w:eastAsia="黑体"/>
          <w:b/>
          <w:sz w:val="36"/>
          <w:szCs w:val="36"/>
          <w:highlight w:val="green"/>
          <w:lang w:val="en-US" w:eastAsia="zh-CN"/>
        </w:rPr>
      </w:pPr>
      <w:r>
        <w:rPr>
          <w:rFonts w:hint="eastAsia" w:ascii="黑体" w:hAnsi="黑体" w:eastAsia="黑体"/>
          <w:b/>
          <w:sz w:val="36"/>
          <w:szCs w:val="36"/>
          <w:highlight w:val="green"/>
          <w:lang w:val="en-US" w:eastAsia="zh-CN"/>
        </w:rPr>
        <w:t>七、</w:t>
      </w:r>
      <w:r>
        <w:rPr>
          <w:rFonts w:hint="eastAsia" w:ascii="黑体" w:hAnsi="黑体" w:eastAsia="黑体"/>
          <w:b/>
          <w:sz w:val="36"/>
          <w:szCs w:val="36"/>
          <w:highlight w:val="green"/>
        </w:rPr>
        <w:t>供应商承诺</w:t>
      </w:r>
      <w:r>
        <w:rPr>
          <w:rFonts w:hint="eastAsia" w:ascii="黑体" w:hAnsi="黑体" w:eastAsia="黑体"/>
          <w:b/>
          <w:sz w:val="36"/>
          <w:szCs w:val="36"/>
          <w:highlight w:val="green"/>
          <w:lang w:val="en-US" w:eastAsia="zh-CN"/>
        </w:rPr>
        <w:t>书</w:t>
      </w:r>
    </w:p>
    <w:p>
      <w:pPr>
        <w:rPr>
          <w:highlight w:val="green"/>
        </w:rPr>
      </w:pPr>
    </w:p>
    <w:p>
      <w:pPr>
        <w:spacing w:line="360" w:lineRule="auto"/>
        <w:rPr>
          <w:rFonts w:hint="eastAsia" w:ascii="宋体" w:hAnsi="宋体" w:eastAsia="宋体" w:cs="宋体"/>
          <w:b/>
          <w:sz w:val="24"/>
          <w:szCs w:val="24"/>
          <w:highlight w:val="green"/>
        </w:rPr>
      </w:pPr>
      <w:r>
        <w:rPr>
          <w:rFonts w:hint="eastAsia" w:ascii="宋体" w:hAnsi="宋体" w:eastAsia="宋体" w:cs="宋体"/>
          <w:b/>
          <w:sz w:val="24"/>
          <w:szCs w:val="24"/>
          <w:highlight w:val="green"/>
        </w:rPr>
        <w:t>中海油能源发展股份有限公司：</w:t>
      </w:r>
    </w:p>
    <w:p>
      <w:pPr>
        <w:spacing w:line="360" w:lineRule="auto"/>
        <w:ind w:firstLine="420"/>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我公司/单位对以下情况经认真核查后确认及承诺如下</w:t>
      </w:r>
      <w:r>
        <w:rPr>
          <w:rFonts w:hint="eastAsia" w:ascii="宋体" w:hAnsi="宋体" w:eastAsia="宋体" w:cs="宋体"/>
          <w:b/>
          <w:bCs/>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经查询</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信用中国”网站（https://www.creditchina.gov.cn/）或</w:t>
      </w:r>
      <w:r>
        <w:rPr>
          <w:rFonts w:hint="eastAsia" w:ascii="宋体" w:hAnsi="宋体" w:eastAsia="宋体" w:cs="宋体"/>
          <w:sz w:val="21"/>
          <w:szCs w:val="21"/>
          <w:highlight w:val="none"/>
        </w:rPr>
        <w:t>“中国执行信息公开网”网站（http://zxgk.court.gov.cn/），</w:t>
      </w:r>
      <w:r>
        <w:rPr>
          <w:rFonts w:hint="eastAsia" w:ascii="宋体" w:hAnsi="宋体" w:eastAsia="宋体" w:cs="宋体"/>
          <w:sz w:val="21"/>
          <w:szCs w:val="21"/>
          <w:highlight w:val="none"/>
          <w:lang w:val="en-US" w:eastAsia="zh-CN"/>
        </w:rPr>
        <w:t>我公司未</w:t>
      </w:r>
      <w:r>
        <w:rPr>
          <w:rFonts w:hint="eastAsia" w:ascii="宋体" w:hAnsi="宋体" w:eastAsia="宋体" w:cs="宋体"/>
          <w:sz w:val="21"/>
          <w:szCs w:val="21"/>
          <w:highlight w:val="none"/>
        </w:rPr>
        <w:t>被列入失信被执行人名单；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经查询“国家企业信用信息公示系统”（http://www.gsxt.gov.cn），</w:t>
      </w:r>
      <w:r>
        <w:rPr>
          <w:rFonts w:hint="eastAsia" w:ascii="宋体" w:hAnsi="宋体" w:eastAsia="宋体" w:cs="宋体"/>
          <w:sz w:val="21"/>
          <w:szCs w:val="21"/>
          <w:highlight w:val="none"/>
          <w:lang w:val="en-US" w:eastAsia="zh-CN"/>
        </w:rPr>
        <w:t>我公司未</w:t>
      </w:r>
      <w:r>
        <w:rPr>
          <w:rFonts w:hint="eastAsia" w:ascii="宋体" w:hAnsi="宋体" w:eastAsia="宋体" w:cs="宋体"/>
          <w:sz w:val="21"/>
          <w:szCs w:val="21"/>
          <w:highlight w:val="none"/>
        </w:rPr>
        <w:t>被列入严重违法失信企业名单；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经查询“中国裁判文书网”（http://wenshu.court.gov.cn），</w:t>
      </w:r>
      <w:r>
        <w:rPr>
          <w:rFonts w:hint="eastAsia" w:ascii="宋体" w:hAnsi="宋体" w:eastAsia="宋体" w:cs="宋体"/>
          <w:sz w:val="21"/>
          <w:szCs w:val="21"/>
          <w:highlight w:val="none"/>
          <w:lang w:val="en-US" w:eastAsia="zh-CN"/>
        </w:rPr>
        <w:t>我公司近三年不</w:t>
      </w:r>
      <w:r>
        <w:rPr>
          <w:rFonts w:hint="eastAsia" w:ascii="宋体" w:hAnsi="宋体" w:eastAsia="宋体" w:cs="宋体"/>
          <w:sz w:val="21"/>
          <w:szCs w:val="21"/>
          <w:highlight w:val="none"/>
        </w:rPr>
        <w:t>存在行贿犯罪记录；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eastAsia="zh-CN"/>
        </w:rPr>
        <w:t>我公司与本采购项目其他投标人</w:t>
      </w:r>
      <w:r>
        <w:rPr>
          <w:rFonts w:hint="eastAsia" w:ascii="宋体" w:hAnsi="宋体" w:eastAsia="宋体" w:cs="宋体"/>
          <w:sz w:val="21"/>
          <w:szCs w:val="21"/>
          <w:highlight w:val="none"/>
          <w:lang w:val="en-US" w:eastAsia="zh-CN"/>
        </w:rPr>
        <w:t>不</w:t>
      </w:r>
      <w:r>
        <w:rPr>
          <w:rFonts w:hint="eastAsia" w:ascii="宋体" w:hAnsi="宋体" w:eastAsia="宋体" w:cs="宋体"/>
          <w:sz w:val="21"/>
          <w:szCs w:val="21"/>
          <w:highlight w:val="none"/>
          <w:lang w:eastAsia="zh-CN"/>
        </w:rPr>
        <w:t>存在控股关系或管理关系、单位负责人为同一人，同一自然人同时持有两家公司非公开上市股份的情形。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经</w:t>
      </w:r>
      <w:r>
        <w:rPr>
          <w:rFonts w:hint="eastAsia" w:ascii="宋体" w:hAnsi="宋体" w:eastAsia="宋体" w:cs="宋体"/>
          <w:sz w:val="21"/>
          <w:szCs w:val="21"/>
          <w:highlight w:val="none"/>
          <w:lang w:val="en-US" w:eastAsia="zh-CN"/>
        </w:rPr>
        <w:t>确认，我公司不存在中国海油员工（不含中国海油正式派出的）、海油发展离职未满三年的员工在我公司担任股东、法人代表、董事、监事和其他任职人员</w:t>
      </w:r>
      <w:r>
        <w:rPr>
          <w:rFonts w:hint="eastAsia" w:ascii="宋体" w:hAnsi="宋体" w:eastAsia="宋体" w:cs="宋体"/>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6、我公司此次投标涉及供应商属性为：</w:t>
      </w:r>
      <w:r>
        <w:rPr>
          <w:rFonts w:hint="eastAsia" w:ascii="宋体" w:hAnsi="宋体" w:eastAsia="宋体" w:cs="宋体"/>
          <w:sz w:val="21"/>
          <w:szCs w:val="21"/>
          <w:highlight w:val="none"/>
          <w:lang w:val="en-US" w:eastAsia="zh-CN"/>
        </w:rPr>
        <w:sym w:font="Wingdings 2" w:char="00A3"/>
      </w:r>
      <w:r>
        <w:rPr>
          <w:rFonts w:hint="eastAsia" w:ascii="宋体" w:hAnsi="宋体" w:eastAsia="宋体" w:cs="宋体"/>
          <w:sz w:val="21"/>
          <w:szCs w:val="21"/>
          <w:highlight w:val="none"/>
          <w:lang w:val="en-US" w:eastAsia="zh-CN"/>
        </w:rPr>
        <w:t xml:space="preserve">贸易商； </w:t>
      </w:r>
      <w:r>
        <w:rPr>
          <w:rFonts w:hint="eastAsia" w:ascii="宋体" w:hAnsi="宋体" w:eastAsia="宋体" w:cs="宋体"/>
          <w:sz w:val="21"/>
          <w:szCs w:val="21"/>
          <w:highlight w:val="none"/>
          <w:lang w:val="en-US" w:eastAsia="zh-CN"/>
        </w:rPr>
        <w:sym w:font="Wingdings 2" w:char="00A3"/>
      </w:r>
      <w:r>
        <w:rPr>
          <w:rFonts w:hint="eastAsia" w:ascii="宋体" w:hAnsi="宋体" w:eastAsia="宋体" w:cs="宋体"/>
          <w:sz w:val="21"/>
          <w:szCs w:val="21"/>
          <w:highlight w:val="none"/>
          <w:lang w:val="en-US" w:eastAsia="zh-CN"/>
        </w:rPr>
        <w:t>代理商；</w:t>
      </w:r>
      <w:r>
        <w:rPr>
          <w:rFonts w:hint="eastAsia" w:ascii="宋体" w:hAnsi="宋体" w:eastAsia="宋体" w:cs="宋体"/>
          <w:sz w:val="21"/>
          <w:szCs w:val="21"/>
          <w:highlight w:val="none"/>
          <w:lang w:val="en-US" w:eastAsia="zh-CN"/>
        </w:rPr>
        <w:sym w:font="Wingdings 2" w:char="00A3"/>
      </w:r>
      <w:r>
        <w:rPr>
          <w:rFonts w:hint="eastAsia" w:ascii="宋体" w:hAnsi="宋体" w:eastAsia="宋体" w:cs="宋体"/>
          <w:sz w:val="21"/>
          <w:szCs w:val="21"/>
          <w:highlight w:val="none"/>
          <w:lang w:val="en-US" w:eastAsia="zh-CN"/>
        </w:rPr>
        <w:t>服务商；</w:t>
      </w:r>
      <w:r>
        <w:rPr>
          <w:rFonts w:hint="eastAsia" w:ascii="宋体" w:hAnsi="宋体" w:eastAsia="宋体" w:cs="宋体"/>
          <w:sz w:val="21"/>
          <w:szCs w:val="21"/>
          <w:highlight w:val="none"/>
          <w:lang w:val="en-US" w:eastAsia="zh-CN"/>
        </w:rPr>
        <w:sym w:font="Wingdings 2" w:char="00A3"/>
      </w:r>
      <w:r>
        <w:rPr>
          <w:rFonts w:hint="eastAsia" w:ascii="宋体" w:hAnsi="宋体" w:eastAsia="宋体" w:cs="宋体"/>
          <w:sz w:val="21"/>
          <w:szCs w:val="21"/>
          <w:highlight w:val="none"/>
          <w:lang w:val="en-US" w:eastAsia="zh-CN"/>
        </w:rPr>
        <w:t xml:space="preserve">制造商；    </w:t>
      </w:r>
      <w:r>
        <w:rPr>
          <w:rFonts w:hint="eastAsia" w:ascii="宋体" w:hAnsi="宋体" w:eastAsia="宋体" w:cs="宋体"/>
          <w:sz w:val="21"/>
          <w:szCs w:val="21"/>
          <w:highlight w:val="none"/>
          <w:lang w:val="en-US" w:eastAsia="zh-CN"/>
        </w:rPr>
        <w:sym w:font="Wingdings 2" w:char="00A3"/>
      </w:r>
      <w:r>
        <w:rPr>
          <w:rFonts w:hint="eastAsia" w:ascii="宋体" w:hAnsi="宋体" w:eastAsia="宋体" w:cs="宋体"/>
          <w:sz w:val="21"/>
          <w:szCs w:val="21"/>
          <w:highlight w:val="none"/>
          <w:lang w:val="en-US" w:eastAsia="zh-CN"/>
        </w:rPr>
        <w:t>集成商。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ascii="宋体" w:hAnsi="宋体" w:eastAsia="宋体" w:cs="宋体"/>
          <w:sz w:val="21"/>
          <w:szCs w:val="21"/>
          <w:highlight w:val="none"/>
          <w:lang w:val="en-US" w:eastAsia="zh-CN"/>
        </w:rPr>
        <w:t>7、我公司为：</w:t>
      </w:r>
      <w:r>
        <w:rPr>
          <w:rFonts w:hint="eastAsia" w:ascii="宋体" w:hAnsi="宋体" w:eastAsia="宋体" w:cs="宋体"/>
          <w:sz w:val="21"/>
          <w:szCs w:val="21"/>
          <w:highlight w:val="none"/>
          <w:lang w:val="en-US" w:eastAsia="zh-CN"/>
        </w:rPr>
        <w:sym w:font="Wingdings 2" w:char="00A3"/>
      </w:r>
      <w:r>
        <w:rPr>
          <w:rFonts w:hint="eastAsia" w:ascii="宋体" w:hAnsi="宋体" w:eastAsia="宋体" w:cs="宋体"/>
          <w:sz w:val="21"/>
          <w:szCs w:val="21"/>
          <w:highlight w:val="none"/>
          <w:lang w:val="en-US" w:eastAsia="zh-CN"/>
        </w:rPr>
        <w:t>中小微企业；</w:t>
      </w:r>
      <w:r>
        <w:rPr>
          <w:rFonts w:hint="eastAsia" w:ascii="宋体" w:hAnsi="宋体" w:eastAsia="宋体" w:cs="宋体"/>
          <w:sz w:val="21"/>
          <w:szCs w:val="21"/>
          <w:highlight w:val="none"/>
          <w:lang w:val="en-US" w:eastAsia="zh-CN"/>
        </w:rPr>
        <w:sym w:font="Wingdings 2" w:char="00A3"/>
      </w:r>
      <w:r>
        <w:rPr>
          <w:rFonts w:hint="eastAsia" w:ascii="宋体" w:hAnsi="宋体" w:eastAsia="宋体" w:cs="宋体"/>
          <w:sz w:val="21"/>
          <w:szCs w:val="21"/>
          <w:highlight w:val="none"/>
          <w:lang w:val="en-US" w:eastAsia="zh-CN"/>
        </w:rPr>
        <w:t>大型企业；</w:t>
      </w:r>
      <w:r>
        <w:rPr>
          <w:rFonts w:hint="eastAsia" w:ascii="宋体" w:hAnsi="宋体" w:eastAsia="宋体" w:cs="宋体"/>
          <w:sz w:val="21"/>
          <w:szCs w:val="21"/>
          <w:highlight w:val="none"/>
          <w:lang w:val="en-US" w:eastAsia="zh-CN"/>
        </w:rPr>
        <w:sym w:font="Wingdings 2" w:char="00A3"/>
      </w:r>
      <w:r>
        <w:rPr>
          <w:rFonts w:hint="eastAsia" w:ascii="宋体" w:hAnsi="宋体" w:eastAsia="宋体" w:cs="宋体"/>
          <w:sz w:val="21"/>
          <w:szCs w:val="21"/>
          <w:highlight w:val="none"/>
          <w:lang w:val="en-US" w:eastAsia="zh-CN"/>
        </w:rPr>
        <w:t>国有企业、事业单位、大学；</w:t>
      </w:r>
      <w:r>
        <w:rPr>
          <w:rFonts w:hint="eastAsia" w:ascii="宋体" w:hAnsi="宋体" w:eastAsia="宋体" w:cs="宋体"/>
          <w:sz w:val="21"/>
          <w:szCs w:val="21"/>
          <w:highlight w:val="none"/>
          <w:lang w:val="en-US" w:eastAsia="zh-CN"/>
        </w:rPr>
        <w:sym w:font="Wingdings 2" w:char="00A3"/>
      </w:r>
      <w:r>
        <w:rPr>
          <w:rFonts w:hint="eastAsia" w:ascii="宋体" w:hAnsi="宋体" w:eastAsia="宋体" w:cs="宋体"/>
          <w:sz w:val="21"/>
          <w:szCs w:val="21"/>
          <w:highlight w:val="none"/>
          <w:lang w:val="en-US" w:eastAsia="zh-CN"/>
        </w:rPr>
        <w:t>境外或港澳台企业。</w:t>
      </w:r>
    </w:p>
    <w:p>
      <w:pPr>
        <w:pStyle w:val="8"/>
        <w:ind w:left="0"/>
        <w:rPr>
          <w:highlight w:val="none"/>
          <w:lang w:eastAsia="zh-CN"/>
        </w:rPr>
      </w:pPr>
      <w:r>
        <w:rPr>
          <w:highlight w:val="none"/>
          <w:lang w:eastAsia="zh-CN"/>
        </w:rPr>
        <w:t xml:space="preserve">  </w:t>
      </w:r>
      <w:r>
        <w:rPr>
          <w:rFonts w:hint="eastAsia"/>
          <w:highlight w:val="none"/>
          <w:lang w:val="en-US" w:eastAsia="zh-CN"/>
        </w:rPr>
        <w:t xml:space="preserve">  8、</w:t>
      </w:r>
      <w:r>
        <w:rPr>
          <w:highlight w:val="none"/>
          <w:lang w:eastAsia="zh-CN"/>
        </w:rPr>
        <w:t>我公司财务状况、业绩状况、人员社保状况如下</w:t>
      </w:r>
      <w:r>
        <w:rPr>
          <w:rFonts w:hint="eastAsia" w:ascii="宋体" w:hAnsi="宋体" w:eastAsia="宋体" w:cs="宋体"/>
          <w:sz w:val="21"/>
          <w:szCs w:val="21"/>
          <w:highlight w:val="none"/>
          <w:lang w:eastAsia="zh-CN"/>
        </w:rPr>
        <w:t>（</w:t>
      </w:r>
      <w:r>
        <w:rPr>
          <w:rFonts w:hint="eastAsia" w:cs="宋体"/>
          <w:sz w:val="21"/>
          <w:szCs w:val="21"/>
          <w:highlight w:val="none"/>
          <w:lang w:val="en-US" w:eastAsia="zh-CN"/>
        </w:rPr>
        <w:t>仅</w:t>
      </w:r>
      <w:r>
        <w:rPr>
          <w:rFonts w:hint="eastAsia" w:ascii="宋体" w:hAnsi="宋体" w:eastAsia="宋体" w:cs="宋体"/>
          <w:b/>
          <w:bCs/>
          <w:sz w:val="21"/>
          <w:szCs w:val="21"/>
          <w:highlight w:val="none"/>
          <w:lang w:eastAsia="zh-CN"/>
        </w:rPr>
        <w:t>贸易商</w:t>
      </w:r>
      <w:r>
        <w:rPr>
          <w:rFonts w:hint="eastAsia" w:cs="宋体"/>
          <w:sz w:val="21"/>
          <w:szCs w:val="21"/>
          <w:highlight w:val="none"/>
          <w:lang w:val="en-US" w:eastAsia="zh-CN"/>
        </w:rPr>
        <w:t>填写</w:t>
      </w:r>
      <w:r>
        <w:rPr>
          <w:rFonts w:hint="eastAsia" w:ascii="宋体" w:hAnsi="宋体" w:eastAsia="宋体" w:cs="宋体"/>
          <w:sz w:val="21"/>
          <w:szCs w:val="21"/>
          <w:highlight w:val="none"/>
          <w:lang w:eastAsia="zh-CN"/>
        </w:rPr>
        <w:t>）</w:t>
      </w:r>
      <w:r>
        <w:rPr>
          <w:highlight w:val="none"/>
          <w:lang w:eastAsia="zh-CN"/>
        </w:rPr>
        <w:t>：</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1"/>
        <w:gridCol w:w="1563"/>
        <w:gridCol w:w="3100"/>
        <w:gridCol w:w="2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864" w:type="dxa"/>
            <w:gridSpan w:val="2"/>
            <w:vAlign w:val="center"/>
          </w:tcPr>
          <w:p>
            <w:pPr>
              <w:keepNext w:val="0"/>
              <w:keepLines w:val="0"/>
              <w:suppressLineNumbers w:val="0"/>
              <w:spacing w:before="0" w:beforeAutospacing="0" w:after="0" w:afterAutospacing="0"/>
              <w:ind w:left="0" w:right="0"/>
              <w:jc w:val="center"/>
              <w:rPr>
                <w:rFonts w:hint="default" w:ascii="宋体" w:hAnsi="宋体"/>
                <w:b/>
                <w:bCs/>
                <w:color w:val="000000"/>
                <w:sz w:val="20"/>
                <w:szCs w:val="20"/>
                <w:highlight w:val="none"/>
                <w:lang w:eastAsia="zh-CN"/>
              </w:rPr>
            </w:pPr>
            <w:r>
              <w:rPr>
                <w:rFonts w:hint="eastAsia" w:ascii="宋体" w:hAnsi="宋体"/>
                <w:b/>
                <w:bCs/>
                <w:color w:val="000000"/>
                <w:sz w:val="20"/>
                <w:szCs w:val="20"/>
                <w:highlight w:val="none"/>
                <w:lang w:val="en-US" w:eastAsia="zh-CN"/>
              </w:rPr>
              <w:t>近一年</w:t>
            </w:r>
            <w:r>
              <w:rPr>
                <w:rFonts w:hint="eastAsia" w:ascii="宋体" w:hAnsi="宋体"/>
                <w:b/>
                <w:bCs/>
                <w:color w:val="000000"/>
                <w:sz w:val="20"/>
                <w:szCs w:val="20"/>
                <w:highlight w:val="none"/>
                <w:lang w:eastAsia="zh-CN"/>
              </w:rPr>
              <w:t>财务状况</w:t>
            </w:r>
          </w:p>
        </w:tc>
        <w:tc>
          <w:tcPr>
            <w:tcW w:w="3100" w:type="dxa"/>
            <w:vAlign w:val="center"/>
          </w:tcPr>
          <w:p>
            <w:pPr>
              <w:keepNext w:val="0"/>
              <w:keepLines w:val="0"/>
              <w:suppressLineNumbers w:val="0"/>
              <w:spacing w:before="0" w:beforeAutospacing="0" w:after="0" w:afterAutospacing="0"/>
              <w:ind w:left="0" w:right="0"/>
              <w:jc w:val="center"/>
              <w:rPr>
                <w:rFonts w:hint="default" w:ascii="宋体" w:hAnsi="宋体"/>
                <w:b/>
                <w:bCs/>
                <w:color w:val="000000"/>
                <w:sz w:val="20"/>
                <w:szCs w:val="20"/>
                <w:highlight w:val="none"/>
                <w:lang w:eastAsia="zh-CN"/>
              </w:rPr>
            </w:pPr>
            <w:r>
              <w:rPr>
                <w:rFonts w:hint="eastAsia" w:ascii="宋体" w:hAnsi="宋体"/>
                <w:b/>
                <w:bCs/>
                <w:color w:val="000000"/>
                <w:sz w:val="20"/>
                <w:szCs w:val="20"/>
                <w:highlight w:val="none"/>
                <w:lang w:eastAsia="zh-CN"/>
              </w:rPr>
              <w:t>合同名称（海油外业绩）</w:t>
            </w:r>
          </w:p>
        </w:tc>
        <w:tc>
          <w:tcPr>
            <w:tcW w:w="2558" w:type="dxa"/>
            <w:vAlign w:val="center"/>
          </w:tcPr>
          <w:p>
            <w:pPr>
              <w:keepNext w:val="0"/>
              <w:keepLines w:val="0"/>
              <w:suppressLineNumbers w:val="0"/>
              <w:spacing w:before="0" w:beforeAutospacing="0" w:after="0" w:afterAutospacing="0"/>
              <w:ind w:left="0" w:right="0"/>
              <w:jc w:val="center"/>
              <w:rPr>
                <w:rFonts w:hint="default" w:ascii="宋体" w:hAnsi="宋体"/>
                <w:b/>
                <w:bCs/>
                <w:color w:val="000000"/>
                <w:sz w:val="20"/>
                <w:szCs w:val="20"/>
                <w:highlight w:val="none"/>
                <w:lang w:eastAsia="zh-CN"/>
              </w:rPr>
            </w:pPr>
            <w:r>
              <w:rPr>
                <w:rFonts w:hint="eastAsia" w:ascii="宋体" w:hAnsi="宋体"/>
                <w:b/>
                <w:bCs/>
                <w:color w:val="000000"/>
                <w:sz w:val="20"/>
                <w:szCs w:val="20"/>
                <w:highlight w:val="none"/>
                <w:lang w:eastAsia="zh-CN"/>
              </w:rPr>
              <w:t>自有社保人数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301" w:type="dxa"/>
            <w:vAlign w:val="center"/>
          </w:tcPr>
          <w:p>
            <w:pPr>
              <w:keepNext w:val="0"/>
              <w:keepLines w:val="0"/>
              <w:suppressLineNumbers w:val="0"/>
              <w:spacing w:before="0" w:beforeAutospacing="0" w:after="0" w:afterAutospacing="0"/>
              <w:ind w:left="0" w:right="0"/>
              <w:jc w:val="both"/>
              <w:rPr>
                <w:rFonts w:hint="default" w:ascii="宋体" w:hAnsi="宋体"/>
                <w:b/>
                <w:bCs/>
                <w:color w:val="000000"/>
                <w:sz w:val="20"/>
                <w:szCs w:val="20"/>
                <w:highlight w:val="none"/>
                <w:lang w:eastAsia="zh-CN"/>
              </w:rPr>
            </w:pPr>
            <w:r>
              <w:rPr>
                <w:rFonts w:hint="eastAsia" w:ascii="宋体" w:hAnsi="宋体"/>
                <w:b/>
                <w:bCs/>
                <w:color w:val="000000"/>
                <w:sz w:val="20"/>
                <w:szCs w:val="20"/>
                <w:highlight w:val="none"/>
                <w:lang w:eastAsia="zh-CN"/>
              </w:rPr>
              <w:t>利润</w:t>
            </w:r>
          </w:p>
        </w:tc>
        <w:tc>
          <w:tcPr>
            <w:tcW w:w="1563" w:type="dxa"/>
            <w:vAlign w:val="center"/>
          </w:tcPr>
          <w:p>
            <w:pPr>
              <w:keepNext w:val="0"/>
              <w:keepLines w:val="0"/>
              <w:suppressLineNumbers w:val="0"/>
              <w:spacing w:before="0" w:beforeAutospacing="0" w:after="0" w:afterAutospacing="0"/>
              <w:ind w:left="0" w:right="0"/>
              <w:jc w:val="center"/>
              <w:rPr>
                <w:rFonts w:hint="default" w:ascii="宋体" w:hAnsi="宋体"/>
                <w:b/>
                <w:bCs/>
                <w:color w:val="000000"/>
                <w:sz w:val="20"/>
                <w:szCs w:val="20"/>
                <w:highlight w:val="none"/>
                <w:lang w:eastAsia="zh-CN"/>
              </w:rPr>
            </w:pPr>
          </w:p>
        </w:tc>
        <w:tc>
          <w:tcPr>
            <w:tcW w:w="3100" w:type="dxa"/>
            <w:vMerge w:val="restart"/>
            <w:vAlign w:val="center"/>
          </w:tcPr>
          <w:p>
            <w:pPr>
              <w:keepNext w:val="0"/>
              <w:keepLines w:val="0"/>
              <w:suppressLineNumbers w:val="0"/>
              <w:spacing w:before="0" w:beforeAutospacing="0" w:after="0" w:afterAutospacing="0"/>
              <w:ind w:left="0" w:right="0"/>
              <w:jc w:val="center"/>
              <w:rPr>
                <w:rFonts w:hint="default"/>
                <w:highlight w:val="none"/>
                <w:lang w:eastAsia="zh-CN"/>
              </w:rPr>
            </w:pPr>
          </w:p>
        </w:tc>
        <w:tc>
          <w:tcPr>
            <w:tcW w:w="2558" w:type="dxa"/>
            <w:vMerge w:val="restart"/>
            <w:vAlign w:val="center"/>
          </w:tcPr>
          <w:p>
            <w:pPr>
              <w:keepNext w:val="0"/>
              <w:keepLines w:val="0"/>
              <w:suppressLineNumbers w:val="0"/>
              <w:spacing w:before="0" w:beforeAutospacing="0" w:after="0" w:afterAutospacing="0"/>
              <w:ind w:left="0" w:right="0"/>
              <w:jc w:val="center"/>
              <w:rPr>
                <w:rFonts w:hint="default"/>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01" w:type="dxa"/>
            <w:vAlign w:val="center"/>
          </w:tcPr>
          <w:p>
            <w:pPr>
              <w:keepNext w:val="0"/>
              <w:keepLines w:val="0"/>
              <w:suppressLineNumbers w:val="0"/>
              <w:spacing w:before="0" w:beforeAutospacing="0" w:after="0" w:afterAutospacing="0"/>
              <w:ind w:left="0" w:right="0"/>
              <w:jc w:val="both"/>
              <w:rPr>
                <w:rFonts w:hint="default" w:ascii="宋体" w:hAnsi="宋体"/>
                <w:b/>
                <w:bCs/>
                <w:color w:val="000000"/>
                <w:sz w:val="20"/>
                <w:szCs w:val="20"/>
                <w:highlight w:val="none"/>
                <w:lang w:eastAsia="zh-CN"/>
              </w:rPr>
            </w:pPr>
            <w:r>
              <w:rPr>
                <w:rFonts w:hint="eastAsia" w:ascii="宋体" w:hAnsi="宋体"/>
                <w:b/>
                <w:bCs/>
                <w:color w:val="000000"/>
                <w:sz w:val="20"/>
                <w:szCs w:val="20"/>
                <w:highlight w:val="none"/>
                <w:lang w:eastAsia="zh-CN"/>
              </w:rPr>
              <w:t>资产负债率</w:t>
            </w:r>
          </w:p>
        </w:tc>
        <w:tc>
          <w:tcPr>
            <w:tcW w:w="1563" w:type="dxa"/>
            <w:vAlign w:val="center"/>
          </w:tcPr>
          <w:p>
            <w:pPr>
              <w:keepNext w:val="0"/>
              <w:keepLines w:val="0"/>
              <w:suppressLineNumbers w:val="0"/>
              <w:spacing w:before="0" w:beforeAutospacing="0" w:after="0" w:afterAutospacing="0"/>
              <w:ind w:left="0" w:right="0"/>
              <w:jc w:val="center"/>
              <w:rPr>
                <w:rFonts w:hint="default" w:ascii="宋体" w:hAnsi="宋体"/>
                <w:b/>
                <w:bCs/>
                <w:color w:val="000000"/>
                <w:sz w:val="20"/>
                <w:szCs w:val="20"/>
                <w:highlight w:val="none"/>
                <w:lang w:eastAsia="zh-CN"/>
              </w:rPr>
            </w:pPr>
          </w:p>
        </w:tc>
        <w:tc>
          <w:tcPr>
            <w:tcW w:w="3100" w:type="dxa"/>
            <w:vMerge w:val="continue"/>
          </w:tcPr>
          <w:p>
            <w:pPr>
              <w:keepNext w:val="0"/>
              <w:keepLines w:val="0"/>
              <w:suppressLineNumbers w:val="0"/>
              <w:spacing w:before="0" w:beforeAutospacing="0" w:after="0" w:afterAutospacing="0"/>
              <w:ind w:left="0" w:right="0"/>
              <w:rPr>
                <w:rFonts w:hint="default"/>
                <w:highlight w:val="none"/>
                <w:lang w:eastAsia="zh-CN"/>
              </w:rPr>
            </w:pPr>
          </w:p>
        </w:tc>
        <w:tc>
          <w:tcPr>
            <w:tcW w:w="2558" w:type="dxa"/>
            <w:vMerge w:val="continue"/>
          </w:tcPr>
          <w:p>
            <w:pPr>
              <w:keepNext w:val="0"/>
              <w:keepLines w:val="0"/>
              <w:suppressLineNumbers w:val="0"/>
              <w:spacing w:before="0" w:beforeAutospacing="0" w:after="0" w:afterAutospacing="0"/>
              <w:ind w:left="0" w:right="0"/>
              <w:rPr>
                <w:rFonts w:hint="default"/>
                <w:highlight w:val="none"/>
                <w:lang w:eastAsia="zh-CN"/>
              </w:rPr>
            </w:pPr>
          </w:p>
        </w:tc>
      </w:tr>
    </w:tbl>
    <w:p>
      <w:pPr>
        <w:pStyle w:val="8"/>
        <w:ind w:left="0"/>
        <w:rPr>
          <w:highlight w:val="none"/>
          <w:lang w:eastAsia="zh-CN"/>
        </w:rPr>
      </w:pPr>
      <w:r>
        <w:rPr>
          <w:highlight w:val="none"/>
          <w:lang w:eastAsia="zh-CN"/>
        </w:rPr>
        <w:t xml:space="preserve"> </w:t>
      </w:r>
      <w:r>
        <w:rPr>
          <w:rFonts w:hint="eastAsia"/>
          <w:highlight w:val="none"/>
          <w:lang w:val="en-US" w:eastAsia="zh-CN"/>
        </w:rPr>
        <w:t xml:space="preserve">   9、</w:t>
      </w:r>
      <w:r>
        <w:rPr>
          <w:highlight w:val="none"/>
        </w:rPr>
        <w:t>我公司财务状况、业绩状况、人员社保状况、代理状况如下</w:t>
      </w:r>
      <w:r>
        <w:rPr>
          <w:rFonts w:hint="eastAsia" w:ascii="宋体" w:hAnsi="宋体" w:eastAsia="宋体" w:cs="宋体"/>
          <w:sz w:val="21"/>
          <w:szCs w:val="21"/>
          <w:highlight w:val="none"/>
          <w:lang w:eastAsia="zh-CN"/>
        </w:rPr>
        <w:t>（</w:t>
      </w:r>
      <w:r>
        <w:rPr>
          <w:rFonts w:hint="eastAsia" w:cs="宋体"/>
          <w:sz w:val="21"/>
          <w:szCs w:val="21"/>
          <w:highlight w:val="none"/>
          <w:lang w:val="en-US" w:eastAsia="zh-CN"/>
        </w:rPr>
        <w:t>仅</w:t>
      </w:r>
      <w:r>
        <w:rPr>
          <w:rFonts w:hint="eastAsia" w:ascii="宋体" w:hAnsi="宋体" w:eastAsia="宋体" w:cs="宋体"/>
          <w:b/>
          <w:bCs/>
          <w:sz w:val="21"/>
          <w:szCs w:val="21"/>
          <w:highlight w:val="none"/>
          <w:lang w:eastAsia="zh-CN"/>
        </w:rPr>
        <w:t>代理商</w:t>
      </w:r>
      <w:r>
        <w:rPr>
          <w:rFonts w:hint="eastAsia" w:cs="宋体"/>
          <w:sz w:val="21"/>
          <w:szCs w:val="21"/>
          <w:highlight w:val="none"/>
          <w:lang w:val="en-US" w:eastAsia="zh-CN"/>
        </w:rPr>
        <w:t>填写</w:t>
      </w:r>
      <w:r>
        <w:rPr>
          <w:rFonts w:hint="eastAsia" w:ascii="宋体" w:hAnsi="宋体" w:eastAsia="宋体" w:cs="宋体"/>
          <w:sz w:val="21"/>
          <w:szCs w:val="21"/>
          <w:highlight w:val="none"/>
          <w:lang w:eastAsia="zh-CN"/>
        </w:rPr>
        <w:t>）</w:t>
      </w:r>
      <w:r>
        <w:rPr>
          <w:highlight w:val="none"/>
        </w:rPr>
        <w:t>：</w:t>
      </w:r>
    </w:p>
    <w:tbl>
      <w:tblPr>
        <w:tblStyle w:val="22"/>
        <w:tblW w:w="86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7"/>
        <w:gridCol w:w="834"/>
        <w:gridCol w:w="2346"/>
        <w:gridCol w:w="1444"/>
        <w:gridCol w:w="1060"/>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151" w:type="dxa"/>
            <w:gridSpan w:val="2"/>
            <w:vAlign w:val="center"/>
          </w:tcPr>
          <w:p>
            <w:pPr>
              <w:keepNext w:val="0"/>
              <w:keepLines w:val="0"/>
              <w:suppressLineNumbers w:val="0"/>
              <w:spacing w:before="0" w:beforeAutospacing="0" w:after="0" w:afterAutospacing="0"/>
              <w:ind w:left="0" w:right="0"/>
              <w:jc w:val="center"/>
              <w:rPr>
                <w:rFonts w:hint="eastAsia" w:ascii="宋体" w:hAnsi="宋体"/>
                <w:b/>
                <w:bCs/>
                <w:color w:val="000000"/>
                <w:sz w:val="20"/>
                <w:szCs w:val="20"/>
                <w:highlight w:val="none"/>
                <w:lang w:eastAsia="zh-CN"/>
              </w:rPr>
            </w:pPr>
            <w:r>
              <w:rPr>
                <w:rFonts w:hint="eastAsia" w:ascii="宋体" w:hAnsi="宋体"/>
                <w:b/>
                <w:bCs/>
                <w:color w:val="000000"/>
                <w:sz w:val="20"/>
                <w:szCs w:val="20"/>
                <w:highlight w:val="none"/>
                <w:lang w:val="en-US" w:eastAsia="zh-CN"/>
              </w:rPr>
              <w:t>近一年</w:t>
            </w:r>
            <w:r>
              <w:rPr>
                <w:rFonts w:hint="eastAsia" w:ascii="宋体" w:hAnsi="宋体"/>
                <w:b/>
                <w:bCs/>
                <w:color w:val="000000"/>
                <w:sz w:val="20"/>
                <w:szCs w:val="20"/>
                <w:highlight w:val="none"/>
                <w:lang w:eastAsia="zh-CN"/>
              </w:rPr>
              <w:t>财务状况</w:t>
            </w:r>
          </w:p>
        </w:tc>
        <w:tc>
          <w:tcPr>
            <w:tcW w:w="2346" w:type="dxa"/>
            <w:vAlign w:val="center"/>
          </w:tcPr>
          <w:p>
            <w:pPr>
              <w:keepNext w:val="0"/>
              <w:keepLines w:val="0"/>
              <w:suppressLineNumbers w:val="0"/>
              <w:spacing w:before="0" w:beforeAutospacing="0" w:after="0" w:afterAutospacing="0"/>
              <w:ind w:left="0" w:right="0"/>
              <w:jc w:val="center"/>
              <w:rPr>
                <w:rFonts w:hint="eastAsia" w:ascii="宋体" w:hAnsi="宋体"/>
                <w:b/>
                <w:bCs/>
                <w:color w:val="000000"/>
                <w:sz w:val="20"/>
                <w:szCs w:val="20"/>
                <w:highlight w:val="none"/>
                <w:lang w:eastAsia="zh-CN"/>
              </w:rPr>
            </w:pPr>
            <w:r>
              <w:rPr>
                <w:rFonts w:hint="eastAsia" w:ascii="宋体" w:hAnsi="宋体"/>
                <w:b/>
                <w:bCs/>
                <w:color w:val="000000"/>
                <w:sz w:val="20"/>
                <w:szCs w:val="20"/>
                <w:highlight w:val="none"/>
                <w:lang w:eastAsia="zh-CN"/>
              </w:rPr>
              <w:t>合同名称（海油外业绩）</w:t>
            </w:r>
          </w:p>
        </w:tc>
        <w:tc>
          <w:tcPr>
            <w:tcW w:w="1444" w:type="dxa"/>
            <w:vAlign w:val="center"/>
          </w:tcPr>
          <w:p>
            <w:pPr>
              <w:keepNext w:val="0"/>
              <w:keepLines w:val="0"/>
              <w:suppressLineNumbers w:val="0"/>
              <w:spacing w:before="0" w:beforeAutospacing="0" w:after="0" w:afterAutospacing="0"/>
              <w:ind w:left="0" w:right="0"/>
              <w:jc w:val="center"/>
              <w:rPr>
                <w:rFonts w:hint="eastAsia" w:ascii="宋体" w:hAnsi="宋体"/>
                <w:b/>
                <w:bCs/>
                <w:color w:val="000000"/>
                <w:sz w:val="20"/>
                <w:szCs w:val="20"/>
                <w:highlight w:val="none"/>
                <w:lang w:eastAsia="zh-CN"/>
              </w:rPr>
            </w:pPr>
            <w:r>
              <w:rPr>
                <w:rFonts w:hint="eastAsia" w:ascii="宋体" w:hAnsi="宋体"/>
                <w:b/>
                <w:bCs/>
                <w:color w:val="000000"/>
                <w:sz w:val="20"/>
                <w:szCs w:val="20"/>
                <w:highlight w:val="none"/>
                <w:lang w:eastAsia="zh-CN"/>
              </w:rPr>
              <w:t>自有社保人数</w:t>
            </w:r>
          </w:p>
        </w:tc>
        <w:tc>
          <w:tcPr>
            <w:tcW w:w="1060" w:type="dxa"/>
            <w:vAlign w:val="center"/>
          </w:tcPr>
          <w:p>
            <w:pPr>
              <w:keepNext w:val="0"/>
              <w:keepLines w:val="0"/>
              <w:suppressLineNumbers w:val="0"/>
              <w:spacing w:before="0" w:beforeAutospacing="0" w:after="0" w:afterAutospacing="0"/>
              <w:ind w:left="0" w:right="0"/>
              <w:jc w:val="center"/>
              <w:rPr>
                <w:rFonts w:hint="eastAsia" w:ascii="宋体" w:hAnsi="宋体"/>
                <w:b/>
                <w:bCs/>
                <w:color w:val="000000"/>
                <w:sz w:val="20"/>
                <w:szCs w:val="20"/>
                <w:highlight w:val="none"/>
                <w:lang w:eastAsia="zh-CN"/>
              </w:rPr>
            </w:pPr>
            <w:r>
              <w:rPr>
                <w:rFonts w:hint="eastAsia" w:ascii="宋体" w:hAnsi="宋体"/>
                <w:b/>
                <w:bCs/>
                <w:color w:val="000000"/>
                <w:sz w:val="20"/>
                <w:szCs w:val="20"/>
                <w:highlight w:val="none"/>
                <w:lang w:eastAsia="zh-CN"/>
              </w:rPr>
              <w:t>代理模式</w:t>
            </w:r>
          </w:p>
        </w:tc>
        <w:tc>
          <w:tcPr>
            <w:tcW w:w="1650" w:type="dxa"/>
            <w:vAlign w:val="center"/>
          </w:tcPr>
          <w:p>
            <w:pPr>
              <w:keepNext w:val="0"/>
              <w:keepLines w:val="0"/>
              <w:suppressLineNumbers w:val="0"/>
              <w:spacing w:before="0" w:beforeAutospacing="0" w:after="0" w:afterAutospacing="0"/>
              <w:ind w:left="0" w:right="0"/>
              <w:jc w:val="center"/>
              <w:rPr>
                <w:rFonts w:hint="eastAsia" w:ascii="宋体" w:hAnsi="宋体"/>
                <w:b/>
                <w:bCs/>
                <w:color w:val="000000"/>
                <w:sz w:val="20"/>
                <w:szCs w:val="20"/>
                <w:highlight w:val="none"/>
                <w:lang w:eastAsia="zh-CN"/>
              </w:rPr>
            </w:pPr>
            <w:r>
              <w:rPr>
                <w:rFonts w:hint="eastAsia" w:ascii="宋体" w:hAnsi="宋体"/>
                <w:b/>
                <w:bCs/>
                <w:color w:val="000000"/>
                <w:sz w:val="20"/>
                <w:szCs w:val="20"/>
                <w:highlight w:val="none"/>
                <w:lang w:eastAsia="zh-CN"/>
              </w:rPr>
              <w:t>是否为项目代理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317" w:type="dxa"/>
            <w:vAlign w:val="center"/>
          </w:tcPr>
          <w:p>
            <w:pPr>
              <w:keepNext w:val="0"/>
              <w:keepLines w:val="0"/>
              <w:suppressLineNumbers w:val="0"/>
              <w:spacing w:before="0" w:beforeAutospacing="0" w:after="0" w:afterAutospacing="0"/>
              <w:ind w:left="0" w:right="0"/>
              <w:jc w:val="center"/>
              <w:rPr>
                <w:rFonts w:hint="default" w:ascii="宋体" w:hAnsi="宋体"/>
                <w:b/>
                <w:bCs/>
                <w:color w:val="000000"/>
                <w:sz w:val="20"/>
                <w:szCs w:val="20"/>
                <w:highlight w:val="none"/>
                <w:lang w:eastAsia="zh-CN"/>
              </w:rPr>
            </w:pPr>
            <w:r>
              <w:rPr>
                <w:rFonts w:hint="eastAsia" w:ascii="宋体" w:hAnsi="宋体"/>
                <w:b/>
                <w:bCs/>
                <w:color w:val="000000"/>
                <w:sz w:val="20"/>
                <w:szCs w:val="20"/>
                <w:highlight w:val="none"/>
                <w:lang w:eastAsia="zh-CN"/>
              </w:rPr>
              <w:t>利润</w:t>
            </w:r>
          </w:p>
        </w:tc>
        <w:tc>
          <w:tcPr>
            <w:tcW w:w="834" w:type="dxa"/>
            <w:vAlign w:val="center"/>
          </w:tcPr>
          <w:p>
            <w:pPr>
              <w:keepNext w:val="0"/>
              <w:keepLines w:val="0"/>
              <w:suppressLineNumbers w:val="0"/>
              <w:spacing w:before="0" w:beforeAutospacing="0" w:after="0" w:afterAutospacing="0"/>
              <w:ind w:left="0" w:right="0"/>
              <w:jc w:val="center"/>
              <w:rPr>
                <w:rFonts w:hint="default" w:ascii="宋体" w:hAnsi="宋体"/>
                <w:b/>
                <w:bCs/>
                <w:color w:val="000000"/>
                <w:sz w:val="20"/>
                <w:szCs w:val="20"/>
                <w:highlight w:val="none"/>
                <w:lang w:eastAsia="zh-CN"/>
              </w:rPr>
            </w:pPr>
          </w:p>
        </w:tc>
        <w:tc>
          <w:tcPr>
            <w:tcW w:w="2346" w:type="dxa"/>
            <w:vMerge w:val="restart"/>
            <w:vAlign w:val="center"/>
          </w:tcPr>
          <w:p>
            <w:pPr>
              <w:keepNext w:val="0"/>
              <w:keepLines w:val="0"/>
              <w:suppressLineNumbers w:val="0"/>
              <w:spacing w:before="0" w:beforeAutospacing="0" w:after="0" w:afterAutospacing="0"/>
              <w:ind w:left="0" w:right="0"/>
              <w:jc w:val="center"/>
              <w:rPr>
                <w:rFonts w:hint="default"/>
                <w:highlight w:val="none"/>
                <w:lang w:eastAsia="zh-CN"/>
              </w:rPr>
            </w:pPr>
          </w:p>
        </w:tc>
        <w:tc>
          <w:tcPr>
            <w:tcW w:w="1444" w:type="dxa"/>
            <w:vMerge w:val="restart"/>
            <w:vAlign w:val="center"/>
          </w:tcPr>
          <w:p>
            <w:pPr>
              <w:keepNext w:val="0"/>
              <w:keepLines w:val="0"/>
              <w:suppressLineNumbers w:val="0"/>
              <w:spacing w:before="0" w:beforeAutospacing="0" w:after="0" w:afterAutospacing="0"/>
              <w:ind w:left="0" w:right="0"/>
              <w:jc w:val="center"/>
              <w:rPr>
                <w:rFonts w:hint="default"/>
                <w:highlight w:val="none"/>
                <w:lang w:eastAsia="zh-CN"/>
              </w:rPr>
            </w:pPr>
          </w:p>
        </w:tc>
        <w:tc>
          <w:tcPr>
            <w:tcW w:w="1060" w:type="dxa"/>
            <w:vMerge w:val="restart"/>
            <w:vAlign w:val="center"/>
          </w:tcPr>
          <w:p>
            <w:pPr>
              <w:keepNext w:val="0"/>
              <w:keepLines w:val="0"/>
              <w:suppressLineNumbers w:val="0"/>
              <w:spacing w:before="0" w:beforeAutospacing="0" w:after="0" w:afterAutospacing="0"/>
              <w:ind w:left="0" w:right="0"/>
              <w:jc w:val="center"/>
              <w:rPr>
                <w:rFonts w:hint="default"/>
                <w:highlight w:val="none"/>
                <w:lang w:eastAsia="zh-CN"/>
              </w:rPr>
            </w:pPr>
          </w:p>
        </w:tc>
        <w:tc>
          <w:tcPr>
            <w:tcW w:w="1650" w:type="dxa"/>
            <w:vMerge w:val="restart"/>
            <w:vAlign w:val="center"/>
          </w:tcPr>
          <w:p>
            <w:pPr>
              <w:keepNext w:val="0"/>
              <w:keepLines w:val="0"/>
              <w:suppressLineNumbers w:val="0"/>
              <w:spacing w:before="0" w:beforeAutospacing="0" w:after="0" w:afterAutospacing="0"/>
              <w:ind w:left="0" w:right="0"/>
              <w:jc w:val="center"/>
              <w:rPr>
                <w:rFonts w:hint="eastAsia"/>
                <w:highlight w:val="none"/>
                <w:lang w:val="en-US" w:eastAsia="zh-CN"/>
              </w:rPr>
            </w:pPr>
            <w:r>
              <w:rPr>
                <w:rFonts w:hint="default"/>
                <w:highlight w:val="none"/>
                <w:lang w:eastAsia="zh-CN"/>
              </w:rPr>
              <w:sym w:font="Wingdings" w:char="00A8"/>
            </w:r>
            <w:r>
              <w:rPr>
                <w:rFonts w:hint="eastAsia"/>
                <w:highlight w:val="none"/>
                <w:lang w:val="en-US" w:eastAsia="zh-CN"/>
              </w:rPr>
              <w:t xml:space="preserve"> 是</w:t>
            </w:r>
          </w:p>
          <w:p>
            <w:pPr>
              <w:keepNext w:val="0"/>
              <w:keepLines w:val="0"/>
              <w:suppressLineNumbers w:val="0"/>
              <w:spacing w:before="0" w:beforeAutospacing="0" w:after="0" w:afterAutospacing="0"/>
              <w:ind w:left="0" w:right="0"/>
              <w:jc w:val="center"/>
              <w:rPr>
                <w:rFonts w:hint="default"/>
                <w:highlight w:val="none"/>
                <w:lang w:val="en-US" w:eastAsia="zh-CN"/>
              </w:rPr>
            </w:pPr>
            <w:r>
              <w:rPr>
                <w:rFonts w:hint="default"/>
                <w:highlight w:val="none"/>
                <w:lang w:eastAsia="zh-CN"/>
              </w:rPr>
              <w:sym w:font="Wingdings" w:char="00A8"/>
            </w:r>
            <w:r>
              <w:rPr>
                <w:rFonts w:hint="eastAsia"/>
                <w:highlight w:val="none"/>
                <w:lang w:val="en-US" w:eastAsia="zh-CN"/>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317" w:type="dxa"/>
            <w:vAlign w:val="center"/>
          </w:tcPr>
          <w:p>
            <w:pPr>
              <w:keepNext w:val="0"/>
              <w:keepLines w:val="0"/>
              <w:suppressLineNumbers w:val="0"/>
              <w:spacing w:before="0" w:beforeAutospacing="0" w:after="0" w:afterAutospacing="0"/>
              <w:ind w:left="0" w:right="0"/>
              <w:jc w:val="both"/>
              <w:rPr>
                <w:rFonts w:hint="default" w:ascii="宋体" w:hAnsi="宋体"/>
                <w:b/>
                <w:bCs/>
                <w:color w:val="000000"/>
                <w:sz w:val="20"/>
                <w:szCs w:val="20"/>
                <w:highlight w:val="none"/>
                <w:lang w:eastAsia="zh-CN"/>
              </w:rPr>
            </w:pPr>
            <w:r>
              <w:rPr>
                <w:rFonts w:hint="eastAsia" w:ascii="宋体" w:hAnsi="宋体"/>
                <w:b/>
                <w:bCs/>
                <w:color w:val="000000"/>
                <w:sz w:val="20"/>
                <w:szCs w:val="20"/>
                <w:highlight w:val="none"/>
                <w:lang w:eastAsia="zh-CN"/>
              </w:rPr>
              <w:t>资产负债率</w:t>
            </w:r>
          </w:p>
        </w:tc>
        <w:tc>
          <w:tcPr>
            <w:tcW w:w="834" w:type="dxa"/>
          </w:tcPr>
          <w:p>
            <w:pPr>
              <w:keepNext w:val="0"/>
              <w:keepLines w:val="0"/>
              <w:suppressLineNumbers w:val="0"/>
              <w:spacing w:before="0" w:beforeAutospacing="0" w:after="0" w:afterAutospacing="0"/>
              <w:ind w:left="0" w:right="0"/>
              <w:rPr>
                <w:rFonts w:hint="default" w:ascii="宋体" w:hAnsi="宋体"/>
                <w:b/>
                <w:bCs/>
                <w:color w:val="000000"/>
                <w:sz w:val="20"/>
                <w:szCs w:val="20"/>
                <w:highlight w:val="none"/>
                <w:lang w:eastAsia="zh-CN"/>
              </w:rPr>
            </w:pPr>
          </w:p>
        </w:tc>
        <w:tc>
          <w:tcPr>
            <w:tcW w:w="2346" w:type="dxa"/>
            <w:vMerge w:val="continue"/>
          </w:tcPr>
          <w:p>
            <w:pPr>
              <w:keepNext w:val="0"/>
              <w:keepLines w:val="0"/>
              <w:suppressLineNumbers w:val="0"/>
              <w:spacing w:before="0" w:beforeAutospacing="0" w:after="0" w:afterAutospacing="0"/>
              <w:ind w:left="0" w:right="0"/>
              <w:rPr>
                <w:rFonts w:hint="default"/>
                <w:highlight w:val="none"/>
                <w:lang w:eastAsia="zh-CN"/>
              </w:rPr>
            </w:pPr>
          </w:p>
        </w:tc>
        <w:tc>
          <w:tcPr>
            <w:tcW w:w="1444" w:type="dxa"/>
            <w:vMerge w:val="continue"/>
          </w:tcPr>
          <w:p>
            <w:pPr>
              <w:keepNext w:val="0"/>
              <w:keepLines w:val="0"/>
              <w:suppressLineNumbers w:val="0"/>
              <w:spacing w:before="0" w:beforeAutospacing="0" w:after="0" w:afterAutospacing="0"/>
              <w:ind w:left="0" w:right="0"/>
              <w:rPr>
                <w:rFonts w:hint="default"/>
                <w:highlight w:val="none"/>
                <w:lang w:eastAsia="zh-CN"/>
              </w:rPr>
            </w:pPr>
          </w:p>
        </w:tc>
        <w:tc>
          <w:tcPr>
            <w:tcW w:w="1060" w:type="dxa"/>
            <w:vMerge w:val="continue"/>
          </w:tcPr>
          <w:p>
            <w:pPr>
              <w:keepNext w:val="0"/>
              <w:keepLines w:val="0"/>
              <w:suppressLineNumbers w:val="0"/>
              <w:spacing w:before="0" w:beforeAutospacing="0" w:after="0" w:afterAutospacing="0"/>
              <w:ind w:left="0" w:right="0"/>
              <w:rPr>
                <w:rFonts w:hint="default"/>
                <w:highlight w:val="none"/>
                <w:lang w:eastAsia="zh-CN"/>
              </w:rPr>
            </w:pPr>
          </w:p>
        </w:tc>
        <w:tc>
          <w:tcPr>
            <w:tcW w:w="1650" w:type="dxa"/>
            <w:vMerge w:val="continue"/>
          </w:tcPr>
          <w:p>
            <w:pPr>
              <w:keepNext w:val="0"/>
              <w:keepLines w:val="0"/>
              <w:suppressLineNumbers w:val="0"/>
              <w:spacing w:before="0" w:beforeAutospacing="0" w:after="0" w:afterAutospacing="0"/>
              <w:ind w:left="0" w:right="0"/>
              <w:rPr>
                <w:rFonts w:hint="default"/>
                <w:highlight w:val="none"/>
                <w:lang w:eastAsia="zh-CN"/>
              </w:rPr>
            </w:pPr>
          </w:p>
        </w:tc>
      </w:tr>
    </w:tbl>
    <w:p>
      <w:pPr>
        <w:pStyle w:val="8"/>
        <w:ind w:left="0"/>
        <w:rPr>
          <w:highlight w:val="none"/>
          <w:lang w:eastAsia="zh-CN"/>
        </w:rPr>
      </w:pPr>
      <w:r>
        <w:rPr>
          <w:highlight w:val="none"/>
          <w:lang w:eastAsia="zh-CN"/>
        </w:rPr>
        <w:t xml:space="preserve"> </w:t>
      </w:r>
      <w:r>
        <w:rPr>
          <w:rFonts w:hint="eastAsia"/>
          <w:highlight w:val="none"/>
          <w:lang w:val="en-US" w:eastAsia="zh-CN"/>
        </w:rPr>
        <w:t xml:space="preserve"> </w:t>
      </w:r>
      <w:r>
        <w:rPr>
          <w:highlight w:val="none"/>
        </w:rPr>
        <w:t xml:space="preserve"> </w:t>
      </w:r>
      <w:r>
        <w:rPr>
          <w:rFonts w:hint="eastAsia"/>
          <w:highlight w:val="none"/>
          <w:lang w:val="en-US" w:eastAsia="zh-CN"/>
        </w:rPr>
        <w:t>10、</w:t>
      </w:r>
      <w:r>
        <w:rPr>
          <w:highlight w:val="none"/>
        </w:rPr>
        <w:t>我公司业绩状况、</w:t>
      </w:r>
      <w:r>
        <w:rPr>
          <w:rFonts w:hint="eastAsia" w:eastAsia="宋体"/>
          <w:highlight w:val="none"/>
          <w:lang w:val="en-US" w:eastAsia="zh-CN"/>
        </w:rPr>
        <w:t>人员社保状况、实缴注册资本状况</w:t>
      </w:r>
      <w:r>
        <w:rPr>
          <w:highlight w:val="none"/>
        </w:rPr>
        <w:t>如下</w:t>
      </w:r>
      <w:r>
        <w:rPr>
          <w:rFonts w:hint="eastAsia" w:ascii="宋体" w:hAnsi="宋体" w:eastAsia="宋体" w:cs="宋体"/>
          <w:sz w:val="21"/>
          <w:szCs w:val="21"/>
          <w:highlight w:val="none"/>
          <w:lang w:eastAsia="zh-CN"/>
        </w:rPr>
        <w:t>（</w:t>
      </w:r>
      <w:r>
        <w:rPr>
          <w:rFonts w:hint="eastAsia" w:cs="宋体"/>
          <w:sz w:val="21"/>
          <w:szCs w:val="21"/>
          <w:highlight w:val="none"/>
          <w:lang w:val="en-US" w:eastAsia="zh-CN"/>
        </w:rPr>
        <w:t>仅</w:t>
      </w:r>
      <w:r>
        <w:rPr>
          <w:rFonts w:hint="eastAsia" w:ascii="宋体" w:hAnsi="宋体" w:eastAsia="宋体" w:cs="宋体"/>
          <w:b/>
          <w:bCs/>
          <w:sz w:val="21"/>
          <w:szCs w:val="21"/>
          <w:highlight w:val="none"/>
          <w:lang w:eastAsia="zh-CN"/>
        </w:rPr>
        <w:t>服务商</w:t>
      </w:r>
      <w:r>
        <w:rPr>
          <w:rFonts w:hint="eastAsia" w:cs="宋体"/>
          <w:sz w:val="21"/>
          <w:szCs w:val="21"/>
          <w:highlight w:val="none"/>
          <w:lang w:val="en-US" w:eastAsia="zh-CN"/>
        </w:rPr>
        <w:t>填写</w:t>
      </w:r>
      <w:r>
        <w:rPr>
          <w:rFonts w:hint="eastAsia" w:ascii="宋体" w:hAnsi="宋体" w:eastAsia="宋体" w:cs="宋体"/>
          <w:sz w:val="21"/>
          <w:szCs w:val="21"/>
          <w:highlight w:val="none"/>
          <w:lang w:eastAsia="zh-CN"/>
        </w:rPr>
        <w:t>）</w:t>
      </w:r>
      <w:r>
        <w:rPr>
          <w:highlight w:val="none"/>
        </w:rPr>
        <w:t>：</w:t>
      </w:r>
    </w:p>
    <w:tbl>
      <w:tblPr>
        <w:tblStyle w:val="22"/>
        <w:tblW w:w="87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2"/>
        <w:gridCol w:w="2552"/>
        <w:gridCol w:w="3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972" w:type="dxa"/>
            <w:vAlign w:val="center"/>
          </w:tcPr>
          <w:p>
            <w:pPr>
              <w:keepNext w:val="0"/>
              <w:keepLines w:val="0"/>
              <w:suppressLineNumbers w:val="0"/>
              <w:spacing w:before="0" w:beforeAutospacing="0" w:after="0" w:afterAutospacing="0"/>
              <w:ind w:left="0" w:right="0"/>
              <w:jc w:val="center"/>
              <w:rPr>
                <w:rFonts w:hint="default" w:ascii="宋体" w:hAnsi="宋体"/>
                <w:b/>
                <w:bCs/>
                <w:color w:val="000000"/>
                <w:sz w:val="20"/>
                <w:szCs w:val="20"/>
                <w:highlight w:val="none"/>
                <w:lang w:eastAsia="zh-CN"/>
              </w:rPr>
            </w:pPr>
            <w:r>
              <w:rPr>
                <w:rFonts w:hint="eastAsia" w:ascii="宋体" w:hAnsi="宋体"/>
                <w:b/>
                <w:bCs/>
                <w:color w:val="000000"/>
                <w:sz w:val="20"/>
                <w:szCs w:val="20"/>
                <w:highlight w:val="none"/>
                <w:lang w:eastAsia="zh-CN"/>
              </w:rPr>
              <w:t>合同名称（海油外业绩）</w:t>
            </w:r>
          </w:p>
        </w:tc>
        <w:tc>
          <w:tcPr>
            <w:tcW w:w="2552" w:type="dxa"/>
            <w:vAlign w:val="center"/>
          </w:tcPr>
          <w:p>
            <w:pPr>
              <w:keepNext w:val="0"/>
              <w:keepLines w:val="0"/>
              <w:suppressLineNumbers w:val="0"/>
              <w:spacing w:before="0" w:beforeAutospacing="0" w:after="0" w:afterAutospacing="0"/>
              <w:ind w:left="0" w:right="0"/>
              <w:jc w:val="center"/>
              <w:rPr>
                <w:rFonts w:hint="default" w:ascii="宋体" w:hAnsi="宋体"/>
                <w:b/>
                <w:bCs/>
                <w:color w:val="000000"/>
                <w:sz w:val="20"/>
                <w:szCs w:val="20"/>
                <w:highlight w:val="none"/>
                <w:lang w:eastAsia="zh-CN"/>
              </w:rPr>
            </w:pPr>
            <w:r>
              <w:rPr>
                <w:rFonts w:hint="eastAsia" w:ascii="宋体" w:hAnsi="宋体"/>
                <w:b/>
                <w:bCs/>
                <w:color w:val="000000"/>
                <w:sz w:val="20"/>
                <w:szCs w:val="20"/>
                <w:highlight w:val="none"/>
                <w:lang w:eastAsia="zh-CN"/>
              </w:rPr>
              <w:t>自有社保人数</w:t>
            </w:r>
          </w:p>
        </w:tc>
        <w:tc>
          <w:tcPr>
            <w:tcW w:w="3228" w:type="dxa"/>
            <w:vAlign w:val="center"/>
          </w:tcPr>
          <w:p>
            <w:pPr>
              <w:keepNext w:val="0"/>
              <w:keepLines w:val="0"/>
              <w:suppressLineNumbers w:val="0"/>
              <w:spacing w:before="0" w:beforeAutospacing="0" w:after="0" w:afterAutospacing="0"/>
              <w:ind w:left="0" w:right="0"/>
              <w:jc w:val="center"/>
              <w:rPr>
                <w:rFonts w:hint="default" w:ascii="宋体" w:hAnsi="宋体"/>
                <w:b/>
                <w:bCs/>
                <w:color w:val="000000"/>
                <w:sz w:val="20"/>
                <w:szCs w:val="20"/>
                <w:highlight w:val="none"/>
                <w:lang w:eastAsia="zh-CN"/>
              </w:rPr>
            </w:pPr>
            <w:r>
              <w:rPr>
                <w:rFonts w:hint="eastAsia" w:ascii="宋体" w:hAnsi="宋体"/>
                <w:b/>
                <w:bCs/>
                <w:color w:val="000000"/>
                <w:sz w:val="20"/>
                <w:szCs w:val="20"/>
                <w:highlight w:val="none"/>
                <w:lang w:eastAsia="zh-CN"/>
              </w:rPr>
              <w:t>实缴注册资本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972" w:type="dxa"/>
          </w:tcPr>
          <w:p>
            <w:pPr>
              <w:keepNext w:val="0"/>
              <w:keepLines w:val="0"/>
              <w:suppressLineNumbers w:val="0"/>
              <w:spacing w:before="0" w:beforeAutospacing="0" w:after="0" w:afterAutospacing="0"/>
              <w:ind w:left="0" w:right="0"/>
              <w:rPr>
                <w:rFonts w:hint="default"/>
                <w:b/>
                <w:highlight w:val="none"/>
                <w:lang w:eastAsia="zh-CN"/>
              </w:rPr>
            </w:pPr>
          </w:p>
        </w:tc>
        <w:tc>
          <w:tcPr>
            <w:tcW w:w="2552" w:type="dxa"/>
          </w:tcPr>
          <w:p>
            <w:pPr>
              <w:keepNext w:val="0"/>
              <w:keepLines w:val="0"/>
              <w:suppressLineNumbers w:val="0"/>
              <w:spacing w:before="0" w:beforeAutospacing="0" w:after="0" w:afterAutospacing="0"/>
              <w:ind w:left="0" w:right="0"/>
              <w:rPr>
                <w:rFonts w:hint="default"/>
                <w:b/>
                <w:highlight w:val="none"/>
                <w:lang w:eastAsia="zh-CN"/>
              </w:rPr>
            </w:pPr>
          </w:p>
        </w:tc>
        <w:tc>
          <w:tcPr>
            <w:tcW w:w="3228" w:type="dxa"/>
          </w:tcPr>
          <w:p>
            <w:pPr>
              <w:keepNext w:val="0"/>
              <w:keepLines w:val="0"/>
              <w:suppressLineNumbers w:val="0"/>
              <w:spacing w:before="0" w:beforeAutospacing="0" w:after="0" w:afterAutospacing="0"/>
              <w:ind w:left="0" w:right="0"/>
              <w:rPr>
                <w:rFonts w:hint="default"/>
                <w:b/>
                <w:highlight w:val="none"/>
                <w:lang w:eastAsia="zh-CN"/>
              </w:rPr>
            </w:pPr>
          </w:p>
        </w:tc>
      </w:tr>
    </w:tbl>
    <w:p>
      <w:pPr>
        <w:pStyle w:val="8"/>
        <w:ind w:left="0" w:leftChars="0" w:firstLine="0" w:firstLineChars="0"/>
        <w:rPr>
          <w:rFonts w:hint="default"/>
          <w:lang w:val="en-US" w:eastAsia="zh-CN"/>
        </w:rPr>
      </w:pPr>
    </w:p>
    <w:p>
      <w:pPr>
        <w:spacing w:line="348" w:lineRule="auto"/>
        <w:ind w:firstLine="422" w:firstLineChars="200"/>
        <w:rPr>
          <w:rFonts w:hint="eastAsia" w:ascii="宋体" w:hAnsi="宋体" w:eastAsia="宋体" w:cs="宋体"/>
          <w:sz w:val="21"/>
          <w:szCs w:val="21"/>
          <w:highlight w:val="none"/>
        </w:rPr>
      </w:pPr>
      <w:r>
        <w:rPr>
          <w:rFonts w:hint="eastAsia" w:ascii="宋体" w:hAnsi="宋体" w:eastAsia="宋体" w:cs="宋体"/>
          <w:b/>
          <w:bCs/>
          <w:sz w:val="21"/>
          <w:szCs w:val="21"/>
          <w:highlight w:val="none"/>
        </w:rPr>
        <w:t>郑重承诺：</w:t>
      </w:r>
      <w:r>
        <w:rPr>
          <w:rFonts w:hint="eastAsia" w:ascii="宋体" w:hAnsi="宋体" w:eastAsia="宋体" w:cs="宋体"/>
          <w:sz w:val="21"/>
          <w:szCs w:val="21"/>
          <w:highlight w:val="none"/>
        </w:rPr>
        <w:t>我公司</w:t>
      </w:r>
      <w:r>
        <w:rPr>
          <w:rFonts w:hint="eastAsia" w:ascii="宋体" w:hAnsi="宋体" w:eastAsia="宋体" w:cs="宋体"/>
          <w:sz w:val="21"/>
          <w:szCs w:val="21"/>
          <w:highlight w:val="none"/>
          <w:lang w:val="en-US" w:eastAsia="zh-CN"/>
        </w:rPr>
        <w:t>/单位</w:t>
      </w:r>
      <w:r>
        <w:rPr>
          <w:rFonts w:hint="eastAsia" w:ascii="宋体" w:hAnsi="宋体" w:eastAsia="宋体" w:cs="宋体"/>
          <w:sz w:val="21"/>
          <w:szCs w:val="21"/>
          <w:highlight w:val="none"/>
        </w:rPr>
        <w:t>在</w:t>
      </w:r>
      <w:r>
        <w:rPr>
          <w:rFonts w:hint="eastAsia" w:ascii="宋体" w:hAnsi="宋体" w:eastAsia="宋体" w:cs="宋体"/>
          <w:sz w:val="21"/>
          <w:szCs w:val="21"/>
          <w:highlight w:val="none"/>
          <w:lang w:val="en-US" w:eastAsia="zh-CN"/>
        </w:rPr>
        <w:t>本次</w:t>
      </w:r>
      <w:r>
        <w:rPr>
          <w:rFonts w:hint="eastAsia" w:ascii="宋体" w:hAnsi="宋体" w:eastAsia="宋体" w:cs="宋体"/>
          <w:sz w:val="21"/>
          <w:szCs w:val="21"/>
          <w:highlight w:val="none"/>
        </w:rPr>
        <w:t>采办项目中</w:t>
      </w:r>
      <w:r>
        <w:rPr>
          <w:rFonts w:hint="eastAsia" w:ascii="宋体" w:hAnsi="宋体" w:eastAsia="宋体" w:cs="宋体"/>
          <w:sz w:val="21"/>
          <w:szCs w:val="21"/>
          <w:highlight w:val="none"/>
          <w:lang w:val="en-US" w:eastAsia="zh-CN"/>
        </w:rPr>
        <w:t>将严格遵守法律法规和中国海油各项管理要求</w:t>
      </w:r>
      <w:r>
        <w:rPr>
          <w:rFonts w:hint="eastAsia" w:ascii="宋体" w:hAnsi="宋体" w:eastAsia="宋体" w:cs="宋体"/>
          <w:sz w:val="21"/>
          <w:szCs w:val="21"/>
          <w:highlight w:val="none"/>
        </w:rPr>
        <w:t>，不发生关联公司</w:t>
      </w:r>
      <w:r>
        <w:rPr>
          <w:rFonts w:hint="eastAsia" w:ascii="宋体" w:hAnsi="宋体" w:eastAsia="宋体" w:cs="宋体"/>
          <w:sz w:val="21"/>
          <w:szCs w:val="21"/>
          <w:highlight w:val="none"/>
          <w:lang w:val="en-US" w:eastAsia="zh-CN"/>
        </w:rPr>
        <w:t>共同</w:t>
      </w:r>
      <w:r>
        <w:rPr>
          <w:rFonts w:hint="eastAsia" w:ascii="宋体" w:hAnsi="宋体" w:eastAsia="宋体" w:cs="宋体"/>
          <w:sz w:val="21"/>
          <w:szCs w:val="21"/>
          <w:highlight w:val="none"/>
        </w:rPr>
        <w:t>参与</w:t>
      </w:r>
      <w:r>
        <w:rPr>
          <w:rFonts w:hint="eastAsia" w:ascii="宋体" w:hAnsi="宋体" w:eastAsia="宋体" w:cs="宋体"/>
          <w:sz w:val="21"/>
          <w:szCs w:val="21"/>
          <w:highlight w:val="none"/>
          <w:lang w:val="en-US" w:eastAsia="zh-CN"/>
        </w:rPr>
        <w:t>采办</w:t>
      </w:r>
      <w:r>
        <w:rPr>
          <w:rFonts w:hint="eastAsia" w:ascii="宋体" w:hAnsi="宋体" w:eastAsia="宋体" w:cs="宋体"/>
          <w:sz w:val="21"/>
          <w:szCs w:val="21"/>
          <w:highlight w:val="none"/>
        </w:rPr>
        <w:t>竞争情况</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不发生围标串标情况</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我公司所提供信息真实、准确、合法、有效，不存在为规避中海油能源发展股份有限公司（简称“海油发展”）有关要求采取的变通行为</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上述信息如有虚假我公司将承担相关责任，并按照</w:t>
      </w:r>
      <w:r>
        <w:rPr>
          <w:rFonts w:hint="eastAsia" w:ascii="宋体" w:hAnsi="宋体" w:eastAsia="宋体" w:cs="宋体"/>
          <w:sz w:val="21"/>
          <w:szCs w:val="21"/>
          <w:highlight w:val="none"/>
          <w:lang w:val="en-US" w:eastAsia="zh-CN"/>
        </w:rPr>
        <w:t>海油发展</w:t>
      </w:r>
      <w:r>
        <w:rPr>
          <w:rFonts w:hint="eastAsia" w:ascii="宋体" w:hAnsi="宋体" w:eastAsia="宋体" w:cs="宋体"/>
          <w:sz w:val="21"/>
          <w:szCs w:val="21"/>
          <w:highlight w:val="none"/>
        </w:rPr>
        <w:t>相关管理规定接受处</w:t>
      </w:r>
      <w:r>
        <w:rPr>
          <w:rFonts w:hint="eastAsia" w:ascii="宋体" w:hAnsi="宋体" w:eastAsia="宋体" w:cs="宋体"/>
          <w:sz w:val="21"/>
          <w:szCs w:val="21"/>
          <w:highlight w:val="none"/>
          <w:lang w:val="en-US" w:eastAsia="zh-CN"/>
        </w:rPr>
        <w:t>理</w:t>
      </w:r>
      <w:r>
        <w:rPr>
          <w:rFonts w:hint="eastAsia" w:ascii="宋体" w:hAnsi="宋体" w:eastAsia="宋体" w:cs="宋体"/>
          <w:sz w:val="21"/>
          <w:szCs w:val="21"/>
          <w:highlight w:val="none"/>
          <w:lang w:eastAsia="zh-CN"/>
        </w:rPr>
        <w:t>。我公司将严格遵守国家相关法律法规</w:t>
      </w:r>
      <w:r>
        <w:rPr>
          <w:rFonts w:hint="eastAsia" w:ascii="宋体" w:hAnsi="宋体" w:eastAsia="宋体" w:cs="宋体"/>
          <w:sz w:val="21"/>
          <w:szCs w:val="21"/>
          <w:highlight w:val="none"/>
          <w:lang w:val="en-US" w:eastAsia="zh-CN"/>
        </w:rPr>
        <w:t>以</w:t>
      </w:r>
      <w:r>
        <w:rPr>
          <w:rFonts w:hint="eastAsia" w:ascii="宋体" w:hAnsi="宋体" w:eastAsia="宋体" w:cs="宋体"/>
          <w:sz w:val="21"/>
          <w:szCs w:val="21"/>
          <w:highlight w:val="none"/>
          <w:lang w:eastAsia="zh-CN"/>
        </w:rPr>
        <w:t>及</w:t>
      </w:r>
      <w:r>
        <w:rPr>
          <w:rFonts w:hint="eastAsia" w:ascii="宋体" w:hAnsi="宋体" w:eastAsia="宋体" w:cs="宋体"/>
          <w:sz w:val="21"/>
          <w:szCs w:val="21"/>
          <w:highlight w:val="none"/>
          <w:lang w:val="en-US" w:eastAsia="zh-CN"/>
        </w:rPr>
        <w:t>海油发展</w:t>
      </w:r>
      <w:r>
        <w:rPr>
          <w:rFonts w:hint="eastAsia" w:ascii="宋体" w:hAnsi="宋体" w:eastAsia="宋体" w:cs="宋体"/>
          <w:sz w:val="21"/>
          <w:szCs w:val="21"/>
          <w:highlight w:val="none"/>
          <w:lang w:eastAsia="zh-CN"/>
        </w:rPr>
        <w:t>对供应商管理</w:t>
      </w:r>
      <w:r>
        <w:rPr>
          <w:rFonts w:hint="eastAsia" w:ascii="宋体" w:hAnsi="宋体" w:eastAsia="宋体" w:cs="宋体"/>
          <w:sz w:val="21"/>
          <w:szCs w:val="21"/>
          <w:highlight w:val="green"/>
          <w:lang w:val="en-US" w:eastAsia="zh-CN"/>
        </w:rPr>
        <w:t>及准入时效</w:t>
      </w:r>
      <w:r>
        <w:rPr>
          <w:rFonts w:hint="eastAsia" w:ascii="宋体" w:hAnsi="宋体" w:eastAsia="宋体" w:cs="宋体"/>
          <w:sz w:val="21"/>
          <w:szCs w:val="21"/>
          <w:highlight w:val="none"/>
          <w:lang w:eastAsia="zh-CN"/>
        </w:rPr>
        <w:t>的要求，</w:t>
      </w:r>
      <w:r>
        <w:rPr>
          <w:rFonts w:hint="eastAsia" w:ascii="宋体" w:hAnsi="宋体" w:eastAsia="宋体" w:cs="宋体"/>
          <w:sz w:val="21"/>
          <w:szCs w:val="21"/>
          <w:highlight w:val="none"/>
        </w:rPr>
        <w:t>无条件接</w:t>
      </w:r>
      <w:r>
        <w:rPr>
          <w:rFonts w:hint="eastAsia" w:ascii="宋体" w:hAnsi="宋体" w:eastAsia="宋体" w:cs="宋体"/>
          <w:sz w:val="21"/>
          <w:szCs w:val="21"/>
          <w:highlight w:val="none"/>
          <w:lang w:val="en-US" w:eastAsia="zh-CN"/>
        </w:rPr>
        <w:t>受</w:t>
      </w:r>
      <w:r>
        <w:rPr>
          <w:rFonts w:hint="eastAsia" w:ascii="宋体" w:hAnsi="宋体" w:eastAsia="宋体" w:cs="宋体"/>
          <w:sz w:val="21"/>
          <w:szCs w:val="21"/>
          <w:highlight w:val="none"/>
        </w:rPr>
        <w:t>和配合海油发展或海油发展委托的有关机构进行的与上述内容相关的</w:t>
      </w:r>
      <w:r>
        <w:rPr>
          <w:rFonts w:hint="eastAsia" w:ascii="宋体" w:hAnsi="宋体" w:eastAsia="宋体" w:cs="宋体"/>
          <w:sz w:val="21"/>
          <w:szCs w:val="21"/>
          <w:highlight w:val="none"/>
          <w:lang w:val="en-US" w:eastAsia="zh-CN"/>
        </w:rPr>
        <w:t>核查与审计</w:t>
      </w:r>
      <w:r>
        <w:rPr>
          <w:rFonts w:hint="eastAsia" w:ascii="宋体" w:hAnsi="宋体" w:eastAsia="宋体" w:cs="宋体"/>
          <w:sz w:val="21"/>
          <w:szCs w:val="21"/>
          <w:highlight w:val="none"/>
        </w:rPr>
        <w:t>。当相关信息发生变更时将及时主动办理更新手续。</w:t>
      </w:r>
    </w:p>
    <w:p>
      <w:pPr>
        <w:pStyle w:val="8"/>
        <w:tabs>
          <w:tab w:val="left" w:pos="770"/>
        </w:tabs>
        <w:spacing w:before="0" w:line="360" w:lineRule="auto"/>
        <w:ind w:left="139" w:right="134" w:firstLine="420" w:firstLineChars="200"/>
        <w:jc w:val="both"/>
        <w:rPr>
          <w:rFonts w:hint="eastAsia"/>
        </w:rPr>
      </w:pPr>
      <w:r>
        <w:rPr>
          <w:rFonts w:hint="eastAsia" w:cs="宋体" w:asciiTheme="minorEastAsia" w:hAnsiTheme="minorEastAsia" w:eastAsiaTheme="minorEastAsia"/>
          <w:highlight w:val="green"/>
          <w:lang w:val="en-US" w:eastAsia="zh-CN"/>
        </w:rPr>
        <w:t xml:space="preserve">若我公司/单位为非海油发展名录供应商，我司郑重承诺：在收到成交(中标)通知书后 </w:t>
      </w:r>
      <w:r>
        <w:rPr>
          <w:rFonts w:hint="eastAsia" w:cs="宋体" w:asciiTheme="minorEastAsia" w:hAnsiTheme="minorEastAsia" w:eastAsiaTheme="minorEastAsia"/>
          <w:b/>
          <w:bCs/>
          <w:highlight w:val="green"/>
          <w:lang w:val="en-US" w:eastAsia="zh-CN"/>
        </w:rPr>
        <w:t>2日内</w:t>
      </w:r>
      <w:r>
        <w:rPr>
          <w:rFonts w:hint="eastAsia" w:cs="宋体" w:asciiTheme="minorEastAsia" w:hAnsiTheme="minorEastAsia" w:eastAsiaTheme="minorEastAsia"/>
          <w:highlight w:val="green"/>
          <w:lang w:eastAsia="zh-CN"/>
        </w:rPr>
        <w:t>按照《准入海油发展供应商名录的资料提报要求》完成资料准备和上传工作，</w:t>
      </w:r>
      <w:r>
        <w:rPr>
          <w:rFonts w:hint="eastAsia" w:cs="宋体" w:asciiTheme="minorEastAsia" w:hAnsiTheme="minorEastAsia" w:eastAsiaTheme="minorEastAsia"/>
          <w:highlight w:val="green"/>
          <w:lang w:val="en-US" w:eastAsia="zh-CN"/>
        </w:rPr>
        <w:t>且确保资料符合准入要求。如我公司/单位未在规定时间内完成资料上传或资料上传不合格等，我公司自愿承担因此造成的后果，所造成的损失由我公司/单位自行承担。</w:t>
      </w:r>
    </w:p>
    <w:p>
      <w:pPr>
        <w:pStyle w:val="8"/>
        <w:rPr>
          <w:rFonts w:hint="eastAsia"/>
          <w:highlight w:val="none"/>
        </w:rPr>
      </w:pPr>
    </w:p>
    <w:p>
      <w:pPr>
        <w:spacing w:line="348" w:lineRule="auto"/>
        <w:ind w:firstLine="540"/>
        <w:jc w:val="center"/>
        <w:outlineLvl w:val="0"/>
        <w:rPr>
          <w:rFonts w:hint="eastAsia"/>
          <w:sz w:val="24"/>
          <w:szCs w:val="24"/>
          <w:highlight w:val="none"/>
        </w:rPr>
      </w:pPr>
      <w:r>
        <w:rPr>
          <w:rFonts w:hint="eastAsia" w:ascii="宋体" w:hAnsi="宋体" w:eastAsia="宋体" w:cs="宋体"/>
          <w:sz w:val="21"/>
          <w:szCs w:val="21"/>
          <w:highlight w:val="none"/>
          <w:lang w:val="en-US" w:eastAsia="zh-CN"/>
        </w:rPr>
        <w:t xml:space="preserve">                                                          （公司/单位盖章）</w:t>
      </w:r>
    </w:p>
    <w:p>
      <w:pPr>
        <w:spacing w:line="348" w:lineRule="auto"/>
        <w:jc w:val="right"/>
        <w:rPr>
          <w:sz w:val="22"/>
          <w:szCs w:val="20"/>
          <w:highlight w:val="none"/>
        </w:rPr>
      </w:pP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lang w:eastAsia="zh-CN"/>
        </w:rPr>
        <w:t>年    月    日</w:t>
      </w:r>
    </w:p>
    <w:p>
      <w:pPr>
        <w:spacing w:line="360" w:lineRule="auto"/>
        <w:outlineLvl w:val="0"/>
        <w:rPr>
          <w:rFonts w:hint="eastAsia" w:asciiTheme="minorEastAsia" w:hAnsiTheme="minorEastAsia" w:eastAsiaTheme="minorEastAsia" w:cstheme="minorEastAsia"/>
          <w:sz w:val="21"/>
          <w:szCs w:val="18"/>
          <w:highlight w:val="none"/>
          <w:lang w:eastAsia="zh-CN"/>
        </w:rPr>
      </w:pPr>
      <w:r>
        <w:rPr>
          <w:rFonts w:hint="eastAsia" w:eastAsia="宋体"/>
          <w:sz w:val="21"/>
          <w:szCs w:val="18"/>
          <w:highlight w:val="none"/>
          <w:lang w:val="en-US" w:eastAsia="zh-CN"/>
        </w:rPr>
        <w:t>请提供</w:t>
      </w:r>
      <w:r>
        <w:rPr>
          <w:rFonts w:hint="eastAsia" w:asciiTheme="minorEastAsia" w:hAnsiTheme="minorEastAsia" w:cstheme="minorEastAsia"/>
          <w:sz w:val="21"/>
          <w:szCs w:val="18"/>
          <w:highlight w:val="none"/>
        </w:rPr>
        <w:t>1</w:t>
      </w:r>
      <w:r>
        <w:rPr>
          <w:rFonts w:hint="eastAsia"/>
          <w:sz w:val="21"/>
          <w:szCs w:val="18"/>
          <w:highlight w:val="none"/>
        </w:rPr>
        <w:t>：</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信用中国”或</w:t>
      </w:r>
      <w:r>
        <w:rPr>
          <w:rFonts w:hint="eastAsia" w:asciiTheme="minorEastAsia" w:hAnsiTheme="minorEastAsia" w:cstheme="minorEastAsia"/>
          <w:sz w:val="21"/>
          <w:szCs w:val="18"/>
          <w:highlight w:val="none"/>
        </w:rPr>
        <w:t>“中国执行信息公开网”网站查询截图</w:t>
      </w:r>
      <w:r>
        <w:rPr>
          <w:rFonts w:hint="eastAsia" w:asciiTheme="minorEastAsia" w:hAnsiTheme="minorEastAsia" w:cstheme="minorEastAsia"/>
          <w:sz w:val="21"/>
          <w:szCs w:val="18"/>
          <w:highlight w:val="none"/>
          <w:lang w:eastAsia="zh-CN"/>
        </w:rPr>
        <w:t>；</w:t>
      </w:r>
    </w:p>
    <w:p>
      <w:pPr>
        <w:spacing w:line="360" w:lineRule="auto"/>
        <w:outlineLvl w:val="0"/>
        <w:rPr>
          <w:rFonts w:hint="eastAsia" w:asciiTheme="minorEastAsia" w:hAnsiTheme="minorEastAsia" w:eastAsiaTheme="minorEastAsia" w:cstheme="minorEastAsia"/>
          <w:sz w:val="21"/>
          <w:szCs w:val="18"/>
          <w:highlight w:val="none"/>
          <w:lang w:eastAsia="zh-CN"/>
        </w:rPr>
      </w:pPr>
      <w:r>
        <w:rPr>
          <w:rFonts w:hint="eastAsia" w:eastAsia="宋体"/>
          <w:sz w:val="21"/>
          <w:szCs w:val="18"/>
          <w:highlight w:val="none"/>
          <w:lang w:val="en-US" w:eastAsia="zh-CN"/>
        </w:rPr>
        <w:t>请提供</w:t>
      </w:r>
      <w:r>
        <w:rPr>
          <w:rFonts w:hint="eastAsia" w:asciiTheme="minorEastAsia" w:hAnsiTheme="minorEastAsia" w:cstheme="minorEastAsia"/>
          <w:sz w:val="21"/>
          <w:szCs w:val="18"/>
          <w:highlight w:val="none"/>
        </w:rPr>
        <w:t>2：“国家企业信用信息公示系统”查询截图</w:t>
      </w:r>
      <w:r>
        <w:rPr>
          <w:rFonts w:hint="eastAsia" w:asciiTheme="minorEastAsia" w:hAnsiTheme="minorEastAsia" w:cstheme="minorEastAsia"/>
          <w:sz w:val="21"/>
          <w:szCs w:val="18"/>
          <w:highlight w:val="none"/>
          <w:lang w:eastAsia="zh-CN"/>
        </w:rPr>
        <w:t>；</w:t>
      </w:r>
    </w:p>
    <w:p>
      <w:pPr>
        <w:spacing w:line="360" w:lineRule="auto"/>
        <w:outlineLvl w:val="0"/>
        <w:rPr>
          <w:rFonts w:hint="eastAsia" w:cs="宋体" w:asciiTheme="minorEastAsia" w:hAnsiTheme="minorEastAsia" w:eastAsiaTheme="minorEastAsia"/>
          <w:highlight w:val="none"/>
          <w:lang w:eastAsia="zh-CN"/>
        </w:rPr>
      </w:pPr>
      <w:r>
        <w:rPr>
          <w:rFonts w:hint="eastAsia" w:eastAsia="宋体"/>
          <w:sz w:val="21"/>
          <w:szCs w:val="18"/>
          <w:highlight w:val="none"/>
          <w:lang w:val="en-US" w:eastAsia="zh-CN"/>
        </w:rPr>
        <w:t>请提供</w:t>
      </w:r>
      <w:r>
        <w:rPr>
          <w:rFonts w:hint="eastAsia" w:asciiTheme="minorEastAsia" w:hAnsiTheme="minorEastAsia" w:cstheme="minorEastAsia"/>
          <w:sz w:val="21"/>
          <w:szCs w:val="18"/>
          <w:highlight w:val="none"/>
        </w:rPr>
        <w:t>3：“中国裁判文书网”查询截图</w:t>
      </w:r>
      <w:r>
        <w:rPr>
          <w:rFonts w:hint="eastAsia" w:asciiTheme="minorEastAsia" w:hAnsiTheme="minorEastAsia" w:cstheme="minorEastAsia"/>
          <w:sz w:val="21"/>
          <w:szCs w:val="18"/>
          <w:highlight w:val="none"/>
          <w:lang w:eastAsia="zh-CN"/>
        </w:rPr>
        <w:t>。</w:t>
      </w:r>
    </w:p>
    <w:p>
      <w:pPr>
        <w:rPr>
          <w:rFonts w:hint="eastAsia" w:asciiTheme="minorEastAsia" w:hAnsiTheme="minorEastAsia"/>
          <w:lang w:eastAsia="zh-CN"/>
        </w:rPr>
      </w:pPr>
      <w:r>
        <w:rPr>
          <w:rFonts w:hint="eastAsia" w:asciiTheme="minorEastAsia" w:hAnsiTheme="minorEastAsia"/>
          <w:lang w:eastAsia="zh-CN"/>
        </w:rPr>
        <w:br w:type="page"/>
      </w:r>
    </w:p>
    <w:p>
      <w:pPr>
        <w:pStyle w:val="8"/>
        <w:numPr>
          <w:ilvl w:val="0"/>
          <w:numId w:val="0"/>
        </w:numPr>
        <w:ind w:leftChars="0"/>
        <w:rPr>
          <w:rFonts w:hint="eastAsia"/>
          <w:highlight w:val="none"/>
          <w:lang w:val="en-US" w:eastAsia="zh-CN"/>
        </w:rPr>
      </w:pPr>
      <w:r>
        <w:rPr>
          <w:rFonts w:hint="eastAsia" w:asciiTheme="minorEastAsia" w:hAnsiTheme="minorEastAsia" w:eastAsiaTheme="minorEastAsia" w:cstheme="minorBidi"/>
          <w:b/>
          <w:bCs/>
          <w:color w:val="C00000"/>
          <w:sz w:val="24"/>
          <w:szCs w:val="24"/>
          <w:highlight w:val="none"/>
          <w:lang w:val="en-US" w:eastAsia="zh-CN" w:bidi="ar-SA"/>
        </w:rPr>
        <w:t>（注册供应商请填写此模板</w:t>
      </w:r>
      <w:r>
        <w:rPr>
          <w:rFonts w:hint="eastAsia" w:asciiTheme="minorEastAsia" w:hAnsiTheme="minorEastAsia" w:cstheme="minorBidi"/>
          <w:b/>
          <w:bCs/>
          <w:color w:val="C00000"/>
          <w:sz w:val="24"/>
          <w:szCs w:val="24"/>
          <w:highlight w:val="none"/>
          <w:lang w:val="en-US" w:eastAsia="zh-CN" w:bidi="ar-SA"/>
        </w:rPr>
        <w:t>，海油发展名录供应商无须填写此模板。如供应商对自身状态不明确，请咨询项目经办人或供应商管理员</w:t>
      </w:r>
      <w:r>
        <w:rPr>
          <w:rFonts w:hint="eastAsia" w:asciiTheme="minorEastAsia" w:hAnsiTheme="minorEastAsia" w:eastAsiaTheme="minorEastAsia" w:cstheme="minorBidi"/>
          <w:b/>
          <w:bCs/>
          <w:color w:val="C00000"/>
          <w:sz w:val="24"/>
          <w:szCs w:val="24"/>
          <w:highlight w:val="none"/>
          <w:lang w:val="en-US" w:eastAsia="zh-CN" w:bidi="ar-SA"/>
        </w:rPr>
        <w:t>）</w:t>
      </w:r>
    </w:p>
    <w:p>
      <w:pPr>
        <w:jc w:val="center"/>
        <w:rPr>
          <w:highlight w:val="none"/>
        </w:rPr>
      </w:pPr>
      <w:r>
        <w:rPr>
          <w:rFonts w:hint="eastAsia" w:ascii="黑体" w:hAnsi="黑体" w:eastAsia="黑体"/>
          <w:b/>
          <w:sz w:val="36"/>
          <w:szCs w:val="36"/>
          <w:highlight w:val="none"/>
          <w:lang w:val="en-US" w:eastAsia="zh-CN"/>
        </w:rPr>
        <w:t>八、</w:t>
      </w:r>
      <w:r>
        <w:rPr>
          <w:rFonts w:hint="eastAsia" w:ascii="黑体" w:hAnsi="黑体" w:eastAsia="黑体"/>
          <w:b/>
          <w:sz w:val="36"/>
          <w:szCs w:val="36"/>
          <w:highlight w:val="none"/>
        </w:rPr>
        <w:t>关于中国海油人员及亲属在本公司任职情况说明</w:t>
      </w:r>
    </w:p>
    <w:p>
      <w:pPr>
        <w:spacing w:line="360" w:lineRule="auto"/>
        <w:rPr>
          <w:b/>
          <w:sz w:val="28"/>
          <w:szCs w:val="28"/>
          <w:highlight w:val="none"/>
        </w:rPr>
      </w:pPr>
      <w:r>
        <w:rPr>
          <w:rFonts w:hint="eastAsia"/>
          <w:b/>
          <w:sz w:val="28"/>
          <w:szCs w:val="28"/>
          <w:highlight w:val="none"/>
        </w:rPr>
        <w:t>中国海油：</w:t>
      </w:r>
    </w:p>
    <w:p>
      <w:pPr>
        <w:spacing w:line="360" w:lineRule="auto"/>
        <w:ind w:firstLine="420"/>
        <w:rPr>
          <w:sz w:val="24"/>
          <w:szCs w:val="24"/>
          <w:highlight w:val="none"/>
        </w:rPr>
      </w:pPr>
      <w:r>
        <w:rPr>
          <w:rFonts w:hint="eastAsia"/>
          <w:sz w:val="24"/>
          <w:szCs w:val="24"/>
          <w:highlight w:val="none"/>
        </w:rPr>
        <w:t>我公司为</w:t>
      </w:r>
      <w:r>
        <w:rPr>
          <w:rFonts w:hint="eastAsia"/>
          <w:sz w:val="28"/>
          <w:szCs w:val="28"/>
          <w:highlight w:val="none"/>
        </w:rPr>
        <w:t xml:space="preserve"> </w:t>
      </w:r>
      <w:r>
        <w:rPr>
          <w:rFonts w:hint="eastAsia" w:asciiTheme="minorEastAsia" w:hAnsiTheme="minorEastAsia"/>
          <w:sz w:val="28"/>
          <w:szCs w:val="28"/>
          <w:highlight w:val="none"/>
        </w:rPr>
        <w:t>□</w:t>
      </w:r>
      <w:r>
        <w:rPr>
          <w:rFonts w:hint="eastAsia"/>
          <w:sz w:val="24"/>
          <w:szCs w:val="24"/>
          <w:highlight w:val="none"/>
        </w:rPr>
        <w:t xml:space="preserve">国有性质企业  /  </w:t>
      </w:r>
      <w:r>
        <w:rPr>
          <w:rFonts w:hint="eastAsia" w:asciiTheme="minorEastAsia" w:hAnsiTheme="minorEastAsia"/>
          <w:sz w:val="24"/>
          <w:szCs w:val="24"/>
          <w:highlight w:val="none"/>
        </w:rPr>
        <w:t>□</w:t>
      </w:r>
      <w:r>
        <w:rPr>
          <w:rFonts w:hint="eastAsia"/>
          <w:sz w:val="24"/>
          <w:szCs w:val="24"/>
          <w:highlight w:val="none"/>
        </w:rPr>
        <w:t>非国有性质企业。</w:t>
      </w:r>
    </w:p>
    <w:p>
      <w:pPr>
        <w:spacing w:line="360" w:lineRule="auto"/>
        <w:ind w:firstLine="420"/>
        <w:rPr>
          <w:sz w:val="24"/>
          <w:szCs w:val="24"/>
          <w:highlight w:val="none"/>
          <w:u w:val="single"/>
        </w:rPr>
      </w:pPr>
      <w:r>
        <w:rPr>
          <w:rFonts w:hint="eastAsia"/>
          <w:sz w:val="24"/>
          <w:szCs w:val="24"/>
          <w:highlight w:val="none"/>
          <w:u w:val="single"/>
          <w:shd w:val="pct10" w:color="auto" w:fill="FFFFFF"/>
        </w:rPr>
        <w:t>以下为非国有性质企业填写：</w:t>
      </w:r>
    </w:p>
    <w:p>
      <w:pPr>
        <w:spacing w:line="360" w:lineRule="auto"/>
        <w:ind w:firstLine="42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我公司对以下情况经核查后确认：</w:t>
      </w:r>
      <w:r>
        <w:rPr>
          <w:rFonts w:hint="eastAsia" w:ascii="宋体" w:hAnsi="宋体" w:eastAsia="宋体" w:cs="宋体"/>
          <w:sz w:val="24"/>
          <w:szCs w:val="24"/>
          <w:highlight w:val="none"/>
          <w:u w:val="single"/>
        </w:rPr>
        <w:t>（</w:t>
      </w:r>
      <w:r>
        <w:rPr>
          <w:rFonts w:hint="eastAsia" w:ascii="宋体" w:hAnsi="宋体" w:eastAsia="宋体" w:cs="宋体"/>
          <w:b/>
          <w:sz w:val="24"/>
          <w:szCs w:val="24"/>
          <w:highlight w:val="none"/>
          <w:u w:val="single"/>
          <w:shd w:val="pct10" w:color="auto" w:fill="FFFFFF"/>
        </w:rPr>
        <w:t>以下所有框内都需要标记，</w:t>
      </w:r>
      <w:r>
        <w:rPr>
          <w:rFonts w:hint="eastAsia" w:ascii="宋体" w:hAnsi="宋体" w:eastAsia="宋体" w:cs="宋体"/>
          <w:b/>
          <w:sz w:val="24"/>
          <w:szCs w:val="24"/>
          <w:highlight w:val="none"/>
          <w:u w:val="single"/>
          <w:shd w:val="pct10" w:color="auto" w:fill="FFFFFF"/>
          <w:lang w:val="en-US" w:eastAsia="zh-CN"/>
        </w:rPr>
        <w:t>适用</w:t>
      </w:r>
      <w:r>
        <w:rPr>
          <w:rFonts w:hint="eastAsia" w:ascii="宋体" w:hAnsi="宋体" w:eastAsia="宋体" w:cs="宋体"/>
          <w:b/>
          <w:sz w:val="24"/>
          <w:szCs w:val="24"/>
          <w:highlight w:val="none"/>
          <w:u w:val="single"/>
          <w:shd w:val="pct10" w:color="auto" w:fill="FFFFFF"/>
        </w:rPr>
        <w:t>的情况打√</w:t>
      </w:r>
      <w:r>
        <w:rPr>
          <w:rFonts w:hint="eastAsia" w:ascii="宋体" w:hAnsi="宋体" w:eastAsia="宋体" w:cs="宋体"/>
          <w:b/>
          <w:sz w:val="24"/>
          <w:szCs w:val="24"/>
          <w:highlight w:val="none"/>
          <w:u w:val="single"/>
          <w:shd w:val="pct10" w:color="auto" w:fill="FFFFFF"/>
          <w:lang w:eastAsia="zh-CN"/>
        </w:rPr>
        <w:t>，</w:t>
      </w:r>
      <w:r>
        <w:rPr>
          <w:rFonts w:hint="eastAsia" w:ascii="宋体" w:hAnsi="宋体" w:eastAsia="宋体" w:cs="宋体"/>
          <w:b/>
          <w:sz w:val="24"/>
          <w:szCs w:val="24"/>
          <w:highlight w:val="none"/>
          <w:u w:val="single"/>
          <w:shd w:val="pct10" w:color="auto" w:fill="FFFFFF"/>
          <w:lang w:val="en-US" w:eastAsia="zh-CN"/>
        </w:rPr>
        <w:t>如不适用的情况打</w:t>
      </w:r>
      <w:r>
        <w:rPr>
          <w:rFonts w:hint="default" w:ascii="Arial" w:hAnsi="Arial" w:eastAsia="宋体" w:cs="Arial"/>
          <w:b/>
          <w:sz w:val="24"/>
          <w:szCs w:val="24"/>
          <w:highlight w:val="none"/>
          <w:u w:val="single"/>
          <w:shd w:val="pct10" w:color="auto" w:fill="FFFFFF"/>
          <w:lang w:val="en-US" w:eastAsia="zh-CN"/>
        </w:rPr>
        <w:t>×</w:t>
      </w:r>
      <w:r>
        <w:rPr>
          <w:rFonts w:hint="eastAsia" w:ascii="宋体" w:hAnsi="宋体" w:eastAsia="宋体" w:cs="宋体"/>
          <w:b/>
          <w:sz w:val="24"/>
          <w:szCs w:val="24"/>
          <w:highlight w:val="none"/>
          <w:u w:val="single"/>
          <w:shd w:val="pct10" w:color="auto" w:fill="FFFFFF"/>
          <w:lang w:val="en-US" w:eastAsia="zh-CN"/>
        </w:rPr>
        <w:t>，</w:t>
      </w:r>
      <w:r>
        <w:rPr>
          <w:rFonts w:hint="eastAsia" w:ascii="宋体" w:hAnsi="宋体" w:eastAsia="宋体" w:cs="宋体"/>
          <w:b/>
          <w:sz w:val="24"/>
          <w:szCs w:val="24"/>
          <w:highlight w:val="none"/>
          <w:u w:val="single"/>
          <w:shd w:val="pct10" w:color="auto" w:fill="FFFFFF"/>
        </w:rPr>
        <w:t>并附详细信息在表格中</w:t>
      </w:r>
      <w:r>
        <w:rPr>
          <w:rFonts w:hint="eastAsia" w:ascii="宋体" w:hAnsi="宋体" w:eastAsia="宋体" w:cs="宋体"/>
          <w:sz w:val="24"/>
          <w:szCs w:val="24"/>
          <w:highlight w:val="none"/>
          <w:u w:val="single"/>
          <w:shd w:val="pct10" w:color="auto" w:fill="FFFFFF"/>
        </w:rPr>
        <w:t>）</w:t>
      </w:r>
      <w:r>
        <w:rPr>
          <w:rFonts w:hint="eastAsia" w:ascii="宋体" w:hAnsi="宋体" w:eastAsia="宋体" w:cs="宋体"/>
          <w:sz w:val="24"/>
          <w:szCs w:val="24"/>
          <w:highlight w:val="none"/>
        </w:rPr>
        <w:t>：</w:t>
      </w:r>
    </w:p>
    <w:p>
      <w:pPr>
        <w:spacing w:line="360" w:lineRule="auto"/>
        <w:rPr>
          <w:rFonts w:hint="eastAsia" w:asciiTheme="minorEastAsia" w:hAnsiTheme="minorEastAsia" w:eastAsiaTheme="minorEastAsia"/>
          <w:sz w:val="24"/>
          <w:szCs w:val="24"/>
          <w:highlight w:val="none"/>
          <w:lang w:eastAsia="zh-CN"/>
        </w:rPr>
      </w:pPr>
      <w:r>
        <w:rPr>
          <w:rFonts w:hint="eastAsia" w:asciiTheme="minorEastAsia" w:hAnsiTheme="minorEastAsia"/>
          <w:sz w:val="24"/>
          <w:szCs w:val="24"/>
          <w:highlight w:val="none"/>
        </w:rPr>
        <w:sym w:font="Wingdings 2" w:char="00A3"/>
      </w:r>
      <w:r>
        <w:rPr>
          <w:rFonts w:hint="eastAsia" w:asciiTheme="minorEastAsia" w:hAnsiTheme="minorEastAsia"/>
          <w:sz w:val="24"/>
          <w:szCs w:val="24"/>
          <w:highlight w:val="none"/>
        </w:rPr>
        <w:t>中国海油领导人员亲属为本公司法人或实际控制人</w:t>
      </w:r>
      <w:r>
        <w:rPr>
          <w:rFonts w:hint="eastAsia" w:asciiTheme="minorEastAsia" w:hAnsiTheme="minorEastAsia"/>
          <w:sz w:val="24"/>
          <w:szCs w:val="24"/>
          <w:highlight w:val="none"/>
          <w:lang w:eastAsia="zh-CN"/>
        </w:rPr>
        <w:t>；</w:t>
      </w:r>
    </w:p>
    <w:p>
      <w:pPr>
        <w:spacing w:line="360" w:lineRule="auto"/>
        <w:rPr>
          <w:rFonts w:hint="eastAsia" w:asciiTheme="minorEastAsia" w:hAnsiTheme="minorEastAsia" w:eastAsiaTheme="minorEastAsia"/>
          <w:sz w:val="24"/>
          <w:szCs w:val="24"/>
          <w:highlight w:val="none"/>
          <w:lang w:eastAsia="zh-CN"/>
        </w:rPr>
      </w:pPr>
      <w:r>
        <w:rPr>
          <w:rFonts w:hint="eastAsia" w:asciiTheme="minorEastAsia" w:hAnsiTheme="minorEastAsia"/>
          <w:sz w:val="24"/>
          <w:szCs w:val="24"/>
          <w:highlight w:val="none"/>
        </w:rPr>
        <w:sym w:font="Wingdings 2" w:char="00A3"/>
      </w:r>
      <w:r>
        <w:rPr>
          <w:rFonts w:hint="eastAsia" w:asciiTheme="minorEastAsia" w:hAnsiTheme="minorEastAsia"/>
          <w:sz w:val="24"/>
          <w:szCs w:val="24"/>
          <w:highlight w:val="none"/>
        </w:rPr>
        <w:t>中国海油领导人员亲属在本公司持有股权</w:t>
      </w:r>
      <w:r>
        <w:rPr>
          <w:rFonts w:hint="eastAsia" w:asciiTheme="minorEastAsia" w:hAnsiTheme="minorEastAsia"/>
          <w:sz w:val="24"/>
          <w:szCs w:val="24"/>
          <w:highlight w:val="none"/>
          <w:lang w:eastAsia="zh-CN"/>
        </w:rPr>
        <w:t>；</w:t>
      </w:r>
    </w:p>
    <w:p>
      <w:pPr>
        <w:spacing w:line="360" w:lineRule="auto"/>
        <w:rPr>
          <w:rFonts w:hint="eastAsia" w:asciiTheme="minorEastAsia" w:hAnsiTheme="minorEastAsia" w:eastAsiaTheme="minorEastAsia"/>
          <w:sz w:val="24"/>
          <w:szCs w:val="24"/>
          <w:highlight w:val="none"/>
          <w:lang w:eastAsia="zh-CN"/>
        </w:rPr>
      </w:pPr>
      <w:r>
        <w:rPr>
          <w:rFonts w:hint="eastAsia" w:asciiTheme="minorEastAsia" w:hAnsiTheme="minorEastAsia"/>
          <w:sz w:val="24"/>
          <w:szCs w:val="24"/>
          <w:highlight w:val="none"/>
        </w:rPr>
        <w:sym w:font="Wingdings 2" w:char="00A3"/>
      </w:r>
      <w:r>
        <w:rPr>
          <w:rFonts w:hint="eastAsia" w:asciiTheme="minorEastAsia" w:hAnsiTheme="minorEastAsia"/>
          <w:sz w:val="24"/>
          <w:szCs w:val="24"/>
          <w:highlight w:val="none"/>
        </w:rPr>
        <w:t>中国海油领导人员亲属在本公司受聘担任部门负责人及以上高级职务</w:t>
      </w:r>
      <w:r>
        <w:rPr>
          <w:rFonts w:hint="eastAsia" w:asciiTheme="minorEastAsia" w:hAnsiTheme="minorEastAsia"/>
          <w:sz w:val="24"/>
          <w:szCs w:val="24"/>
          <w:highlight w:val="none"/>
          <w:lang w:eastAsia="zh-CN"/>
        </w:rPr>
        <w:t>；</w:t>
      </w:r>
    </w:p>
    <w:p>
      <w:pPr>
        <w:spacing w:line="360" w:lineRule="auto"/>
        <w:rPr>
          <w:rFonts w:hint="eastAsia" w:asciiTheme="minorEastAsia" w:hAnsiTheme="minorEastAsia" w:eastAsiaTheme="minorEastAsia"/>
          <w:sz w:val="24"/>
          <w:szCs w:val="24"/>
          <w:highlight w:val="none"/>
          <w:lang w:eastAsia="zh-CN"/>
        </w:rPr>
      </w:pPr>
      <w:r>
        <w:rPr>
          <w:rFonts w:hint="eastAsia" w:asciiTheme="minorEastAsia" w:hAnsiTheme="minorEastAsia"/>
          <w:sz w:val="24"/>
          <w:szCs w:val="24"/>
          <w:highlight w:val="none"/>
        </w:rPr>
        <w:sym w:font="Wingdings 2" w:char="00A3"/>
      </w:r>
      <w:r>
        <w:rPr>
          <w:rFonts w:hint="eastAsia" w:asciiTheme="minorEastAsia" w:hAnsiTheme="minorEastAsia"/>
          <w:sz w:val="24"/>
          <w:szCs w:val="24"/>
          <w:highlight w:val="none"/>
        </w:rPr>
        <w:t>中国海油离职/退休人员为本公司法人、合伙人或实际控制人</w:t>
      </w:r>
      <w:r>
        <w:rPr>
          <w:rFonts w:hint="eastAsia" w:asciiTheme="minorEastAsia" w:hAnsiTheme="minorEastAsia"/>
          <w:sz w:val="24"/>
          <w:szCs w:val="24"/>
          <w:highlight w:val="none"/>
          <w:lang w:eastAsia="zh-CN"/>
        </w:rPr>
        <w:t>；</w:t>
      </w:r>
    </w:p>
    <w:p>
      <w:pPr>
        <w:spacing w:line="360" w:lineRule="auto"/>
        <w:rPr>
          <w:rFonts w:hint="eastAsia" w:asciiTheme="minorEastAsia" w:hAnsiTheme="minorEastAsia" w:eastAsiaTheme="minorEastAsia"/>
          <w:sz w:val="24"/>
          <w:szCs w:val="24"/>
          <w:highlight w:val="none"/>
          <w:lang w:eastAsia="zh-CN"/>
        </w:rPr>
      </w:pPr>
      <w:r>
        <w:rPr>
          <w:rFonts w:hint="eastAsia" w:asciiTheme="minorEastAsia" w:hAnsiTheme="minorEastAsia"/>
          <w:sz w:val="24"/>
          <w:szCs w:val="24"/>
          <w:highlight w:val="none"/>
        </w:rPr>
        <w:sym w:font="Wingdings 2" w:char="00A3"/>
      </w:r>
      <w:r>
        <w:rPr>
          <w:rFonts w:hint="eastAsia" w:asciiTheme="minorEastAsia" w:hAnsiTheme="minorEastAsia"/>
          <w:sz w:val="24"/>
          <w:szCs w:val="24"/>
          <w:highlight w:val="none"/>
        </w:rPr>
        <w:t>中国海油离职/退休人员在本公司受聘担任部门负责人及以上高级职务</w:t>
      </w:r>
      <w:r>
        <w:rPr>
          <w:rFonts w:hint="eastAsia" w:asciiTheme="minorEastAsia" w:hAnsiTheme="minorEastAsia"/>
          <w:sz w:val="24"/>
          <w:szCs w:val="24"/>
          <w:highlight w:val="none"/>
          <w:lang w:eastAsia="zh-CN"/>
        </w:rPr>
        <w:t>。</w:t>
      </w:r>
    </w:p>
    <w:p>
      <w:pPr>
        <w:spacing w:line="360" w:lineRule="auto"/>
        <w:rPr>
          <w:rFonts w:hint="eastAsia" w:asciiTheme="minorEastAsia" w:hAnsiTheme="minorEastAsia"/>
          <w:sz w:val="24"/>
          <w:szCs w:val="24"/>
          <w:highlight w:val="none"/>
        </w:rPr>
      </w:pPr>
      <w:r>
        <w:rPr>
          <w:rFonts w:hint="eastAsia" w:asciiTheme="minorEastAsia" w:hAnsiTheme="minorEastAsia"/>
          <w:sz w:val="24"/>
          <w:szCs w:val="24"/>
          <w:highlight w:val="none"/>
        </w:rPr>
        <w:t>（注：以上中国海油领导人员、离职/退休人员级别只限M10或T8及以上）</w:t>
      </w:r>
    </w:p>
    <w:tbl>
      <w:tblPr>
        <w:tblStyle w:val="21"/>
        <w:tblpPr w:leftFromText="180" w:rightFromText="180" w:vertAnchor="text" w:horzAnchor="margin" w:tblpX="-635" w:tblpY="419"/>
        <w:tblW w:w="95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844"/>
        <w:gridCol w:w="1208"/>
        <w:gridCol w:w="1099"/>
        <w:gridCol w:w="1345"/>
        <w:gridCol w:w="1666"/>
        <w:gridCol w:w="993"/>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17" w:type="dxa"/>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color w:val="000000"/>
                <w:kern w:val="0"/>
                <w:szCs w:val="21"/>
                <w:highlight w:val="none"/>
              </w:rPr>
            </w:pPr>
            <w:r>
              <w:rPr>
                <w:rFonts w:hint="eastAsia" w:ascii="宋体" w:hAnsi="宋体" w:eastAsia="宋体" w:cs="宋体"/>
                <w:color w:val="000000"/>
                <w:kern w:val="0"/>
                <w:szCs w:val="21"/>
                <w:highlight w:val="none"/>
              </w:rPr>
              <w:t>本公司员工姓名</w:t>
            </w:r>
          </w:p>
        </w:tc>
        <w:tc>
          <w:tcPr>
            <w:tcW w:w="844" w:type="dxa"/>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color w:val="000000"/>
                <w:kern w:val="0"/>
                <w:szCs w:val="21"/>
                <w:highlight w:val="none"/>
              </w:rPr>
            </w:pPr>
            <w:r>
              <w:rPr>
                <w:rFonts w:hint="eastAsia" w:ascii="宋体" w:hAnsi="宋体" w:eastAsia="宋体" w:cs="宋体"/>
                <w:color w:val="000000"/>
                <w:kern w:val="0"/>
                <w:szCs w:val="21"/>
                <w:highlight w:val="none"/>
              </w:rPr>
              <w:t>性别</w:t>
            </w:r>
          </w:p>
        </w:tc>
        <w:tc>
          <w:tcPr>
            <w:tcW w:w="1208" w:type="dxa"/>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000000"/>
                <w:kern w:val="0"/>
                <w:szCs w:val="21"/>
                <w:highlight w:val="none"/>
                <w:lang w:eastAsia="zh-CN"/>
              </w:rPr>
            </w:pPr>
            <w:r>
              <w:rPr>
                <w:rFonts w:hint="eastAsia" w:ascii="宋体" w:hAnsi="宋体" w:eastAsia="宋体" w:cs="宋体"/>
                <w:color w:val="000000"/>
                <w:kern w:val="0"/>
                <w:szCs w:val="21"/>
                <w:highlight w:val="none"/>
              </w:rPr>
              <w:t>在本公司</w:t>
            </w:r>
          </w:p>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color w:val="000000"/>
                <w:kern w:val="0"/>
                <w:szCs w:val="21"/>
                <w:highlight w:val="none"/>
              </w:rPr>
            </w:pPr>
            <w:r>
              <w:rPr>
                <w:rFonts w:hint="eastAsia" w:ascii="宋体" w:hAnsi="宋体" w:eastAsia="宋体" w:cs="宋体"/>
                <w:color w:val="000000"/>
                <w:kern w:val="0"/>
                <w:szCs w:val="21"/>
                <w:highlight w:val="none"/>
              </w:rPr>
              <w:t>职务</w:t>
            </w:r>
          </w:p>
        </w:tc>
        <w:tc>
          <w:tcPr>
            <w:tcW w:w="1099" w:type="dxa"/>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color w:val="000000"/>
                <w:kern w:val="0"/>
                <w:szCs w:val="21"/>
                <w:highlight w:val="none"/>
              </w:rPr>
            </w:pPr>
            <w:r>
              <w:rPr>
                <w:rFonts w:hint="eastAsia" w:ascii="宋体" w:hAnsi="宋体" w:eastAsia="宋体" w:cs="宋体"/>
                <w:color w:val="000000"/>
                <w:kern w:val="0"/>
                <w:szCs w:val="21"/>
                <w:highlight w:val="none"/>
              </w:rPr>
              <w:t>与海油人员关系</w:t>
            </w:r>
          </w:p>
        </w:tc>
        <w:tc>
          <w:tcPr>
            <w:tcW w:w="1345" w:type="dxa"/>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color w:val="000000"/>
                <w:kern w:val="0"/>
                <w:szCs w:val="21"/>
                <w:highlight w:val="none"/>
              </w:rPr>
            </w:pPr>
            <w:r>
              <w:rPr>
                <w:rFonts w:hint="eastAsia" w:ascii="宋体" w:hAnsi="宋体" w:eastAsia="宋体" w:cs="宋体"/>
                <w:color w:val="000000"/>
                <w:kern w:val="0"/>
                <w:szCs w:val="21"/>
                <w:highlight w:val="none"/>
              </w:rPr>
              <w:t>相关的海油人员姓名</w:t>
            </w:r>
          </w:p>
        </w:tc>
        <w:tc>
          <w:tcPr>
            <w:tcW w:w="1666" w:type="dxa"/>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color w:val="000000"/>
                <w:kern w:val="0"/>
                <w:szCs w:val="21"/>
                <w:highlight w:val="none"/>
              </w:rPr>
            </w:pPr>
            <w:r>
              <w:rPr>
                <w:rFonts w:hint="eastAsia" w:ascii="宋体" w:hAnsi="宋体" w:eastAsia="宋体" w:cs="宋体"/>
                <w:color w:val="000000"/>
                <w:kern w:val="0"/>
                <w:szCs w:val="21"/>
                <w:highlight w:val="none"/>
              </w:rPr>
              <w:t>海油人员在职情况</w:t>
            </w:r>
          </w:p>
        </w:tc>
        <w:tc>
          <w:tcPr>
            <w:tcW w:w="993" w:type="dxa"/>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color w:val="000000"/>
                <w:kern w:val="0"/>
                <w:szCs w:val="21"/>
                <w:highlight w:val="none"/>
              </w:rPr>
            </w:pPr>
            <w:r>
              <w:rPr>
                <w:rFonts w:hint="eastAsia" w:ascii="宋体" w:hAnsi="宋体" w:eastAsia="宋体" w:cs="宋体"/>
                <w:color w:val="000000"/>
                <w:kern w:val="0"/>
                <w:szCs w:val="21"/>
                <w:highlight w:val="none"/>
              </w:rPr>
              <w:t>海油人员级别</w:t>
            </w:r>
          </w:p>
        </w:tc>
        <w:tc>
          <w:tcPr>
            <w:tcW w:w="1040" w:type="dxa"/>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color w:val="000000"/>
                <w:kern w:val="0"/>
                <w:szCs w:val="21"/>
                <w:highlight w:val="none"/>
              </w:rPr>
            </w:pPr>
            <w:r>
              <w:rPr>
                <w:rFonts w:hint="eastAsia" w:ascii="宋体" w:hAnsi="宋体" w:eastAsia="宋体" w:cs="宋体"/>
                <w:color w:val="000000"/>
                <w:kern w:val="0"/>
                <w:szCs w:val="21"/>
                <w:highlight w:val="none"/>
              </w:rPr>
              <w:t>离职/退休时间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317" w:type="dxa"/>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color w:val="000000"/>
                <w:kern w:val="0"/>
                <w:szCs w:val="21"/>
                <w:highlight w:val="none"/>
              </w:rPr>
            </w:pPr>
          </w:p>
        </w:tc>
        <w:tc>
          <w:tcPr>
            <w:tcW w:w="844" w:type="dxa"/>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color w:val="000000"/>
                <w:kern w:val="0"/>
                <w:szCs w:val="21"/>
                <w:highlight w:val="none"/>
              </w:rPr>
            </w:pPr>
          </w:p>
        </w:tc>
        <w:tc>
          <w:tcPr>
            <w:tcW w:w="1208" w:type="dxa"/>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color w:val="000000"/>
                <w:kern w:val="0"/>
                <w:szCs w:val="21"/>
                <w:highlight w:val="none"/>
              </w:rPr>
            </w:pPr>
          </w:p>
        </w:tc>
        <w:tc>
          <w:tcPr>
            <w:tcW w:w="1099" w:type="dxa"/>
            <w:shd w:val="clear" w:color="auto" w:fill="auto"/>
            <w:noWrap/>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color w:val="000000"/>
                <w:kern w:val="0"/>
                <w:szCs w:val="21"/>
                <w:highlight w:val="none"/>
              </w:rPr>
            </w:pPr>
          </w:p>
        </w:tc>
        <w:tc>
          <w:tcPr>
            <w:tcW w:w="1345" w:type="dxa"/>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color w:val="000000"/>
                <w:kern w:val="0"/>
                <w:szCs w:val="21"/>
                <w:highlight w:val="none"/>
              </w:rPr>
            </w:pPr>
          </w:p>
        </w:tc>
        <w:tc>
          <w:tcPr>
            <w:tcW w:w="1666" w:type="dxa"/>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color w:val="000000"/>
                <w:kern w:val="0"/>
                <w:szCs w:val="21"/>
                <w:highlight w:val="none"/>
              </w:rPr>
            </w:pPr>
          </w:p>
        </w:tc>
        <w:tc>
          <w:tcPr>
            <w:tcW w:w="993" w:type="dxa"/>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color w:val="000000"/>
                <w:kern w:val="0"/>
                <w:szCs w:val="21"/>
                <w:highlight w:val="none"/>
              </w:rPr>
            </w:pPr>
          </w:p>
        </w:tc>
        <w:tc>
          <w:tcPr>
            <w:tcW w:w="1040" w:type="dxa"/>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317" w:type="dxa"/>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color w:val="000000"/>
                <w:kern w:val="0"/>
                <w:szCs w:val="21"/>
                <w:highlight w:val="none"/>
              </w:rPr>
            </w:pPr>
          </w:p>
        </w:tc>
        <w:tc>
          <w:tcPr>
            <w:tcW w:w="844" w:type="dxa"/>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kern w:val="0"/>
                <w:szCs w:val="21"/>
                <w:highlight w:val="none"/>
              </w:rPr>
            </w:pPr>
          </w:p>
        </w:tc>
        <w:tc>
          <w:tcPr>
            <w:tcW w:w="1208" w:type="dxa"/>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kern w:val="0"/>
                <w:szCs w:val="21"/>
                <w:highlight w:val="none"/>
              </w:rPr>
            </w:pPr>
          </w:p>
        </w:tc>
        <w:tc>
          <w:tcPr>
            <w:tcW w:w="1099" w:type="dxa"/>
            <w:shd w:val="clear" w:color="auto" w:fill="auto"/>
            <w:noWrap/>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color w:val="000000"/>
                <w:kern w:val="0"/>
                <w:szCs w:val="21"/>
                <w:highlight w:val="none"/>
              </w:rPr>
            </w:pPr>
          </w:p>
        </w:tc>
        <w:tc>
          <w:tcPr>
            <w:tcW w:w="1345" w:type="dxa"/>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color w:val="000000"/>
                <w:kern w:val="0"/>
                <w:szCs w:val="21"/>
                <w:highlight w:val="none"/>
              </w:rPr>
            </w:pPr>
          </w:p>
        </w:tc>
        <w:tc>
          <w:tcPr>
            <w:tcW w:w="1666" w:type="dxa"/>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color w:val="000000"/>
                <w:kern w:val="0"/>
                <w:szCs w:val="21"/>
                <w:highlight w:val="none"/>
              </w:rPr>
            </w:pPr>
          </w:p>
        </w:tc>
        <w:tc>
          <w:tcPr>
            <w:tcW w:w="993" w:type="dxa"/>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color w:val="000000"/>
                <w:kern w:val="0"/>
                <w:szCs w:val="21"/>
                <w:highlight w:val="none"/>
              </w:rPr>
            </w:pPr>
          </w:p>
        </w:tc>
        <w:tc>
          <w:tcPr>
            <w:tcW w:w="1040" w:type="dxa"/>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color w:val="000000"/>
                <w:kern w:val="0"/>
                <w:szCs w:val="21"/>
                <w:highlight w:val="none"/>
              </w:rPr>
            </w:pPr>
          </w:p>
        </w:tc>
      </w:tr>
    </w:tbl>
    <w:p>
      <w:pPr>
        <w:spacing w:line="360" w:lineRule="auto"/>
        <w:ind w:firstLine="480" w:firstLineChars="200"/>
        <w:rPr>
          <w:sz w:val="24"/>
          <w:szCs w:val="24"/>
          <w:highlight w:val="none"/>
        </w:rPr>
      </w:pPr>
      <w:r>
        <w:rPr>
          <w:rFonts w:hint="eastAsia"/>
          <w:sz w:val="24"/>
          <w:szCs w:val="24"/>
          <w:highlight w:val="none"/>
        </w:rPr>
        <w:t>我公司</w:t>
      </w:r>
      <w:r>
        <w:rPr>
          <w:rFonts w:hint="eastAsia"/>
          <w:sz w:val="24"/>
          <w:szCs w:val="24"/>
          <w:highlight w:val="none"/>
          <w:lang w:val="en-US" w:eastAsia="zh-CN"/>
        </w:rPr>
        <w:t>/单位</w:t>
      </w:r>
      <w:r>
        <w:rPr>
          <w:rFonts w:hint="eastAsia"/>
          <w:sz w:val="24"/>
          <w:szCs w:val="24"/>
          <w:highlight w:val="none"/>
        </w:rPr>
        <w:t>郑重承诺：上述信息真实准确，不存在为规避中国海油有关要求采取的变通行为，无条件接收和配合中国海油或中国海油委托的有关机构进行的与上述内容相关的资质、条件的审计。当相关信息发生变更时将及时主动办理更新手续。上述信息如有虚假我公司将承担相关责任，并按照中国海油相关管理规定接受处罚。</w:t>
      </w:r>
    </w:p>
    <w:p>
      <w:pPr>
        <w:spacing w:line="360" w:lineRule="auto"/>
        <w:rPr>
          <w:sz w:val="24"/>
          <w:szCs w:val="24"/>
          <w:highlight w:val="none"/>
        </w:rPr>
      </w:pPr>
    </w:p>
    <w:p>
      <w:pPr>
        <w:spacing w:line="360" w:lineRule="auto"/>
        <w:ind w:firstLine="540"/>
        <w:rPr>
          <w:sz w:val="24"/>
          <w:szCs w:val="24"/>
          <w:highlight w:val="none"/>
        </w:rPr>
      </w:pPr>
      <w:r>
        <w:rPr>
          <w:rFonts w:hint="eastAsia"/>
          <w:sz w:val="24"/>
          <w:szCs w:val="24"/>
          <w:highlight w:val="none"/>
        </w:rPr>
        <w:t xml:space="preserve">                               年    月    日</w:t>
      </w:r>
    </w:p>
    <w:p>
      <w:pPr>
        <w:spacing w:line="360" w:lineRule="auto"/>
        <w:ind w:firstLine="4080" w:firstLineChars="1700"/>
        <w:rPr>
          <w:sz w:val="24"/>
          <w:szCs w:val="24"/>
          <w:highlight w:val="none"/>
        </w:rPr>
      </w:pPr>
      <w:r>
        <w:rPr>
          <w:rFonts w:hint="eastAsia"/>
          <w:sz w:val="24"/>
          <w:szCs w:val="24"/>
          <w:highlight w:val="none"/>
          <w:lang w:val="en-US" w:eastAsia="zh-CN"/>
        </w:rPr>
        <w:t>法定代表人</w:t>
      </w:r>
      <w:r>
        <w:rPr>
          <w:rFonts w:hint="eastAsia"/>
          <w:sz w:val="24"/>
          <w:szCs w:val="24"/>
          <w:highlight w:val="none"/>
        </w:rPr>
        <w:t>：（签字/签章）</w:t>
      </w:r>
    </w:p>
    <w:p>
      <w:pPr>
        <w:spacing w:line="360" w:lineRule="auto"/>
        <w:ind w:firstLine="4320" w:firstLineChars="1800"/>
        <w:rPr>
          <w:rFonts w:asciiTheme="minorEastAsia" w:hAnsiTheme="minorEastAsia"/>
          <w:sz w:val="24"/>
          <w:szCs w:val="24"/>
        </w:rPr>
        <w:sectPr>
          <w:headerReference r:id="rId15"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sz w:val="24"/>
          <w:szCs w:val="24"/>
          <w:highlight w:val="none"/>
        </w:rPr>
        <w:t>（公司签章）</w:t>
      </w:r>
      <w:r>
        <w:rPr>
          <w:rFonts w:asciiTheme="minorEastAsia" w:hAnsiTheme="minorEastAsia"/>
          <w:sz w:val="24"/>
          <w:szCs w:val="24"/>
        </w:rPr>
        <w:tab/>
      </w:r>
    </w:p>
    <w:tbl>
      <w:tblPr>
        <w:tblStyle w:val="21"/>
        <w:tblW w:w="13703" w:type="dxa"/>
        <w:tblInd w:w="0" w:type="dxa"/>
        <w:tblLayout w:type="fixed"/>
        <w:tblCellMar>
          <w:top w:w="0" w:type="dxa"/>
          <w:left w:w="108" w:type="dxa"/>
          <w:bottom w:w="0" w:type="dxa"/>
          <w:right w:w="108" w:type="dxa"/>
        </w:tblCellMar>
      </w:tblPr>
      <w:tblGrid>
        <w:gridCol w:w="601"/>
        <w:gridCol w:w="1634"/>
        <w:gridCol w:w="7186"/>
        <w:gridCol w:w="2182"/>
        <w:gridCol w:w="2100"/>
      </w:tblGrid>
      <w:tr>
        <w:tblPrEx>
          <w:tblCellMar>
            <w:top w:w="0" w:type="dxa"/>
            <w:left w:w="108" w:type="dxa"/>
            <w:bottom w:w="0" w:type="dxa"/>
            <w:right w:w="108" w:type="dxa"/>
          </w:tblCellMar>
        </w:tblPrEx>
        <w:trPr>
          <w:trHeight w:val="90" w:hRule="atLeast"/>
        </w:trPr>
        <w:tc>
          <w:tcPr>
            <w:tcW w:w="13703" w:type="dxa"/>
            <w:gridSpan w:val="5"/>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cs="宋体" w:asciiTheme="minorEastAsia" w:hAnsiTheme="minorEastAsia"/>
                <w:color w:val="000000"/>
                <w:sz w:val="18"/>
                <w:szCs w:val="18"/>
                <w:highlight w:val="darkYellow"/>
                <w:lang w:eastAsia="zh-CN"/>
              </w:rPr>
            </w:pPr>
            <w:r>
              <w:rPr>
                <w:rFonts w:hint="eastAsia" w:ascii="黑体" w:hAnsi="黑体" w:eastAsia="黑体" w:cs="宋体"/>
                <w:color w:val="000000"/>
                <w:sz w:val="36"/>
                <w:szCs w:val="36"/>
                <w:highlight w:val="green"/>
                <w:lang w:val="en-US" w:eastAsia="zh-CN"/>
              </w:rPr>
              <w:t>九、非</w:t>
            </w:r>
            <w:r>
              <w:rPr>
                <w:rFonts w:hint="eastAsia" w:ascii="黑体" w:hAnsi="黑体" w:eastAsia="黑体" w:cs="宋体"/>
                <w:color w:val="000000"/>
                <w:sz w:val="36"/>
                <w:szCs w:val="36"/>
                <w:highlight w:val="green"/>
                <w:lang w:eastAsia="zh-CN"/>
              </w:rPr>
              <w:t>海油发展</w:t>
            </w:r>
            <w:r>
              <w:rPr>
                <w:rFonts w:hint="eastAsia" w:ascii="黑体" w:hAnsi="黑体" w:eastAsia="黑体" w:cs="宋体"/>
                <w:color w:val="000000"/>
                <w:sz w:val="36"/>
                <w:szCs w:val="36"/>
                <w:highlight w:val="green"/>
                <w:lang w:val="en-US" w:eastAsia="zh-CN"/>
              </w:rPr>
              <w:t>名录</w:t>
            </w:r>
            <w:r>
              <w:rPr>
                <w:rFonts w:hint="eastAsia" w:ascii="黑体" w:hAnsi="黑体" w:eastAsia="黑体" w:cs="宋体"/>
                <w:color w:val="000000"/>
                <w:sz w:val="36"/>
                <w:szCs w:val="36"/>
                <w:highlight w:val="green"/>
                <w:lang w:eastAsia="zh-CN"/>
              </w:rPr>
              <w:t>供应商</w:t>
            </w:r>
            <w:r>
              <w:rPr>
                <w:rFonts w:hint="eastAsia" w:ascii="黑体" w:hAnsi="黑体" w:eastAsia="黑体" w:cs="宋体"/>
                <w:color w:val="000000"/>
                <w:sz w:val="36"/>
                <w:szCs w:val="36"/>
                <w:highlight w:val="green"/>
                <w:lang w:val="en-US" w:eastAsia="zh-CN"/>
              </w:rPr>
              <w:t>准入</w:t>
            </w:r>
            <w:r>
              <w:rPr>
                <w:rFonts w:hint="eastAsia" w:ascii="黑体" w:hAnsi="黑体" w:eastAsia="黑体" w:cs="宋体"/>
                <w:color w:val="000000"/>
                <w:sz w:val="36"/>
                <w:szCs w:val="36"/>
                <w:highlight w:val="green"/>
                <w:lang w:eastAsia="zh-CN"/>
              </w:rPr>
              <w:t>资料</w:t>
            </w:r>
            <w:r>
              <w:rPr>
                <w:rFonts w:hint="eastAsia" w:ascii="黑体" w:hAnsi="黑体" w:eastAsia="黑体" w:cs="宋体"/>
                <w:color w:val="000000"/>
                <w:sz w:val="36"/>
                <w:szCs w:val="36"/>
                <w:highlight w:val="green"/>
                <w:lang w:val="en-US" w:eastAsia="zh-CN"/>
              </w:rPr>
              <w:t>提报要求</w:t>
            </w:r>
          </w:p>
        </w:tc>
      </w:tr>
      <w:tr>
        <w:tblPrEx>
          <w:tblCellMar>
            <w:top w:w="0" w:type="dxa"/>
            <w:left w:w="108" w:type="dxa"/>
            <w:bottom w:w="0" w:type="dxa"/>
            <w:right w:w="108" w:type="dxa"/>
          </w:tblCellMar>
        </w:tblPrEx>
        <w:trPr>
          <w:trHeight w:val="90" w:hRule="atLeast"/>
        </w:trPr>
        <w:tc>
          <w:tcPr>
            <w:tcW w:w="6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b/>
                <w:bCs/>
                <w:color w:val="000000"/>
                <w:sz w:val="18"/>
                <w:szCs w:val="18"/>
                <w:highlight w:val="none"/>
              </w:rPr>
            </w:pPr>
            <w:r>
              <w:rPr>
                <w:rFonts w:hint="eastAsia" w:cs="宋体" w:asciiTheme="minorEastAsia" w:hAnsiTheme="minorEastAsia"/>
                <w:b/>
                <w:bCs/>
                <w:color w:val="000000"/>
                <w:sz w:val="18"/>
                <w:szCs w:val="18"/>
                <w:highlight w:val="none"/>
              </w:rPr>
              <w:t>序号</w:t>
            </w:r>
          </w:p>
        </w:tc>
        <w:tc>
          <w:tcPr>
            <w:tcW w:w="163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b/>
                <w:bCs/>
                <w:color w:val="000000"/>
                <w:sz w:val="18"/>
                <w:szCs w:val="18"/>
                <w:highlight w:val="none"/>
              </w:rPr>
            </w:pPr>
            <w:r>
              <w:rPr>
                <w:rFonts w:hint="eastAsia" w:cs="宋体" w:asciiTheme="minorEastAsia" w:hAnsiTheme="minorEastAsia"/>
                <w:b/>
                <w:bCs/>
                <w:color w:val="000000"/>
                <w:sz w:val="18"/>
                <w:szCs w:val="18"/>
                <w:highlight w:val="none"/>
              </w:rPr>
              <w:t>供应商资质项目</w:t>
            </w:r>
          </w:p>
        </w:tc>
        <w:tc>
          <w:tcPr>
            <w:tcW w:w="718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cs="宋体" w:asciiTheme="minorEastAsia" w:hAnsiTheme="minorEastAsia" w:eastAsiaTheme="minorEastAsia"/>
                <w:b/>
                <w:bCs/>
                <w:color w:val="000000"/>
                <w:sz w:val="18"/>
                <w:szCs w:val="18"/>
                <w:highlight w:val="none"/>
                <w:lang w:eastAsia="zh-CN"/>
              </w:rPr>
            </w:pPr>
            <w:r>
              <w:rPr>
                <w:rFonts w:hint="eastAsia" w:cs="宋体" w:asciiTheme="minorEastAsia" w:hAnsiTheme="minorEastAsia"/>
                <w:b/>
                <w:bCs/>
                <w:color w:val="000000"/>
                <w:sz w:val="18"/>
                <w:szCs w:val="18"/>
                <w:highlight w:val="none"/>
              </w:rPr>
              <w:t>项目</w:t>
            </w:r>
            <w:r>
              <w:rPr>
                <w:rFonts w:hint="eastAsia" w:cs="宋体" w:asciiTheme="minorEastAsia" w:hAnsiTheme="minorEastAsia"/>
                <w:b/>
                <w:bCs/>
                <w:color w:val="000000"/>
                <w:sz w:val="18"/>
                <w:szCs w:val="18"/>
                <w:highlight w:val="none"/>
                <w:lang w:val="en-US" w:eastAsia="zh-CN"/>
              </w:rPr>
              <w:t>要求</w:t>
            </w:r>
          </w:p>
        </w:tc>
        <w:tc>
          <w:tcPr>
            <w:tcW w:w="218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cs="宋体" w:asciiTheme="minorEastAsia" w:hAnsiTheme="minorEastAsia"/>
                <w:b/>
                <w:bCs/>
                <w:color w:val="000000"/>
                <w:sz w:val="18"/>
                <w:szCs w:val="18"/>
                <w:highlight w:val="none"/>
              </w:rPr>
            </w:pPr>
            <w:r>
              <w:rPr>
                <w:rFonts w:hint="eastAsia" w:cs="宋体" w:asciiTheme="minorEastAsia" w:hAnsiTheme="minorEastAsia"/>
                <w:b/>
                <w:bCs/>
                <w:color w:val="000000"/>
                <w:sz w:val="18"/>
                <w:szCs w:val="18"/>
                <w:highlight w:val="none"/>
                <w:lang w:val="en-US" w:eastAsia="zh-CN"/>
              </w:rPr>
              <w:t>最初提供阶段</w:t>
            </w:r>
          </w:p>
        </w:tc>
        <w:tc>
          <w:tcPr>
            <w:tcW w:w="21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cs="宋体" w:asciiTheme="minorEastAsia" w:hAnsiTheme="minorEastAsia"/>
                <w:b/>
                <w:bCs/>
                <w:color w:val="000000"/>
                <w:sz w:val="18"/>
                <w:szCs w:val="18"/>
                <w:highlight w:val="none"/>
                <w:lang w:val="en-US" w:eastAsia="zh-CN"/>
              </w:rPr>
            </w:pPr>
            <w:r>
              <w:rPr>
                <w:rFonts w:hint="eastAsia" w:cs="宋体" w:asciiTheme="minorEastAsia" w:hAnsiTheme="minorEastAsia"/>
                <w:b/>
                <w:bCs/>
                <w:color w:val="000000"/>
                <w:sz w:val="18"/>
                <w:szCs w:val="18"/>
                <w:highlight w:val="none"/>
                <w:lang w:val="en-US" w:eastAsia="zh-CN"/>
              </w:rPr>
              <w:t>准入阶段</w:t>
            </w:r>
          </w:p>
          <w:p>
            <w:pPr>
              <w:keepNext w:val="0"/>
              <w:keepLines w:val="0"/>
              <w:widowControl/>
              <w:suppressLineNumbers w:val="0"/>
              <w:spacing w:before="0" w:beforeAutospacing="0" w:after="0" w:afterAutospacing="0"/>
              <w:ind w:left="0" w:right="0"/>
              <w:jc w:val="center"/>
              <w:rPr>
                <w:rFonts w:hint="default" w:cs="宋体" w:asciiTheme="minorEastAsia" w:hAnsiTheme="minorEastAsia"/>
                <w:b/>
                <w:bCs/>
                <w:color w:val="000000"/>
                <w:sz w:val="18"/>
                <w:szCs w:val="18"/>
                <w:highlight w:val="none"/>
                <w:lang w:val="en-US" w:eastAsia="zh-CN"/>
              </w:rPr>
            </w:pPr>
            <w:r>
              <w:rPr>
                <w:rFonts w:hint="eastAsia" w:cs="宋体" w:asciiTheme="minorEastAsia" w:hAnsiTheme="minorEastAsia"/>
                <w:b/>
                <w:bCs/>
                <w:color w:val="000000"/>
                <w:sz w:val="18"/>
                <w:szCs w:val="18"/>
                <w:highlight w:val="none"/>
                <w:lang w:val="en-US" w:eastAsia="zh-CN"/>
              </w:rPr>
              <w:t>是否上传系统（如中标）</w:t>
            </w:r>
          </w:p>
        </w:tc>
      </w:tr>
      <w:tr>
        <w:tblPrEx>
          <w:tblCellMar>
            <w:top w:w="0" w:type="dxa"/>
            <w:left w:w="108" w:type="dxa"/>
            <w:bottom w:w="0" w:type="dxa"/>
            <w:right w:w="108" w:type="dxa"/>
          </w:tblCellMar>
        </w:tblPrEx>
        <w:trPr>
          <w:trHeight w:val="332" w:hRule="atLeast"/>
        </w:trPr>
        <w:tc>
          <w:tcPr>
            <w:tcW w:w="6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eastAsia="zh-CN"/>
              </w:rPr>
              <w:t>1</w:t>
            </w:r>
          </w:p>
        </w:tc>
        <w:tc>
          <w:tcPr>
            <w:tcW w:w="16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eastAsia="zh-CN"/>
              </w:rPr>
              <w:t>统一社会信用代码</w:t>
            </w:r>
          </w:p>
          <w:p>
            <w:pPr>
              <w:keepNext w:val="0"/>
              <w:keepLines w:val="0"/>
              <w:widowControl/>
              <w:suppressLineNumbers w:val="0"/>
              <w:spacing w:before="0" w:beforeAutospacing="0" w:after="0" w:afterAutospacing="0"/>
              <w:ind w:left="0" w:right="0"/>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eastAsia="zh-CN"/>
              </w:rPr>
              <w:t>事业单位法人证登记证</w:t>
            </w:r>
          </w:p>
        </w:tc>
        <w:tc>
          <w:tcPr>
            <w:tcW w:w="71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val="en-US" w:eastAsia="zh-CN"/>
              </w:rPr>
              <w:t>营业执照（三证合一）、事业单位法人登记证选其一，必填，原件扫描，复印件必须加盖公司红章否则无效</w:t>
            </w:r>
          </w:p>
        </w:tc>
        <w:tc>
          <w:tcPr>
            <w:tcW w:w="21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val="en-US" w:eastAsia="zh-CN"/>
              </w:rPr>
              <w:t>注册阶段</w:t>
            </w:r>
          </w:p>
        </w:tc>
        <w:tc>
          <w:tcPr>
            <w:tcW w:w="2100" w:type="dxa"/>
            <w:vMerge w:val="restart"/>
            <w:tcBorders>
              <w:top w:val="nil"/>
              <w:left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cs="宋体" w:asciiTheme="minorEastAsia" w:hAnsiTheme="minorEastAsia"/>
                <w:color w:val="000000"/>
                <w:sz w:val="18"/>
                <w:szCs w:val="18"/>
                <w:highlight w:val="none"/>
                <w:lang w:val="en-US" w:eastAsia="zh-CN"/>
              </w:rPr>
            </w:pPr>
            <w:r>
              <w:rPr>
                <w:rFonts w:hint="eastAsia" w:cs="宋体" w:asciiTheme="minorEastAsia" w:hAnsiTheme="minorEastAsia"/>
                <w:b/>
                <w:bCs/>
                <w:color w:val="000000"/>
                <w:sz w:val="18"/>
                <w:szCs w:val="18"/>
                <w:highlight w:val="none"/>
                <w:lang w:val="en-US" w:eastAsia="zh-CN"/>
              </w:rPr>
              <w:t>否</w:t>
            </w:r>
            <w:r>
              <w:rPr>
                <w:rFonts w:hint="eastAsia" w:cs="宋体" w:asciiTheme="minorEastAsia" w:hAnsiTheme="minorEastAsia"/>
                <w:color w:val="000000"/>
                <w:sz w:val="18"/>
                <w:szCs w:val="18"/>
                <w:highlight w:val="none"/>
                <w:lang w:val="en-US" w:eastAsia="zh-CN"/>
              </w:rPr>
              <w:t>（准入时再次检查是否符合要求）</w:t>
            </w:r>
          </w:p>
          <w:p>
            <w:pPr>
              <w:keepNext w:val="0"/>
              <w:keepLines w:val="0"/>
              <w:widowControl/>
              <w:suppressLineNumbers w:val="0"/>
              <w:spacing w:before="0" w:beforeAutospacing="0" w:after="0" w:afterAutospacing="0"/>
              <w:ind w:left="0" w:right="0"/>
              <w:jc w:val="both"/>
              <w:rPr>
                <w:rFonts w:hint="eastAsia" w:cs="宋体" w:asciiTheme="minorEastAsia" w:hAnsiTheme="minorEastAsia"/>
                <w:color w:val="000000"/>
                <w:sz w:val="18"/>
                <w:szCs w:val="18"/>
                <w:highlight w:val="none"/>
                <w:lang w:eastAsia="zh-CN"/>
              </w:rPr>
            </w:pPr>
          </w:p>
        </w:tc>
      </w:tr>
      <w:tr>
        <w:tblPrEx>
          <w:tblCellMar>
            <w:top w:w="0" w:type="dxa"/>
            <w:left w:w="108" w:type="dxa"/>
            <w:bottom w:w="0" w:type="dxa"/>
            <w:right w:w="108" w:type="dxa"/>
          </w:tblCellMar>
        </w:tblPrEx>
        <w:trPr>
          <w:trHeight w:val="780" w:hRule="atLeast"/>
        </w:trPr>
        <w:tc>
          <w:tcPr>
            <w:tcW w:w="6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eastAsia="zh-CN"/>
              </w:rPr>
              <w:t>2</w:t>
            </w:r>
          </w:p>
        </w:tc>
        <w:tc>
          <w:tcPr>
            <w:tcW w:w="16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eastAsia="zh-CN"/>
              </w:rPr>
              <w:t>法人授权委托书</w:t>
            </w:r>
          </w:p>
        </w:tc>
        <w:tc>
          <w:tcPr>
            <w:tcW w:w="71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val="en-US" w:eastAsia="zh-CN"/>
              </w:rPr>
              <w:t>注册人与法人授权委托书人必须一致，与供应商用户名一致，填写标准格式然后加红章，须在有效期内</w:t>
            </w:r>
          </w:p>
        </w:tc>
        <w:tc>
          <w:tcPr>
            <w:tcW w:w="21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val="en-US" w:eastAsia="zh-CN"/>
              </w:rPr>
              <w:t>注册阶段</w:t>
            </w:r>
          </w:p>
        </w:tc>
        <w:tc>
          <w:tcPr>
            <w:tcW w:w="2100" w:type="dxa"/>
            <w:vMerge w:val="continue"/>
            <w:tcBorders>
              <w:left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cs="宋体" w:asciiTheme="minorEastAsia" w:hAnsiTheme="minorEastAsia"/>
                <w:color w:val="000000"/>
                <w:sz w:val="18"/>
                <w:szCs w:val="18"/>
                <w:highlight w:val="none"/>
                <w:lang w:eastAsia="zh-CN"/>
              </w:rPr>
            </w:pPr>
          </w:p>
        </w:tc>
      </w:tr>
      <w:tr>
        <w:tblPrEx>
          <w:tblCellMar>
            <w:top w:w="0" w:type="dxa"/>
            <w:left w:w="108" w:type="dxa"/>
            <w:bottom w:w="0" w:type="dxa"/>
            <w:right w:w="108" w:type="dxa"/>
          </w:tblCellMar>
        </w:tblPrEx>
        <w:trPr>
          <w:trHeight w:val="586" w:hRule="atLeast"/>
        </w:trPr>
        <w:tc>
          <w:tcPr>
            <w:tcW w:w="6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eastAsia="zh-CN"/>
              </w:rPr>
              <w:t>3</w:t>
            </w:r>
          </w:p>
        </w:tc>
        <w:tc>
          <w:tcPr>
            <w:tcW w:w="16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eastAsia="zh-CN"/>
              </w:rPr>
              <w:t>股东构成及出资情况证明</w:t>
            </w:r>
          </w:p>
        </w:tc>
        <w:tc>
          <w:tcPr>
            <w:tcW w:w="71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val="en-US" w:eastAsia="zh-CN"/>
              </w:rPr>
              <w:t>有效的最新的完整的会计事务所出具的验资报告，如供应商无法提供验资报告，则需提供“公司章程”或“股东构成及出资情况证明”等用以说明企业股东出资比例情况，须加盖公章。加盖公司公章，要求彩色扫描。</w:t>
            </w:r>
          </w:p>
        </w:tc>
        <w:tc>
          <w:tcPr>
            <w:tcW w:w="21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val="en-US" w:eastAsia="zh-CN"/>
              </w:rPr>
              <w:t>注册阶段</w:t>
            </w:r>
          </w:p>
        </w:tc>
        <w:tc>
          <w:tcPr>
            <w:tcW w:w="2100" w:type="dxa"/>
            <w:vMerge w:val="continue"/>
            <w:tcBorders>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cs="宋体" w:asciiTheme="minorEastAsia" w:hAnsiTheme="minorEastAsia"/>
                <w:color w:val="000000"/>
                <w:sz w:val="18"/>
                <w:szCs w:val="18"/>
                <w:highlight w:val="none"/>
                <w:lang w:eastAsia="zh-CN"/>
              </w:rPr>
            </w:pPr>
          </w:p>
        </w:tc>
      </w:tr>
      <w:tr>
        <w:tblPrEx>
          <w:tblCellMar>
            <w:top w:w="0" w:type="dxa"/>
            <w:left w:w="108" w:type="dxa"/>
            <w:bottom w:w="0" w:type="dxa"/>
            <w:right w:w="108" w:type="dxa"/>
          </w:tblCellMar>
        </w:tblPrEx>
        <w:trPr>
          <w:trHeight w:val="623" w:hRule="atLeast"/>
        </w:trPr>
        <w:tc>
          <w:tcPr>
            <w:tcW w:w="6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eastAsia="zh-CN"/>
              </w:rPr>
              <w:t>4</w:t>
            </w:r>
          </w:p>
        </w:tc>
        <w:tc>
          <w:tcPr>
            <w:tcW w:w="16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eastAsia="zh-CN"/>
              </w:rPr>
              <w:t>关于中国海油人员及亲属在本公司任职情况说明</w:t>
            </w:r>
          </w:p>
        </w:tc>
        <w:tc>
          <w:tcPr>
            <w:tcW w:w="71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val="en-US" w:eastAsia="zh-CN"/>
              </w:rPr>
              <w:t>必须使用模版附件填写，如实填写，法人代表签字、加盖公章。</w:t>
            </w:r>
          </w:p>
        </w:tc>
        <w:tc>
          <w:tcPr>
            <w:tcW w:w="21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val="en-US" w:eastAsia="zh-CN"/>
              </w:rPr>
              <w:t>应答报价阶段</w:t>
            </w:r>
          </w:p>
        </w:tc>
        <w:tc>
          <w:tcPr>
            <w:tcW w:w="2100" w:type="dxa"/>
            <w:vMerge w:val="restart"/>
            <w:tcBorders>
              <w:top w:val="nil"/>
              <w:left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color w:val="000000"/>
                <w:sz w:val="18"/>
                <w:szCs w:val="18"/>
                <w:highlight w:val="none"/>
                <w:lang w:val="en-US" w:eastAsia="zh-CN"/>
              </w:rPr>
            </w:pPr>
            <w:r>
              <w:rPr>
                <w:rFonts w:hint="eastAsia" w:cs="宋体" w:asciiTheme="minorEastAsia" w:hAnsiTheme="minorEastAsia"/>
                <w:b/>
                <w:bCs/>
                <w:color w:val="000000"/>
                <w:sz w:val="18"/>
                <w:szCs w:val="18"/>
                <w:highlight w:val="none"/>
                <w:lang w:val="en-US" w:eastAsia="zh-CN"/>
              </w:rPr>
              <w:t>是</w:t>
            </w:r>
            <w:r>
              <w:rPr>
                <w:rFonts w:hint="eastAsia" w:cs="宋体" w:asciiTheme="minorEastAsia" w:hAnsiTheme="minorEastAsia"/>
                <w:color w:val="000000"/>
                <w:sz w:val="18"/>
                <w:szCs w:val="18"/>
                <w:highlight w:val="none"/>
                <w:lang w:val="en-US" w:eastAsia="zh-CN"/>
              </w:rPr>
              <w:t>（须使用应答报价文件中提供的文件）</w:t>
            </w:r>
          </w:p>
        </w:tc>
      </w:tr>
      <w:tr>
        <w:tblPrEx>
          <w:tblCellMar>
            <w:top w:w="0" w:type="dxa"/>
            <w:left w:w="108" w:type="dxa"/>
            <w:bottom w:w="0" w:type="dxa"/>
            <w:right w:w="108" w:type="dxa"/>
          </w:tblCellMar>
        </w:tblPrEx>
        <w:trPr>
          <w:trHeight w:val="1558" w:hRule="atLeast"/>
        </w:trPr>
        <w:tc>
          <w:tcPr>
            <w:tcW w:w="6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eastAsia="zh-CN"/>
              </w:rPr>
              <w:t>5</w:t>
            </w:r>
          </w:p>
        </w:tc>
        <w:tc>
          <w:tcPr>
            <w:tcW w:w="16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eastAsia="zh-CN"/>
              </w:rPr>
              <w:t>关于供应商入库承诺说明</w:t>
            </w:r>
          </w:p>
        </w:tc>
        <w:tc>
          <w:tcPr>
            <w:tcW w:w="71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cs="宋体" w:asciiTheme="minorEastAsia" w:hAnsiTheme="minorEastAsia"/>
                <w:color w:val="000000"/>
                <w:sz w:val="18"/>
                <w:szCs w:val="18"/>
                <w:highlight w:val="none"/>
                <w:lang w:val="en-US" w:eastAsia="zh-CN"/>
              </w:rPr>
            </w:pPr>
            <w:r>
              <w:rPr>
                <w:rFonts w:hint="eastAsia" w:cs="宋体" w:asciiTheme="minorEastAsia" w:hAnsiTheme="minorEastAsia"/>
                <w:color w:val="000000"/>
                <w:sz w:val="18"/>
                <w:szCs w:val="18"/>
                <w:highlight w:val="none"/>
                <w:lang w:val="en-US" w:eastAsia="zh-CN"/>
              </w:rPr>
              <w:t>必须使用模版附件填写，须提供法定代表人、股东、董事、监事、高管、财务负责人等信息，必须使用模版附件填写，加盖红章，否则视为无效。加盖红章，并附查询截图，否则无效</w:t>
            </w:r>
          </w:p>
        </w:tc>
        <w:tc>
          <w:tcPr>
            <w:tcW w:w="21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val="en-US" w:eastAsia="zh-CN"/>
              </w:rPr>
              <w:t>应答报价阶段</w:t>
            </w:r>
          </w:p>
        </w:tc>
        <w:tc>
          <w:tcPr>
            <w:tcW w:w="2100" w:type="dxa"/>
            <w:vMerge w:val="continue"/>
            <w:tcBorders>
              <w:left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cs="宋体" w:asciiTheme="minorEastAsia" w:hAnsiTheme="minorEastAsia"/>
                <w:color w:val="000000"/>
                <w:sz w:val="18"/>
                <w:szCs w:val="18"/>
                <w:highlight w:val="none"/>
                <w:lang w:eastAsia="zh-CN"/>
              </w:rPr>
            </w:pPr>
          </w:p>
        </w:tc>
      </w:tr>
      <w:tr>
        <w:tblPrEx>
          <w:tblCellMar>
            <w:top w:w="0" w:type="dxa"/>
            <w:left w:w="108" w:type="dxa"/>
            <w:bottom w:w="0" w:type="dxa"/>
            <w:right w:w="108" w:type="dxa"/>
          </w:tblCellMar>
        </w:tblPrEx>
        <w:trPr>
          <w:trHeight w:val="1179" w:hRule="atLeast"/>
        </w:trPr>
        <w:tc>
          <w:tcPr>
            <w:tcW w:w="6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eastAsia="zh-CN"/>
              </w:rPr>
              <w:t>6</w:t>
            </w:r>
          </w:p>
        </w:tc>
        <w:tc>
          <w:tcPr>
            <w:tcW w:w="16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eastAsia="zh-CN"/>
              </w:rPr>
              <w:t>代理授权资质（代理商适用）</w:t>
            </w:r>
          </w:p>
        </w:tc>
        <w:tc>
          <w:tcPr>
            <w:tcW w:w="71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cs="宋体" w:asciiTheme="minorEastAsia" w:hAnsiTheme="minorEastAsia"/>
                <w:color w:val="000000"/>
                <w:sz w:val="18"/>
                <w:szCs w:val="18"/>
                <w:highlight w:val="none"/>
                <w:lang w:val="en-US" w:eastAsia="zh-CN"/>
              </w:rPr>
            </w:pPr>
            <w:r>
              <w:rPr>
                <w:rFonts w:hint="eastAsia" w:cs="宋体" w:asciiTheme="minorEastAsia" w:hAnsiTheme="minorEastAsia"/>
                <w:color w:val="000000"/>
                <w:sz w:val="18"/>
                <w:szCs w:val="18"/>
                <w:highlight w:val="none"/>
                <w:lang w:val="en-US" w:eastAsia="zh-CN"/>
              </w:rPr>
              <w:t>代理资质必须为彩色扫描件，须加盖公章，请注意代理授权有效期</w:t>
            </w:r>
          </w:p>
        </w:tc>
        <w:tc>
          <w:tcPr>
            <w:tcW w:w="21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val="en-US" w:eastAsia="zh-CN"/>
              </w:rPr>
              <w:t>应答报价阶段</w:t>
            </w:r>
            <w:r>
              <w:rPr>
                <w:rFonts w:hint="eastAsia" w:cs="宋体" w:asciiTheme="minorEastAsia" w:hAnsiTheme="minorEastAsia"/>
                <w:color w:val="000000"/>
                <w:sz w:val="18"/>
                <w:szCs w:val="18"/>
                <w:highlight w:val="none"/>
                <w:lang w:eastAsia="zh-CN"/>
              </w:rPr>
              <w:t>（</w:t>
            </w:r>
            <w:r>
              <w:rPr>
                <w:rFonts w:hint="eastAsia" w:cs="宋体" w:asciiTheme="minorEastAsia" w:hAnsiTheme="minorEastAsia"/>
                <w:color w:val="000000"/>
                <w:sz w:val="18"/>
                <w:szCs w:val="18"/>
                <w:highlight w:val="none"/>
                <w:lang w:val="en-US" w:eastAsia="zh-CN"/>
              </w:rPr>
              <w:t>仅</w:t>
            </w:r>
            <w:r>
              <w:rPr>
                <w:rFonts w:hint="eastAsia" w:cs="宋体" w:asciiTheme="minorEastAsia" w:hAnsiTheme="minorEastAsia"/>
                <w:color w:val="000000"/>
                <w:sz w:val="18"/>
                <w:szCs w:val="18"/>
                <w:highlight w:val="none"/>
                <w:lang w:eastAsia="zh-CN"/>
              </w:rPr>
              <w:t>代理商适用）</w:t>
            </w:r>
          </w:p>
        </w:tc>
        <w:tc>
          <w:tcPr>
            <w:tcW w:w="2100" w:type="dxa"/>
            <w:vMerge w:val="continue"/>
            <w:tcBorders>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cs="宋体" w:asciiTheme="minorEastAsia" w:hAnsiTheme="minorEastAsia"/>
                <w:color w:val="000000"/>
                <w:sz w:val="18"/>
                <w:szCs w:val="18"/>
                <w:highlight w:val="none"/>
                <w:lang w:eastAsia="zh-CN"/>
              </w:rPr>
            </w:pPr>
          </w:p>
        </w:tc>
      </w:tr>
      <w:tr>
        <w:tblPrEx>
          <w:tblCellMar>
            <w:top w:w="0" w:type="dxa"/>
            <w:left w:w="108" w:type="dxa"/>
            <w:bottom w:w="0" w:type="dxa"/>
            <w:right w:w="108" w:type="dxa"/>
          </w:tblCellMar>
        </w:tblPrEx>
        <w:trPr>
          <w:trHeight w:val="593" w:hRule="atLeast"/>
        </w:trPr>
        <w:tc>
          <w:tcPr>
            <w:tcW w:w="6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val="en-US" w:eastAsia="zh-CN"/>
              </w:rPr>
              <w:t>7</w:t>
            </w:r>
          </w:p>
        </w:tc>
        <w:tc>
          <w:tcPr>
            <w:tcW w:w="16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eastAsia="zh-CN"/>
              </w:rPr>
              <w:t>最新年度财务报表（近3年）</w:t>
            </w:r>
          </w:p>
        </w:tc>
        <w:tc>
          <w:tcPr>
            <w:tcW w:w="71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cs="宋体" w:asciiTheme="minorEastAsia" w:hAnsiTheme="minorEastAsia"/>
                <w:color w:val="000000"/>
                <w:sz w:val="18"/>
                <w:szCs w:val="18"/>
                <w:highlight w:val="none"/>
                <w:lang w:val="en-US" w:eastAsia="zh-CN"/>
              </w:rPr>
            </w:pPr>
            <w:r>
              <w:rPr>
                <w:rFonts w:hint="eastAsia" w:cs="宋体" w:asciiTheme="minorEastAsia" w:hAnsiTheme="minorEastAsia"/>
                <w:color w:val="000000"/>
                <w:sz w:val="18"/>
                <w:szCs w:val="18"/>
                <w:highlight w:val="none"/>
                <w:lang w:val="en-US" w:eastAsia="zh-CN"/>
              </w:rPr>
              <w:t>需提供最新的3年年度财务报表，如已经过审计，则提交相应会计师事务所出具的年度审计报告；如未经审计，则需提供加盖公章的财务报表；财务报表至少要包含资产负债表、现金流量表、利润表。</w:t>
            </w:r>
          </w:p>
          <w:p>
            <w:pPr>
              <w:keepNext w:val="0"/>
              <w:keepLines w:val="0"/>
              <w:widowControl/>
              <w:suppressLineNumbers w:val="0"/>
              <w:spacing w:before="0" w:beforeAutospacing="0" w:after="0" w:afterAutospacing="0"/>
              <w:ind w:left="0" w:right="0"/>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val="en-US" w:eastAsia="zh-CN"/>
              </w:rPr>
              <w:t>三年的财务报表彩色扫描为1个PDF文件。</w:t>
            </w:r>
          </w:p>
        </w:tc>
        <w:tc>
          <w:tcPr>
            <w:tcW w:w="21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val="en-US" w:eastAsia="zh-CN"/>
              </w:rPr>
              <w:t>应答报价阶段（如询价文件中要求）</w:t>
            </w:r>
          </w:p>
        </w:tc>
        <w:tc>
          <w:tcPr>
            <w:tcW w:w="2100" w:type="dxa"/>
            <w:vMerge w:val="restart"/>
            <w:tcBorders>
              <w:top w:val="single" w:color="auto" w:sz="4" w:space="0"/>
              <w:left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cs="宋体" w:asciiTheme="minorEastAsia" w:hAnsiTheme="minorEastAsia"/>
                <w:color w:val="000000"/>
                <w:sz w:val="18"/>
                <w:szCs w:val="18"/>
                <w:highlight w:val="none"/>
                <w:lang w:val="en-US" w:eastAsia="zh-CN"/>
              </w:rPr>
            </w:pPr>
            <w:r>
              <w:rPr>
                <w:rFonts w:hint="eastAsia" w:cs="宋体" w:asciiTheme="minorEastAsia" w:hAnsiTheme="minorEastAsia"/>
                <w:b/>
                <w:bCs/>
                <w:color w:val="000000"/>
                <w:sz w:val="18"/>
                <w:szCs w:val="18"/>
                <w:highlight w:val="none"/>
                <w:lang w:val="en-US" w:eastAsia="zh-CN"/>
              </w:rPr>
              <w:t>根据询价文件要求提供</w:t>
            </w:r>
            <w:r>
              <w:rPr>
                <w:rFonts w:hint="eastAsia" w:cs="宋体" w:asciiTheme="minorEastAsia" w:hAnsiTheme="minorEastAsia"/>
                <w:color w:val="000000"/>
                <w:sz w:val="18"/>
                <w:szCs w:val="18"/>
                <w:highlight w:val="none"/>
                <w:lang w:val="en-US" w:eastAsia="zh-CN"/>
              </w:rPr>
              <w:t>（如询价文件要求则必须提供且与本次报价中提供的完全一致；如询价文件未要求则无需提供）</w:t>
            </w:r>
          </w:p>
          <w:p>
            <w:pPr>
              <w:keepNext w:val="0"/>
              <w:keepLines w:val="0"/>
              <w:widowControl/>
              <w:suppressLineNumbers w:val="0"/>
              <w:spacing w:before="0" w:beforeAutospacing="0" w:after="0" w:afterAutospacing="0"/>
              <w:ind w:left="0" w:right="0"/>
              <w:jc w:val="both"/>
              <w:rPr>
                <w:rFonts w:hint="default" w:cs="宋体" w:asciiTheme="minorEastAsia" w:hAnsiTheme="minorEastAsia"/>
                <w:color w:val="000000"/>
                <w:sz w:val="18"/>
                <w:szCs w:val="18"/>
                <w:highlight w:val="none"/>
                <w:lang w:val="en-US" w:eastAsia="zh-CN"/>
              </w:rPr>
            </w:pPr>
          </w:p>
        </w:tc>
      </w:tr>
      <w:tr>
        <w:tblPrEx>
          <w:tblCellMar>
            <w:top w:w="0" w:type="dxa"/>
            <w:left w:w="108" w:type="dxa"/>
            <w:bottom w:w="0" w:type="dxa"/>
            <w:right w:w="108" w:type="dxa"/>
          </w:tblCellMar>
        </w:tblPrEx>
        <w:trPr>
          <w:trHeight w:val="318" w:hRule="atLeast"/>
        </w:trPr>
        <w:tc>
          <w:tcPr>
            <w:tcW w:w="6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val="en-US" w:eastAsia="zh-CN"/>
              </w:rPr>
              <w:t>8</w:t>
            </w:r>
          </w:p>
        </w:tc>
        <w:tc>
          <w:tcPr>
            <w:tcW w:w="16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eastAsia="zh-CN"/>
              </w:rPr>
              <w:t>供应商行业资质</w:t>
            </w:r>
          </w:p>
        </w:tc>
        <w:tc>
          <w:tcPr>
            <w:tcW w:w="718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eastAsia="zh-CN"/>
              </w:rPr>
              <w:t>供应商取得的行业资质证书，</w:t>
            </w:r>
            <w:r>
              <w:rPr>
                <w:rFonts w:hint="eastAsia" w:cs="宋体" w:asciiTheme="minorEastAsia" w:hAnsiTheme="minorEastAsia"/>
                <w:color w:val="000000"/>
                <w:sz w:val="18"/>
                <w:szCs w:val="18"/>
                <w:highlight w:val="none"/>
                <w:lang w:val="en-US" w:eastAsia="zh-CN"/>
              </w:rPr>
              <w:t>如项目投标时标的物要求提供行业资质，则需提供。</w:t>
            </w:r>
          </w:p>
        </w:tc>
        <w:tc>
          <w:tcPr>
            <w:tcW w:w="218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val="en-US" w:eastAsia="zh-CN"/>
              </w:rPr>
              <w:t>应答报价阶段（如询价文件中要求）</w:t>
            </w:r>
          </w:p>
        </w:tc>
        <w:tc>
          <w:tcPr>
            <w:tcW w:w="2100" w:type="dxa"/>
            <w:vMerge w:val="continue"/>
            <w:tcBorders>
              <w:left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cs="宋体" w:asciiTheme="minorEastAsia" w:hAnsiTheme="minorEastAsia"/>
                <w:color w:val="000000"/>
                <w:sz w:val="18"/>
                <w:szCs w:val="18"/>
                <w:highlight w:val="none"/>
                <w:lang w:val="en-US" w:eastAsia="zh-CN"/>
              </w:rPr>
            </w:pPr>
          </w:p>
        </w:tc>
      </w:tr>
      <w:tr>
        <w:tblPrEx>
          <w:tblCellMar>
            <w:top w:w="0" w:type="dxa"/>
            <w:left w:w="108" w:type="dxa"/>
            <w:bottom w:w="0" w:type="dxa"/>
            <w:right w:w="108" w:type="dxa"/>
          </w:tblCellMar>
        </w:tblPrEx>
        <w:trPr>
          <w:trHeight w:val="509" w:hRule="atLeast"/>
        </w:trPr>
        <w:tc>
          <w:tcPr>
            <w:tcW w:w="6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val="en-US" w:eastAsia="zh-CN"/>
              </w:rPr>
              <w:t>9</w:t>
            </w:r>
          </w:p>
        </w:tc>
        <w:tc>
          <w:tcPr>
            <w:tcW w:w="16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cs="宋体" w:asciiTheme="minorEastAsia" w:hAnsiTheme="minorEastAsia"/>
                <w:color w:val="000000"/>
                <w:sz w:val="18"/>
                <w:szCs w:val="18"/>
                <w:highlight w:val="none"/>
                <w:lang w:val="en-US" w:eastAsia="zh-CN"/>
              </w:rPr>
            </w:pPr>
            <w:r>
              <w:rPr>
                <w:rFonts w:hint="eastAsia" w:cs="宋体" w:asciiTheme="minorEastAsia" w:hAnsiTheme="minorEastAsia"/>
                <w:color w:val="000000"/>
                <w:sz w:val="18"/>
                <w:szCs w:val="18"/>
                <w:highlight w:val="none"/>
                <w:lang w:eastAsia="zh-CN"/>
              </w:rPr>
              <w:t>业绩</w:t>
            </w:r>
            <w:r>
              <w:rPr>
                <w:rFonts w:hint="eastAsia" w:cs="宋体" w:asciiTheme="minorEastAsia" w:hAnsiTheme="minorEastAsia"/>
                <w:color w:val="000000"/>
                <w:sz w:val="18"/>
                <w:szCs w:val="18"/>
                <w:highlight w:val="none"/>
                <w:lang w:val="en-US" w:eastAsia="zh-CN"/>
              </w:rPr>
              <w:t>证明材料</w:t>
            </w:r>
          </w:p>
        </w:tc>
        <w:tc>
          <w:tcPr>
            <w:tcW w:w="71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cs="宋体" w:asciiTheme="minorEastAsia" w:hAnsiTheme="minorEastAsia"/>
                <w:color w:val="000000"/>
                <w:sz w:val="18"/>
                <w:szCs w:val="18"/>
                <w:highlight w:val="none"/>
                <w:lang w:val="en-US" w:eastAsia="zh-CN"/>
              </w:rPr>
            </w:pPr>
            <w:r>
              <w:rPr>
                <w:rFonts w:hint="eastAsia" w:cs="宋体" w:asciiTheme="minorEastAsia" w:hAnsiTheme="minorEastAsia"/>
                <w:color w:val="000000"/>
                <w:sz w:val="18"/>
                <w:szCs w:val="18"/>
                <w:highlight w:val="none"/>
                <w:lang w:val="en-US" w:eastAsia="zh-CN"/>
              </w:rPr>
              <w:t>业绩合同必须是原件扫描件，复印件必须加盖红章，否则无效。</w:t>
            </w:r>
          </w:p>
          <w:p>
            <w:pPr>
              <w:keepNext w:val="0"/>
              <w:keepLines w:val="0"/>
              <w:widowControl/>
              <w:suppressLineNumbers w:val="0"/>
              <w:spacing w:before="0" w:beforeAutospacing="0" w:after="0" w:afterAutospacing="0"/>
              <w:ind w:left="0" w:right="0"/>
              <w:rPr>
                <w:rFonts w:hint="default" w:cs="宋体" w:asciiTheme="minorEastAsia" w:hAnsiTheme="minorEastAsia"/>
                <w:color w:val="000000"/>
                <w:sz w:val="18"/>
                <w:szCs w:val="18"/>
                <w:highlight w:val="none"/>
                <w:lang w:val="en-US" w:eastAsia="zh-CN"/>
              </w:rPr>
            </w:pPr>
            <w:r>
              <w:rPr>
                <w:rFonts w:hint="eastAsia" w:cs="宋体" w:asciiTheme="minorEastAsia" w:hAnsiTheme="minorEastAsia"/>
                <w:color w:val="000000"/>
                <w:sz w:val="18"/>
                <w:szCs w:val="18"/>
                <w:highlight w:val="none"/>
                <w:lang w:val="en-US" w:eastAsia="zh-CN"/>
              </w:rPr>
              <w:t>发票及验证截图，发票验证登录“国家税务总局全国增值税发票查验平台”。</w:t>
            </w:r>
          </w:p>
        </w:tc>
        <w:tc>
          <w:tcPr>
            <w:tcW w:w="21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val="en-US" w:eastAsia="zh-CN"/>
              </w:rPr>
              <w:t>应答报价阶段（如询价文件中要求）</w:t>
            </w:r>
          </w:p>
        </w:tc>
        <w:tc>
          <w:tcPr>
            <w:tcW w:w="2100" w:type="dxa"/>
            <w:vMerge w:val="continue"/>
            <w:tcBorders>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cs="宋体" w:asciiTheme="minorEastAsia" w:hAnsiTheme="minorEastAsia"/>
                <w:color w:val="000000"/>
                <w:sz w:val="18"/>
                <w:szCs w:val="18"/>
                <w:highlight w:val="none"/>
                <w:lang w:val="en-US" w:eastAsia="zh-CN"/>
              </w:rPr>
            </w:pPr>
          </w:p>
        </w:tc>
      </w:tr>
      <w:tr>
        <w:tblPrEx>
          <w:tblCellMar>
            <w:top w:w="0" w:type="dxa"/>
            <w:left w:w="108" w:type="dxa"/>
            <w:bottom w:w="0" w:type="dxa"/>
            <w:right w:w="108" w:type="dxa"/>
          </w:tblCellMar>
        </w:tblPrEx>
        <w:trPr>
          <w:trHeight w:val="970" w:hRule="atLeast"/>
        </w:trPr>
        <w:tc>
          <w:tcPr>
            <w:tcW w:w="6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color w:val="000000"/>
                <w:sz w:val="18"/>
                <w:szCs w:val="18"/>
                <w:highlight w:val="none"/>
                <w:lang w:val="en-US" w:eastAsia="zh-CN"/>
              </w:rPr>
            </w:pPr>
            <w:r>
              <w:rPr>
                <w:rFonts w:hint="eastAsia" w:cs="宋体" w:asciiTheme="minorEastAsia" w:hAnsiTheme="minorEastAsia"/>
                <w:color w:val="000000"/>
                <w:sz w:val="18"/>
                <w:szCs w:val="18"/>
                <w:highlight w:val="none"/>
                <w:lang w:val="en-US" w:eastAsia="zh-CN"/>
              </w:rPr>
              <w:t>10</w:t>
            </w:r>
          </w:p>
        </w:tc>
        <w:tc>
          <w:tcPr>
            <w:tcW w:w="16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eastAsia="zh-CN"/>
              </w:rPr>
              <w:t>公司类别</w:t>
            </w:r>
          </w:p>
        </w:tc>
        <w:tc>
          <w:tcPr>
            <w:tcW w:w="71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eastAsia="zh-CN"/>
              </w:rPr>
              <w:t>选择物资类、工程类、服务类，必填。</w:t>
            </w:r>
          </w:p>
          <w:p>
            <w:pPr>
              <w:keepNext w:val="0"/>
              <w:keepLines w:val="0"/>
              <w:widowControl/>
              <w:suppressLineNumbers w:val="0"/>
              <w:spacing w:before="0" w:beforeAutospacing="0" w:after="0" w:afterAutospacing="0"/>
              <w:ind w:left="0" w:right="0"/>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eastAsia="zh-CN"/>
              </w:rPr>
              <w:t>一家供应商最多只能选择两项，选择工程类，则必须要求供应商有国家颁发有效的工程承包资质证书，否者无效不予审批。</w:t>
            </w:r>
          </w:p>
        </w:tc>
        <w:tc>
          <w:tcPr>
            <w:tcW w:w="21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val="en-US" w:eastAsia="zh-CN"/>
              </w:rPr>
              <w:t>注册阶段</w:t>
            </w:r>
          </w:p>
        </w:tc>
        <w:tc>
          <w:tcPr>
            <w:tcW w:w="21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color w:val="000000"/>
                <w:sz w:val="18"/>
                <w:szCs w:val="18"/>
                <w:highlight w:val="none"/>
                <w:lang w:val="en-US" w:eastAsia="zh-CN"/>
              </w:rPr>
            </w:pPr>
            <w:r>
              <w:rPr>
                <w:rFonts w:hint="eastAsia" w:cs="宋体" w:asciiTheme="minorEastAsia" w:hAnsiTheme="minorEastAsia"/>
                <w:color w:val="000000"/>
                <w:sz w:val="18"/>
                <w:szCs w:val="18"/>
                <w:highlight w:val="none"/>
                <w:lang w:val="en-US" w:eastAsia="zh-CN"/>
              </w:rPr>
              <w:t>准入阶段再次复核</w:t>
            </w:r>
          </w:p>
        </w:tc>
      </w:tr>
      <w:tr>
        <w:tblPrEx>
          <w:tblCellMar>
            <w:top w:w="0" w:type="dxa"/>
            <w:left w:w="108" w:type="dxa"/>
            <w:bottom w:w="0" w:type="dxa"/>
            <w:right w:w="108" w:type="dxa"/>
          </w:tblCellMar>
        </w:tblPrEx>
        <w:trPr>
          <w:trHeight w:val="90" w:hRule="atLeast"/>
        </w:trPr>
        <w:tc>
          <w:tcPr>
            <w:tcW w:w="6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eastAsia="zh-CN"/>
              </w:rPr>
              <w:t>1</w:t>
            </w:r>
            <w:r>
              <w:rPr>
                <w:rFonts w:hint="eastAsia" w:cs="宋体" w:asciiTheme="minorEastAsia" w:hAnsiTheme="minorEastAsia"/>
                <w:color w:val="000000"/>
                <w:sz w:val="18"/>
                <w:szCs w:val="18"/>
                <w:highlight w:val="none"/>
                <w:lang w:val="en-US" w:eastAsia="zh-CN"/>
              </w:rPr>
              <w:t>1</w:t>
            </w:r>
          </w:p>
        </w:tc>
        <w:tc>
          <w:tcPr>
            <w:tcW w:w="16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eastAsia="zh-CN"/>
              </w:rPr>
              <w:t>供应商属性</w:t>
            </w:r>
          </w:p>
        </w:tc>
        <w:tc>
          <w:tcPr>
            <w:tcW w:w="71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eastAsia="zh-CN"/>
              </w:rPr>
              <w:t>选择制造商、集成商、代理商、服务商、贸易商，必填。</w:t>
            </w:r>
          </w:p>
        </w:tc>
        <w:tc>
          <w:tcPr>
            <w:tcW w:w="21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val="en-US" w:eastAsia="zh-CN"/>
              </w:rPr>
              <w:t>注册阶段</w:t>
            </w:r>
          </w:p>
        </w:tc>
        <w:tc>
          <w:tcPr>
            <w:tcW w:w="2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val="en-US" w:eastAsia="zh-CN"/>
              </w:rPr>
              <w:t>准入阶段再次复核</w:t>
            </w:r>
          </w:p>
        </w:tc>
      </w:tr>
      <w:tr>
        <w:tblPrEx>
          <w:tblCellMar>
            <w:top w:w="0" w:type="dxa"/>
            <w:left w:w="108" w:type="dxa"/>
            <w:bottom w:w="0" w:type="dxa"/>
            <w:right w:w="108" w:type="dxa"/>
          </w:tblCellMar>
        </w:tblPrEx>
        <w:trPr>
          <w:trHeight w:val="90" w:hRule="atLeast"/>
        </w:trPr>
        <w:tc>
          <w:tcPr>
            <w:tcW w:w="6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eastAsia="zh-CN"/>
              </w:rPr>
              <w:t>1</w:t>
            </w:r>
            <w:r>
              <w:rPr>
                <w:rFonts w:hint="eastAsia" w:cs="宋体" w:asciiTheme="minorEastAsia" w:hAnsiTheme="minorEastAsia"/>
                <w:color w:val="000000"/>
                <w:sz w:val="18"/>
                <w:szCs w:val="18"/>
                <w:highlight w:val="none"/>
                <w:lang w:val="en-US" w:eastAsia="zh-CN"/>
              </w:rPr>
              <w:t>2</w:t>
            </w:r>
          </w:p>
        </w:tc>
        <w:tc>
          <w:tcPr>
            <w:tcW w:w="16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eastAsia="zh-CN"/>
              </w:rPr>
              <w:t>注册资本</w:t>
            </w:r>
          </w:p>
        </w:tc>
        <w:tc>
          <w:tcPr>
            <w:tcW w:w="71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eastAsia="zh-CN"/>
              </w:rPr>
              <w:t>需与营业执照的注册资本一致，分公司则是“0”，必填。</w:t>
            </w:r>
          </w:p>
        </w:tc>
        <w:tc>
          <w:tcPr>
            <w:tcW w:w="21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val="en-US" w:eastAsia="zh-CN"/>
              </w:rPr>
              <w:t>注册阶段</w:t>
            </w:r>
          </w:p>
        </w:tc>
        <w:tc>
          <w:tcPr>
            <w:tcW w:w="2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val="en-US" w:eastAsia="zh-CN"/>
              </w:rPr>
              <w:t>准入阶段再次复核</w:t>
            </w:r>
          </w:p>
        </w:tc>
      </w:tr>
      <w:tr>
        <w:tblPrEx>
          <w:tblCellMar>
            <w:top w:w="0" w:type="dxa"/>
            <w:left w:w="108" w:type="dxa"/>
            <w:bottom w:w="0" w:type="dxa"/>
            <w:right w:w="108" w:type="dxa"/>
          </w:tblCellMar>
        </w:tblPrEx>
        <w:trPr>
          <w:trHeight w:val="586" w:hRule="atLeast"/>
        </w:trPr>
        <w:tc>
          <w:tcPr>
            <w:tcW w:w="6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eastAsia="zh-CN"/>
              </w:rPr>
              <w:t>1</w:t>
            </w:r>
            <w:r>
              <w:rPr>
                <w:rFonts w:hint="eastAsia" w:cs="宋体" w:asciiTheme="minorEastAsia" w:hAnsiTheme="minorEastAsia"/>
                <w:color w:val="000000"/>
                <w:sz w:val="18"/>
                <w:szCs w:val="18"/>
                <w:highlight w:val="none"/>
                <w:lang w:val="en-US" w:eastAsia="zh-CN"/>
              </w:rPr>
              <w:t>3</w:t>
            </w:r>
          </w:p>
        </w:tc>
        <w:tc>
          <w:tcPr>
            <w:tcW w:w="16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eastAsia="zh-CN"/>
              </w:rPr>
              <w:t>企业英文信息</w:t>
            </w:r>
          </w:p>
        </w:tc>
        <w:tc>
          <w:tcPr>
            <w:tcW w:w="71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eastAsia="zh-CN"/>
              </w:rPr>
              <w:t>单位英文名称、英文简称、注册城市英文名称、英文通信地址（非必填项）。</w:t>
            </w:r>
          </w:p>
          <w:p>
            <w:pPr>
              <w:pStyle w:val="8"/>
              <w:keepNext w:val="0"/>
              <w:keepLines w:val="0"/>
              <w:suppressLineNumbers w:val="0"/>
              <w:spacing w:beforeAutospacing="0" w:after="0" w:afterAutospacing="0"/>
              <w:ind w:left="0" w:leftChars="0" w:right="0" w:firstLine="0" w:firstLineChars="0"/>
              <w:rPr>
                <w:rFonts w:hint="eastAsia"/>
                <w:lang w:eastAsia="zh-CN"/>
              </w:rPr>
            </w:pPr>
            <w:r>
              <w:rPr>
                <w:rFonts w:hint="eastAsia" w:cs="宋体" w:asciiTheme="minorEastAsia" w:hAnsiTheme="minorEastAsia"/>
                <w:color w:val="000000"/>
                <w:sz w:val="18"/>
                <w:szCs w:val="18"/>
                <w:highlight w:val="none"/>
                <w:lang w:eastAsia="zh-CN"/>
              </w:rPr>
              <w:t>四个项目要求同时填写，或者同时空白，否则后期影响系统同步，影响采办后期业务。</w:t>
            </w:r>
          </w:p>
        </w:tc>
        <w:tc>
          <w:tcPr>
            <w:tcW w:w="21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cs="宋体" w:asciiTheme="minorEastAsia" w:hAnsiTheme="minorEastAsia" w:eastAsiaTheme="minorEastAsia"/>
                <w:color w:val="000000"/>
                <w:sz w:val="18"/>
                <w:szCs w:val="18"/>
                <w:highlight w:val="none"/>
                <w:lang w:val="en-US" w:eastAsia="zh-CN" w:bidi="ar-SA"/>
              </w:rPr>
            </w:pPr>
            <w:r>
              <w:rPr>
                <w:rFonts w:hint="eastAsia" w:cs="宋体" w:asciiTheme="minorEastAsia" w:hAnsiTheme="minorEastAsia"/>
                <w:color w:val="000000"/>
                <w:sz w:val="18"/>
                <w:szCs w:val="18"/>
                <w:highlight w:val="none"/>
                <w:lang w:val="en-US" w:eastAsia="zh-CN"/>
              </w:rPr>
              <w:t>注册阶段</w:t>
            </w:r>
          </w:p>
        </w:tc>
        <w:tc>
          <w:tcPr>
            <w:tcW w:w="2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val="en-US" w:eastAsia="zh-CN"/>
              </w:rPr>
              <w:t>准入阶段再次复核</w:t>
            </w:r>
          </w:p>
        </w:tc>
      </w:tr>
      <w:tr>
        <w:tblPrEx>
          <w:tblCellMar>
            <w:top w:w="0" w:type="dxa"/>
            <w:left w:w="108" w:type="dxa"/>
            <w:bottom w:w="0" w:type="dxa"/>
            <w:right w:w="108" w:type="dxa"/>
          </w:tblCellMar>
        </w:tblPrEx>
        <w:trPr>
          <w:trHeight w:val="1074" w:hRule="atLeast"/>
        </w:trPr>
        <w:tc>
          <w:tcPr>
            <w:tcW w:w="6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eastAsia="zh-CN"/>
              </w:rPr>
              <w:t>1</w:t>
            </w:r>
            <w:r>
              <w:rPr>
                <w:rFonts w:hint="eastAsia" w:cs="宋体" w:asciiTheme="minorEastAsia" w:hAnsiTheme="minorEastAsia"/>
                <w:color w:val="000000"/>
                <w:sz w:val="18"/>
                <w:szCs w:val="18"/>
                <w:highlight w:val="none"/>
                <w:lang w:val="en-US" w:eastAsia="zh-CN"/>
              </w:rPr>
              <w:t>4</w:t>
            </w:r>
          </w:p>
        </w:tc>
        <w:tc>
          <w:tcPr>
            <w:tcW w:w="16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eastAsia="zh-CN"/>
              </w:rPr>
              <w:t>申请准入产品（维护产品类别）</w:t>
            </w:r>
          </w:p>
        </w:tc>
        <w:tc>
          <w:tcPr>
            <w:tcW w:w="71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eastAsia="zh-CN"/>
              </w:rPr>
              <w:t>申请信息页签中以公司类别为基础，添加产品类别。</w:t>
            </w:r>
          </w:p>
          <w:p>
            <w:pPr>
              <w:keepNext w:val="0"/>
              <w:keepLines w:val="0"/>
              <w:widowControl/>
              <w:suppressLineNumbers w:val="0"/>
              <w:spacing w:before="0" w:beforeAutospacing="0" w:after="0" w:afterAutospacing="0"/>
              <w:ind w:left="0" w:right="0"/>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eastAsia="zh-CN"/>
              </w:rPr>
              <w:t>产品类别必须与供应商类别相吻合，且要求选择产品小类（特殊情况选择中类的需要审批人员鉴定审批）否则予以退回。</w:t>
            </w:r>
          </w:p>
        </w:tc>
        <w:tc>
          <w:tcPr>
            <w:tcW w:w="21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cs="宋体" w:asciiTheme="minorEastAsia" w:hAnsiTheme="minorEastAsia" w:eastAsiaTheme="minorEastAsia"/>
                <w:color w:val="000000"/>
                <w:sz w:val="18"/>
                <w:szCs w:val="18"/>
                <w:highlight w:val="none"/>
                <w:lang w:val="en-US" w:eastAsia="zh-CN" w:bidi="ar-SA"/>
              </w:rPr>
            </w:pPr>
            <w:r>
              <w:rPr>
                <w:rFonts w:hint="eastAsia" w:cs="宋体" w:asciiTheme="minorEastAsia" w:hAnsiTheme="minorEastAsia"/>
                <w:color w:val="000000"/>
                <w:sz w:val="18"/>
                <w:szCs w:val="18"/>
                <w:highlight w:val="none"/>
                <w:lang w:val="en-US" w:eastAsia="zh-CN"/>
              </w:rPr>
              <w:t>注册阶段</w:t>
            </w:r>
          </w:p>
        </w:tc>
        <w:tc>
          <w:tcPr>
            <w:tcW w:w="2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color w:val="000000"/>
                <w:sz w:val="18"/>
                <w:szCs w:val="18"/>
                <w:highlight w:val="none"/>
                <w:lang w:val="en-US" w:eastAsia="zh-CN"/>
              </w:rPr>
            </w:pPr>
            <w:r>
              <w:rPr>
                <w:rFonts w:hint="eastAsia" w:cs="宋体" w:asciiTheme="minorEastAsia" w:hAnsiTheme="minorEastAsia"/>
                <w:color w:val="000000"/>
                <w:sz w:val="18"/>
                <w:szCs w:val="18"/>
                <w:highlight w:val="none"/>
                <w:lang w:val="en-US" w:eastAsia="zh-CN"/>
              </w:rPr>
              <w:t>准入阶段再次复核</w:t>
            </w:r>
          </w:p>
        </w:tc>
      </w:tr>
      <w:tr>
        <w:tblPrEx>
          <w:tblCellMar>
            <w:top w:w="0" w:type="dxa"/>
            <w:left w:w="108" w:type="dxa"/>
            <w:bottom w:w="0" w:type="dxa"/>
            <w:right w:w="108" w:type="dxa"/>
          </w:tblCellMar>
        </w:tblPrEx>
        <w:trPr>
          <w:trHeight w:val="1800" w:hRule="atLeast"/>
        </w:trPr>
        <w:tc>
          <w:tcPr>
            <w:tcW w:w="13703" w:type="dxa"/>
            <w:gridSpan w:val="5"/>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eastAsia="zh-CN"/>
              </w:rPr>
              <w:t>其他注意事项：</w:t>
            </w:r>
          </w:p>
          <w:p>
            <w:pPr>
              <w:keepNext w:val="0"/>
              <w:keepLines w:val="0"/>
              <w:widowControl/>
              <w:suppressLineNumbers w:val="0"/>
              <w:spacing w:before="0" w:beforeAutospacing="0" w:after="0" w:afterAutospacing="0"/>
              <w:ind w:left="0" w:right="0"/>
              <w:rPr>
                <w:rFonts w:hint="default" w:cs="宋体" w:asciiTheme="minorEastAsia" w:hAnsiTheme="minorEastAsia"/>
                <w:color w:val="000000"/>
                <w:sz w:val="18"/>
                <w:szCs w:val="18"/>
                <w:highlight w:val="none"/>
                <w:lang w:val="en-US" w:eastAsia="zh-CN"/>
              </w:rPr>
            </w:pPr>
            <w:r>
              <w:rPr>
                <w:rFonts w:hint="eastAsia" w:cs="宋体" w:asciiTheme="minorEastAsia" w:hAnsiTheme="minorEastAsia"/>
                <w:color w:val="000000"/>
                <w:sz w:val="18"/>
                <w:szCs w:val="18"/>
                <w:highlight w:val="none"/>
                <w:lang w:eastAsia="zh-CN"/>
              </w:rPr>
              <w:t>1、</w:t>
            </w:r>
            <w:r>
              <w:rPr>
                <w:rFonts w:hint="eastAsia" w:cs="宋体" w:asciiTheme="minorEastAsia" w:hAnsiTheme="minorEastAsia"/>
                <w:color w:val="000000"/>
                <w:sz w:val="18"/>
                <w:szCs w:val="18"/>
                <w:highlight w:val="green"/>
                <w:lang w:val="en-US" w:eastAsia="zh-CN"/>
              </w:rPr>
              <w:t>非海油发展名录供应商参与报价的主要流程为：“供应商注册——注册审核通过——供应商参与报价——如中标——供应商准入——供应商准入通过——签订合同”。</w:t>
            </w:r>
          </w:p>
          <w:p>
            <w:pPr>
              <w:keepNext w:val="0"/>
              <w:keepLines w:val="0"/>
              <w:widowControl/>
              <w:suppressLineNumbers w:val="0"/>
              <w:spacing w:before="0" w:beforeAutospacing="0" w:after="0" w:afterAutospacing="0"/>
              <w:ind w:left="0" w:right="0"/>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val="en-US" w:eastAsia="zh-CN"/>
              </w:rPr>
              <w:t>2、</w:t>
            </w:r>
            <w:r>
              <w:rPr>
                <w:rFonts w:hint="eastAsia" w:cs="宋体" w:asciiTheme="minorEastAsia" w:hAnsiTheme="minorEastAsia"/>
                <w:color w:val="000000"/>
                <w:sz w:val="18"/>
                <w:szCs w:val="18"/>
                <w:highlight w:val="none"/>
                <w:lang w:eastAsia="zh-CN"/>
              </w:rPr>
              <w:t>所有上传的图片原则上应为原件的彩色扫描件，如果是复印件则需要加盖公章后扫描上传，且不得涂改。对于上传的重要资质文件，原则上不允许使用照片模式；</w:t>
            </w:r>
          </w:p>
          <w:p>
            <w:pPr>
              <w:keepNext w:val="0"/>
              <w:keepLines w:val="0"/>
              <w:widowControl/>
              <w:suppressLineNumbers w:val="0"/>
              <w:spacing w:before="0" w:beforeAutospacing="0" w:after="0" w:afterAutospacing="0"/>
              <w:ind w:left="0" w:right="0"/>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none"/>
                <w:lang w:val="en-US" w:eastAsia="zh-CN"/>
              </w:rPr>
              <w:t>3</w:t>
            </w:r>
            <w:r>
              <w:rPr>
                <w:rFonts w:hint="eastAsia" w:cs="宋体" w:asciiTheme="minorEastAsia" w:hAnsiTheme="minorEastAsia"/>
                <w:color w:val="000000"/>
                <w:sz w:val="18"/>
                <w:szCs w:val="18"/>
                <w:highlight w:val="none"/>
                <w:lang w:eastAsia="zh-CN"/>
              </w:rPr>
              <w:t>、所有扫描文件应为pdf/jpg/jpeg格式，多页文件应扫描为一个pdf文件，且单个文件大小不超过10MB;所有扫描件中的文件应摆放整齐，避免倒放、斜放被遮挡，文件内容应清晰可辩，尤其是证件中的文字、编号等关键信息；</w:t>
            </w:r>
          </w:p>
          <w:p>
            <w:pPr>
              <w:keepNext w:val="0"/>
              <w:keepLines w:val="0"/>
              <w:widowControl/>
              <w:suppressLineNumbers w:val="0"/>
              <w:spacing w:before="0" w:beforeAutospacing="0" w:after="0" w:afterAutospacing="0"/>
              <w:ind w:left="0" w:right="0"/>
              <w:rPr>
                <w:rFonts w:hint="eastAsia" w:cs="宋体" w:asciiTheme="minorEastAsia" w:hAnsiTheme="minorEastAsia"/>
                <w:color w:val="000000"/>
                <w:sz w:val="18"/>
                <w:szCs w:val="18"/>
                <w:highlight w:val="none"/>
                <w:lang w:eastAsia="zh-CN"/>
              </w:rPr>
            </w:pPr>
            <w:r>
              <w:rPr>
                <w:rFonts w:hint="eastAsia" w:cs="宋体" w:asciiTheme="minorEastAsia" w:hAnsiTheme="minorEastAsia"/>
                <w:color w:val="000000"/>
                <w:sz w:val="18"/>
                <w:szCs w:val="18"/>
                <w:highlight w:val="green"/>
                <w:lang w:val="en-US" w:eastAsia="zh-CN"/>
              </w:rPr>
              <w:t>4</w:t>
            </w:r>
            <w:r>
              <w:rPr>
                <w:rFonts w:hint="eastAsia" w:cs="宋体" w:asciiTheme="minorEastAsia" w:hAnsiTheme="minorEastAsia"/>
                <w:color w:val="000000"/>
                <w:sz w:val="18"/>
                <w:szCs w:val="18"/>
                <w:highlight w:val="green"/>
                <w:lang w:eastAsia="zh-CN"/>
              </w:rPr>
              <w:t>、对于具有有效期限的文件，须在有效期内上传。在系统中维护的文件有效期应与证书有效期保持一致。</w:t>
            </w:r>
          </w:p>
        </w:tc>
      </w:tr>
    </w:tbl>
    <w:p>
      <w:pPr>
        <w:widowControl/>
        <w:rPr>
          <w:rFonts w:cs="宋体" w:asciiTheme="minorEastAsia" w:hAnsiTheme="minorEastAsia"/>
          <w:color w:val="000000"/>
          <w:sz w:val="18"/>
          <w:szCs w:val="18"/>
          <w:highlight w:val="none"/>
          <w:lang w:eastAsia="zh-CN"/>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p>
      <w:pPr>
        <w:pStyle w:val="4"/>
        <w:keepNext/>
        <w:keepLines/>
        <w:pageBreakBefore w:val="0"/>
        <w:widowControl w:val="0"/>
        <w:kinsoku/>
        <w:wordWrap/>
        <w:overflowPunct/>
        <w:topLinePunct w:val="0"/>
        <w:autoSpaceDE/>
        <w:autoSpaceDN/>
        <w:bidi w:val="0"/>
        <w:adjustRightInd/>
        <w:snapToGrid/>
        <w:spacing w:line="360" w:lineRule="auto"/>
        <w:jc w:val="center"/>
        <w:textAlignment w:val="auto"/>
        <w:outlineLvl w:val="1"/>
        <w:rPr>
          <w:rFonts w:asciiTheme="minorEastAsia" w:hAnsiTheme="minorEastAsia"/>
          <w:lang w:eastAsia="zh-CN"/>
        </w:rPr>
      </w:pPr>
      <w:r>
        <w:rPr>
          <w:rFonts w:hint="eastAsia" w:asciiTheme="minorEastAsia" w:hAnsiTheme="minorEastAsia"/>
          <w:lang w:val="en-US" w:eastAsia="zh-CN"/>
        </w:rPr>
        <w:t>十</w:t>
      </w:r>
      <w:r>
        <w:rPr>
          <w:rFonts w:hint="eastAsia" w:asciiTheme="minorEastAsia" w:hAnsiTheme="minorEastAsia"/>
          <w:lang w:eastAsia="zh-CN"/>
        </w:rPr>
        <w:t>、告知书（如涉及）</w:t>
      </w:r>
    </w:p>
    <w:p>
      <w:pPr>
        <w:rPr>
          <w:lang w:eastAsia="zh-CN"/>
        </w:rPr>
      </w:pPr>
    </w:p>
    <w:p>
      <w:pPr>
        <w:rPr>
          <w:lang w:eastAsia="zh-CN"/>
        </w:rPr>
      </w:pPr>
      <w:r>
        <w:rPr>
          <w:rFonts w:hint="eastAsia"/>
          <w:lang w:eastAsia="zh-CN"/>
        </w:rPr>
        <w:t xml:space="preserve">                                                           </w:t>
      </w:r>
    </w:p>
    <w:p>
      <w:pPr>
        <w:keepNext w:val="0"/>
        <w:keepLines w:val="0"/>
        <w:pageBreakBefore w:val="0"/>
        <w:widowControl w:val="0"/>
        <w:kinsoku/>
        <w:wordWrap/>
        <w:overflowPunct/>
        <w:topLinePunct w:val="0"/>
        <w:autoSpaceDE/>
        <w:autoSpaceDN/>
        <w:bidi w:val="0"/>
        <w:adjustRightInd/>
        <w:snapToGrid/>
        <w:jc w:val="center"/>
        <w:textAlignment w:val="auto"/>
        <w:outlineLvl w:val="2"/>
        <w:rPr>
          <w:rFonts w:ascii="黑体" w:hAnsi="黑体" w:eastAsia="黑体"/>
          <w:b/>
          <w:sz w:val="36"/>
          <w:szCs w:val="36"/>
          <w:lang w:eastAsia="zh-CN"/>
        </w:rPr>
      </w:pPr>
      <w:r>
        <w:rPr>
          <w:rFonts w:hint="eastAsia" w:ascii="黑体" w:hAnsi="黑体" w:eastAsia="黑体"/>
          <w:b/>
          <w:sz w:val="36"/>
          <w:szCs w:val="36"/>
          <w:lang w:eastAsia="zh-CN"/>
        </w:rPr>
        <w:t>关键设备采购告知书</w:t>
      </w:r>
    </w:p>
    <w:p>
      <w:pPr>
        <w:jc w:val="center"/>
        <w:rPr>
          <w:rFonts w:ascii="黑体" w:hAnsi="黑体" w:eastAsia="黑体"/>
          <w:b/>
          <w:sz w:val="36"/>
          <w:szCs w:val="36"/>
          <w:lang w:eastAsia="zh-CN"/>
        </w:rPr>
      </w:pPr>
    </w:p>
    <w:p>
      <w:pPr>
        <w:spacing w:line="360" w:lineRule="auto"/>
        <w:jc w:val="both"/>
        <w:rPr>
          <w:rFonts w:ascii="宋体" w:hAnsi="宋体" w:eastAsia="宋体" w:cs="宋体"/>
          <w:b/>
          <w:sz w:val="24"/>
          <w:szCs w:val="24"/>
          <w:lang w:eastAsia="zh-CN"/>
        </w:rPr>
      </w:pPr>
      <w:r>
        <w:rPr>
          <w:rFonts w:hint="eastAsia" w:ascii="宋体" w:hAnsi="宋体" w:eastAsia="宋体" w:cs="宋体"/>
          <w:b/>
          <w:sz w:val="24"/>
          <w:szCs w:val="24"/>
          <w:lang w:eastAsia="zh-CN"/>
        </w:rPr>
        <w:t>应答人：</w:t>
      </w:r>
    </w:p>
    <w:p>
      <w:pPr>
        <w:spacing w:line="360" w:lineRule="auto"/>
        <w:jc w:val="both"/>
        <w:rPr>
          <w:rFonts w:ascii="宋体" w:hAnsi="宋体" w:eastAsia="宋体" w:cs="宋体"/>
          <w:spacing w:val="-5"/>
          <w:sz w:val="24"/>
          <w:szCs w:val="24"/>
          <w:lang w:eastAsia="zh-CN"/>
        </w:rPr>
      </w:pPr>
      <w:r>
        <w:rPr>
          <w:rFonts w:hint="eastAsia" w:ascii="黑体" w:hAnsi="黑体" w:eastAsia="黑体"/>
          <w:b/>
          <w:sz w:val="36"/>
          <w:szCs w:val="36"/>
          <w:lang w:eastAsia="zh-CN"/>
        </w:rPr>
        <w:t xml:space="preserve">   </w:t>
      </w:r>
      <w:r>
        <w:rPr>
          <w:rFonts w:hint="eastAsia" w:ascii="宋体" w:hAnsi="宋体" w:eastAsia="宋体" w:cs="宋体"/>
          <w:spacing w:val="-5"/>
          <w:sz w:val="24"/>
          <w:szCs w:val="24"/>
          <w:lang w:eastAsia="zh-CN"/>
        </w:rPr>
        <w:t>本次招询价目涉及关键设备采购内容，对于关键设备采购，采购人有权对关键设备制造涉及的主要原材料进行管控，特向应答人告知如下内容：</w:t>
      </w:r>
    </w:p>
    <w:p>
      <w:pPr>
        <w:spacing w:before="6" w:line="360" w:lineRule="auto"/>
        <w:ind w:right="9" w:firstLine="460" w:firstLineChars="200"/>
        <w:rPr>
          <w:rFonts w:ascii="宋体" w:hAnsi="宋体" w:eastAsia="宋体" w:cs="宋体"/>
          <w:spacing w:val="-5"/>
          <w:sz w:val="24"/>
          <w:szCs w:val="24"/>
          <w:lang w:eastAsia="zh-CN"/>
        </w:rPr>
      </w:pPr>
      <w:r>
        <w:rPr>
          <w:rFonts w:hint="eastAsia" w:ascii="宋体" w:hAnsi="宋体" w:eastAsia="宋体" w:cs="宋体"/>
          <w:spacing w:val="-5"/>
          <w:sz w:val="24"/>
          <w:szCs w:val="24"/>
          <w:lang w:eastAsia="zh-CN"/>
        </w:rPr>
        <w:t>一、应答人应在实施原材料采购前，将上游供应商资料提供给采购人，包括但不限于上游供应商的生产制造与研发能力、经营业绩、主要客户等信息资料。</w:t>
      </w:r>
    </w:p>
    <w:p>
      <w:pPr>
        <w:spacing w:before="6" w:line="360" w:lineRule="auto"/>
        <w:ind w:right="9" w:firstLine="460" w:firstLineChars="200"/>
        <w:rPr>
          <w:rFonts w:ascii="宋体" w:hAnsi="宋体" w:eastAsia="宋体" w:cs="宋体"/>
          <w:spacing w:val="-5"/>
          <w:sz w:val="24"/>
          <w:szCs w:val="24"/>
          <w:lang w:eastAsia="zh-CN"/>
        </w:rPr>
      </w:pPr>
      <w:r>
        <w:rPr>
          <w:rFonts w:hint="eastAsia" w:ascii="宋体" w:hAnsi="宋体" w:eastAsia="宋体" w:cs="宋体"/>
          <w:spacing w:val="-5"/>
          <w:sz w:val="24"/>
          <w:szCs w:val="24"/>
          <w:lang w:eastAsia="zh-CN"/>
        </w:rPr>
        <w:t>二、采购人有权视情况安排专业技术人员与应答人共同对上游供应商的生产情况进行驻厂检查，并要求上游供应商针对存在的问题进行整改。同时，采购人亦有权要求应答人提供原材料质检报告、材质报告、检测报告等资料，并视情况对应答人实施驻厂监造，应答人应积极配合并按要求整改。</w:t>
      </w:r>
    </w:p>
    <w:p>
      <w:pPr>
        <w:spacing w:line="360" w:lineRule="auto"/>
        <w:ind w:firstLine="460" w:firstLineChars="200"/>
        <w:jc w:val="both"/>
        <w:rPr>
          <w:rFonts w:ascii="宋体" w:hAnsi="宋体" w:eastAsia="宋体" w:cs="宋体"/>
          <w:spacing w:val="-5"/>
          <w:sz w:val="24"/>
          <w:szCs w:val="24"/>
          <w:lang w:eastAsia="zh-CN"/>
        </w:rPr>
      </w:pPr>
      <w:r>
        <w:rPr>
          <w:rFonts w:hint="eastAsia" w:ascii="宋体" w:hAnsi="宋体" w:eastAsia="宋体" w:cs="宋体"/>
          <w:spacing w:val="-5"/>
          <w:sz w:val="24"/>
          <w:szCs w:val="24"/>
          <w:lang w:eastAsia="zh-CN"/>
        </w:rPr>
        <w:t>三、如有必要，采购人有权委托具备资质的第三方机构对原材料进行检验检测，并根据检测结果选择合同终止或要求承包商整改。给采购人造成经济损失的，由应答人承担。</w:t>
      </w:r>
    </w:p>
    <w:p>
      <w:pPr>
        <w:spacing w:line="360" w:lineRule="auto"/>
        <w:ind w:firstLine="460" w:firstLineChars="200"/>
        <w:jc w:val="both"/>
        <w:rPr>
          <w:rFonts w:ascii="宋体" w:hAnsi="宋体" w:eastAsia="宋体" w:cs="宋体"/>
          <w:spacing w:val="-5"/>
          <w:sz w:val="24"/>
          <w:szCs w:val="24"/>
          <w:highlight w:val="yellow"/>
          <w:lang w:eastAsia="zh-CN"/>
        </w:rPr>
      </w:pPr>
    </w:p>
    <w:p>
      <w:pPr>
        <w:spacing w:line="360" w:lineRule="auto"/>
        <w:ind w:firstLine="460" w:firstLineChars="200"/>
        <w:jc w:val="both"/>
        <w:rPr>
          <w:rFonts w:ascii="宋体" w:hAnsi="宋体" w:eastAsia="宋体" w:cs="宋体"/>
          <w:spacing w:val="-5"/>
          <w:sz w:val="24"/>
          <w:szCs w:val="24"/>
          <w:lang w:eastAsia="zh-CN"/>
        </w:rPr>
      </w:pPr>
    </w:p>
    <w:p>
      <w:pPr>
        <w:spacing w:line="360" w:lineRule="auto"/>
        <w:ind w:firstLine="460" w:firstLineChars="200"/>
        <w:jc w:val="both"/>
        <w:rPr>
          <w:rFonts w:ascii="宋体" w:hAnsi="宋体" w:eastAsia="宋体" w:cs="宋体"/>
          <w:spacing w:val="-5"/>
          <w:sz w:val="24"/>
          <w:szCs w:val="24"/>
          <w:lang w:eastAsia="zh-CN"/>
        </w:rPr>
      </w:pPr>
    </w:p>
    <w:p>
      <w:pPr>
        <w:spacing w:line="360" w:lineRule="auto"/>
        <w:ind w:firstLine="460" w:firstLineChars="200"/>
        <w:jc w:val="both"/>
        <w:rPr>
          <w:rFonts w:ascii="宋体" w:hAnsi="宋体" w:eastAsia="宋体" w:cs="宋体"/>
          <w:spacing w:val="-5"/>
          <w:sz w:val="24"/>
          <w:szCs w:val="24"/>
          <w:lang w:eastAsia="zh-CN"/>
        </w:rPr>
      </w:pPr>
    </w:p>
    <w:p>
      <w:pPr>
        <w:spacing w:line="360" w:lineRule="auto"/>
        <w:ind w:firstLine="460" w:firstLineChars="200"/>
        <w:jc w:val="both"/>
        <w:rPr>
          <w:rFonts w:ascii="宋体" w:hAnsi="宋体" w:eastAsia="宋体" w:cs="宋体"/>
          <w:spacing w:val="-5"/>
          <w:sz w:val="24"/>
          <w:szCs w:val="24"/>
          <w:lang w:eastAsia="zh-CN"/>
        </w:rPr>
      </w:pPr>
    </w:p>
    <w:p>
      <w:pPr>
        <w:spacing w:line="360" w:lineRule="auto"/>
        <w:ind w:firstLine="460" w:firstLineChars="200"/>
        <w:jc w:val="both"/>
        <w:rPr>
          <w:rFonts w:ascii="宋体" w:hAnsi="宋体" w:eastAsia="宋体" w:cs="宋体"/>
          <w:spacing w:val="-5"/>
          <w:sz w:val="24"/>
          <w:szCs w:val="24"/>
          <w:lang w:eastAsia="zh-CN"/>
        </w:rPr>
      </w:pPr>
    </w:p>
    <w:p>
      <w:pPr>
        <w:spacing w:line="360" w:lineRule="auto"/>
        <w:ind w:firstLine="460" w:firstLineChars="200"/>
        <w:jc w:val="both"/>
        <w:rPr>
          <w:rFonts w:ascii="宋体" w:hAnsi="宋体" w:eastAsia="宋体" w:cs="宋体"/>
          <w:spacing w:val="-5"/>
          <w:sz w:val="24"/>
          <w:szCs w:val="24"/>
          <w:lang w:eastAsia="zh-CN"/>
        </w:rPr>
      </w:pPr>
    </w:p>
    <w:p>
      <w:pPr>
        <w:spacing w:line="360" w:lineRule="auto"/>
        <w:ind w:firstLine="460" w:firstLineChars="200"/>
        <w:jc w:val="both"/>
        <w:rPr>
          <w:rFonts w:ascii="宋体" w:hAnsi="宋体" w:eastAsia="宋体" w:cs="宋体"/>
          <w:spacing w:val="-5"/>
          <w:sz w:val="24"/>
          <w:szCs w:val="24"/>
          <w:lang w:eastAsia="zh-CN"/>
        </w:rPr>
      </w:pPr>
    </w:p>
    <w:p>
      <w:pPr>
        <w:spacing w:line="360" w:lineRule="auto"/>
        <w:ind w:firstLine="460" w:firstLineChars="200"/>
        <w:jc w:val="both"/>
        <w:rPr>
          <w:rFonts w:ascii="宋体" w:hAnsi="宋体" w:eastAsia="宋体" w:cs="宋体"/>
          <w:spacing w:val="-5"/>
          <w:sz w:val="24"/>
          <w:szCs w:val="24"/>
          <w:lang w:eastAsia="zh-CN"/>
        </w:rPr>
      </w:pPr>
    </w:p>
    <w:p>
      <w:pPr>
        <w:spacing w:line="360" w:lineRule="auto"/>
        <w:ind w:firstLine="460" w:firstLineChars="200"/>
        <w:jc w:val="both"/>
        <w:rPr>
          <w:rFonts w:ascii="宋体" w:hAnsi="宋体" w:eastAsia="宋体" w:cs="宋体"/>
          <w:spacing w:val="-5"/>
          <w:sz w:val="24"/>
          <w:szCs w:val="24"/>
          <w:lang w:eastAsia="zh-CN"/>
        </w:rPr>
      </w:pPr>
    </w:p>
    <w:p>
      <w:pPr>
        <w:spacing w:line="360" w:lineRule="auto"/>
        <w:ind w:firstLine="460" w:firstLineChars="200"/>
        <w:jc w:val="both"/>
        <w:rPr>
          <w:rFonts w:ascii="宋体" w:hAnsi="宋体" w:eastAsia="宋体" w:cs="宋体"/>
          <w:spacing w:val="-5"/>
          <w:sz w:val="24"/>
          <w:szCs w:val="24"/>
          <w:lang w:eastAsia="zh-CN"/>
        </w:rPr>
      </w:pPr>
    </w:p>
    <w:p>
      <w:pPr>
        <w:spacing w:line="360" w:lineRule="auto"/>
        <w:ind w:firstLine="460" w:firstLineChars="200"/>
        <w:jc w:val="both"/>
        <w:rPr>
          <w:rFonts w:ascii="宋体" w:hAnsi="宋体" w:eastAsia="宋体" w:cs="宋体"/>
          <w:spacing w:val="-5"/>
          <w:sz w:val="24"/>
          <w:szCs w:val="24"/>
          <w:lang w:eastAsia="zh-CN"/>
        </w:rPr>
      </w:pPr>
    </w:p>
    <w:p>
      <w:pPr>
        <w:pStyle w:val="4"/>
        <w:keepNext/>
        <w:keepLines/>
        <w:pageBreakBefore w:val="0"/>
        <w:widowControl w:val="0"/>
        <w:kinsoku/>
        <w:wordWrap/>
        <w:overflowPunct/>
        <w:topLinePunct w:val="0"/>
        <w:autoSpaceDE/>
        <w:autoSpaceDN/>
        <w:bidi w:val="0"/>
        <w:adjustRightInd/>
        <w:snapToGrid/>
        <w:spacing w:line="360" w:lineRule="auto"/>
        <w:jc w:val="center"/>
        <w:textAlignment w:val="auto"/>
        <w:outlineLvl w:val="1"/>
        <w:rPr>
          <w:rFonts w:asciiTheme="minorEastAsia" w:hAnsiTheme="minorEastAsia"/>
          <w:lang w:eastAsia="zh-CN"/>
        </w:rPr>
      </w:pPr>
      <w:r>
        <w:rPr>
          <w:rFonts w:hint="eastAsia" w:asciiTheme="minorEastAsia" w:hAnsiTheme="minorEastAsia"/>
          <w:lang w:val="en-US" w:eastAsia="zh-CN"/>
        </w:rPr>
        <w:t>十一</w:t>
      </w:r>
      <w:r>
        <w:rPr>
          <w:rFonts w:hint="eastAsia" w:asciiTheme="minorEastAsia" w:hAnsiTheme="minorEastAsia"/>
          <w:lang w:eastAsia="zh-CN"/>
        </w:rPr>
        <w:t>、供应商绿色环保承诺书（如涉及）</w:t>
      </w:r>
    </w:p>
    <w:p>
      <w:pPr>
        <w:rPr>
          <w:lang w:eastAsia="zh-CN"/>
        </w:rPr>
      </w:pPr>
    </w:p>
    <w:p>
      <w:pPr>
        <w:jc w:val="center"/>
        <w:rPr>
          <w:rFonts w:ascii="黑体" w:hAnsi="黑体" w:eastAsia="黑体" w:cs="宋体"/>
          <w:b/>
          <w:sz w:val="36"/>
          <w:szCs w:val="36"/>
          <w:lang w:eastAsia="zh-CN"/>
        </w:rPr>
      </w:pPr>
      <w:r>
        <w:rPr>
          <w:rFonts w:hint="eastAsia" w:ascii="黑体" w:hAnsi="黑体" w:eastAsia="黑体" w:cs="宋体"/>
          <w:b/>
          <w:sz w:val="36"/>
          <w:szCs w:val="36"/>
          <w:lang w:eastAsia="zh-CN"/>
        </w:rPr>
        <w:t>供应商绿色环保承诺书</w:t>
      </w:r>
    </w:p>
    <w:p>
      <w:pPr>
        <w:jc w:val="center"/>
        <w:rPr>
          <w:b/>
          <w:bCs/>
          <w:sz w:val="40"/>
          <w:szCs w:val="36"/>
          <w:lang w:eastAsia="zh-CN"/>
        </w:rPr>
      </w:pPr>
    </w:p>
    <w:p>
      <w:pPr>
        <w:spacing w:line="360" w:lineRule="auto"/>
        <w:rPr>
          <w:rFonts w:ascii="宋体" w:hAnsi="宋体" w:eastAsia="宋体" w:cs="宋体"/>
          <w:b/>
          <w:sz w:val="21"/>
          <w:szCs w:val="21"/>
          <w:lang w:eastAsia="zh-CN"/>
        </w:rPr>
      </w:pPr>
      <w:r>
        <w:rPr>
          <w:rFonts w:hint="eastAsia" w:ascii="宋体" w:hAnsi="宋体" w:eastAsia="宋体" w:cs="宋体"/>
          <w:b/>
          <w:sz w:val="21"/>
          <w:szCs w:val="21"/>
          <w:lang w:eastAsia="zh-CN"/>
        </w:rPr>
        <w:t>中海油能源发展股份有限公司：</w:t>
      </w:r>
    </w:p>
    <w:p>
      <w:pPr>
        <w:spacing w:line="360" w:lineRule="auto"/>
        <w:ind w:firstLine="440" w:firstLineChars="200"/>
        <w:rPr>
          <w:rFonts w:ascii="宋体" w:hAnsi="宋体" w:eastAsia="宋体" w:cs="宋体"/>
          <w:lang w:eastAsia="zh-CN"/>
        </w:rPr>
      </w:pPr>
      <w:r>
        <w:rPr>
          <w:rFonts w:hint="eastAsia" w:ascii="宋体" w:hAnsi="宋体" w:eastAsia="宋体" w:cs="宋体"/>
          <w:lang w:eastAsia="zh-CN"/>
        </w:rPr>
        <w:t>为节约资源、保护环境，积极响应国家节能减排和绿色环保政策，切实推进绿色供应链建设，我司郑重做出以下绿色环保承诺。</w:t>
      </w:r>
    </w:p>
    <w:p>
      <w:pPr>
        <w:spacing w:line="360" w:lineRule="auto"/>
        <w:ind w:firstLine="440" w:firstLineChars="200"/>
        <w:rPr>
          <w:rFonts w:ascii="宋体" w:hAnsi="宋体" w:eastAsia="宋体" w:cs="宋体"/>
          <w:lang w:eastAsia="zh-CN"/>
        </w:rPr>
      </w:pPr>
      <w:r>
        <w:rPr>
          <w:rFonts w:hint="eastAsia" w:ascii="宋体" w:hAnsi="宋体" w:eastAsia="宋体" w:cs="宋体"/>
          <w:lang w:eastAsia="zh-CN"/>
        </w:rPr>
        <w:t>一、我司同意本绿色环保承诺书作为</w:t>
      </w:r>
      <w:r>
        <w:rPr>
          <w:rFonts w:hint="eastAsia" w:eastAsia="宋体" w:cs="宋体"/>
          <w:lang w:eastAsia="zh-CN"/>
        </w:rPr>
        <w:t>本询价项目涉及的合同</w:t>
      </w:r>
      <w:r>
        <w:rPr>
          <w:rFonts w:hint="eastAsia" w:ascii="宋体" w:hAnsi="宋体" w:eastAsia="宋体" w:cs="宋体"/>
          <w:lang w:eastAsia="zh-CN"/>
        </w:rPr>
        <w:t>的附件，对我司具有约束力。</w:t>
      </w:r>
    </w:p>
    <w:p>
      <w:pPr>
        <w:spacing w:line="360" w:lineRule="auto"/>
        <w:ind w:firstLine="440" w:firstLineChars="200"/>
        <w:rPr>
          <w:rFonts w:ascii="宋体" w:hAnsi="宋体" w:eastAsia="宋体" w:cs="宋体"/>
          <w:lang w:eastAsia="zh-CN"/>
        </w:rPr>
      </w:pPr>
      <w:r>
        <w:rPr>
          <w:rFonts w:hint="eastAsia" w:ascii="宋体" w:hAnsi="宋体" w:eastAsia="宋体" w:cs="宋体"/>
          <w:lang w:eastAsia="zh-CN"/>
        </w:rPr>
        <w:t>二、基本承诺：</w:t>
      </w:r>
    </w:p>
    <w:p>
      <w:pPr>
        <w:spacing w:line="360" w:lineRule="auto"/>
        <w:ind w:firstLine="440" w:firstLineChars="200"/>
        <w:rPr>
          <w:rFonts w:ascii="宋体" w:hAnsi="宋体" w:eastAsia="宋体" w:cs="宋体"/>
          <w:lang w:eastAsia="zh-CN"/>
        </w:rPr>
      </w:pPr>
      <w:r>
        <w:rPr>
          <w:rFonts w:hint="eastAsia" w:ascii="宋体" w:hAnsi="宋体" w:eastAsia="宋体" w:cs="宋体"/>
          <w:lang w:eastAsia="zh-CN"/>
        </w:rPr>
        <w:t>1、我司承诺逐步建立绿色产业链专项信息沟通和管控跟踪机制，积极探索并建立产品和服务全生命周期的绿色监管体系，将节能减排、绿色环保的理念落实到产品和服务全生命周期的各个阶段</w:t>
      </w:r>
    </w:p>
    <w:p>
      <w:pPr>
        <w:spacing w:line="360" w:lineRule="auto"/>
        <w:ind w:firstLine="440" w:firstLineChars="200"/>
        <w:rPr>
          <w:rFonts w:ascii="宋体" w:hAnsi="宋体" w:eastAsia="宋体" w:cs="宋体"/>
          <w:lang w:eastAsia="zh-CN"/>
        </w:rPr>
      </w:pPr>
      <w:r>
        <w:rPr>
          <w:rFonts w:hint="eastAsia" w:ascii="宋体" w:hAnsi="宋体" w:eastAsia="宋体" w:cs="宋体"/>
          <w:lang w:eastAsia="zh-CN"/>
        </w:rPr>
        <w:t>2、我司承诺逐步完善相关产品、服务的节能减排和绿色环保评价指标，努力降低在包装、物流、回收、作业服务收等环节的能耗/排放水平，尽可能加强节能减排，降低对环境的影响。包括但不限于在备运行使用中的单位能力的功耗、散热、电磁辐射噪音、节能减排技新术应用等方面内容，建立科学全面的评估体系，持续提升节能减排和绿色环保水平。</w:t>
      </w:r>
    </w:p>
    <w:p>
      <w:pPr>
        <w:spacing w:line="360" w:lineRule="auto"/>
        <w:ind w:firstLine="440" w:firstLineChars="200"/>
        <w:rPr>
          <w:rFonts w:ascii="宋体" w:hAnsi="宋体" w:eastAsia="宋体" w:cs="宋体"/>
          <w:lang w:eastAsia="zh-CN"/>
        </w:rPr>
      </w:pPr>
      <w:r>
        <w:rPr>
          <w:rFonts w:hint="eastAsia" w:ascii="宋体" w:hAnsi="宋体" w:eastAsia="宋体" w:cs="宋体"/>
          <w:lang w:eastAsia="zh-CN"/>
        </w:rPr>
        <w:t>3、我司承诺制定有关节能减排和绿色环保的政策、制度和流程，并提出相关的技术革新计划，努力在产品设计制造、作业服务等方面进行不断改进和完善，包括但不限于尽量使用无污染、可回收可利用的环保材料、提高产品集成度减少产品的材料使用数量 减小产品体和 减轻产品重量，减少生产制造过程中的能耗、碳排放等。</w:t>
      </w:r>
    </w:p>
    <w:p>
      <w:pPr>
        <w:spacing w:line="360" w:lineRule="auto"/>
        <w:ind w:firstLine="440" w:firstLineChars="200"/>
        <w:rPr>
          <w:rFonts w:ascii="宋体" w:hAnsi="宋体" w:eastAsia="宋体" w:cs="宋体"/>
          <w:lang w:eastAsia="zh-CN"/>
        </w:rPr>
      </w:pPr>
      <w:r>
        <w:rPr>
          <w:rFonts w:hint="eastAsia" w:ascii="宋体" w:hAnsi="宋体" w:eastAsia="宋体" w:cs="宋体"/>
          <w:lang w:eastAsia="zh-CN"/>
        </w:rPr>
        <w:t>4、我司承诺对上游供应商进行节能减排绿色环保方面的评估和管控，保证其产品符合国家有关法律、法规和行业标准；并与其开展互利合作，不断促进上游供应商改进技术、流程和产品，从源头开始保证产品的节能减排和绿色环保。</w:t>
      </w:r>
    </w:p>
    <w:p>
      <w:pPr>
        <w:spacing w:line="360" w:lineRule="auto"/>
        <w:ind w:firstLine="440" w:firstLineChars="200"/>
        <w:rPr>
          <w:rFonts w:ascii="宋体" w:hAnsi="宋体" w:eastAsia="宋体" w:cs="宋体"/>
          <w:lang w:eastAsia="zh-CN"/>
        </w:rPr>
      </w:pPr>
      <w:r>
        <w:rPr>
          <w:rFonts w:hint="eastAsia" w:ascii="宋体" w:hAnsi="宋体" w:eastAsia="宋体" w:cs="宋体"/>
          <w:lang w:eastAsia="zh-CN"/>
        </w:rPr>
        <w:t>5、我司承诺逐步建立科学、合理、有效的商业回收《或置换）模式，回收时充分考虑节能环保等绿色因素，实施绿色回收，并根据国家相关法律、法规和行业标准的要求，对回收产品进行环保和再利用处理，确保对环境的污染降到最低。</w:t>
      </w:r>
    </w:p>
    <w:p>
      <w:pPr>
        <w:spacing w:line="360" w:lineRule="auto"/>
        <w:ind w:firstLine="440" w:firstLineChars="200"/>
        <w:rPr>
          <w:rFonts w:ascii="宋体" w:hAnsi="宋体" w:eastAsia="宋体" w:cs="宋体"/>
          <w:lang w:eastAsia="zh-CN"/>
        </w:rPr>
      </w:pPr>
      <w:r>
        <w:rPr>
          <w:rFonts w:hint="eastAsia" w:ascii="宋体" w:hAnsi="宋体" w:eastAsia="宋体" w:cs="宋体"/>
          <w:lang w:eastAsia="zh-CN"/>
        </w:rPr>
        <w:t>6、我司承诺为贵司提供的产品及包装应符合国家有关节能减排和绿色环保的法律、法规及行业标准，充分考虑节能、环保等绿色因素，尽量避免有毒、有害物质或元素的使用；不断推进产品绿色包装，努力在包装材料和包装过程等方面进行不断改进和完善，包装材料应能够循环复用、再生利用或可以降解腐化，而且在产品的整个生命周期中对人体及环境不造成公害：并努力开展简化包装、适度包装。</w:t>
      </w:r>
    </w:p>
    <w:p>
      <w:pPr>
        <w:spacing w:line="360" w:lineRule="auto"/>
        <w:ind w:firstLine="440" w:firstLineChars="200"/>
        <w:rPr>
          <w:rFonts w:ascii="宋体" w:hAnsi="宋体" w:eastAsia="宋体" w:cs="宋体"/>
          <w:lang w:eastAsia="zh-CN"/>
        </w:rPr>
      </w:pPr>
      <w:r>
        <w:rPr>
          <w:rFonts w:hint="eastAsia" w:ascii="宋体" w:hAnsi="宋体" w:eastAsia="宋体" w:cs="宋体"/>
          <w:lang w:eastAsia="zh-CN"/>
        </w:rPr>
        <w:t>7、我司承诺对提供的产品中含有的有毒有害物质或元素进行标注，标明有毒、有害物质或元素的名称、含量、所在部件及其可否回收利用等；由于产品体积或功能的限制不能在产品上标注的，需在产品说明书中注明。</w:t>
      </w:r>
    </w:p>
    <w:p>
      <w:pPr>
        <w:spacing w:line="360" w:lineRule="auto"/>
        <w:ind w:firstLine="440" w:firstLineChars="200"/>
        <w:rPr>
          <w:rFonts w:ascii="宋体" w:hAnsi="宋体" w:eastAsia="宋体" w:cs="宋体"/>
          <w:lang w:eastAsia="zh-CN"/>
        </w:rPr>
      </w:pPr>
      <w:r>
        <w:rPr>
          <w:rFonts w:hint="eastAsia" w:ascii="宋体" w:hAnsi="宋体" w:eastAsia="宋体" w:cs="宋体"/>
          <w:lang w:eastAsia="zh-CN"/>
        </w:rPr>
        <w:t>三、监督</w:t>
      </w:r>
    </w:p>
    <w:p>
      <w:pPr>
        <w:spacing w:line="360" w:lineRule="auto"/>
        <w:ind w:firstLine="440" w:firstLineChars="200"/>
        <w:rPr>
          <w:rFonts w:ascii="宋体" w:hAnsi="宋体" w:eastAsia="宋体" w:cs="宋体"/>
          <w:lang w:eastAsia="zh-CN"/>
        </w:rPr>
      </w:pPr>
      <w:r>
        <w:rPr>
          <w:rFonts w:hint="eastAsia" w:ascii="宋体" w:hAnsi="宋体" w:eastAsia="宋体" w:cs="宋体"/>
          <w:lang w:eastAsia="zh-CN"/>
        </w:rPr>
        <w:t>1、我司自觉接受环境保护主管部门和贵公司的监督。</w:t>
      </w:r>
    </w:p>
    <w:p>
      <w:pPr>
        <w:spacing w:line="360" w:lineRule="auto"/>
        <w:ind w:firstLine="440" w:firstLineChars="200"/>
        <w:rPr>
          <w:rFonts w:ascii="宋体" w:hAnsi="宋体" w:eastAsia="宋体" w:cs="宋体"/>
          <w:lang w:eastAsia="zh-CN"/>
        </w:rPr>
      </w:pPr>
      <w:r>
        <w:rPr>
          <w:rFonts w:hint="eastAsia" w:ascii="宋体" w:hAnsi="宋体" w:eastAsia="宋体" w:cs="宋体"/>
          <w:lang w:eastAsia="zh-CN"/>
        </w:rPr>
        <w:t>2、贵司监有权对采购（合作）活动进行监督有权制止、要求纠正违反本承诺书白行为。</w:t>
      </w:r>
    </w:p>
    <w:p>
      <w:pPr>
        <w:spacing w:line="360" w:lineRule="auto"/>
        <w:rPr>
          <w:rFonts w:ascii="宋体" w:hAnsi="宋体" w:eastAsia="宋体" w:cs="宋体"/>
          <w:lang w:eastAsia="zh-CN"/>
        </w:rPr>
      </w:pPr>
    </w:p>
    <w:p>
      <w:pPr>
        <w:spacing w:line="360" w:lineRule="auto"/>
        <w:rPr>
          <w:rFonts w:ascii="宋体" w:hAnsi="宋体" w:eastAsia="宋体" w:cs="宋体"/>
          <w:lang w:eastAsia="zh-CN"/>
        </w:rPr>
      </w:pPr>
    </w:p>
    <w:p>
      <w:pPr>
        <w:spacing w:line="348" w:lineRule="auto"/>
        <w:ind w:left="6149" w:leftChars="1995" w:hanging="1760" w:hangingChars="800"/>
        <w:rPr>
          <w:rFonts w:ascii="宋体" w:hAnsi="宋体" w:eastAsia="宋体" w:cs="宋体"/>
          <w:sz w:val="28"/>
          <w:szCs w:val="28"/>
          <w:lang w:eastAsia="zh-CN"/>
        </w:rPr>
      </w:pPr>
      <w:r>
        <w:rPr>
          <w:rFonts w:hint="eastAsia" w:ascii="宋体" w:hAnsi="宋体" w:eastAsia="宋体" w:cs="宋体"/>
          <w:lang w:eastAsia="zh-CN"/>
        </w:rPr>
        <w:t xml:space="preserve">                                                                   </w:t>
      </w:r>
      <w:r>
        <w:rPr>
          <w:rFonts w:hint="eastAsia" w:ascii="宋体" w:hAnsi="宋体" w:eastAsia="宋体" w:cs="宋体"/>
          <w:sz w:val="28"/>
          <w:szCs w:val="28"/>
          <w:lang w:eastAsia="zh-CN"/>
        </w:rPr>
        <w:t>年    月    日</w:t>
      </w:r>
    </w:p>
    <w:p>
      <w:pPr>
        <w:spacing w:line="348" w:lineRule="auto"/>
        <w:ind w:firstLine="4200" w:firstLineChars="1500"/>
        <w:rPr>
          <w:rFonts w:ascii="宋体" w:hAnsi="宋体" w:eastAsia="宋体" w:cs="宋体"/>
          <w:sz w:val="28"/>
          <w:szCs w:val="28"/>
          <w:lang w:eastAsia="zh-CN"/>
        </w:rPr>
      </w:pPr>
      <w:r>
        <w:rPr>
          <w:rFonts w:hint="eastAsia" w:ascii="宋体" w:hAnsi="宋体" w:eastAsia="宋体" w:cs="宋体"/>
          <w:sz w:val="28"/>
          <w:szCs w:val="28"/>
          <w:lang w:eastAsia="zh-CN"/>
        </w:rPr>
        <w:t>法人代表：</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 xml:space="preserve"> （签字/签章）</w:t>
      </w:r>
    </w:p>
    <w:p>
      <w:pPr>
        <w:ind w:firstLine="7000" w:firstLineChars="2500"/>
        <w:rPr>
          <w:rFonts w:ascii="宋体" w:hAnsi="宋体" w:eastAsia="宋体" w:cs="宋体"/>
          <w:sz w:val="28"/>
          <w:szCs w:val="28"/>
          <w:lang w:eastAsia="zh-CN"/>
        </w:rPr>
      </w:pPr>
      <w:r>
        <w:rPr>
          <w:rFonts w:hint="eastAsia" w:ascii="宋体" w:hAnsi="宋体" w:eastAsia="宋体" w:cs="宋体"/>
          <w:sz w:val="28"/>
          <w:szCs w:val="28"/>
          <w:lang w:eastAsia="zh-CN"/>
        </w:rPr>
        <w:t>（公司签章）</w:t>
      </w:r>
    </w:p>
    <w:p>
      <w:pPr>
        <w:rPr>
          <w:lang w:eastAsia="zh-CN"/>
        </w:rPr>
      </w:pPr>
    </w:p>
    <w:p>
      <w:pPr>
        <w:spacing w:line="348" w:lineRule="auto"/>
        <w:jc w:val="right"/>
        <w:rPr>
          <w:rFonts w:ascii="宋体" w:hAnsi="宋体" w:eastAsia="宋体" w:cs="宋体"/>
          <w:sz w:val="21"/>
          <w:szCs w:val="21"/>
          <w:lang w:eastAsia="zh-CN"/>
        </w:rPr>
      </w:pPr>
    </w:p>
    <w:p>
      <w:pPr>
        <w:widowControl/>
        <w:rPr>
          <w:rFonts w:cs="宋体" w:asciiTheme="minorEastAsia" w:hAnsiTheme="minorEastAsia"/>
          <w:sz w:val="21"/>
          <w:szCs w:val="21"/>
          <w:lang w:eastAsia="zh-CN"/>
        </w:rPr>
      </w:pPr>
    </w:p>
    <w:p>
      <w:pPr>
        <w:widowControl/>
        <w:rPr>
          <w:rFonts w:cs="宋体" w:asciiTheme="minorEastAsia" w:hAnsiTheme="minorEastAsia"/>
          <w:sz w:val="21"/>
          <w:szCs w:val="21"/>
          <w:lang w:eastAsia="zh-CN"/>
        </w:rPr>
      </w:pPr>
    </w:p>
    <w:p>
      <w:pPr>
        <w:pStyle w:val="8"/>
        <w:rPr>
          <w:rFonts w:cs="宋体" w:asciiTheme="minorEastAsia" w:hAnsiTheme="minorEastAsia"/>
          <w:lang w:eastAsia="zh-CN"/>
        </w:rPr>
      </w:pPr>
    </w:p>
    <w:p>
      <w:pPr>
        <w:rPr>
          <w:rFonts w:cs="宋体" w:asciiTheme="minorEastAsia" w:hAnsiTheme="minorEastAsia"/>
          <w:sz w:val="21"/>
          <w:szCs w:val="21"/>
          <w:lang w:eastAsia="zh-CN"/>
        </w:rPr>
      </w:pPr>
    </w:p>
    <w:p>
      <w:pPr>
        <w:pStyle w:val="8"/>
        <w:rPr>
          <w:rFonts w:cs="宋体" w:asciiTheme="minorEastAsia" w:hAnsiTheme="minorEastAsia"/>
          <w:lang w:eastAsia="zh-CN"/>
        </w:rPr>
      </w:pPr>
    </w:p>
    <w:p>
      <w:pPr>
        <w:rPr>
          <w:rFonts w:cs="宋体" w:asciiTheme="minorEastAsia" w:hAnsiTheme="minorEastAsia"/>
          <w:sz w:val="21"/>
          <w:szCs w:val="21"/>
          <w:lang w:eastAsia="zh-CN"/>
        </w:rPr>
      </w:pPr>
    </w:p>
    <w:p>
      <w:pPr>
        <w:pStyle w:val="8"/>
        <w:rPr>
          <w:lang w:eastAsia="zh-CN"/>
        </w:rPr>
      </w:pPr>
    </w:p>
    <w:p>
      <w:pPr>
        <w:pStyle w:val="49"/>
        <w:adjustRightInd w:val="0"/>
        <w:snapToGrid w:val="0"/>
        <w:spacing w:line="360" w:lineRule="auto"/>
        <w:ind w:left="0" w:leftChars="0" w:firstLine="0" w:firstLineChars="0"/>
        <w:jc w:val="both"/>
        <w:rPr>
          <w:rFonts w:ascii="黑体" w:hAnsi="黑体" w:eastAsia="黑体"/>
          <w:sz w:val="36"/>
          <w:szCs w:val="36"/>
        </w:rPr>
      </w:pPr>
    </w:p>
    <w:p>
      <w:pPr>
        <w:pStyle w:val="4"/>
        <w:keepNext/>
        <w:keepLines/>
        <w:pageBreakBefore w:val="0"/>
        <w:widowControl w:val="0"/>
        <w:kinsoku/>
        <w:wordWrap/>
        <w:overflowPunct/>
        <w:topLinePunct w:val="0"/>
        <w:autoSpaceDE/>
        <w:autoSpaceDN/>
        <w:bidi w:val="0"/>
        <w:adjustRightInd/>
        <w:snapToGrid/>
        <w:spacing w:line="360" w:lineRule="auto"/>
        <w:jc w:val="center"/>
        <w:textAlignment w:val="auto"/>
        <w:outlineLvl w:val="1"/>
        <w:rPr>
          <w:rFonts w:asciiTheme="minorEastAsia" w:hAnsiTheme="minorEastAsia"/>
          <w:lang w:eastAsia="zh-CN"/>
        </w:rPr>
      </w:pPr>
      <w:r>
        <w:rPr>
          <w:rFonts w:hint="eastAsia" w:asciiTheme="minorEastAsia" w:hAnsiTheme="minorEastAsia"/>
          <w:lang w:eastAsia="zh-CN"/>
        </w:rPr>
        <w:t>十</w:t>
      </w:r>
      <w:r>
        <w:rPr>
          <w:rFonts w:hint="eastAsia" w:asciiTheme="minorEastAsia" w:hAnsiTheme="minorEastAsia"/>
          <w:lang w:val="en-US" w:eastAsia="zh-CN"/>
        </w:rPr>
        <w:t>二</w:t>
      </w:r>
      <w:r>
        <w:rPr>
          <w:rFonts w:hint="eastAsia" w:asciiTheme="minorEastAsia" w:hAnsiTheme="minorEastAsia"/>
          <w:lang w:eastAsia="zh-CN"/>
        </w:rPr>
        <w:t>、农民工工资支付承诺函（如涉及）</w:t>
      </w:r>
    </w:p>
    <w:p>
      <w:pPr>
        <w:pStyle w:val="49"/>
        <w:adjustRightInd w:val="0"/>
        <w:snapToGrid w:val="0"/>
        <w:spacing w:line="360" w:lineRule="auto"/>
        <w:ind w:left="637" w:hanging="637" w:hangingChars="177"/>
        <w:jc w:val="center"/>
        <w:rPr>
          <w:rFonts w:ascii="黑体" w:hAnsi="黑体" w:eastAsia="黑体"/>
          <w:sz w:val="36"/>
          <w:szCs w:val="36"/>
        </w:rPr>
      </w:pPr>
    </w:p>
    <w:p>
      <w:pPr>
        <w:pStyle w:val="49"/>
        <w:adjustRightInd w:val="0"/>
        <w:snapToGrid w:val="0"/>
        <w:spacing w:line="360" w:lineRule="auto"/>
        <w:ind w:left="637" w:hanging="637" w:hangingChars="177"/>
        <w:jc w:val="center"/>
        <w:rPr>
          <w:rFonts w:ascii="黑体" w:hAnsi="黑体" w:eastAsia="黑体"/>
          <w:sz w:val="36"/>
          <w:szCs w:val="36"/>
        </w:rPr>
      </w:pPr>
      <w:r>
        <w:rPr>
          <w:rFonts w:hint="eastAsia" w:ascii="黑体" w:hAnsi="黑体" w:eastAsia="黑体"/>
          <w:sz w:val="36"/>
          <w:szCs w:val="36"/>
        </w:rPr>
        <w:t>农民工工资支付承诺函</w:t>
      </w:r>
    </w:p>
    <w:p>
      <w:pPr>
        <w:pStyle w:val="49"/>
        <w:adjustRightInd w:val="0"/>
        <w:snapToGrid w:val="0"/>
        <w:spacing w:line="360" w:lineRule="auto"/>
        <w:ind w:left="637" w:hanging="637" w:hangingChars="177"/>
        <w:jc w:val="center"/>
        <w:rPr>
          <w:rFonts w:ascii="黑体" w:hAnsi="黑体" w:eastAsia="黑体"/>
          <w:sz w:val="36"/>
          <w:szCs w:val="36"/>
        </w:rPr>
      </w:pPr>
    </w:p>
    <w:p>
      <w:pPr>
        <w:pStyle w:val="49"/>
        <w:adjustRightInd w:val="0"/>
        <w:snapToGrid w:val="0"/>
        <w:spacing w:line="360" w:lineRule="auto"/>
        <w:ind w:firstLine="0"/>
        <w:rPr>
          <w:rFonts w:ascii="Times New Roman" w:hAnsi="宋体"/>
          <w:sz w:val="24"/>
          <w:szCs w:val="24"/>
        </w:rPr>
      </w:pPr>
      <w:r>
        <w:rPr>
          <w:rFonts w:hint="eastAsia" w:ascii="Times New Roman" w:hAnsi="宋体"/>
          <w:sz w:val="24"/>
          <w:szCs w:val="24"/>
        </w:rPr>
        <w:t>致</w:t>
      </w:r>
      <w:r>
        <w:rPr>
          <w:rFonts w:hint="eastAsia"/>
          <w:b/>
          <w:sz w:val="24"/>
        </w:rPr>
        <w:t>【</w:t>
      </w:r>
      <w:r>
        <w:rPr>
          <w:rFonts w:hint="eastAsia"/>
          <w:b/>
          <w:i/>
          <w:sz w:val="24"/>
        </w:rPr>
        <w:t xml:space="preserve">   填入询价人名称   </w:t>
      </w:r>
      <w:r>
        <w:rPr>
          <w:rFonts w:hint="eastAsia"/>
          <w:b/>
          <w:sz w:val="24"/>
        </w:rPr>
        <w:t>】</w:t>
      </w:r>
      <w:r>
        <w:rPr>
          <w:rFonts w:hint="eastAsia" w:ascii="Times New Roman" w:hAnsi="宋体"/>
          <w:sz w:val="24"/>
          <w:szCs w:val="24"/>
        </w:rPr>
        <w:t>：</w:t>
      </w:r>
    </w:p>
    <w:p>
      <w:pPr>
        <w:adjustRightInd w:val="0"/>
        <w:snapToGrid w:val="0"/>
        <w:spacing w:line="360" w:lineRule="auto"/>
        <w:ind w:firstLine="480" w:firstLineChars="200"/>
        <w:rPr>
          <w:rFonts w:hAnsi="宋体"/>
          <w:sz w:val="24"/>
          <w:lang w:eastAsia="zh-CN"/>
        </w:rPr>
      </w:pPr>
      <w:r>
        <w:rPr>
          <w:rFonts w:hint="eastAsia" w:hAnsi="宋体"/>
          <w:sz w:val="24"/>
          <w:lang w:eastAsia="zh-CN"/>
        </w:rPr>
        <w:t>根据《中华人民共和国民法典》《保障农民工工资支付条例》（国务院令第</w:t>
      </w:r>
      <w:r>
        <w:rPr>
          <w:rFonts w:hAnsi="宋体"/>
          <w:sz w:val="24"/>
          <w:lang w:eastAsia="zh-CN"/>
        </w:rPr>
        <w:t>724</w:t>
      </w:r>
      <w:r>
        <w:rPr>
          <w:rFonts w:hint="eastAsia" w:hAnsi="宋体"/>
          <w:sz w:val="24"/>
          <w:lang w:eastAsia="zh-CN"/>
        </w:rPr>
        <w:t>号）等有关规定，为保证主合同服务项目的顺利进行，确保本项目服务质量和进度，我单位向贵司承诺：</w:t>
      </w:r>
    </w:p>
    <w:p>
      <w:pPr>
        <w:pStyle w:val="49"/>
        <w:adjustRightInd w:val="0"/>
        <w:snapToGrid w:val="0"/>
        <w:spacing w:line="360" w:lineRule="auto"/>
        <w:ind w:left="425" w:hanging="424" w:hangingChars="177"/>
        <w:rPr>
          <w:rFonts w:ascii="Times New Roman" w:hAnsi="宋体"/>
          <w:sz w:val="24"/>
          <w:szCs w:val="24"/>
        </w:rPr>
      </w:pPr>
      <w:r>
        <w:rPr>
          <w:rFonts w:ascii="Times New Roman" w:hAnsi="宋体"/>
          <w:sz w:val="24"/>
          <w:szCs w:val="24"/>
        </w:rPr>
        <w:t>1</w:t>
      </w:r>
      <w:r>
        <w:rPr>
          <w:rFonts w:hint="eastAsia" w:ascii="Times New Roman" w:hAnsi="宋体"/>
          <w:sz w:val="24"/>
          <w:szCs w:val="24"/>
        </w:rPr>
        <w:t>、按照《中华人民共和国劳动合同法》相关规定，与农民工签订劳动合同，及时、足额发放工资、缴纳社会保险费用。工资将以货币形式直接发给农民工本人，严禁发放给不具备用工主体资格的组织和个人。我单位承诺，一旦发生拖欠农民工工资的情况，我单位将无条件接受贵司代扣本服务项目的进度款直接支付给农民工的决定，并对由此造成的一切后果承担全部责任。</w:t>
      </w:r>
    </w:p>
    <w:p>
      <w:pPr>
        <w:pStyle w:val="49"/>
        <w:adjustRightInd w:val="0"/>
        <w:snapToGrid w:val="0"/>
        <w:spacing w:line="360" w:lineRule="auto"/>
        <w:ind w:left="425" w:hanging="424" w:hangingChars="177"/>
        <w:rPr>
          <w:rFonts w:ascii="Times New Roman" w:hAnsi="宋体"/>
          <w:sz w:val="24"/>
          <w:szCs w:val="24"/>
        </w:rPr>
      </w:pPr>
      <w:r>
        <w:rPr>
          <w:rFonts w:hint="eastAsia" w:ascii="Times New Roman" w:hAnsi="宋体"/>
          <w:sz w:val="24"/>
          <w:szCs w:val="24"/>
        </w:rPr>
        <w:t>2、本项目协作单位雇用农民工的，我单位将要求协作单位按照与贵司签署的《农民工工资支付协议》第二条规定与农民工签订劳动合同，并负责督促其遵守《保障农民工工资支付条例》等相关规定，及时结付农民工工资。如协作单位拖欠农民工工资的，将由我单位先行清偿。如贵司因协作单位未能及时支付农民工工资而遭受任何直接或间接损失，本单位将承担赔偿责任。</w:t>
      </w:r>
    </w:p>
    <w:p>
      <w:pPr>
        <w:pStyle w:val="49"/>
        <w:adjustRightInd w:val="0"/>
        <w:snapToGrid w:val="0"/>
        <w:spacing w:line="360" w:lineRule="auto"/>
        <w:ind w:left="425" w:hanging="424" w:hangingChars="177"/>
        <w:rPr>
          <w:rFonts w:ascii="Times New Roman" w:hAnsi="宋体"/>
          <w:sz w:val="24"/>
          <w:szCs w:val="24"/>
        </w:rPr>
      </w:pPr>
      <w:r>
        <w:rPr>
          <w:rFonts w:hint="eastAsia" w:ascii="Times New Roman" w:hAnsi="宋体"/>
          <w:sz w:val="24"/>
          <w:szCs w:val="24"/>
        </w:rPr>
        <w:t>3、本单位承诺，如发生违反法律法规规定拖欠或克扣农民工工资行为，本单位将无条件向贵司承担违约赔偿责任。</w:t>
      </w:r>
    </w:p>
    <w:p>
      <w:pPr>
        <w:pStyle w:val="49"/>
        <w:adjustRightInd w:val="0"/>
        <w:snapToGrid w:val="0"/>
        <w:spacing w:line="360" w:lineRule="auto"/>
        <w:ind w:left="425" w:hanging="424" w:hangingChars="177"/>
        <w:rPr>
          <w:rFonts w:ascii="Times New Roman" w:hAnsi="宋体"/>
          <w:sz w:val="24"/>
          <w:szCs w:val="24"/>
        </w:rPr>
      </w:pPr>
    </w:p>
    <w:p>
      <w:pPr>
        <w:pStyle w:val="49"/>
        <w:adjustRightInd w:val="0"/>
        <w:snapToGrid w:val="0"/>
        <w:spacing w:line="360" w:lineRule="auto"/>
        <w:ind w:left="425" w:hanging="424" w:hangingChars="177"/>
        <w:rPr>
          <w:rFonts w:ascii="Times New Roman" w:hAnsi="宋体"/>
          <w:sz w:val="24"/>
          <w:szCs w:val="24"/>
        </w:rPr>
      </w:pPr>
    </w:p>
    <w:p>
      <w:pPr>
        <w:adjustRightInd w:val="0"/>
        <w:snapToGrid w:val="0"/>
        <w:spacing w:line="360" w:lineRule="auto"/>
        <w:ind w:firstLine="4020" w:firstLineChars="1675"/>
        <w:rPr>
          <w:rFonts w:hAnsi="宋体"/>
          <w:sz w:val="24"/>
          <w:lang w:eastAsia="zh-CN"/>
        </w:rPr>
      </w:pPr>
      <w:r>
        <w:rPr>
          <w:rFonts w:hint="eastAsia" w:hAnsi="宋体"/>
          <w:sz w:val="24"/>
          <w:lang w:eastAsia="zh-CN"/>
        </w:rPr>
        <w:t>【</w:t>
      </w:r>
      <w:r>
        <w:rPr>
          <w:rFonts w:hint="eastAsia" w:hAnsi="宋体"/>
          <w:i/>
          <w:sz w:val="24"/>
          <w:lang w:eastAsia="zh-CN"/>
        </w:rPr>
        <w:t>填入</w:t>
      </w:r>
      <w:r>
        <w:rPr>
          <w:rFonts w:hint="eastAsia" w:hAnsi="宋体"/>
          <w:b/>
          <w:i/>
          <w:sz w:val="24"/>
          <w:lang w:eastAsia="zh-CN"/>
        </w:rPr>
        <w:t>应答人名称</w:t>
      </w:r>
      <w:r>
        <w:rPr>
          <w:rFonts w:hint="eastAsia" w:hAnsi="宋体"/>
          <w:sz w:val="24"/>
          <w:lang w:eastAsia="zh-CN"/>
        </w:rPr>
        <w:t>】（盖章）</w:t>
      </w:r>
    </w:p>
    <w:p>
      <w:pPr>
        <w:pStyle w:val="49"/>
        <w:adjustRightInd w:val="0"/>
        <w:snapToGrid w:val="0"/>
        <w:spacing w:line="360" w:lineRule="auto"/>
        <w:ind w:left="220" w:leftChars="100" w:firstLine="3600" w:firstLineChars="1500"/>
        <w:rPr>
          <w:rFonts w:ascii="Times New Roman" w:hAnsi="宋体"/>
          <w:sz w:val="24"/>
          <w:szCs w:val="24"/>
        </w:rPr>
      </w:pPr>
      <w:r>
        <w:rPr>
          <w:rFonts w:hint="eastAsia" w:ascii="Times New Roman" w:hAnsi="宋体"/>
          <w:sz w:val="24"/>
          <w:szCs w:val="24"/>
        </w:rPr>
        <w:t>法定代表人或授权代表签字：</w:t>
      </w:r>
    </w:p>
    <w:p>
      <w:pPr>
        <w:pStyle w:val="49"/>
        <w:adjustRightInd w:val="0"/>
        <w:snapToGrid w:val="0"/>
        <w:spacing w:line="360" w:lineRule="auto"/>
        <w:ind w:left="220" w:leftChars="100" w:firstLine="3600" w:firstLineChars="1500"/>
        <w:rPr>
          <w:rFonts w:ascii="Times New Roman" w:hAnsi="宋体"/>
          <w:sz w:val="24"/>
          <w:szCs w:val="24"/>
        </w:rPr>
      </w:pPr>
      <w:r>
        <w:rPr>
          <w:rFonts w:hint="eastAsia" w:ascii="Times New Roman" w:hAnsi="宋体"/>
          <w:sz w:val="24"/>
          <w:szCs w:val="24"/>
        </w:rPr>
        <w:t>签订日期：</w:t>
      </w:r>
    </w:p>
    <w:p>
      <w:pPr>
        <w:pStyle w:val="8"/>
        <w:rPr>
          <w:lang w:eastAsia="zh-CN"/>
        </w:rPr>
      </w:pPr>
    </w:p>
    <w:p>
      <w:pPr>
        <w:rPr>
          <w:lang w:eastAsia="zh-CN"/>
        </w:rPr>
      </w:pPr>
    </w:p>
    <w:p>
      <w:pPr>
        <w:pStyle w:val="8"/>
        <w:ind w:left="0" w:leftChars="0" w:firstLine="0" w:firstLineChars="0"/>
        <w:rPr>
          <w:lang w:eastAsia="zh-CN"/>
        </w:rPr>
      </w:pPr>
    </w:p>
    <w:p>
      <w:pPr>
        <w:rPr>
          <w:rFonts w:hint="eastAsia" w:asciiTheme="minorEastAsia" w:hAnsiTheme="minorEastAsia"/>
          <w:highlight w:val="none"/>
          <w:lang w:val="en-US" w:eastAsia="zh-CN"/>
        </w:rPr>
      </w:pPr>
      <w:r>
        <w:rPr>
          <w:rFonts w:hint="eastAsia" w:asciiTheme="minorEastAsia" w:hAnsiTheme="minorEastAsia"/>
          <w:highlight w:val="none"/>
          <w:lang w:eastAsia="zh-CN"/>
        </w:rPr>
        <w:br w:type="page"/>
      </w:r>
    </w:p>
    <w:p>
      <w:pPr>
        <w:pStyle w:val="4"/>
        <w:keepNext/>
        <w:keepLines/>
        <w:pageBreakBefore w:val="0"/>
        <w:widowControl w:val="0"/>
        <w:kinsoku/>
        <w:wordWrap/>
        <w:overflowPunct/>
        <w:topLinePunct w:val="0"/>
        <w:autoSpaceDE/>
        <w:autoSpaceDN/>
        <w:bidi w:val="0"/>
        <w:adjustRightInd/>
        <w:snapToGrid/>
        <w:spacing w:line="360" w:lineRule="auto"/>
        <w:jc w:val="center"/>
        <w:textAlignment w:val="auto"/>
        <w:outlineLvl w:val="1"/>
        <w:rPr>
          <w:rFonts w:asciiTheme="minorEastAsia" w:hAnsiTheme="minorEastAsia"/>
          <w:highlight w:val="none"/>
          <w:lang w:eastAsia="zh-CN"/>
        </w:rPr>
      </w:pPr>
      <w:r>
        <w:rPr>
          <w:rFonts w:hint="eastAsia" w:asciiTheme="minorEastAsia" w:hAnsiTheme="minorEastAsia"/>
          <w:highlight w:val="none"/>
          <w:lang w:eastAsia="zh-CN"/>
        </w:rPr>
        <w:t>十</w:t>
      </w:r>
      <w:r>
        <w:rPr>
          <w:rFonts w:hint="eastAsia" w:asciiTheme="minorEastAsia" w:hAnsiTheme="minorEastAsia"/>
          <w:highlight w:val="none"/>
          <w:lang w:val="en-US" w:eastAsia="zh-CN"/>
        </w:rPr>
        <w:t>三</w:t>
      </w:r>
      <w:r>
        <w:rPr>
          <w:rFonts w:hint="eastAsia" w:asciiTheme="minorEastAsia" w:hAnsiTheme="minorEastAsia"/>
          <w:highlight w:val="none"/>
          <w:lang w:eastAsia="zh-CN"/>
        </w:rPr>
        <w:t>、股权证明文件</w:t>
      </w:r>
    </w:p>
    <w:p>
      <w:pPr>
        <w:keepNext/>
        <w:keepLines/>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hAnsi="宋体" w:eastAsia="宋体" w:cs="宋体"/>
          <w:b w:val="0"/>
          <w:bCs w:val="0"/>
          <w:sz w:val="24"/>
          <w:highlight w:val="none"/>
          <w:lang w:eastAsia="zh-CN"/>
        </w:rPr>
      </w:pPr>
      <w:r>
        <w:rPr>
          <w:rFonts w:hint="eastAsia" w:ascii="宋体" w:hAnsi="宋体" w:eastAsia="宋体" w:cs="宋体"/>
          <w:b w:val="0"/>
          <w:bCs w:val="0"/>
          <w:sz w:val="24"/>
          <w:highlight w:val="none"/>
          <w:lang w:eastAsia="zh-CN"/>
        </w:rPr>
        <w:t>（应答人应在应答文件中提供其公司章程或其他能够体现出资人、股东信息的法定文件，此证明文件将作为评标/评审时的依据。）</w:t>
      </w:r>
    </w:p>
    <w:p>
      <w:pPr>
        <w:pStyle w:val="4"/>
        <w:keepNext/>
        <w:keepLines/>
        <w:pageBreakBefore w:val="0"/>
        <w:widowControl w:val="0"/>
        <w:numPr>
          <w:ilvl w:val="0"/>
          <w:numId w:val="0"/>
        </w:numPr>
        <w:kinsoku/>
        <w:wordWrap/>
        <w:overflowPunct/>
        <w:topLinePunct w:val="0"/>
        <w:autoSpaceDE/>
        <w:autoSpaceDN/>
        <w:bidi w:val="0"/>
        <w:adjustRightInd/>
        <w:snapToGrid/>
        <w:spacing w:line="360" w:lineRule="auto"/>
        <w:ind w:firstLine="2916" w:firstLineChars="900"/>
        <w:jc w:val="both"/>
        <w:textAlignment w:val="auto"/>
        <w:outlineLvl w:val="1"/>
        <w:rPr>
          <w:rFonts w:hint="eastAsia" w:asciiTheme="minorEastAsia" w:hAnsiTheme="minorEastAsia"/>
          <w:highlight w:val="none"/>
          <w:lang w:val="en-US" w:eastAsia="zh-CN"/>
        </w:rPr>
      </w:pPr>
    </w:p>
    <w:p>
      <w:pPr>
        <w:pStyle w:val="4"/>
        <w:keepNext/>
        <w:keepLines/>
        <w:pageBreakBefore w:val="0"/>
        <w:widowControl w:val="0"/>
        <w:numPr>
          <w:ilvl w:val="0"/>
          <w:numId w:val="0"/>
        </w:numPr>
        <w:kinsoku/>
        <w:wordWrap/>
        <w:overflowPunct/>
        <w:topLinePunct w:val="0"/>
        <w:autoSpaceDE/>
        <w:autoSpaceDN/>
        <w:bidi w:val="0"/>
        <w:adjustRightInd/>
        <w:snapToGrid/>
        <w:spacing w:line="360" w:lineRule="auto"/>
        <w:ind w:firstLine="2916" w:firstLineChars="900"/>
        <w:jc w:val="both"/>
        <w:textAlignment w:val="auto"/>
        <w:outlineLvl w:val="1"/>
        <w:rPr>
          <w:rFonts w:hint="eastAsia" w:asciiTheme="minorEastAsia" w:hAnsiTheme="minorEastAsia"/>
          <w:highlight w:val="none"/>
          <w:lang w:val="en-US" w:eastAsia="zh-CN"/>
        </w:rPr>
      </w:pPr>
    </w:p>
    <w:p>
      <w:pPr>
        <w:pStyle w:val="4"/>
        <w:keepNext/>
        <w:keepLines/>
        <w:pageBreakBefore w:val="0"/>
        <w:widowControl w:val="0"/>
        <w:numPr>
          <w:ilvl w:val="0"/>
          <w:numId w:val="0"/>
        </w:numPr>
        <w:kinsoku/>
        <w:wordWrap/>
        <w:overflowPunct/>
        <w:topLinePunct w:val="0"/>
        <w:autoSpaceDE/>
        <w:autoSpaceDN/>
        <w:bidi w:val="0"/>
        <w:adjustRightInd/>
        <w:snapToGrid/>
        <w:spacing w:line="360" w:lineRule="auto"/>
        <w:ind w:firstLine="2916" w:firstLineChars="900"/>
        <w:jc w:val="both"/>
        <w:textAlignment w:val="auto"/>
        <w:outlineLvl w:val="1"/>
        <w:rPr>
          <w:rFonts w:hint="eastAsia" w:asciiTheme="minorEastAsia" w:hAnsiTheme="minorEastAsia"/>
          <w:highlight w:val="none"/>
          <w:lang w:val="en-US" w:eastAsia="zh-CN"/>
        </w:rPr>
      </w:pPr>
    </w:p>
    <w:p>
      <w:pPr>
        <w:pStyle w:val="4"/>
        <w:keepNext/>
        <w:keepLines/>
        <w:pageBreakBefore w:val="0"/>
        <w:widowControl w:val="0"/>
        <w:numPr>
          <w:ilvl w:val="0"/>
          <w:numId w:val="0"/>
        </w:numPr>
        <w:kinsoku/>
        <w:wordWrap/>
        <w:overflowPunct/>
        <w:topLinePunct w:val="0"/>
        <w:autoSpaceDE/>
        <w:autoSpaceDN/>
        <w:bidi w:val="0"/>
        <w:adjustRightInd/>
        <w:snapToGrid/>
        <w:spacing w:line="360" w:lineRule="auto"/>
        <w:ind w:firstLine="2916" w:firstLineChars="900"/>
        <w:jc w:val="both"/>
        <w:textAlignment w:val="auto"/>
        <w:outlineLvl w:val="1"/>
        <w:rPr>
          <w:rFonts w:hint="eastAsia" w:asciiTheme="minorEastAsia" w:hAnsiTheme="minorEastAsia"/>
          <w:highlight w:val="none"/>
          <w:lang w:val="en-US" w:eastAsia="zh-CN"/>
        </w:rPr>
      </w:pPr>
    </w:p>
    <w:p>
      <w:pPr>
        <w:pStyle w:val="4"/>
        <w:keepNext/>
        <w:keepLines/>
        <w:pageBreakBefore w:val="0"/>
        <w:widowControl w:val="0"/>
        <w:numPr>
          <w:ilvl w:val="0"/>
          <w:numId w:val="0"/>
        </w:numPr>
        <w:kinsoku/>
        <w:wordWrap/>
        <w:overflowPunct/>
        <w:topLinePunct w:val="0"/>
        <w:autoSpaceDE/>
        <w:autoSpaceDN/>
        <w:bidi w:val="0"/>
        <w:adjustRightInd/>
        <w:snapToGrid/>
        <w:spacing w:line="360" w:lineRule="auto"/>
        <w:ind w:firstLine="2916" w:firstLineChars="900"/>
        <w:jc w:val="both"/>
        <w:textAlignment w:val="auto"/>
        <w:outlineLvl w:val="1"/>
        <w:rPr>
          <w:rFonts w:hint="eastAsia" w:asciiTheme="minorEastAsia" w:hAnsiTheme="minorEastAsia"/>
          <w:highlight w:val="none"/>
          <w:lang w:val="en-US" w:eastAsia="zh-CN"/>
        </w:rPr>
      </w:pPr>
    </w:p>
    <w:p>
      <w:pPr>
        <w:pStyle w:val="4"/>
        <w:keepNext/>
        <w:keepLines/>
        <w:pageBreakBefore w:val="0"/>
        <w:widowControl w:val="0"/>
        <w:numPr>
          <w:ilvl w:val="0"/>
          <w:numId w:val="0"/>
        </w:numPr>
        <w:kinsoku/>
        <w:wordWrap/>
        <w:overflowPunct/>
        <w:topLinePunct w:val="0"/>
        <w:autoSpaceDE/>
        <w:autoSpaceDN/>
        <w:bidi w:val="0"/>
        <w:adjustRightInd/>
        <w:snapToGrid/>
        <w:spacing w:line="360" w:lineRule="auto"/>
        <w:ind w:firstLine="2916" w:firstLineChars="900"/>
        <w:jc w:val="both"/>
        <w:textAlignment w:val="auto"/>
        <w:outlineLvl w:val="1"/>
        <w:rPr>
          <w:rFonts w:hint="eastAsia" w:asciiTheme="minorEastAsia" w:hAnsiTheme="minorEastAsia"/>
          <w:highlight w:val="none"/>
          <w:lang w:val="en-US" w:eastAsia="zh-CN"/>
        </w:rPr>
      </w:pPr>
    </w:p>
    <w:p>
      <w:pPr>
        <w:pStyle w:val="4"/>
        <w:keepNext/>
        <w:keepLines/>
        <w:pageBreakBefore w:val="0"/>
        <w:widowControl w:val="0"/>
        <w:numPr>
          <w:ilvl w:val="0"/>
          <w:numId w:val="0"/>
        </w:numPr>
        <w:kinsoku/>
        <w:wordWrap/>
        <w:overflowPunct/>
        <w:topLinePunct w:val="0"/>
        <w:autoSpaceDE/>
        <w:autoSpaceDN/>
        <w:bidi w:val="0"/>
        <w:adjustRightInd/>
        <w:snapToGrid/>
        <w:spacing w:line="360" w:lineRule="auto"/>
        <w:ind w:firstLine="2916" w:firstLineChars="900"/>
        <w:jc w:val="both"/>
        <w:textAlignment w:val="auto"/>
        <w:outlineLvl w:val="1"/>
        <w:rPr>
          <w:rFonts w:hint="eastAsia" w:asciiTheme="minorEastAsia" w:hAnsiTheme="minorEastAsia"/>
          <w:highlight w:val="none"/>
          <w:lang w:val="en-US" w:eastAsia="zh-CN"/>
        </w:rPr>
      </w:pPr>
    </w:p>
    <w:p>
      <w:pPr>
        <w:pStyle w:val="4"/>
        <w:keepNext/>
        <w:keepLines/>
        <w:pageBreakBefore w:val="0"/>
        <w:widowControl w:val="0"/>
        <w:numPr>
          <w:ilvl w:val="0"/>
          <w:numId w:val="0"/>
        </w:numPr>
        <w:kinsoku/>
        <w:wordWrap/>
        <w:overflowPunct/>
        <w:topLinePunct w:val="0"/>
        <w:autoSpaceDE/>
        <w:autoSpaceDN/>
        <w:bidi w:val="0"/>
        <w:adjustRightInd/>
        <w:snapToGrid/>
        <w:spacing w:line="360" w:lineRule="auto"/>
        <w:ind w:firstLine="2916" w:firstLineChars="900"/>
        <w:jc w:val="both"/>
        <w:textAlignment w:val="auto"/>
        <w:outlineLvl w:val="1"/>
        <w:rPr>
          <w:rFonts w:hint="eastAsia" w:asciiTheme="minorEastAsia" w:hAnsiTheme="minorEastAsia"/>
          <w:highlight w:val="none"/>
          <w:lang w:val="en-US" w:eastAsia="zh-CN"/>
        </w:rPr>
      </w:pPr>
    </w:p>
    <w:p>
      <w:pPr>
        <w:pStyle w:val="4"/>
        <w:keepNext/>
        <w:keepLines/>
        <w:pageBreakBefore w:val="0"/>
        <w:widowControl w:val="0"/>
        <w:numPr>
          <w:ilvl w:val="0"/>
          <w:numId w:val="0"/>
        </w:numPr>
        <w:kinsoku/>
        <w:wordWrap/>
        <w:overflowPunct/>
        <w:topLinePunct w:val="0"/>
        <w:autoSpaceDE/>
        <w:autoSpaceDN/>
        <w:bidi w:val="0"/>
        <w:adjustRightInd/>
        <w:snapToGrid/>
        <w:spacing w:line="360" w:lineRule="auto"/>
        <w:ind w:firstLine="2916" w:firstLineChars="900"/>
        <w:jc w:val="both"/>
        <w:textAlignment w:val="auto"/>
        <w:outlineLvl w:val="1"/>
        <w:rPr>
          <w:rFonts w:hint="eastAsia" w:asciiTheme="minorEastAsia" w:hAnsiTheme="minorEastAsia"/>
          <w:highlight w:val="none"/>
          <w:lang w:val="en-US" w:eastAsia="zh-CN"/>
        </w:rPr>
      </w:pPr>
    </w:p>
    <w:p>
      <w:pPr>
        <w:pStyle w:val="4"/>
        <w:keepNext/>
        <w:keepLines/>
        <w:pageBreakBefore w:val="0"/>
        <w:widowControl w:val="0"/>
        <w:numPr>
          <w:ilvl w:val="0"/>
          <w:numId w:val="0"/>
        </w:numPr>
        <w:kinsoku/>
        <w:wordWrap/>
        <w:overflowPunct/>
        <w:topLinePunct w:val="0"/>
        <w:autoSpaceDE/>
        <w:autoSpaceDN/>
        <w:bidi w:val="0"/>
        <w:adjustRightInd/>
        <w:snapToGrid/>
        <w:spacing w:line="360" w:lineRule="auto"/>
        <w:ind w:firstLine="2916" w:firstLineChars="900"/>
        <w:jc w:val="both"/>
        <w:textAlignment w:val="auto"/>
        <w:outlineLvl w:val="1"/>
        <w:rPr>
          <w:rFonts w:hint="eastAsia" w:asciiTheme="minorEastAsia" w:hAnsiTheme="minorEastAsia"/>
          <w:highlight w:val="none"/>
          <w:lang w:val="en-US" w:eastAsia="zh-CN"/>
        </w:rPr>
      </w:pPr>
    </w:p>
    <w:p>
      <w:pPr>
        <w:pStyle w:val="4"/>
        <w:keepNext/>
        <w:keepLines/>
        <w:pageBreakBefore w:val="0"/>
        <w:widowControl w:val="0"/>
        <w:numPr>
          <w:ilvl w:val="0"/>
          <w:numId w:val="0"/>
        </w:numPr>
        <w:kinsoku/>
        <w:wordWrap/>
        <w:overflowPunct/>
        <w:topLinePunct w:val="0"/>
        <w:autoSpaceDE/>
        <w:autoSpaceDN/>
        <w:bidi w:val="0"/>
        <w:adjustRightInd/>
        <w:snapToGrid/>
        <w:spacing w:line="360" w:lineRule="auto"/>
        <w:ind w:firstLine="2916" w:firstLineChars="900"/>
        <w:jc w:val="both"/>
        <w:textAlignment w:val="auto"/>
        <w:outlineLvl w:val="1"/>
        <w:rPr>
          <w:rFonts w:hint="eastAsia" w:asciiTheme="minorEastAsia" w:hAnsiTheme="minorEastAsia"/>
          <w:highlight w:val="none"/>
          <w:lang w:val="en-US" w:eastAsia="zh-CN"/>
        </w:rPr>
      </w:pPr>
    </w:p>
    <w:p>
      <w:pPr>
        <w:pStyle w:val="4"/>
        <w:keepNext/>
        <w:keepLines/>
        <w:pageBreakBefore w:val="0"/>
        <w:widowControl w:val="0"/>
        <w:numPr>
          <w:ilvl w:val="0"/>
          <w:numId w:val="0"/>
        </w:numPr>
        <w:kinsoku/>
        <w:wordWrap/>
        <w:overflowPunct/>
        <w:topLinePunct w:val="0"/>
        <w:autoSpaceDE/>
        <w:autoSpaceDN/>
        <w:bidi w:val="0"/>
        <w:adjustRightInd/>
        <w:snapToGrid/>
        <w:spacing w:line="360" w:lineRule="auto"/>
        <w:ind w:firstLine="2916" w:firstLineChars="900"/>
        <w:jc w:val="both"/>
        <w:textAlignment w:val="auto"/>
        <w:outlineLvl w:val="1"/>
        <w:rPr>
          <w:rFonts w:hint="eastAsia" w:asciiTheme="minorEastAsia" w:hAnsiTheme="minorEastAsia"/>
          <w:highlight w:val="none"/>
          <w:lang w:val="en-US" w:eastAsia="zh-CN"/>
        </w:rPr>
      </w:pPr>
    </w:p>
    <w:p>
      <w:pPr>
        <w:pStyle w:val="4"/>
        <w:keepNext/>
        <w:keepLines/>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1"/>
        <w:rPr>
          <w:rFonts w:hint="eastAsia" w:asciiTheme="minorEastAsia" w:hAnsiTheme="minorEastAsia"/>
          <w:highlight w:val="none"/>
          <w:lang w:val="en-US" w:eastAsia="zh-CN"/>
        </w:rPr>
      </w:pPr>
    </w:p>
    <w:p>
      <w:pPr>
        <w:rPr>
          <w:rFonts w:hint="eastAsia" w:asciiTheme="minorEastAsia" w:hAnsiTheme="minorEastAsia"/>
          <w:highlight w:val="none"/>
          <w:lang w:val="en-US" w:eastAsia="zh-CN"/>
        </w:rPr>
      </w:pPr>
    </w:p>
    <w:p>
      <w:pPr>
        <w:pStyle w:val="6"/>
        <w:rPr>
          <w:rFonts w:hint="eastAsia" w:asciiTheme="minorEastAsia" w:hAnsiTheme="minorEastAsia"/>
          <w:highlight w:val="none"/>
          <w:lang w:val="en-US" w:eastAsia="zh-CN"/>
        </w:rPr>
      </w:pPr>
    </w:p>
    <w:p>
      <w:pPr>
        <w:pStyle w:val="6"/>
        <w:rPr>
          <w:rFonts w:hint="eastAsia" w:asciiTheme="minorEastAsia" w:hAnsiTheme="minorEastAsia"/>
          <w:highlight w:val="none"/>
          <w:lang w:val="en-US" w:eastAsia="zh-CN"/>
        </w:rPr>
      </w:pPr>
    </w:p>
    <w:p>
      <w:pPr>
        <w:pStyle w:val="6"/>
        <w:rPr>
          <w:rFonts w:hint="eastAsia" w:asciiTheme="minorEastAsia" w:hAnsiTheme="minorEastAsia"/>
          <w:highlight w:val="none"/>
          <w:lang w:val="en-US" w:eastAsia="zh-CN"/>
        </w:rPr>
      </w:pPr>
    </w:p>
    <w:p>
      <w:pPr>
        <w:pStyle w:val="6"/>
        <w:rPr>
          <w:rFonts w:hint="eastAsia" w:asciiTheme="minorEastAsia" w:hAnsiTheme="minorEastAsia"/>
          <w:highlight w:val="none"/>
          <w:lang w:val="en-US" w:eastAsia="zh-CN"/>
        </w:rPr>
      </w:pPr>
    </w:p>
    <w:p>
      <w:pPr>
        <w:pStyle w:val="6"/>
        <w:rPr>
          <w:rFonts w:hint="eastAsia" w:asciiTheme="minorEastAsia" w:hAnsiTheme="minorEastAsia"/>
          <w:highlight w:val="none"/>
          <w:lang w:val="en-US" w:eastAsia="zh-CN"/>
        </w:rPr>
      </w:pPr>
    </w:p>
    <w:p>
      <w:pPr>
        <w:pStyle w:val="4"/>
        <w:keepNext/>
        <w:keepLines/>
        <w:pageBreakBefore w:val="0"/>
        <w:widowControl w:val="0"/>
        <w:numPr>
          <w:ilvl w:val="0"/>
          <w:numId w:val="0"/>
        </w:numPr>
        <w:kinsoku/>
        <w:wordWrap/>
        <w:overflowPunct/>
        <w:topLinePunct w:val="0"/>
        <w:autoSpaceDE/>
        <w:autoSpaceDN/>
        <w:bidi w:val="0"/>
        <w:adjustRightInd/>
        <w:snapToGrid/>
        <w:spacing w:line="360" w:lineRule="auto"/>
        <w:ind w:firstLine="2916" w:firstLineChars="900"/>
        <w:jc w:val="both"/>
        <w:textAlignment w:val="auto"/>
        <w:outlineLvl w:val="1"/>
        <w:rPr>
          <w:rFonts w:hint="eastAsia" w:asciiTheme="minorEastAsia" w:hAnsiTheme="minorEastAsia"/>
          <w:highlight w:val="none"/>
          <w:lang w:eastAsia="zh-CN"/>
        </w:rPr>
      </w:pPr>
      <w:r>
        <w:rPr>
          <w:rFonts w:hint="eastAsia" w:asciiTheme="minorEastAsia" w:hAnsiTheme="minorEastAsia"/>
          <w:highlight w:val="none"/>
          <w:lang w:val="en-US" w:eastAsia="zh-CN"/>
        </w:rPr>
        <w:t>十四、</w:t>
      </w:r>
      <w:r>
        <w:rPr>
          <w:rFonts w:hint="eastAsia" w:asciiTheme="minorEastAsia" w:hAnsiTheme="minorEastAsia"/>
          <w:highlight w:val="none"/>
          <w:lang w:eastAsia="zh-CN"/>
        </w:rPr>
        <w:t>其他资料</w:t>
      </w:r>
    </w:p>
    <w:p>
      <w:pPr>
        <w:pStyle w:val="6"/>
        <w:ind w:left="0" w:leftChars="0" w:firstLine="0" w:firstLineChars="0"/>
        <w:rPr>
          <w:rFonts w:asciiTheme="minorEastAsia" w:hAnsiTheme="minorEastAsia"/>
          <w:lang w:eastAsia="zh-CN"/>
        </w:rPr>
      </w:pPr>
    </w:p>
    <w:sectPr>
      <w:pgSz w:w="11905" w:h="16838"/>
      <w:pgMar w:top="1440" w:right="1803" w:bottom="1440" w:left="1803" w:header="850"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03" w:usb1="288F0000" w:usb2="00000006" w:usb3="00000000" w:csb0="00040001"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Courier">
    <w:altName w:val="Courier New"/>
    <w:panose1 w:val="02070409020205020404"/>
    <w:charset w:val="00"/>
    <w:family w:val="modern"/>
    <w:pitch w:val="default"/>
    <w:sig w:usb0="00000000" w:usb1="00000000" w:usb2="00000000" w:usb3="00000000" w:csb0="00000001" w:csb1="00000000"/>
  </w:font>
  <w:font w:name="Microsoft JhengHei">
    <w:panose1 w:val="020B0604030504040204"/>
    <w:charset w:val="88"/>
    <w:family w:val="swiss"/>
    <w:pitch w:val="default"/>
    <w:sig w:usb0="000002A7" w:usb1="28CF4400" w:usb2="00000016" w:usb3="00000000" w:csb0="00100009" w:csb1="00000000"/>
  </w:font>
  <w:font w:name="Wingdings 2">
    <w:altName w:val="Wingdings"/>
    <w:panose1 w:val="05020102010507070707"/>
    <w:charset w:val="02"/>
    <w:family w:val="roman"/>
    <w:pitch w:val="default"/>
    <w:sig w:usb0="00000000" w:usb1="00000000" w:usb2="00000000" w:usb3="00000000" w:csb0="80000000" w:csb1="00000000"/>
  </w:font>
  <w:font w:name="华文细黑">
    <w:altName w:val="微软雅黑"/>
    <w:panose1 w:val="02010600040101010101"/>
    <w:charset w:val="86"/>
    <w:family w:val="auto"/>
    <w:pitch w:val="default"/>
    <w:sig w:usb0="00000000" w:usb1="00000000" w:usb2="00000000" w:usb3="00000000" w:csb0="0004009F" w:csb1="DFD70000"/>
  </w:font>
  <w:font w:name="新宋体-18030">
    <w:altName w:val="黑体"/>
    <w:panose1 w:val="00000000000000000000"/>
    <w:charset w:val="86"/>
    <w:family w:val="modern"/>
    <w:pitch w:val="default"/>
    <w:sig w:usb0="00000000" w:usb1="00000000" w:usb2="000A005E"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5280288"/>
    </w:sdtPr>
    <w:sdtContent>
      <w:sdt>
        <w:sdtPr>
          <w:id w:val="1728636285"/>
        </w:sdtPr>
        <w:sdtContent>
          <w:p>
            <w:pPr>
              <w:pStyle w:val="14"/>
              <w:jc w:val="center"/>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44</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45</w:t>
            </w:r>
            <w:r>
              <w:rPr>
                <w:b/>
                <w:bCs/>
                <w:sz w:val="24"/>
                <w:szCs w:val="24"/>
              </w:rPr>
              <w:fldChar w:fldCharType="end"/>
            </w:r>
          </w:p>
        </w:sdtContent>
      </w:sdt>
    </w:sdtContent>
  </w:sdt>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30</w:t>
    </w:r>
    <w:r>
      <w:rPr>
        <w:b/>
        <w:bCs/>
        <w:sz w:val="24"/>
        <w:szCs w:val="24"/>
      </w:rPr>
      <w:fldChar w:fldCharType="end"/>
    </w:r>
    <w:r>
      <w:rPr>
        <w:lang w:val="zh-CN"/>
      </w:rPr>
      <w:t xml:space="preserve"> </w:t>
    </w:r>
  </w:p>
  <w:p>
    <w:pPr>
      <w:pStyle w:val="1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5"/>
      </w:rPr>
    </w:pPr>
    <w:r>
      <w:rPr>
        <w:rStyle w:val="25"/>
        <w:rFonts w:ascii="Times New Roman" w:hAnsi="Times New Roman" w:eastAsia="宋体" w:cs="Times New Roman"/>
      </w:rPr>
      <w:fldChar w:fldCharType="begin"/>
    </w:r>
    <w:r>
      <w:rPr>
        <w:rStyle w:val="25"/>
        <w:rFonts w:ascii="Times New Roman" w:hAnsi="Times New Roman" w:eastAsia="宋体" w:cs="Times New Roman"/>
      </w:rPr>
      <w:instrText xml:space="preserve">PAGE  </w:instrText>
    </w:r>
    <w:r>
      <w:rPr>
        <w:rStyle w:val="25"/>
        <w:rFonts w:ascii="Times New Roman" w:hAnsi="Times New Roman" w:eastAsia="宋体" w:cs="Times New Roman"/>
      </w:rPr>
      <w:fldChar w:fldCharType="end"/>
    </w:r>
  </w:p>
  <w:p>
    <w:pPr>
      <w:pStyle w:val="1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52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before="36" w:line="14" w:lineRule="auto"/>
      <w:ind w:left="780"/>
      <w:rPr>
        <w:rFonts w:ascii="宋体" w:hAnsi="宋体" w:eastAsia="宋体" w:cstheme="minorBidi"/>
        <w:sz w:val="20"/>
        <w:szCs w:val="21"/>
        <w:lang w:val="en-US" w:eastAsia="en-US" w:bidi="ar-SA"/>
      </w:rPr>
    </w:pPr>
    <w:r>
      <w:rPr>
        <w:rFonts w:ascii="宋体" w:hAnsi="宋体" w:eastAsia="宋体" w:cstheme="minorBidi"/>
        <w:sz w:val="21"/>
        <w:szCs w:val="21"/>
        <w:lang w:val="en-US" w:eastAsia="zh-CN" w:bidi="ar-SA"/>
      </w:rPr>
      <mc:AlternateContent>
        <mc:Choice Requires="wps">
          <w:drawing>
            <wp:anchor distT="0" distB="0" distL="114300" distR="114300" simplePos="0" relativeHeight="251659264" behindDoc="1" locked="0" layoutInCell="1" allowOverlap="1">
              <wp:simplePos x="0" y="0"/>
              <wp:positionH relativeFrom="page">
                <wp:posOffset>3803650</wp:posOffset>
              </wp:positionH>
              <wp:positionV relativeFrom="page">
                <wp:posOffset>9333865</wp:posOffset>
              </wp:positionV>
              <wp:extent cx="167005" cy="1397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63</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9.5pt;margin-top:734.95pt;height:11pt;width:13.15pt;mso-position-horizontal-relative:page;mso-position-vertical-relative:page;z-index:-251657216;mso-width-relative:page;mso-height-relative:page;" filled="f" stroked="f" coordsize="21600,21600" o:gfxdata="UEsDBAoAAAAAAIdO4kAAAAAAAAAAAAAAAAAEAAAAZHJzL1BLAwQUAAAACACHTuJAGERKVNoAAAAN&#10;AQAADwAAAGRycy9kb3ducmV2LnhtbE2PzU7DMBCE70i8g7VI3KidQiMc4lQIwQkJkYYDRyd2E6vx&#10;OsTuD2/P9lSOOzOa/aZcn/zIDnaOLqCCbCGAWeyCcdgr+Gre7h6BxaTR6DGgVfBrI6yr66tSFyYc&#10;sbaHTeoZlWAstIIhpangPHaD9TouwmSRvG2YvU50zj03sz5SuR/5Uoice+2QPgx6si+D7XabvVfw&#10;/I31q/v5aD/rbe2aRgp8z3dK3d5k4glYsqd0CcMZn9ChIqY27NFENipYSUlbEhkPuZTAKJIvV/fA&#10;2rMkMwm8Kvn/FdUfUEsDBBQAAAAIAIdO4kBH6C4MuAEAAHEDAAAOAAAAZHJzL2Uyb0RvYy54bWyt&#10;U0tu2zAQ3RfoHQjua8oxmjaC5QCFkaJA0BZIcgCaIi0C/IFDW/IF0ht01U33PZfP0SFlOW26yaIb&#10;an58M+8NtbwerCF7GUF719D5rKJEOuFb7bYNfbi/efOeEkjctdx4Jxt6kECvV69fLftQywvfedPK&#10;SBDEQd2HhnYphZoxEJ20HGY+SIdJ5aPlCd24ZW3kPaJbwy6q6pL1PrYheiEBMLoek/SEGF8C6JXS&#10;Qq692Fnp0ogapeEJKUGnA9BVmVYpKdIXpUAmYhqKTFM5sQnam3yy1ZLX28hDp8VpBP6SEZ5xslw7&#10;bHqGWvPEyS7qf6CsFtGDV2kmvGUjkaIIsphXz7S563iQhQtKDeEsOvw/WPF5/zUS3TZ0QYnjFhd+&#10;/P7t+OPX8ecjWWR5+gA1Vt0FrEvDBz/go5nigMHMelDR5i/yIZhHcQ9nceWQiMiXLt9V1VtKBKbm&#10;iyt0Mgp7uhwipI/SW5KNhkbcXZGU728hjaVTSe7l/I02puzPuL8CiJkjLE8+TpitNGyGE52Nbw/I&#10;xnxyqGR+FZMRJ2MzGbsQ9bbDcQrnAombKHOfXk1e9Z9+afz0p6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BhESlTaAAAADQEAAA8AAAAAAAAAAQAgAAAAIgAAAGRycy9kb3ducmV2LnhtbFBLAQIU&#10;ABQAAAAIAIdO4kBH6C4MuAEAAHEDAAAOAAAAAAAAAAEAIAAAACkBAABkcnMvZTJvRG9jLnhtbFBL&#10;BQYAAAAABgAGAFkBAABTBQAAAAA=&#10;">
              <v:fill on="f" focussize="0,0"/>
              <v:stroke on="f"/>
              <v:imagedata o:title=""/>
              <o:lock v:ext="edit" aspectratio="f"/>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63</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eastAsia="zh-CN"/>
      </w:rPr>
      <mc:AlternateContent>
        <mc:Choice Requires="wps">
          <w:drawing>
            <wp:anchor distT="0" distB="0" distL="114300" distR="114300" simplePos="0" relativeHeight="251659264" behindDoc="1" locked="0" layoutInCell="1" allowOverlap="1">
              <wp:simplePos x="0" y="0"/>
              <wp:positionH relativeFrom="page">
                <wp:posOffset>3803650</wp:posOffset>
              </wp:positionH>
              <wp:positionV relativeFrom="page">
                <wp:posOffset>9333865</wp:posOffset>
              </wp:positionV>
              <wp:extent cx="167005"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63</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9.5pt;margin-top:734.95pt;height:11pt;width:13.15pt;mso-position-horizontal-relative:page;mso-position-vertical-relative:page;z-index:-251657216;mso-width-relative:page;mso-height-relative:page;" filled="f" stroked="f" coordsize="21600,21600" o:gfxdata="UEsDBAoAAAAAAIdO4kAAAAAAAAAAAAAAAAAEAAAAZHJzL1BLAwQUAAAACACHTuJAGERKVNoAAAAN&#10;AQAADwAAAGRycy9kb3ducmV2LnhtbE2PzU7DMBCE70i8g7VI3KidQiMc4lQIwQkJkYYDRyd2E6vx&#10;OsTuD2/P9lSOOzOa/aZcn/zIDnaOLqCCbCGAWeyCcdgr+Gre7h6BxaTR6DGgVfBrI6yr66tSFyYc&#10;sbaHTeoZlWAstIIhpangPHaD9TouwmSRvG2YvU50zj03sz5SuR/5Uoice+2QPgx6si+D7XabvVfw&#10;/I31q/v5aD/rbe2aRgp8z3dK3d5k4glYsqd0CcMZn9ChIqY27NFENipYSUlbEhkPuZTAKJIvV/fA&#10;2rMkMwm8Kvn/FdUfUEsDBBQAAAAIAIdO4kDsDQyRuAEAAHEDAAAOAAAAZHJzL2Uyb0RvYy54bWyt&#10;U8GO0zAQvSPxD5bv1OkiFoiaroSqRUgIkBY+wHWcxpLtsTxuk/4A/AEnLtz5rn4HYyftwnLZAxdn&#10;PDN+896zs7oZnWUHHdGAb/hyUXGmvYLW+F3Dv3y+ffaKM0zSt9KC1w0/auQ366dPVkOo9RX0YFsd&#10;GYF4rIfQ8D6lUAuBqtdO4gKC9lTsIDqZaBt3oo1yIHRnxVVVXYsBYhsiKI1I2c1U5DNifAwgdJ1R&#10;egNq77RPE2rUViaShL0JyNeFbddplT52HerEbMNJaSorDaF4m1exXsl6F2XojZopyMdQeKDJSeNp&#10;6AVqI5Nk+2j+gXJGRUDo0kKBE5OQ4gipWFYPvLnrZdBFC1mN4WI6/j9Y9eHwKTLT0kvgzEtHF376&#10;/u3049fp51e2zPYMAWvqugvUl8Y3MObWOY+UzKrHLrr8JT2M6mTu8WKuHhNT+dD1y6p6wZmi0vL5&#10;a9pkFHF/OERMbzU4loOGR7q7Yqk8vMc0tZ5b8iwPt8Zaysva+r8ShJkzIjOfGOYojdtxpr2F9khq&#10;7DtPTuZXcQ7iOdieg32IZtcTnaK5QNJNFN7zq8lX/ee+DL7/U9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BhESlTaAAAADQEAAA8AAAAAAAAAAQAgAAAAIgAAAGRycy9kb3ducmV2LnhtbFBLAQIU&#10;ABQAAAAIAIdO4kDsDQyRuAEAAHEDAAAOAAAAAAAAAAEAIAAAACkBAABkcnMvZTJvRG9jLnhtbFBL&#10;BQYAAAAABgAGAFkBAABTBQAAAAA=&#10;">
              <v:fill on="f" focussize="0,0"/>
              <v:stroke on="f"/>
              <v:imagedata o:title=""/>
              <o:lock v:ext="edit" aspectratio="f"/>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63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7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8BDC12"/>
    <w:multiLevelType w:val="singleLevel"/>
    <w:tmpl w:val="A08BDC12"/>
    <w:lvl w:ilvl="0" w:tentative="0">
      <w:start w:val="1"/>
      <w:numFmt w:val="chineseCounting"/>
      <w:suff w:val="space"/>
      <w:lvlText w:val="第%1章"/>
      <w:lvlJc w:val="left"/>
      <w:rPr>
        <w:rFonts w:hint="eastAsia"/>
      </w:rPr>
    </w:lvl>
  </w:abstractNum>
  <w:abstractNum w:abstractNumId="1">
    <w:nsid w:val="F1E8EE0F"/>
    <w:multiLevelType w:val="singleLevel"/>
    <w:tmpl w:val="F1E8EE0F"/>
    <w:lvl w:ilvl="0" w:tentative="0">
      <w:start w:val="4"/>
      <w:numFmt w:val="chineseCounting"/>
      <w:lvlText w:val="第%1章"/>
      <w:lvlJc w:val="left"/>
      <w:rPr>
        <w:rFonts w:hint="eastAsia"/>
      </w:rPr>
    </w:lvl>
  </w:abstractNum>
  <w:abstractNum w:abstractNumId="2">
    <w:nsid w:val="008F2100"/>
    <w:multiLevelType w:val="multilevel"/>
    <w:tmpl w:val="008F2100"/>
    <w:lvl w:ilvl="0" w:tentative="0">
      <w:start w:val="1"/>
      <w:numFmt w:val="decimal"/>
      <w:lvlText w:val="14.%1"/>
      <w:lvlJc w:val="left"/>
      <w:pPr>
        <w:tabs>
          <w:tab w:val="left" w:pos="1860"/>
        </w:tabs>
        <w:ind w:left="1860" w:hanging="420"/>
      </w:pPr>
      <w:rPr>
        <w:rFonts w:hint="eastAsia"/>
        <w:b w:val="0"/>
        <w:i w:val="0"/>
        <w:color w:val="auto"/>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13864F3"/>
    <w:multiLevelType w:val="multilevel"/>
    <w:tmpl w:val="013864F3"/>
    <w:lvl w:ilvl="0" w:tentative="0">
      <w:start w:val="1"/>
      <w:numFmt w:val="decimal"/>
      <w:lvlText w:val="11.%1"/>
      <w:lvlJc w:val="left"/>
      <w:pPr>
        <w:tabs>
          <w:tab w:val="left" w:pos="1260"/>
        </w:tabs>
        <w:ind w:left="1260" w:hanging="420"/>
      </w:pPr>
      <w:rPr>
        <w:rFonts w:hint="eastAsia"/>
        <w:b w:val="0"/>
        <w:color w:val="auto"/>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DCD2BC3"/>
    <w:multiLevelType w:val="multilevel"/>
    <w:tmpl w:val="0DCD2BC3"/>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116E65C1"/>
    <w:multiLevelType w:val="multilevel"/>
    <w:tmpl w:val="116E65C1"/>
    <w:lvl w:ilvl="0" w:tentative="0">
      <w:start w:val="1"/>
      <w:numFmt w:val="decimal"/>
      <w:lvlText w:val="15.%1"/>
      <w:lvlJc w:val="left"/>
      <w:pPr>
        <w:tabs>
          <w:tab w:val="left" w:pos="1860"/>
        </w:tabs>
        <w:ind w:left="1860" w:hanging="420"/>
      </w:pPr>
      <w:rPr>
        <w:rFonts w:hint="eastAsia"/>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60F63DD"/>
    <w:multiLevelType w:val="multilevel"/>
    <w:tmpl w:val="160F63DD"/>
    <w:lvl w:ilvl="0" w:tentative="0">
      <w:start w:val="1"/>
      <w:numFmt w:val="decimal"/>
      <w:lvlText w:val="16.%1"/>
      <w:lvlJc w:val="left"/>
      <w:pPr>
        <w:tabs>
          <w:tab w:val="left" w:pos="840"/>
        </w:tabs>
        <w:ind w:left="840" w:hanging="420"/>
      </w:pPr>
      <w:rPr>
        <w:rFonts w:hint="eastAsia"/>
      </w:rPr>
    </w:lvl>
    <w:lvl w:ilvl="1" w:tentative="0">
      <w:start w:val="1"/>
      <w:numFmt w:val="decimal"/>
      <w:lvlText w:val="17.%2"/>
      <w:lvlJc w:val="left"/>
      <w:pPr>
        <w:tabs>
          <w:tab w:val="left" w:pos="840"/>
        </w:tabs>
        <w:ind w:left="840" w:hanging="420"/>
      </w:pPr>
      <w:rPr>
        <w:rFonts w:hint="default" w:ascii="Times New Roman" w:hAnsi="Times New Roman" w:cs="Times New Roman"/>
      </w:rPr>
    </w:lvl>
    <w:lvl w:ilvl="2" w:tentative="0">
      <w:start w:val="1"/>
      <w:numFmt w:val="decimal"/>
      <w:lvlText w:val="(%3)"/>
      <w:lvlJc w:val="left"/>
      <w:pPr>
        <w:tabs>
          <w:tab w:val="left" w:pos="280"/>
        </w:tabs>
        <w:ind w:left="1965" w:hanging="1125"/>
      </w:pPr>
      <w:rPr>
        <w:rFonts w:hint="default"/>
      </w:rPr>
    </w:lvl>
    <w:lvl w:ilvl="3" w:tentative="0">
      <w:start w:val="1"/>
      <w:numFmt w:val="decimal"/>
      <w:lvlText w:val="%4."/>
      <w:lvlJc w:val="left"/>
      <w:pPr>
        <w:tabs>
          <w:tab w:val="left" w:pos="1680"/>
        </w:tabs>
        <w:ind w:left="1134" w:hanging="397"/>
      </w:pPr>
      <w:rPr>
        <w:rFonts w:hint="eastAsia"/>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6584FFE"/>
    <w:multiLevelType w:val="multilevel"/>
    <w:tmpl w:val="16584FFE"/>
    <w:lvl w:ilvl="0" w:tentative="0">
      <w:start w:val="1"/>
      <w:numFmt w:val="decimal"/>
      <w:lvlText w:val="8.%1"/>
      <w:lvlJc w:val="left"/>
      <w:pPr>
        <w:tabs>
          <w:tab w:val="left" w:pos="420"/>
        </w:tabs>
        <w:ind w:left="420" w:hanging="420"/>
      </w:pPr>
      <w:rPr>
        <w:rFonts w:hint="default" w:ascii="Times New Roman" w:hAnsi="Times New Roman" w:cs="Times New Roman"/>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8C87834"/>
    <w:multiLevelType w:val="multilevel"/>
    <w:tmpl w:val="18C87834"/>
    <w:lvl w:ilvl="0" w:tentative="0">
      <w:start w:val="1"/>
      <w:numFmt w:val="decimal"/>
      <w:lvlText w:val="10.%1"/>
      <w:lvlJc w:val="left"/>
      <w:pPr>
        <w:tabs>
          <w:tab w:val="left" w:pos="1860"/>
        </w:tabs>
        <w:ind w:left="1860" w:hanging="420"/>
      </w:pPr>
      <w:rPr>
        <w:rFonts w:hint="eastAsia"/>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9EE02D0"/>
    <w:multiLevelType w:val="multilevel"/>
    <w:tmpl w:val="19EE02D0"/>
    <w:lvl w:ilvl="0" w:tentative="0">
      <w:start w:val="1"/>
      <w:numFmt w:val="chineseCountingThousand"/>
      <w:lvlText w:val="第%1条"/>
      <w:lvlJc w:val="left"/>
      <w:pPr>
        <w:tabs>
          <w:tab w:val="left" w:pos="1260"/>
        </w:tabs>
        <w:ind w:left="972" w:hanging="432"/>
      </w:pPr>
      <w:rPr>
        <w:rFonts w:hint="eastAsia"/>
        <w:b/>
      </w:rPr>
    </w:lvl>
    <w:lvl w:ilvl="1" w:tentative="0">
      <w:start w:val="1"/>
      <w:numFmt w:val="decimal"/>
      <w:lvlText w:val="4.%2"/>
      <w:lvlJc w:val="left"/>
      <w:pPr>
        <w:tabs>
          <w:tab w:val="left" w:pos="1140"/>
        </w:tabs>
        <w:ind w:left="1140" w:hanging="420"/>
      </w:pPr>
      <w:rPr>
        <w:rFonts w:hint="default" w:ascii="Times New Roman" w:hAnsi="Times New Roman" w:cs="Times New Roman"/>
        <w:b w:val="0"/>
        <w:color w:val="auto"/>
      </w:rPr>
    </w:lvl>
    <w:lvl w:ilvl="2" w:tentative="0">
      <w:start w:val="1"/>
      <w:numFmt w:val="decimal"/>
      <w:isLgl/>
      <w:lvlText w:val="%1.%2.%3"/>
      <w:lvlJc w:val="left"/>
      <w:pPr>
        <w:tabs>
          <w:tab w:val="left" w:pos="900"/>
        </w:tabs>
        <w:ind w:left="900" w:hanging="720"/>
      </w:pPr>
      <w:rPr>
        <w:rFonts w:hint="eastAsia"/>
      </w:rPr>
    </w:lvl>
    <w:lvl w:ilvl="3" w:tentative="0">
      <w:start w:val="1"/>
      <w:numFmt w:val="decimal"/>
      <w:isLgl/>
      <w:lvlText w:val="%1.%2.%3.%4"/>
      <w:lvlJc w:val="left"/>
      <w:pPr>
        <w:tabs>
          <w:tab w:val="left" w:pos="1044"/>
        </w:tabs>
        <w:ind w:left="1044" w:hanging="864"/>
      </w:pPr>
      <w:rPr>
        <w:rFonts w:hint="eastAsia"/>
      </w:rPr>
    </w:lvl>
    <w:lvl w:ilvl="4" w:tentative="0">
      <w:start w:val="1"/>
      <w:numFmt w:val="decimal"/>
      <w:isLgl/>
      <w:lvlText w:val="%1.%2.%3.%4.%5"/>
      <w:lvlJc w:val="left"/>
      <w:pPr>
        <w:tabs>
          <w:tab w:val="left" w:pos="1188"/>
        </w:tabs>
        <w:ind w:left="1188" w:hanging="1008"/>
      </w:pPr>
      <w:rPr>
        <w:rFonts w:hint="eastAsia"/>
      </w:rPr>
    </w:lvl>
    <w:lvl w:ilvl="5" w:tentative="0">
      <w:start w:val="1"/>
      <w:numFmt w:val="decimal"/>
      <w:lvlText w:val="%1.%2.%3.%4.%5.%6"/>
      <w:lvlJc w:val="left"/>
      <w:pPr>
        <w:tabs>
          <w:tab w:val="left" w:pos="1332"/>
        </w:tabs>
        <w:ind w:left="1332" w:hanging="1152"/>
      </w:pPr>
      <w:rPr>
        <w:rFonts w:hint="eastAsia"/>
      </w:rPr>
    </w:lvl>
    <w:lvl w:ilvl="6" w:tentative="0">
      <w:start w:val="1"/>
      <w:numFmt w:val="decimal"/>
      <w:lvlText w:val="%1.%2.%3.%4.%5.%6.%7"/>
      <w:lvlJc w:val="left"/>
      <w:pPr>
        <w:tabs>
          <w:tab w:val="left" w:pos="1476"/>
        </w:tabs>
        <w:ind w:left="1476" w:hanging="1296"/>
      </w:pPr>
      <w:rPr>
        <w:rFonts w:hint="eastAsia"/>
      </w:rPr>
    </w:lvl>
    <w:lvl w:ilvl="7" w:tentative="0">
      <w:start w:val="1"/>
      <w:numFmt w:val="decimal"/>
      <w:lvlText w:val="%1.%2.%3.%4.%5.%6.%7.%8"/>
      <w:lvlJc w:val="left"/>
      <w:pPr>
        <w:tabs>
          <w:tab w:val="left" w:pos="1620"/>
        </w:tabs>
        <w:ind w:left="1620" w:hanging="1440"/>
      </w:pPr>
      <w:rPr>
        <w:rFonts w:hint="eastAsia"/>
      </w:rPr>
    </w:lvl>
    <w:lvl w:ilvl="8" w:tentative="0">
      <w:start w:val="1"/>
      <w:numFmt w:val="decimal"/>
      <w:lvlText w:val="%1.%2.%3.%4.%5.%6.%7.%8.%9"/>
      <w:lvlJc w:val="left"/>
      <w:pPr>
        <w:tabs>
          <w:tab w:val="left" w:pos="1764"/>
        </w:tabs>
        <w:ind w:left="1764" w:hanging="1584"/>
      </w:pPr>
      <w:rPr>
        <w:rFonts w:hint="eastAsia"/>
      </w:rPr>
    </w:lvl>
  </w:abstractNum>
  <w:abstractNum w:abstractNumId="10">
    <w:nsid w:val="1A570DBA"/>
    <w:multiLevelType w:val="singleLevel"/>
    <w:tmpl w:val="1A570DBA"/>
    <w:lvl w:ilvl="0" w:tentative="0">
      <w:start w:val="1"/>
      <w:numFmt w:val="decimal"/>
      <w:suff w:val="nothing"/>
      <w:lvlText w:val="%1、"/>
      <w:lvlJc w:val="left"/>
    </w:lvl>
  </w:abstractNum>
  <w:abstractNum w:abstractNumId="11">
    <w:nsid w:val="1BE13F38"/>
    <w:multiLevelType w:val="multilevel"/>
    <w:tmpl w:val="1BE13F38"/>
    <w:lvl w:ilvl="0" w:tentative="0">
      <w:start w:val="1"/>
      <w:numFmt w:val="decimal"/>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F855D0C"/>
    <w:multiLevelType w:val="multilevel"/>
    <w:tmpl w:val="1F855D0C"/>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1FD84AF4"/>
    <w:multiLevelType w:val="multilevel"/>
    <w:tmpl w:val="1FD84AF4"/>
    <w:lvl w:ilvl="0" w:tentative="0">
      <w:start w:val="1"/>
      <w:numFmt w:val="decimal"/>
      <w:lvlText w:val="13.%1"/>
      <w:lvlJc w:val="left"/>
      <w:pPr>
        <w:tabs>
          <w:tab w:val="left" w:pos="1260"/>
        </w:tabs>
        <w:ind w:left="1260" w:hanging="420"/>
      </w:pPr>
      <w:rPr>
        <w:rFonts w:hint="eastAsia"/>
        <w:b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2477211A"/>
    <w:multiLevelType w:val="multilevel"/>
    <w:tmpl w:val="2477211A"/>
    <w:lvl w:ilvl="0" w:tentative="0">
      <w:start w:val="1"/>
      <w:numFmt w:val="decimal"/>
      <w:lvlText w:val="(%1)"/>
      <w:lvlJc w:val="left"/>
      <w:pPr>
        <w:tabs>
          <w:tab w:val="left" w:pos="420"/>
        </w:tabs>
        <w:ind w:left="420" w:hanging="420"/>
      </w:pPr>
      <w:rPr>
        <w:rFonts w:hint="default" w:ascii="宋体" w:hAnsi="宋体"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257A7C1E"/>
    <w:multiLevelType w:val="multilevel"/>
    <w:tmpl w:val="257A7C1E"/>
    <w:lvl w:ilvl="0" w:tentative="0">
      <w:start w:val="1"/>
      <w:numFmt w:val="decimal"/>
      <w:lvlText w:val="12.%1"/>
      <w:lvlJc w:val="left"/>
      <w:pPr>
        <w:tabs>
          <w:tab w:val="left" w:pos="1260"/>
        </w:tabs>
        <w:ind w:left="1260" w:hanging="420"/>
      </w:pPr>
      <w:rPr>
        <w:rFonts w:hint="eastAsia"/>
        <w:b w:val="0"/>
        <w:color w:val="auto"/>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350E279C"/>
    <w:multiLevelType w:val="multilevel"/>
    <w:tmpl w:val="350E279C"/>
    <w:lvl w:ilvl="0" w:tentative="0">
      <w:start w:val="1"/>
      <w:numFmt w:val="decimal"/>
      <w:lvlText w:val="7.%1"/>
      <w:lvlJc w:val="left"/>
      <w:pPr>
        <w:tabs>
          <w:tab w:val="left" w:pos="3300"/>
        </w:tabs>
        <w:ind w:left="3300" w:hanging="420"/>
      </w:pPr>
      <w:rPr>
        <w:rFonts w:hint="eastAsia"/>
      </w:rPr>
    </w:lvl>
    <w:lvl w:ilvl="1" w:tentative="0">
      <w:start w:val="1"/>
      <w:numFmt w:val="lowerLetter"/>
      <w:lvlText w:val="%2)"/>
      <w:lvlJc w:val="left"/>
      <w:pPr>
        <w:tabs>
          <w:tab w:val="left" w:pos="2280"/>
        </w:tabs>
        <w:ind w:left="2280" w:hanging="420"/>
      </w:pPr>
    </w:lvl>
    <w:lvl w:ilvl="2" w:tentative="0">
      <w:start w:val="1"/>
      <w:numFmt w:val="lowerRoman"/>
      <w:lvlText w:val="%3."/>
      <w:lvlJc w:val="right"/>
      <w:pPr>
        <w:tabs>
          <w:tab w:val="left" w:pos="2700"/>
        </w:tabs>
        <w:ind w:left="2700" w:hanging="420"/>
      </w:pPr>
    </w:lvl>
    <w:lvl w:ilvl="3" w:tentative="0">
      <w:start w:val="1"/>
      <w:numFmt w:val="decimal"/>
      <w:lvlText w:val="7.%4"/>
      <w:lvlJc w:val="left"/>
      <w:pPr>
        <w:tabs>
          <w:tab w:val="left" w:pos="3120"/>
        </w:tabs>
        <w:ind w:left="3120" w:hanging="420"/>
      </w:pPr>
      <w:rPr>
        <w:rFonts w:hint="default" w:ascii="Times New Roman" w:hAnsi="Times New Roman" w:cs="Times New Roman"/>
        <w:color w:val="auto"/>
      </w:rPr>
    </w:lvl>
    <w:lvl w:ilvl="4" w:tentative="0">
      <w:start w:val="1"/>
      <w:numFmt w:val="decimal"/>
      <w:lvlText w:val="6.%5"/>
      <w:lvlJc w:val="left"/>
      <w:pPr>
        <w:tabs>
          <w:tab w:val="left" w:pos="3540"/>
        </w:tabs>
        <w:ind w:left="3540" w:hanging="420"/>
      </w:pPr>
      <w:rPr>
        <w:rFonts w:hint="eastAsia"/>
        <w:color w:val="auto"/>
      </w:rPr>
    </w:lvl>
    <w:lvl w:ilvl="5" w:tentative="0">
      <w:start w:val="1"/>
      <w:numFmt w:val="lowerRoman"/>
      <w:lvlText w:val="%6."/>
      <w:lvlJc w:val="right"/>
      <w:pPr>
        <w:tabs>
          <w:tab w:val="left" w:pos="3960"/>
        </w:tabs>
        <w:ind w:left="3960" w:hanging="420"/>
      </w:pPr>
    </w:lvl>
    <w:lvl w:ilvl="6" w:tentative="0">
      <w:start w:val="1"/>
      <w:numFmt w:val="decimal"/>
      <w:lvlText w:val="%7."/>
      <w:lvlJc w:val="left"/>
      <w:pPr>
        <w:tabs>
          <w:tab w:val="left" w:pos="4380"/>
        </w:tabs>
        <w:ind w:left="4380" w:hanging="420"/>
      </w:pPr>
    </w:lvl>
    <w:lvl w:ilvl="7" w:tentative="0">
      <w:start w:val="1"/>
      <w:numFmt w:val="lowerLetter"/>
      <w:lvlText w:val="%8)"/>
      <w:lvlJc w:val="left"/>
      <w:pPr>
        <w:tabs>
          <w:tab w:val="left" w:pos="4800"/>
        </w:tabs>
        <w:ind w:left="4800" w:hanging="420"/>
      </w:pPr>
    </w:lvl>
    <w:lvl w:ilvl="8" w:tentative="0">
      <w:start w:val="1"/>
      <w:numFmt w:val="lowerRoman"/>
      <w:lvlText w:val="%9."/>
      <w:lvlJc w:val="right"/>
      <w:pPr>
        <w:tabs>
          <w:tab w:val="left" w:pos="5220"/>
        </w:tabs>
        <w:ind w:left="5220" w:hanging="420"/>
      </w:pPr>
    </w:lvl>
  </w:abstractNum>
  <w:abstractNum w:abstractNumId="17">
    <w:nsid w:val="36E4D6FE"/>
    <w:multiLevelType w:val="singleLevel"/>
    <w:tmpl w:val="36E4D6FE"/>
    <w:lvl w:ilvl="0" w:tentative="0">
      <w:start w:val="1"/>
      <w:numFmt w:val="decimal"/>
      <w:suff w:val="space"/>
      <w:lvlText w:val="%1)"/>
      <w:lvlJc w:val="left"/>
    </w:lvl>
  </w:abstractNum>
  <w:abstractNum w:abstractNumId="18">
    <w:nsid w:val="3878229B"/>
    <w:multiLevelType w:val="multilevel"/>
    <w:tmpl w:val="3878229B"/>
    <w:lvl w:ilvl="0" w:tentative="0">
      <w:start w:val="1"/>
      <w:numFmt w:val="decimal"/>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3B2C3E48"/>
    <w:multiLevelType w:val="multilevel"/>
    <w:tmpl w:val="3B2C3E48"/>
    <w:lvl w:ilvl="0" w:tentative="0">
      <w:start w:val="1"/>
      <w:numFmt w:val="chineseCountingThousand"/>
      <w:pStyle w:val="64"/>
      <w:lvlText w:val="第%1条"/>
      <w:lvlJc w:val="left"/>
      <w:pPr>
        <w:tabs>
          <w:tab w:val="left" w:pos="720"/>
        </w:tabs>
        <w:ind w:left="720" w:hanging="720"/>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 w:val="21"/>
        <w:szCs w:val="21"/>
        <w:u w:val="none"/>
        <w:vertAlign w:val="baseline"/>
        <w:lang w:val="en-US"/>
      </w:rPr>
    </w:lvl>
    <w:lvl w:ilvl="1" w:tentative="0">
      <w:start w:val="1"/>
      <w:numFmt w:val="decimal"/>
      <w:lvlText w:val="(%2)"/>
      <w:lvlJc w:val="left"/>
      <w:pPr>
        <w:ind w:left="930" w:hanging="510"/>
      </w:pPr>
      <w:rPr>
        <w:rFonts w:hint="default"/>
      </w:rPr>
    </w:lvl>
    <w:lvl w:ilvl="2" w:tentative="0">
      <w:start w:val="7"/>
      <w:numFmt w:val="japaneseCounting"/>
      <w:lvlText w:val="%3、"/>
      <w:lvlJc w:val="left"/>
      <w:pPr>
        <w:ind w:left="1713" w:hanging="720"/>
      </w:pPr>
      <w:rPr>
        <w:rFonts w:hint="default"/>
      </w:rPr>
    </w:lvl>
    <w:lvl w:ilvl="3" w:tentative="0">
      <w:start w:val="2"/>
      <w:numFmt w:val="decimal"/>
      <w:lvlText w:val="（%4）"/>
      <w:lvlJc w:val="left"/>
      <w:pPr>
        <w:ind w:left="1980" w:hanging="72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3EDF3777"/>
    <w:multiLevelType w:val="multilevel"/>
    <w:tmpl w:val="3EDF3777"/>
    <w:lvl w:ilvl="0" w:tentative="0">
      <w:start w:val="1"/>
      <w:numFmt w:val="decimal"/>
      <w:lvlText w:val="(%1)"/>
      <w:lvlJc w:val="left"/>
      <w:pPr>
        <w:tabs>
          <w:tab w:val="left" w:pos="420"/>
        </w:tabs>
        <w:ind w:left="420" w:hanging="420"/>
      </w:pPr>
      <w:rPr>
        <w:rFonts w:hint="default" w:ascii="宋体" w:hAnsi="宋体"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4E402266"/>
    <w:multiLevelType w:val="multilevel"/>
    <w:tmpl w:val="4E402266"/>
    <w:lvl w:ilvl="0" w:tentative="0">
      <w:start w:val="1"/>
      <w:numFmt w:val="decimal"/>
      <w:lvlText w:val="1.%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4F117727"/>
    <w:multiLevelType w:val="multilevel"/>
    <w:tmpl w:val="4F117727"/>
    <w:lvl w:ilvl="0" w:tentative="0">
      <w:start w:val="1"/>
      <w:numFmt w:val="decimal"/>
      <w:lvlText w:val="17.%1"/>
      <w:lvlJc w:val="left"/>
      <w:pPr>
        <w:tabs>
          <w:tab w:val="left" w:pos="1860"/>
        </w:tabs>
        <w:ind w:left="1860" w:hanging="420"/>
      </w:pPr>
      <w:rPr>
        <w:rFonts w:hint="eastAsia"/>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4F5A71D2"/>
    <w:multiLevelType w:val="multilevel"/>
    <w:tmpl w:val="4F5A71D2"/>
    <w:lvl w:ilvl="0" w:tentative="0">
      <w:start w:val="1"/>
      <w:numFmt w:val="decimal"/>
      <w:lvlText w:val="4.%1"/>
      <w:lvlJc w:val="left"/>
      <w:pPr>
        <w:tabs>
          <w:tab w:val="left" w:pos="1860"/>
        </w:tabs>
        <w:ind w:left="1860" w:hanging="420"/>
      </w:pPr>
      <w:rPr>
        <w:rFonts w:hint="eastAsia"/>
        <w:b w:val="0"/>
        <w:i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51877B68"/>
    <w:multiLevelType w:val="multilevel"/>
    <w:tmpl w:val="51877B68"/>
    <w:lvl w:ilvl="0" w:tentative="0">
      <w:start w:val="1"/>
      <w:numFmt w:val="decimal"/>
      <w:lvlText w:val="%1)"/>
      <w:lvlJc w:val="left"/>
      <w:pPr>
        <w:tabs>
          <w:tab w:val="left" w:pos="660"/>
        </w:tabs>
        <w:ind w:left="660" w:hanging="420"/>
      </w:pPr>
      <w:rPr>
        <w:b w:val="0"/>
      </w:rPr>
    </w:lvl>
    <w:lvl w:ilvl="1" w:tentative="0">
      <w:start w:val="1"/>
      <w:numFmt w:val="lowerLetter"/>
      <w:lvlText w:val="%2)"/>
      <w:lvlJc w:val="left"/>
      <w:pPr>
        <w:tabs>
          <w:tab w:val="left" w:pos="1080"/>
        </w:tabs>
        <w:ind w:left="1080" w:hanging="420"/>
      </w:pPr>
    </w:lvl>
    <w:lvl w:ilvl="2" w:tentative="0">
      <w:start w:val="1"/>
      <w:numFmt w:val="lowerRoman"/>
      <w:lvlText w:val="%3."/>
      <w:lvlJc w:val="right"/>
      <w:pPr>
        <w:tabs>
          <w:tab w:val="left" w:pos="1500"/>
        </w:tabs>
        <w:ind w:left="1500" w:hanging="420"/>
      </w:pPr>
    </w:lvl>
    <w:lvl w:ilvl="3" w:tentative="0">
      <w:start w:val="1"/>
      <w:numFmt w:val="decimal"/>
      <w:lvlText w:val="%4."/>
      <w:lvlJc w:val="left"/>
      <w:pPr>
        <w:tabs>
          <w:tab w:val="left" w:pos="1920"/>
        </w:tabs>
        <w:ind w:left="1920" w:hanging="420"/>
      </w:pPr>
    </w:lvl>
    <w:lvl w:ilvl="4" w:tentative="0">
      <w:start w:val="1"/>
      <w:numFmt w:val="lowerLetter"/>
      <w:lvlText w:val="%5)"/>
      <w:lvlJc w:val="left"/>
      <w:pPr>
        <w:tabs>
          <w:tab w:val="left" w:pos="2340"/>
        </w:tabs>
        <w:ind w:left="2340" w:hanging="420"/>
      </w:pPr>
    </w:lvl>
    <w:lvl w:ilvl="5" w:tentative="0">
      <w:start w:val="1"/>
      <w:numFmt w:val="lowerRoman"/>
      <w:lvlText w:val="%6."/>
      <w:lvlJc w:val="right"/>
      <w:pPr>
        <w:tabs>
          <w:tab w:val="left" w:pos="2760"/>
        </w:tabs>
        <w:ind w:left="2760" w:hanging="420"/>
      </w:pPr>
    </w:lvl>
    <w:lvl w:ilvl="6" w:tentative="0">
      <w:start w:val="1"/>
      <w:numFmt w:val="decimal"/>
      <w:lvlText w:val="%7."/>
      <w:lvlJc w:val="left"/>
      <w:pPr>
        <w:tabs>
          <w:tab w:val="left" w:pos="3180"/>
        </w:tabs>
        <w:ind w:left="3180" w:hanging="420"/>
      </w:pPr>
    </w:lvl>
    <w:lvl w:ilvl="7" w:tentative="0">
      <w:start w:val="1"/>
      <w:numFmt w:val="lowerLetter"/>
      <w:lvlText w:val="%8)"/>
      <w:lvlJc w:val="left"/>
      <w:pPr>
        <w:tabs>
          <w:tab w:val="left" w:pos="3600"/>
        </w:tabs>
        <w:ind w:left="3600" w:hanging="420"/>
      </w:pPr>
    </w:lvl>
    <w:lvl w:ilvl="8" w:tentative="0">
      <w:start w:val="1"/>
      <w:numFmt w:val="lowerRoman"/>
      <w:lvlText w:val="%9."/>
      <w:lvlJc w:val="right"/>
      <w:pPr>
        <w:tabs>
          <w:tab w:val="left" w:pos="4020"/>
        </w:tabs>
        <w:ind w:left="4020" w:hanging="420"/>
      </w:pPr>
    </w:lvl>
  </w:abstractNum>
  <w:abstractNum w:abstractNumId="25">
    <w:nsid w:val="51E9158D"/>
    <w:multiLevelType w:val="multilevel"/>
    <w:tmpl w:val="51E9158D"/>
    <w:lvl w:ilvl="0" w:tentative="0">
      <w:start w:val="1"/>
      <w:numFmt w:val="decimal"/>
      <w:lvlText w:val="%1、"/>
      <w:lvlJc w:val="left"/>
      <w:pPr>
        <w:ind w:left="502" w:hanging="360"/>
      </w:pPr>
      <w:rPr>
        <w:rFonts w:hint="default" w:cs="微软雅黑"/>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26">
    <w:nsid w:val="5327369E"/>
    <w:multiLevelType w:val="multilevel"/>
    <w:tmpl w:val="5327369E"/>
    <w:lvl w:ilvl="0" w:tentative="0">
      <w:start w:val="1"/>
      <w:numFmt w:val="decimal"/>
      <w:lvlText w:val="19.%1"/>
      <w:lvlJc w:val="left"/>
      <w:pPr>
        <w:tabs>
          <w:tab w:val="left" w:pos="1260"/>
        </w:tabs>
        <w:ind w:left="1260" w:hanging="420"/>
      </w:pPr>
      <w:rPr>
        <w:rFonts w:hint="eastAsia"/>
        <w:b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544511D4"/>
    <w:multiLevelType w:val="multilevel"/>
    <w:tmpl w:val="544511D4"/>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28">
    <w:nsid w:val="5526A4B4"/>
    <w:multiLevelType w:val="singleLevel"/>
    <w:tmpl w:val="5526A4B4"/>
    <w:lvl w:ilvl="0" w:tentative="0">
      <w:start w:val="1"/>
      <w:numFmt w:val="decimal"/>
      <w:lvlText w:val="%1）"/>
      <w:lvlJc w:val="left"/>
    </w:lvl>
  </w:abstractNum>
  <w:abstractNum w:abstractNumId="29">
    <w:nsid w:val="552C34EC"/>
    <w:multiLevelType w:val="multilevel"/>
    <w:tmpl w:val="552C34EC"/>
    <w:lvl w:ilvl="0" w:tentative="0">
      <w:start w:val="1"/>
      <w:numFmt w:val="decimal"/>
      <w:lvlText w:val="(%1)"/>
      <w:lvlJc w:val="left"/>
      <w:pPr>
        <w:tabs>
          <w:tab w:val="left" w:pos="1260"/>
        </w:tabs>
        <w:ind w:left="1134" w:hanging="454"/>
      </w:pPr>
      <w:rPr>
        <w:rFonts w:hint="default" w:ascii="宋体" w:hAnsi="宋体"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5A105E3D"/>
    <w:multiLevelType w:val="singleLevel"/>
    <w:tmpl w:val="5A105E3D"/>
    <w:lvl w:ilvl="0" w:tentative="0">
      <w:start w:val="1"/>
      <w:numFmt w:val="decimal"/>
      <w:suff w:val="nothing"/>
      <w:lvlText w:val="%1、"/>
      <w:lvlJc w:val="left"/>
    </w:lvl>
  </w:abstractNum>
  <w:abstractNum w:abstractNumId="31">
    <w:nsid w:val="5AAB1262"/>
    <w:multiLevelType w:val="multilevel"/>
    <w:tmpl w:val="5AAB1262"/>
    <w:lvl w:ilvl="0" w:tentative="0">
      <w:start w:val="1"/>
      <w:numFmt w:val="decimal"/>
      <w:lvlText w:val="18.%1"/>
      <w:lvlJc w:val="left"/>
      <w:pPr>
        <w:tabs>
          <w:tab w:val="left" w:pos="1860"/>
        </w:tabs>
        <w:ind w:left="1860" w:hanging="420"/>
      </w:pPr>
      <w:rPr>
        <w:rFonts w:hint="eastAsia"/>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5D3054DD"/>
    <w:multiLevelType w:val="multilevel"/>
    <w:tmpl w:val="5D3054DD"/>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3">
    <w:nsid w:val="5F0D43B6"/>
    <w:multiLevelType w:val="multilevel"/>
    <w:tmpl w:val="5F0D43B6"/>
    <w:lvl w:ilvl="0" w:tentative="0">
      <w:start w:val="1"/>
      <w:numFmt w:val="chineseCountingThousand"/>
      <w:lvlText w:val="%1"/>
      <w:lvlJc w:val="left"/>
      <w:pPr>
        <w:tabs>
          <w:tab w:val="left" w:pos="846"/>
        </w:tabs>
        <w:ind w:left="846" w:hanging="420"/>
      </w:pPr>
      <w:rPr>
        <w:rFonts w:hint="default" w:ascii="Times New Roman" w:hAnsi="Times New Roman" w:cs="Times New Roman"/>
        <w:b/>
        <w:lang w:val="en-US"/>
      </w:rPr>
    </w:lvl>
    <w:lvl w:ilvl="1" w:tentative="0">
      <w:start w:val="1"/>
      <w:numFmt w:val="decimal"/>
      <w:lvlText w:val="5.%2"/>
      <w:lvlJc w:val="left"/>
      <w:pPr>
        <w:tabs>
          <w:tab w:val="left" w:pos="840"/>
        </w:tabs>
        <w:ind w:left="840" w:hanging="420"/>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4">
    <w:nsid w:val="62884D3C"/>
    <w:multiLevelType w:val="multilevel"/>
    <w:tmpl w:val="62884D3C"/>
    <w:lvl w:ilvl="0" w:tentative="0">
      <w:start w:val="1"/>
      <w:numFmt w:val="lowerRoman"/>
      <w:lvlText w:val="(%1)"/>
      <w:lvlJc w:val="left"/>
      <w:pPr>
        <w:tabs>
          <w:tab w:val="left" w:pos="420"/>
        </w:tabs>
        <w:ind w:left="420" w:hanging="420"/>
      </w:pPr>
      <w:rPr>
        <w:rFonts w:hint="default" w:ascii="宋体" w:hAnsi="宋体" w:eastAsia="宋体" w:cs="Times New Roman"/>
      </w:r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35">
    <w:nsid w:val="648506B9"/>
    <w:multiLevelType w:val="multilevel"/>
    <w:tmpl w:val="648506B9"/>
    <w:lvl w:ilvl="0" w:tentative="0">
      <w:start w:val="1"/>
      <w:numFmt w:val="decimal"/>
      <w:lvlText w:val="7.%1"/>
      <w:lvlJc w:val="left"/>
      <w:pPr>
        <w:tabs>
          <w:tab w:val="left" w:pos="3540"/>
        </w:tabs>
        <w:ind w:left="35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6">
    <w:nsid w:val="65A530D2"/>
    <w:multiLevelType w:val="multilevel"/>
    <w:tmpl w:val="65A530D2"/>
    <w:lvl w:ilvl="0" w:tentative="0">
      <w:start w:val="1"/>
      <w:numFmt w:val="decimal"/>
      <w:lvlText w:val="16.%1"/>
      <w:lvlJc w:val="left"/>
      <w:pPr>
        <w:tabs>
          <w:tab w:val="left" w:pos="1860"/>
        </w:tabs>
        <w:ind w:left="1860" w:hanging="420"/>
      </w:pPr>
      <w:rPr>
        <w:rFonts w:hint="eastAsia"/>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6B100B8E"/>
    <w:multiLevelType w:val="multilevel"/>
    <w:tmpl w:val="6B100B8E"/>
    <w:lvl w:ilvl="0" w:tentative="0">
      <w:start w:val="1"/>
      <w:numFmt w:val="decimal"/>
      <w:lvlText w:val="%1)"/>
      <w:lvlJc w:val="left"/>
      <w:pPr>
        <w:tabs>
          <w:tab w:val="left" w:pos="660"/>
        </w:tabs>
        <w:ind w:left="660" w:hanging="420"/>
      </w:pPr>
      <w:rPr>
        <w:b w:val="0"/>
      </w:rPr>
    </w:lvl>
    <w:lvl w:ilvl="1" w:tentative="0">
      <w:start w:val="1"/>
      <w:numFmt w:val="lowerLetter"/>
      <w:lvlText w:val="%2)"/>
      <w:lvlJc w:val="left"/>
      <w:pPr>
        <w:tabs>
          <w:tab w:val="left" w:pos="1080"/>
        </w:tabs>
        <w:ind w:left="1080" w:hanging="420"/>
      </w:pPr>
    </w:lvl>
    <w:lvl w:ilvl="2" w:tentative="0">
      <w:start w:val="1"/>
      <w:numFmt w:val="lowerRoman"/>
      <w:lvlText w:val="%3."/>
      <w:lvlJc w:val="right"/>
      <w:pPr>
        <w:tabs>
          <w:tab w:val="left" w:pos="1500"/>
        </w:tabs>
        <w:ind w:left="1500" w:hanging="420"/>
      </w:pPr>
    </w:lvl>
    <w:lvl w:ilvl="3" w:tentative="0">
      <w:start w:val="1"/>
      <w:numFmt w:val="decimal"/>
      <w:lvlText w:val="%4."/>
      <w:lvlJc w:val="left"/>
      <w:pPr>
        <w:tabs>
          <w:tab w:val="left" w:pos="1920"/>
        </w:tabs>
        <w:ind w:left="1920" w:hanging="420"/>
      </w:pPr>
    </w:lvl>
    <w:lvl w:ilvl="4" w:tentative="0">
      <w:start w:val="1"/>
      <w:numFmt w:val="lowerLetter"/>
      <w:lvlText w:val="%5)"/>
      <w:lvlJc w:val="left"/>
      <w:pPr>
        <w:tabs>
          <w:tab w:val="left" w:pos="2340"/>
        </w:tabs>
        <w:ind w:left="2340" w:hanging="420"/>
      </w:pPr>
    </w:lvl>
    <w:lvl w:ilvl="5" w:tentative="0">
      <w:start w:val="1"/>
      <w:numFmt w:val="lowerRoman"/>
      <w:lvlText w:val="%6."/>
      <w:lvlJc w:val="right"/>
      <w:pPr>
        <w:tabs>
          <w:tab w:val="left" w:pos="2760"/>
        </w:tabs>
        <w:ind w:left="2760" w:hanging="420"/>
      </w:pPr>
    </w:lvl>
    <w:lvl w:ilvl="6" w:tentative="0">
      <w:start w:val="1"/>
      <w:numFmt w:val="decimal"/>
      <w:lvlText w:val="%7."/>
      <w:lvlJc w:val="left"/>
      <w:pPr>
        <w:tabs>
          <w:tab w:val="left" w:pos="3180"/>
        </w:tabs>
        <w:ind w:left="3180" w:hanging="420"/>
      </w:pPr>
    </w:lvl>
    <w:lvl w:ilvl="7" w:tentative="0">
      <w:start w:val="1"/>
      <w:numFmt w:val="lowerLetter"/>
      <w:lvlText w:val="%8)"/>
      <w:lvlJc w:val="left"/>
      <w:pPr>
        <w:tabs>
          <w:tab w:val="left" w:pos="3600"/>
        </w:tabs>
        <w:ind w:left="3600" w:hanging="420"/>
      </w:pPr>
    </w:lvl>
    <w:lvl w:ilvl="8" w:tentative="0">
      <w:start w:val="1"/>
      <w:numFmt w:val="lowerRoman"/>
      <w:lvlText w:val="%9."/>
      <w:lvlJc w:val="right"/>
      <w:pPr>
        <w:tabs>
          <w:tab w:val="left" w:pos="4020"/>
        </w:tabs>
        <w:ind w:left="4020" w:hanging="420"/>
      </w:pPr>
    </w:lvl>
  </w:abstractNum>
  <w:abstractNum w:abstractNumId="38">
    <w:nsid w:val="6BF8662E"/>
    <w:multiLevelType w:val="multilevel"/>
    <w:tmpl w:val="6BF8662E"/>
    <w:lvl w:ilvl="0" w:tentative="0">
      <w:start w:val="1"/>
      <w:numFmt w:val="decimal"/>
      <w:lvlText w:val="9.%1"/>
      <w:lvlJc w:val="left"/>
      <w:pPr>
        <w:tabs>
          <w:tab w:val="left" w:pos="420"/>
        </w:tabs>
        <w:ind w:left="420" w:hanging="420"/>
      </w:pPr>
      <w:rPr>
        <w:rFonts w:hint="eastAsia"/>
        <w:b w:val="0"/>
        <w:color w:val="auto"/>
      </w:rPr>
    </w:lvl>
    <w:lvl w:ilvl="1" w:tentative="0">
      <w:start w:val="1"/>
      <w:numFmt w:val="lowerLetter"/>
      <w:lvlText w:val="%2)"/>
      <w:lvlJc w:val="left"/>
      <w:pPr>
        <w:tabs>
          <w:tab w:val="left" w:pos="0"/>
        </w:tabs>
        <w:ind w:left="0" w:hanging="420"/>
      </w:pPr>
    </w:lvl>
    <w:lvl w:ilvl="2" w:tentative="0">
      <w:start w:val="1"/>
      <w:numFmt w:val="lowerRoman"/>
      <w:lvlText w:val="%3."/>
      <w:lvlJc w:val="right"/>
      <w:pPr>
        <w:tabs>
          <w:tab w:val="left" w:pos="420"/>
        </w:tabs>
        <w:ind w:left="420" w:hanging="420"/>
      </w:pPr>
    </w:lvl>
    <w:lvl w:ilvl="3" w:tentative="0">
      <w:start w:val="1"/>
      <w:numFmt w:val="decimal"/>
      <w:lvlText w:val="%4."/>
      <w:lvlJc w:val="left"/>
      <w:pPr>
        <w:tabs>
          <w:tab w:val="left" w:pos="840"/>
        </w:tabs>
        <w:ind w:left="840" w:hanging="420"/>
      </w:p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39">
    <w:nsid w:val="6EE17C6B"/>
    <w:multiLevelType w:val="multilevel"/>
    <w:tmpl w:val="6EE17C6B"/>
    <w:lvl w:ilvl="0" w:tentative="0">
      <w:start w:val="1"/>
      <w:numFmt w:val="decimal"/>
      <w:isLgl/>
      <w:lvlText w:val="2.9.%1"/>
      <w:lvlJc w:val="left"/>
      <w:pPr>
        <w:tabs>
          <w:tab w:val="left" w:pos="716"/>
        </w:tabs>
        <w:ind w:left="716" w:hanging="720"/>
      </w:pPr>
      <w:rPr>
        <w:rFonts w:hint="default" w:ascii="Times New Roman" w:hAnsi="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0">
    <w:nsid w:val="754C3763"/>
    <w:multiLevelType w:val="multilevel"/>
    <w:tmpl w:val="754C3763"/>
    <w:lvl w:ilvl="0" w:tentative="0">
      <w:start w:val="1"/>
      <w:numFmt w:val="decimal"/>
      <w:lvlText w:val="5.%1"/>
      <w:lvlJc w:val="left"/>
      <w:pPr>
        <w:tabs>
          <w:tab w:val="left" w:pos="562"/>
        </w:tabs>
        <w:ind w:left="562" w:hanging="420"/>
      </w:pPr>
      <w:rPr>
        <w:rFonts w:hint="eastAsia"/>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1">
    <w:nsid w:val="78A53460"/>
    <w:multiLevelType w:val="multilevel"/>
    <w:tmpl w:val="78A53460"/>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42">
    <w:nsid w:val="79504469"/>
    <w:multiLevelType w:val="multilevel"/>
    <w:tmpl w:val="79504469"/>
    <w:lvl w:ilvl="0" w:tentative="0">
      <w:start w:val="1"/>
      <w:numFmt w:val="decimal"/>
      <w:lvlText w:val="%1."/>
      <w:lvlJc w:val="left"/>
      <w:pPr>
        <w:tabs>
          <w:tab w:val="left" w:pos="1145"/>
        </w:tabs>
        <w:ind w:left="1145" w:hanging="425"/>
      </w:pPr>
      <w:rPr>
        <w:rFonts w:hint="eastAsia"/>
      </w:rPr>
    </w:lvl>
    <w:lvl w:ilvl="1" w:tentative="0">
      <w:start w:val="1"/>
      <w:numFmt w:val="decimal"/>
      <w:pStyle w:val="60"/>
      <w:lvlText w:val="%1.%2."/>
      <w:lvlJc w:val="left"/>
      <w:pPr>
        <w:tabs>
          <w:tab w:val="left" w:pos="1287"/>
        </w:tabs>
        <w:ind w:left="1287" w:hanging="567"/>
      </w:pPr>
      <w:rPr>
        <w:rFonts w:hint="eastAsia"/>
      </w:rPr>
    </w:lvl>
    <w:lvl w:ilvl="2" w:tentative="0">
      <w:start w:val="1"/>
      <w:numFmt w:val="decimal"/>
      <w:isLgl/>
      <w:lvlText w:val="%1.%2.%3."/>
      <w:lvlJc w:val="left"/>
      <w:pPr>
        <w:tabs>
          <w:tab w:val="left" w:pos="1429"/>
        </w:tabs>
        <w:ind w:left="1429" w:hanging="709"/>
      </w:pPr>
      <w:rPr>
        <w:rFonts w:ascii="宋体" w:hAnsi="宋体" w:eastAsia="宋体"/>
        <w:b w:val="0"/>
        <w:bCs w:val="0"/>
        <w:i w:val="0"/>
        <w:iCs w:val="0"/>
        <w:caps w:val="0"/>
        <w:smallCaps w:val="0"/>
        <w:strike w:val="0"/>
        <w:dstrike w:val="0"/>
        <w:color w:val="auto"/>
        <w:spacing w:val="0"/>
        <w:w w:val="100"/>
        <w:kern w:val="2"/>
        <w:position w:val="0"/>
        <w:sz w:val="24"/>
        <w:u w:val="none"/>
        <w:shd w:val="clear" w:color="auto" w:fill="auto"/>
        <w14:shadow w14:blurRad="0" w14:dist="0" w14:dir="0" w14:sx="0" w14:sy="0" w14:kx="0" w14:ky="0" w14:algn="none">
          <w14:srgbClr w14:val="000000"/>
        </w14:shadow>
      </w:rPr>
    </w:lvl>
    <w:lvl w:ilvl="3" w:tentative="0">
      <w:start w:val="1"/>
      <w:numFmt w:val="decimal"/>
      <w:lvlText w:val="%1.%2.%3.%4."/>
      <w:lvlJc w:val="left"/>
      <w:pPr>
        <w:tabs>
          <w:tab w:val="left" w:pos="2291"/>
        </w:tabs>
        <w:ind w:left="2291" w:hanging="851"/>
      </w:pPr>
      <w:rPr>
        <w:rFonts w:hint="eastAsia"/>
      </w:rPr>
    </w:lvl>
    <w:lvl w:ilvl="4" w:tentative="0">
      <w:start w:val="1"/>
      <w:numFmt w:val="decimal"/>
      <w:lvlText w:val="%1.%2.%3.%4.%5."/>
      <w:lvlJc w:val="left"/>
      <w:pPr>
        <w:tabs>
          <w:tab w:val="left" w:pos="1712"/>
        </w:tabs>
        <w:ind w:left="1712" w:hanging="992"/>
      </w:pPr>
      <w:rPr>
        <w:rFonts w:hint="eastAsia"/>
      </w:rPr>
    </w:lvl>
    <w:lvl w:ilvl="5" w:tentative="0">
      <w:start w:val="1"/>
      <w:numFmt w:val="decimal"/>
      <w:lvlText w:val="%1.%2.%3.%4.%5.%6."/>
      <w:lvlJc w:val="left"/>
      <w:pPr>
        <w:tabs>
          <w:tab w:val="left" w:pos="1854"/>
        </w:tabs>
        <w:ind w:left="1854" w:hanging="1134"/>
      </w:pPr>
      <w:rPr>
        <w:rFonts w:hint="eastAsia"/>
      </w:rPr>
    </w:lvl>
    <w:lvl w:ilvl="6" w:tentative="0">
      <w:start w:val="1"/>
      <w:numFmt w:val="decimal"/>
      <w:lvlText w:val="%1.%2.%3.%4.%5.%6.%7."/>
      <w:lvlJc w:val="left"/>
      <w:pPr>
        <w:tabs>
          <w:tab w:val="left" w:pos="1996"/>
        </w:tabs>
        <w:ind w:left="1996" w:hanging="1276"/>
      </w:pPr>
      <w:rPr>
        <w:rFonts w:hint="eastAsia"/>
      </w:rPr>
    </w:lvl>
    <w:lvl w:ilvl="7" w:tentative="0">
      <w:start w:val="1"/>
      <w:numFmt w:val="decimal"/>
      <w:lvlText w:val="%1.%2.%3.%4.%5.%6.%7.%8."/>
      <w:lvlJc w:val="left"/>
      <w:pPr>
        <w:tabs>
          <w:tab w:val="left" w:pos="2138"/>
        </w:tabs>
        <w:ind w:left="2138" w:hanging="1418"/>
      </w:pPr>
      <w:rPr>
        <w:rFonts w:hint="eastAsia"/>
      </w:rPr>
    </w:lvl>
    <w:lvl w:ilvl="8" w:tentative="0">
      <w:start w:val="1"/>
      <w:numFmt w:val="decimal"/>
      <w:lvlText w:val="%1.%2.%3.%4.%5.%6.%7.%8.%9."/>
      <w:lvlJc w:val="left"/>
      <w:pPr>
        <w:tabs>
          <w:tab w:val="left" w:pos="2279"/>
        </w:tabs>
        <w:ind w:left="2279" w:hanging="1559"/>
      </w:pPr>
      <w:rPr>
        <w:rFonts w:hint="eastAsia"/>
      </w:rPr>
    </w:lvl>
  </w:abstractNum>
  <w:abstractNum w:abstractNumId="43">
    <w:nsid w:val="7D1429CB"/>
    <w:multiLevelType w:val="multilevel"/>
    <w:tmpl w:val="7D1429CB"/>
    <w:lvl w:ilvl="0" w:tentative="0">
      <w:start w:val="6"/>
      <w:numFmt w:val="chineseCountingThousand"/>
      <w:lvlText w:val="第%1章"/>
      <w:lvlJc w:val="left"/>
      <w:pPr>
        <w:tabs>
          <w:tab w:val="left" w:pos="720"/>
        </w:tabs>
        <w:ind w:left="432" w:hanging="432"/>
      </w:pPr>
      <w:rPr>
        <w:rFonts w:hint="eastAsia"/>
      </w:rPr>
    </w:lvl>
    <w:lvl w:ilvl="1" w:tentative="0">
      <w:start w:val="1"/>
      <w:numFmt w:val="decimal"/>
      <w:lvlText w:val="2.%2"/>
      <w:lvlJc w:val="left"/>
      <w:pPr>
        <w:tabs>
          <w:tab w:val="left" w:pos="1140"/>
        </w:tabs>
        <w:ind w:left="1140" w:hanging="420"/>
      </w:pPr>
      <w:rPr>
        <w:rFonts w:hint="eastAsia"/>
        <w:color w:val="auto"/>
      </w:rPr>
    </w:lvl>
    <w:lvl w:ilvl="2" w:tentative="0">
      <w:start w:val="1"/>
      <w:numFmt w:val="decimal"/>
      <w:isLgl/>
      <w:lvlText w:val="9.%2.%3"/>
      <w:lvlJc w:val="left"/>
      <w:pPr>
        <w:tabs>
          <w:tab w:val="left" w:pos="720"/>
        </w:tabs>
        <w:ind w:left="720" w:hanging="720"/>
      </w:pPr>
      <w:rPr>
        <w:rFonts w:hint="eastAsia"/>
      </w:rPr>
    </w:lvl>
    <w:lvl w:ilvl="3" w:tentative="0">
      <w:start w:val="1"/>
      <w:numFmt w:val="decimal"/>
      <w:isLgl/>
      <w:lvlText w:val="%1.%2.%3.%4"/>
      <w:lvlJc w:val="left"/>
      <w:pPr>
        <w:tabs>
          <w:tab w:val="left" w:pos="864"/>
        </w:tabs>
        <w:ind w:left="864" w:hanging="864"/>
      </w:pPr>
      <w:rPr>
        <w:rFonts w:hint="eastAsia"/>
      </w:rPr>
    </w:lvl>
    <w:lvl w:ilvl="4" w:tentative="0">
      <w:start w:val="1"/>
      <w:numFmt w:val="decimal"/>
      <w:isLg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44">
    <w:nsid w:val="7D30328D"/>
    <w:multiLevelType w:val="singleLevel"/>
    <w:tmpl w:val="7D30328D"/>
    <w:lvl w:ilvl="0" w:tentative="0">
      <w:start w:val="2"/>
      <w:numFmt w:val="decimal"/>
      <w:suff w:val="nothing"/>
      <w:lvlText w:val="%1、"/>
      <w:lvlJc w:val="left"/>
    </w:lvl>
  </w:abstractNum>
  <w:num w:numId="1">
    <w:abstractNumId w:val="42"/>
  </w:num>
  <w:num w:numId="2">
    <w:abstractNumId w:val="19"/>
  </w:num>
  <w:num w:numId="3">
    <w:abstractNumId w:val="0"/>
  </w:num>
  <w:num w:numId="4">
    <w:abstractNumId w:val="17"/>
  </w:num>
  <w:num w:numId="5">
    <w:abstractNumId w:val="30"/>
  </w:num>
  <w:num w:numId="6">
    <w:abstractNumId w:val="33"/>
  </w:num>
  <w:num w:numId="7">
    <w:abstractNumId w:val="21"/>
  </w:num>
  <w:num w:numId="8">
    <w:abstractNumId w:val="43"/>
  </w:num>
  <w:num w:numId="9">
    <w:abstractNumId w:val="11"/>
  </w:num>
  <w:num w:numId="10">
    <w:abstractNumId w:val="18"/>
  </w:num>
  <w:num w:numId="11">
    <w:abstractNumId w:val="9"/>
  </w:num>
  <w:num w:numId="12">
    <w:abstractNumId w:val="23"/>
  </w:num>
  <w:num w:numId="13">
    <w:abstractNumId w:val="27"/>
  </w:num>
  <w:num w:numId="14">
    <w:abstractNumId w:val="41"/>
  </w:num>
  <w:num w:numId="15">
    <w:abstractNumId w:val="40"/>
  </w:num>
  <w:num w:numId="16">
    <w:abstractNumId w:val="16"/>
  </w:num>
  <w:num w:numId="17">
    <w:abstractNumId w:val="35"/>
  </w:num>
  <w:num w:numId="18">
    <w:abstractNumId w:val="7"/>
  </w:num>
  <w:num w:numId="19">
    <w:abstractNumId w:val="38"/>
  </w:num>
  <w:num w:numId="20">
    <w:abstractNumId w:val="6"/>
  </w:num>
  <w:num w:numId="21">
    <w:abstractNumId w:val="8"/>
  </w:num>
  <w:num w:numId="22">
    <w:abstractNumId w:val="3"/>
  </w:num>
  <w:num w:numId="23">
    <w:abstractNumId w:val="14"/>
  </w:num>
  <w:num w:numId="24">
    <w:abstractNumId w:val="29"/>
  </w:num>
  <w:num w:numId="25">
    <w:abstractNumId w:val="34"/>
  </w:num>
  <w:num w:numId="26">
    <w:abstractNumId w:val="15"/>
  </w:num>
  <w:num w:numId="27">
    <w:abstractNumId w:val="13"/>
  </w:num>
  <w:num w:numId="28">
    <w:abstractNumId w:val="20"/>
  </w:num>
  <w:num w:numId="29">
    <w:abstractNumId w:val="2"/>
  </w:num>
  <w:num w:numId="30">
    <w:abstractNumId w:val="5"/>
  </w:num>
  <w:num w:numId="31">
    <w:abstractNumId w:val="36"/>
  </w:num>
  <w:num w:numId="32">
    <w:abstractNumId w:val="22"/>
  </w:num>
  <w:num w:numId="33">
    <w:abstractNumId w:val="31"/>
  </w:num>
  <w:num w:numId="34">
    <w:abstractNumId w:val="26"/>
  </w:num>
  <w:num w:numId="35">
    <w:abstractNumId w:val="10"/>
  </w:num>
  <w:num w:numId="36">
    <w:abstractNumId w:val="24"/>
  </w:num>
  <w:num w:numId="37">
    <w:abstractNumId w:val="37"/>
  </w:num>
  <w:num w:numId="38">
    <w:abstractNumId w:val="4"/>
  </w:num>
  <w:num w:numId="39">
    <w:abstractNumId w:val="12"/>
  </w:num>
  <w:num w:numId="40">
    <w:abstractNumId w:val="39"/>
  </w:num>
  <w:num w:numId="41">
    <w:abstractNumId w:val="1"/>
  </w:num>
  <w:num w:numId="42">
    <w:abstractNumId w:val="44"/>
  </w:num>
  <w:num w:numId="43">
    <w:abstractNumId w:val="32"/>
  </w:num>
  <w:num w:numId="44">
    <w:abstractNumId w:val="28"/>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2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Y0NzlmZTFlNjM2MmU0NTUxYzQyYzAzMmJjYjhlYTgifQ=="/>
  </w:docVars>
  <w:rsids>
    <w:rsidRoot w:val="00A83287"/>
    <w:rsid w:val="0000565E"/>
    <w:rsid w:val="000147DF"/>
    <w:rsid w:val="00014CA8"/>
    <w:rsid w:val="00016C53"/>
    <w:rsid w:val="00047D18"/>
    <w:rsid w:val="000D315B"/>
    <w:rsid w:val="00101519"/>
    <w:rsid w:val="001037A3"/>
    <w:rsid w:val="001078AE"/>
    <w:rsid w:val="00110487"/>
    <w:rsid w:val="001126C7"/>
    <w:rsid w:val="00117832"/>
    <w:rsid w:val="001448E3"/>
    <w:rsid w:val="001723C9"/>
    <w:rsid w:val="00173CB6"/>
    <w:rsid w:val="001B7C16"/>
    <w:rsid w:val="001C5F4E"/>
    <w:rsid w:val="0022482B"/>
    <w:rsid w:val="00255824"/>
    <w:rsid w:val="00274F22"/>
    <w:rsid w:val="00281D31"/>
    <w:rsid w:val="00287B49"/>
    <w:rsid w:val="002A2963"/>
    <w:rsid w:val="002B0199"/>
    <w:rsid w:val="0031130C"/>
    <w:rsid w:val="00357380"/>
    <w:rsid w:val="003672F1"/>
    <w:rsid w:val="00377B78"/>
    <w:rsid w:val="003D4EB2"/>
    <w:rsid w:val="00407AC7"/>
    <w:rsid w:val="004163B0"/>
    <w:rsid w:val="00435328"/>
    <w:rsid w:val="004649B9"/>
    <w:rsid w:val="00476D4F"/>
    <w:rsid w:val="004E0258"/>
    <w:rsid w:val="004E1F58"/>
    <w:rsid w:val="00503173"/>
    <w:rsid w:val="005051A7"/>
    <w:rsid w:val="00542048"/>
    <w:rsid w:val="00561533"/>
    <w:rsid w:val="00587ECA"/>
    <w:rsid w:val="005A2EAB"/>
    <w:rsid w:val="005C121A"/>
    <w:rsid w:val="005D7B3C"/>
    <w:rsid w:val="005F235E"/>
    <w:rsid w:val="005F3F47"/>
    <w:rsid w:val="006104EB"/>
    <w:rsid w:val="00617D04"/>
    <w:rsid w:val="00630D2C"/>
    <w:rsid w:val="00664D95"/>
    <w:rsid w:val="00697183"/>
    <w:rsid w:val="006B4766"/>
    <w:rsid w:val="006D336B"/>
    <w:rsid w:val="0072796D"/>
    <w:rsid w:val="00765481"/>
    <w:rsid w:val="007755FB"/>
    <w:rsid w:val="00783E27"/>
    <w:rsid w:val="00795435"/>
    <w:rsid w:val="008003F4"/>
    <w:rsid w:val="00830A86"/>
    <w:rsid w:val="00834D09"/>
    <w:rsid w:val="008372A0"/>
    <w:rsid w:val="008736F8"/>
    <w:rsid w:val="008B5EF5"/>
    <w:rsid w:val="008D1965"/>
    <w:rsid w:val="009259DD"/>
    <w:rsid w:val="00970AA9"/>
    <w:rsid w:val="009835E3"/>
    <w:rsid w:val="009A16A9"/>
    <w:rsid w:val="009E163F"/>
    <w:rsid w:val="009E734C"/>
    <w:rsid w:val="00A142D1"/>
    <w:rsid w:val="00A74B09"/>
    <w:rsid w:val="00A83287"/>
    <w:rsid w:val="00A92E70"/>
    <w:rsid w:val="00AC2A62"/>
    <w:rsid w:val="00AC50E0"/>
    <w:rsid w:val="00B07906"/>
    <w:rsid w:val="00B23330"/>
    <w:rsid w:val="00B8799D"/>
    <w:rsid w:val="00BA7327"/>
    <w:rsid w:val="00BC77B2"/>
    <w:rsid w:val="00BD0CEE"/>
    <w:rsid w:val="00BE4641"/>
    <w:rsid w:val="00C26A90"/>
    <w:rsid w:val="00C56006"/>
    <w:rsid w:val="00C6777B"/>
    <w:rsid w:val="00C97D4C"/>
    <w:rsid w:val="00CA10DB"/>
    <w:rsid w:val="00CE7342"/>
    <w:rsid w:val="00D568A9"/>
    <w:rsid w:val="00D66817"/>
    <w:rsid w:val="00DC7B0C"/>
    <w:rsid w:val="00E06F5D"/>
    <w:rsid w:val="00E07A41"/>
    <w:rsid w:val="00E21617"/>
    <w:rsid w:val="00E24895"/>
    <w:rsid w:val="00E3029B"/>
    <w:rsid w:val="00E71334"/>
    <w:rsid w:val="00EE5503"/>
    <w:rsid w:val="00F352BB"/>
    <w:rsid w:val="00FC6120"/>
    <w:rsid w:val="02F945C4"/>
    <w:rsid w:val="030E4812"/>
    <w:rsid w:val="05135A03"/>
    <w:rsid w:val="05C37277"/>
    <w:rsid w:val="066413C6"/>
    <w:rsid w:val="07697D19"/>
    <w:rsid w:val="07995A85"/>
    <w:rsid w:val="07E51502"/>
    <w:rsid w:val="09792249"/>
    <w:rsid w:val="098E7CD0"/>
    <w:rsid w:val="09A47D32"/>
    <w:rsid w:val="09B174F4"/>
    <w:rsid w:val="0A3F5E5E"/>
    <w:rsid w:val="0A726E6A"/>
    <w:rsid w:val="0C9C4675"/>
    <w:rsid w:val="0E8E1279"/>
    <w:rsid w:val="0EC407C3"/>
    <w:rsid w:val="0F102766"/>
    <w:rsid w:val="0F8908ED"/>
    <w:rsid w:val="0F9E4486"/>
    <w:rsid w:val="11082B02"/>
    <w:rsid w:val="11CF144F"/>
    <w:rsid w:val="12B8380F"/>
    <w:rsid w:val="12D931F9"/>
    <w:rsid w:val="132754F7"/>
    <w:rsid w:val="132A4DD5"/>
    <w:rsid w:val="134F3C8F"/>
    <w:rsid w:val="139A32B7"/>
    <w:rsid w:val="15052509"/>
    <w:rsid w:val="15B5258D"/>
    <w:rsid w:val="15C9134E"/>
    <w:rsid w:val="16DA366E"/>
    <w:rsid w:val="16EC01AC"/>
    <w:rsid w:val="18FE60E2"/>
    <w:rsid w:val="19087BB9"/>
    <w:rsid w:val="193844ED"/>
    <w:rsid w:val="1AA2260A"/>
    <w:rsid w:val="1B456119"/>
    <w:rsid w:val="1B897CF6"/>
    <w:rsid w:val="1BDB6CBF"/>
    <w:rsid w:val="1C21612F"/>
    <w:rsid w:val="1C317796"/>
    <w:rsid w:val="1C88645A"/>
    <w:rsid w:val="1D0C28B4"/>
    <w:rsid w:val="1DA556C2"/>
    <w:rsid w:val="1DC7686B"/>
    <w:rsid w:val="1E9B0B89"/>
    <w:rsid w:val="1EA416D1"/>
    <w:rsid w:val="1EB21CEB"/>
    <w:rsid w:val="1EFA4310"/>
    <w:rsid w:val="1F446F55"/>
    <w:rsid w:val="200D2D6C"/>
    <w:rsid w:val="204E260A"/>
    <w:rsid w:val="20E83DA2"/>
    <w:rsid w:val="21464C53"/>
    <w:rsid w:val="215D76CB"/>
    <w:rsid w:val="21882FEF"/>
    <w:rsid w:val="21A55DFC"/>
    <w:rsid w:val="220123D8"/>
    <w:rsid w:val="222B321C"/>
    <w:rsid w:val="23AD630C"/>
    <w:rsid w:val="23C50DBF"/>
    <w:rsid w:val="244A06E3"/>
    <w:rsid w:val="24A61538"/>
    <w:rsid w:val="24EB37BD"/>
    <w:rsid w:val="25283F3F"/>
    <w:rsid w:val="25794D57"/>
    <w:rsid w:val="257D2289"/>
    <w:rsid w:val="26C92330"/>
    <w:rsid w:val="273029E5"/>
    <w:rsid w:val="276C1B3A"/>
    <w:rsid w:val="29704D8F"/>
    <w:rsid w:val="29AC1A9C"/>
    <w:rsid w:val="29BB5F06"/>
    <w:rsid w:val="2A83594F"/>
    <w:rsid w:val="2BA32FE3"/>
    <w:rsid w:val="2C1C21ED"/>
    <w:rsid w:val="2E354A5B"/>
    <w:rsid w:val="2EE1099F"/>
    <w:rsid w:val="2F6F3C6D"/>
    <w:rsid w:val="30792A97"/>
    <w:rsid w:val="311A2BF1"/>
    <w:rsid w:val="32C74276"/>
    <w:rsid w:val="337B0E24"/>
    <w:rsid w:val="342D4F2F"/>
    <w:rsid w:val="349954E4"/>
    <w:rsid w:val="35500E20"/>
    <w:rsid w:val="36971C9C"/>
    <w:rsid w:val="36A55950"/>
    <w:rsid w:val="37B43880"/>
    <w:rsid w:val="383532F8"/>
    <w:rsid w:val="389307DD"/>
    <w:rsid w:val="389C46E3"/>
    <w:rsid w:val="3A201269"/>
    <w:rsid w:val="3ADC2CA1"/>
    <w:rsid w:val="3B5D15B4"/>
    <w:rsid w:val="3B7F0D85"/>
    <w:rsid w:val="3BCA40F5"/>
    <w:rsid w:val="3BD44A64"/>
    <w:rsid w:val="3BDB50DC"/>
    <w:rsid w:val="3C1927BD"/>
    <w:rsid w:val="3D4D7A05"/>
    <w:rsid w:val="3DB119D2"/>
    <w:rsid w:val="3E6C5365"/>
    <w:rsid w:val="3FA21C75"/>
    <w:rsid w:val="3FC343A8"/>
    <w:rsid w:val="41516F14"/>
    <w:rsid w:val="42686FCC"/>
    <w:rsid w:val="42DE77D7"/>
    <w:rsid w:val="434B2863"/>
    <w:rsid w:val="451002DA"/>
    <w:rsid w:val="467C1A5F"/>
    <w:rsid w:val="4683443C"/>
    <w:rsid w:val="46B27509"/>
    <w:rsid w:val="46F80790"/>
    <w:rsid w:val="47A938C8"/>
    <w:rsid w:val="47CB2BE1"/>
    <w:rsid w:val="47CC0072"/>
    <w:rsid w:val="47EF4992"/>
    <w:rsid w:val="480F63D9"/>
    <w:rsid w:val="48D90193"/>
    <w:rsid w:val="498475BA"/>
    <w:rsid w:val="4A010481"/>
    <w:rsid w:val="4A192D1E"/>
    <w:rsid w:val="4A1E71A6"/>
    <w:rsid w:val="4AEE3DA2"/>
    <w:rsid w:val="4AF55385"/>
    <w:rsid w:val="4B3E0902"/>
    <w:rsid w:val="4B783F5F"/>
    <w:rsid w:val="4C2C4F90"/>
    <w:rsid w:val="4C380B1A"/>
    <w:rsid w:val="4C694B6C"/>
    <w:rsid w:val="4CBA4955"/>
    <w:rsid w:val="4CEC0ABA"/>
    <w:rsid w:val="4DC0511E"/>
    <w:rsid w:val="4E2A41E2"/>
    <w:rsid w:val="4F1C753F"/>
    <w:rsid w:val="4F1D7D41"/>
    <w:rsid w:val="501803C7"/>
    <w:rsid w:val="526D4EAF"/>
    <w:rsid w:val="52AB0AAE"/>
    <w:rsid w:val="52C42E79"/>
    <w:rsid w:val="52E03C27"/>
    <w:rsid w:val="53BC416F"/>
    <w:rsid w:val="53C63620"/>
    <w:rsid w:val="53E91ED2"/>
    <w:rsid w:val="54557475"/>
    <w:rsid w:val="54ED7CD7"/>
    <w:rsid w:val="56607C45"/>
    <w:rsid w:val="574A0FE0"/>
    <w:rsid w:val="5A7A6D4D"/>
    <w:rsid w:val="5B0C5D3A"/>
    <w:rsid w:val="5B5C4378"/>
    <w:rsid w:val="5B8437AE"/>
    <w:rsid w:val="5BF175E7"/>
    <w:rsid w:val="5C156E2E"/>
    <w:rsid w:val="5C1F35AE"/>
    <w:rsid w:val="5C730ABA"/>
    <w:rsid w:val="5CBA2085"/>
    <w:rsid w:val="5D2472F2"/>
    <w:rsid w:val="5D2C480D"/>
    <w:rsid w:val="603B4B4C"/>
    <w:rsid w:val="616B7C8B"/>
    <w:rsid w:val="63014E7B"/>
    <w:rsid w:val="636A25D6"/>
    <w:rsid w:val="63D5045F"/>
    <w:rsid w:val="645F063B"/>
    <w:rsid w:val="646D1603"/>
    <w:rsid w:val="647C7BEB"/>
    <w:rsid w:val="656A00A7"/>
    <w:rsid w:val="65F76771"/>
    <w:rsid w:val="67117B78"/>
    <w:rsid w:val="681F66CF"/>
    <w:rsid w:val="688E693F"/>
    <w:rsid w:val="689841A8"/>
    <w:rsid w:val="68C34FEC"/>
    <w:rsid w:val="693B21F9"/>
    <w:rsid w:val="697E31FD"/>
    <w:rsid w:val="69DA6887"/>
    <w:rsid w:val="6A27743C"/>
    <w:rsid w:val="6B845E74"/>
    <w:rsid w:val="6C512F15"/>
    <w:rsid w:val="6CA348DF"/>
    <w:rsid w:val="6CB46566"/>
    <w:rsid w:val="6D270AA3"/>
    <w:rsid w:val="6D4547D0"/>
    <w:rsid w:val="6DB9686B"/>
    <w:rsid w:val="6EFA6420"/>
    <w:rsid w:val="6F3A5DF9"/>
    <w:rsid w:val="6FFF244B"/>
    <w:rsid w:val="703766D1"/>
    <w:rsid w:val="70CF3309"/>
    <w:rsid w:val="70E72CEE"/>
    <w:rsid w:val="70F60B30"/>
    <w:rsid w:val="73A57220"/>
    <w:rsid w:val="743E78B1"/>
    <w:rsid w:val="74DF6EB5"/>
    <w:rsid w:val="755E46EE"/>
    <w:rsid w:val="765E373E"/>
    <w:rsid w:val="766643CE"/>
    <w:rsid w:val="778B48E6"/>
    <w:rsid w:val="788E7F6D"/>
    <w:rsid w:val="78C673B0"/>
    <w:rsid w:val="79ED7A13"/>
    <w:rsid w:val="7AAD4F83"/>
    <w:rsid w:val="7B605070"/>
    <w:rsid w:val="7B6C44B9"/>
    <w:rsid w:val="7CD97BF2"/>
    <w:rsid w:val="7CEA207E"/>
    <w:rsid w:val="7EBF2EFE"/>
    <w:rsid w:val="7F055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nhideWhenUsed="0" w:uiPriority="1" w:semiHidden="0" w:name="heading 2"/>
    <w:lsdException w:qFormat="1" w:uiPriority="9" w:semiHidden="0"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Theme="minorHAnsi" w:hAnsiTheme="minorHAnsi" w:eastAsiaTheme="minorEastAsia" w:cstheme="minorBidi"/>
      <w:sz w:val="22"/>
      <w:szCs w:val="22"/>
      <w:lang w:val="en-US" w:eastAsia="en-US" w:bidi="ar-SA"/>
    </w:rPr>
  </w:style>
  <w:style w:type="paragraph" w:styleId="3">
    <w:name w:val="heading 1"/>
    <w:basedOn w:val="1"/>
    <w:next w:val="1"/>
    <w:link w:val="40"/>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1"/>
    <w:pPr>
      <w:spacing w:line="479" w:lineRule="exact"/>
      <w:outlineLvl w:val="1"/>
    </w:pPr>
    <w:rPr>
      <w:rFonts w:ascii="Microsoft YaHei UI" w:hAnsi="Microsoft YaHei UI" w:eastAsia="Microsoft YaHei UI"/>
      <w:spacing w:val="2"/>
      <w:sz w:val="32"/>
      <w:szCs w:val="32"/>
      <w:lang w:eastAsia="zh-CN"/>
    </w:rPr>
  </w:style>
  <w:style w:type="paragraph" w:styleId="5">
    <w:name w:val="heading 3"/>
    <w:basedOn w:val="1"/>
    <w:next w:val="1"/>
    <w:link w:val="41"/>
    <w:unhideWhenUsed/>
    <w:qFormat/>
    <w:uiPriority w:val="9"/>
    <w:pPr>
      <w:keepNext/>
      <w:keepLines/>
      <w:spacing w:before="260" w:after="260" w:line="416" w:lineRule="auto"/>
      <w:outlineLvl w:val="2"/>
    </w:pPr>
    <w:rPr>
      <w:b/>
      <w:bCs/>
      <w:sz w:val="32"/>
      <w:szCs w:val="32"/>
    </w:rPr>
  </w:style>
  <w:style w:type="paragraph" w:styleId="2">
    <w:name w:val="heading 4"/>
    <w:basedOn w:val="1"/>
    <w:next w:val="1"/>
    <w:link w:val="39"/>
    <w:qFormat/>
    <w:uiPriority w:val="1"/>
    <w:pPr>
      <w:spacing w:before="14"/>
      <w:ind w:left="494"/>
      <w:outlineLvl w:val="3"/>
    </w:pPr>
    <w:rPr>
      <w:rFonts w:ascii="宋体" w:hAnsi="宋体" w:eastAsia="宋体"/>
      <w:sz w:val="28"/>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6">
    <w:name w:val="Normal Indent"/>
    <w:basedOn w:val="1"/>
    <w:qFormat/>
    <w:uiPriority w:val="99"/>
    <w:pPr>
      <w:tabs>
        <w:tab w:val="left" w:pos="1060"/>
      </w:tabs>
      <w:ind w:left="1058" w:leftChars="304" w:hanging="420"/>
    </w:pPr>
    <w:rPr>
      <w:sz w:val="28"/>
      <w:szCs w:val="24"/>
    </w:rPr>
  </w:style>
  <w:style w:type="paragraph" w:styleId="7">
    <w:name w:val="annotation text"/>
    <w:basedOn w:val="1"/>
    <w:link w:val="52"/>
    <w:unhideWhenUsed/>
    <w:qFormat/>
    <w:uiPriority w:val="99"/>
  </w:style>
  <w:style w:type="paragraph" w:styleId="8">
    <w:name w:val="Body Text"/>
    <w:basedOn w:val="1"/>
    <w:next w:val="1"/>
    <w:link w:val="44"/>
    <w:qFormat/>
    <w:uiPriority w:val="1"/>
    <w:pPr>
      <w:spacing w:before="36"/>
      <w:ind w:left="780"/>
    </w:pPr>
    <w:rPr>
      <w:rFonts w:ascii="宋体" w:hAnsi="宋体" w:eastAsia="宋体"/>
      <w:sz w:val="21"/>
      <w:szCs w:val="21"/>
    </w:rPr>
  </w:style>
  <w:style w:type="paragraph" w:styleId="9">
    <w:name w:val="Body Text Indent"/>
    <w:basedOn w:val="1"/>
    <w:qFormat/>
    <w:uiPriority w:val="99"/>
    <w:pPr>
      <w:ind w:firstLine="425"/>
    </w:pPr>
    <w:rPr>
      <w:szCs w:val="20"/>
    </w:rPr>
  </w:style>
  <w:style w:type="paragraph" w:styleId="10">
    <w:name w:val="toc 3"/>
    <w:basedOn w:val="1"/>
    <w:next w:val="1"/>
    <w:unhideWhenUsed/>
    <w:qFormat/>
    <w:uiPriority w:val="39"/>
    <w:pPr>
      <w:widowControl/>
      <w:spacing w:after="100" w:line="259" w:lineRule="auto"/>
      <w:ind w:left="440"/>
    </w:pPr>
    <w:rPr>
      <w:rFonts w:cs="Times New Roman"/>
      <w:lang w:eastAsia="zh-CN"/>
    </w:rPr>
  </w:style>
  <w:style w:type="paragraph" w:styleId="11">
    <w:name w:val="Plain Text"/>
    <w:basedOn w:val="1"/>
    <w:qFormat/>
    <w:uiPriority w:val="0"/>
    <w:rPr>
      <w:rFonts w:ascii="宋体" w:hAnsi="Courier New"/>
      <w:szCs w:val="20"/>
    </w:rPr>
  </w:style>
  <w:style w:type="paragraph" w:styleId="12">
    <w:name w:val="Body Text Indent 2"/>
    <w:basedOn w:val="1"/>
    <w:qFormat/>
    <w:uiPriority w:val="0"/>
    <w:pPr>
      <w:snapToGrid w:val="0"/>
      <w:spacing w:line="300" w:lineRule="auto"/>
      <w:ind w:left="1050"/>
    </w:pPr>
    <w:rPr>
      <w:rFonts w:ascii="新宋体" w:hAnsi="新宋体" w:eastAsia="新宋体"/>
      <w:spacing w:val="10"/>
      <w:sz w:val="28"/>
      <w:szCs w:val="20"/>
    </w:rPr>
  </w:style>
  <w:style w:type="paragraph" w:styleId="13">
    <w:name w:val="Balloon Text"/>
    <w:basedOn w:val="1"/>
    <w:link w:val="47"/>
    <w:semiHidden/>
    <w:unhideWhenUsed/>
    <w:qFormat/>
    <w:uiPriority w:val="99"/>
    <w:rPr>
      <w:sz w:val="18"/>
      <w:szCs w:val="18"/>
    </w:rPr>
  </w:style>
  <w:style w:type="paragraph" w:styleId="14">
    <w:name w:val="footer"/>
    <w:basedOn w:val="1"/>
    <w:link w:val="46"/>
    <w:unhideWhenUsed/>
    <w:qFormat/>
    <w:uiPriority w:val="99"/>
    <w:pPr>
      <w:tabs>
        <w:tab w:val="center" w:pos="4153"/>
        <w:tab w:val="right" w:pos="8306"/>
      </w:tabs>
      <w:snapToGrid w:val="0"/>
    </w:pPr>
    <w:rPr>
      <w:sz w:val="18"/>
      <w:szCs w:val="18"/>
    </w:rPr>
  </w:style>
  <w:style w:type="paragraph" w:styleId="15">
    <w:name w:val="header"/>
    <w:basedOn w:val="1"/>
    <w:link w:val="45"/>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widowControl/>
      <w:spacing w:after="100" w:line="259" w:lineRule="auto"/>
    </w:pPr>
    <w:rPr>
      <w:rFonts w:ascii="Calibri" w:hAnsi="Calibri" w:eastAsia="宋体"/>
    </w:rPr>
  </w:style>
  <w:style w:type="paragraph" w:styleId="17">
    <w:name w:val="Subtitle"/>
    <w:basedOn w:val="1"/>
    <w:next w:val="1"/>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18">
    <w:name w:val="Normal (Web)"/>
    <w:basedOn w:val="1"/>
    <w:unhideWhenUsed/>
    <w:qFormat/>
    <w:uiPriority w:val="0"/>
    <w:pPr>
      <w:jc w:val="both"/>
    </w:pPr>
    <w:rPr>
      <w:rFonts w:ascii="Calibri" w:hAnsi="Calibri" w:eastAsia="宋体" w:cs="Times New Roman"/>
      <w:kern w:val="2"/>
      <w:sz w:val="24"/>
      <w:szCs w:val="24"/>
      <w:lang w:eastAsia="zh-CN"/>
    </w:rPr>
  </w:style>
  <w:style w:type="paragraph" w:styleId="19">
    <w:name w:val="Title"/>
    <w:basedOn w:val="1"/>
    <w:qFormat/>
    <w:uiPriority w:val="0"/>
    <w:pPr>
      <w:spacing w:before="240" w:after="60"/>
      <w:jc w:val="center"/>
      <w:outlineLvl w:val="0"/>
    </w:pPr>
    <w:rPr>
      <w:rFonts w:ascii="Arial" w:hAnsi="Arial" w:eastAsia="楷体_GB2312"/>
      <w:b/>
      <w:bCs/>
      <w:sz w:val="32"/>
      <w:szCs w:val="32"/>
    </w:rPr>
  </w:style>
  <w:style w:type="paragraph" w:styleId="20">
    <w:name w:val="Body Text First Indent"/>
    <w:basedOn w:val="8"/>
    <w:qFormat/>
    <w:uiPriority w:val="0"/>
    <w:pPr>
      <w:widowControl/>
      <w:spacing w:before="0" w:after="120"/>
      <w:ind w:left="0" w:firstLine="420" w:firstLineChars="100"/>
    </w:pPr>
    <w:rPr>
      <w:rFonts w:ascii="Arial" w:hAnsi="Arial" w:cs="Times New Roman"/>
      <w:szCs w:val="20"/>
      <w:lang w:val="zh-CN"/>
    </w:r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22"/>
    <w:rPr>
      <w:b/>
      <w:bCs/>
    </w:rPr>
  </w:style>
  <w:style w:type="character" w:styleId="25">
    <w:name w:val="page number"/>
    <w:basedOn w:val="23"/>
    <w:qFormat/>
    <w:uiPriority w:val="0"/>
  </w:style>
  <w:style w:type="character" w:styleId="26">
    <w:name w:val="FollowedHyperlink"/>
    <w:basedOn w:val="23"/>
    <w:semiHidden/>
    <w:unhideWhenUsed/>
    <w:qFormat/>
    <w:uiPriority w:val="99"/>
    <w:rPr>
      <w:color w:val="333333"/>
      <w:u w:val="none"/>
    </w:rPr>
  </w:style>
  <w:style w:type="character" w:styleId="27">
    <w:name w:val="Emphasis"/>
    <w:basedOn w:val="23"/>
    <w:qFormat/>
    <w:uiPriority w:val="20"/>
    <w:rPr>
      <w:b/>
      <w:bCs/>
    </w:rPr>
  </w:style>
  <w:style w:type="character" w:styleId="28">
    <w:name w:val="HTML Definition"/>
    <w:basedOn w:val="23"/>
    <w:semiHidden/>
    <w:unhideWhenUsed/>
    <w:qFormat/>
    <w:uiPriority w:val="99"/>
  </w:style>
  <w:style w:type="character" w:styleId="29">
    <w:name w:val="HTML Typewriter"/>
    <w:basedOn w:val="23"/>
    <w:semiHidden/>
    <w:unhideWhenUsed/>
    <w:qFormat/>
    <w:uiPriority w:val="99"/>
    <w:rPr>
      <w:rFonts w:hint="default" w:ascii="monospace" w:hAnsi="monospace" w:eastAsia="monospace" w:cs="monospace"/>
      <w:sz w:val="20"/>
    </w:rPr>
  </w:style>
  <w:style w:type="character" w:styleId="30">
    <w:name w:val="HTML Acronym"/>
    <w:basedOn w:val="23"/>
    <w:semiHidden/>
    <w:unhideWhenUsed/>
    <w:qFormat/>
    <w:uiPriority w:val="99"/>
  </w:style>
  <w:style w:type="character" w:styleId="31">
    <w:name w:val="HTML Variable"/>
    <w:basedOn w:val="23"/>
    <w:semiHidden/>
    <w:unhideWhenUsed/>
    <w:qFormat/>
    <w:uiPriority w:val="99"/>
  </w:style>
  <w:style w:type="character" w:styleId="32">
    <w:name w:val="Hyperlink"/>
    <w:basedOn w:val="23"/>
    <w:qFormat/>
    <w:uiPriority w:val="99"/>
    <w:rPr>
      <w:color w:val="0000FF"/>
      <w:u w:val="single"/>
    </w:rPr>
  </w:style>
  <w:style w:type="character" w:styleId="33">
    <w:name w:val="HTML Code"/>
    <w:basedOn w:val="23"/>
    <w:semiHidden/>
    <w:unhideWhenUsed/>
    <w:qFormat/>
    <w:uiPriority w:val="99"/>
    <w:rPr>
      <w:rFonts w:hint="default" w:ascii="monospace" w:hAnsi="monospace" w:eastAsia="monospace" w:cs="monospace"/>
      <w:sz w:val="20"/>
    </w:rPr>
  </w:style>
  <w:style w:type="character" w:styleId="34">
    <w:name w:val="HTML Cite"/>
    <w:basedOn w:val="23"/>
    <w:semiHidden/>
    <w:unhideWhenUsed/>
    <w:qFormat/>
    <w:uiPriority w:val="99"/>
  </w:style>
  <w:style w:type="character" w:styleId="35">
    <w:name w:val="HTML Keyboard"/>
    <w:basedOn w:val="23"/>
    <w:semiHidden/>
    <w:unhideWhenUsed/>
    <w:qFormat/>
    <w:uiPriority w:val="99"/>
    <w:rPr>
      <w:rFonts w:ascii="monospace" w:hAnsi="monospace" w:eastAsia="monospace" w:cs="monospace"/>
      <w:sz w:val="20"/>
    </w:rPr>
  </w:style>
  <w:style w:type="character" w:styleId="36">
    <w:name w:val="HTML Sample"/>
    <w:basedOn w:val="23"/>
    <w:semiHidden/>
    <w:unhideWhenUsed/>
    <w:qFormat/>
    <w:uiPriority w:val="99"/>
    <w:rPr>
      <w:rFonts w:hint="default" w:ascii="monospace" w:hAnsi="monospace" w:eastAsia="monospace" w:cs="monospace"/>
    </w:rPr>
  </w:style>
  <w:style w:type="paragraph" w:customStyle="1" w:styleId="37">
    <w:name w:val="默认段落字体 Para Char"/>
    <w:basedOn w:val="38"/>
    <w:next w:val="1"/>
    <w:qFormat/>
    <w:uiPriority w:val="0"/>
    <w:pPr>
      <w:spacing w:before="80" w:after="80" w:line="360" w:lineRule="auto"/>
    </w:pPr>
    <w:rPr>
      <w:sz w:val="24"/>
    </w:rPr>
  </w:style>
  <w:style w:type="paragraph" w:customStyle="1" w:styleId="38">
    <w:name w:val="Normal_1"/>
    <w:qFormat/>
    <w:uiPriority w:val="0"/>
    <w:rPr>
      <w:rFonts w:ascii="Times New Roman" w:hAnsi="Times New Roman" w:eastAsia="Times New Roman" w:cs="Times New Roman"/>
      <w:sz w:val="24"/>
      <w:szCs w:val="24"/>
      <w:lang w:val="en-US" w:eastAsia="zh-CN" w:bidi="ar-SA"/>
    </w:rPr>
  </w:style>
  <w:style w:type="character" w:customStyle="1" w:styleId="39">
    <w:name w:val="标题 4 Char"/>
    <w:basedOn w:val="23"/>
    <w:link w:val="2"/>
    <w:qFormat/>
    <w:uiPriority w:val="1"/>
    <w:rPr>
      <w:rFonts w:ascii="宋体" w:hAnsi="宋体" w:eastAsia="宋体"/>
      <w:kern w:val="0"/>
      <w:sz w:val="28"/>
      <w:szCs w:val="28"/>
      <w:lang w:eastAsia="en-US"/>
    </w:rPr>
  </w:style>
  <w:style w:type="character" w:customStyle="1" w:styleId="40">
    <w:name w:val="标题 1 Char"/>
    <w:basedOn w:val="23"/>
    <w:link w:val="3"/>
    <w:qFormat/>
    <w:uiPriority w:val="9"/>
    <w:rPr>
      <w:b/>
      <w:bCs/>
      <w:kern w:val="44"/>
      <w:sz w:val="44"/>
      <w:szCs w:val="44"/>
      <w:lang w:eastAsia="en-US"/>
    </w:rPr>
  </w:style>
  <w:style w:type="character" w:customStyle="1" w:styleId="41">
    <w:name w:val="标题 3 Char"/>
    <w:basedOn w:val="23"/>
    <w:link w:val="5"/>
    <w:qFormat/>
    <w:uiPriority w:val="9"/>
    <w:rPr>
      <w:b/>
      <w:bCs/>
      <w:kern w:val="0"/>
      <w:sz w:val="32"/>
      <w:szCs w:val="32"/>
      <w:lang w:eastAsia="en-US"/>
    </w:rPr>
  </w:style>
  <w:style w:type="table" w:customStyle="1" w:styleId="42">
    <w:name w:val="Table Normal"/>
    <w:semiHidden/>
    <w:unhideWhenUsed/>
    <w:qFormat/>
    <w:uiPriority w:val="2"/>
    <w:pPr>
      <w:widowControl w:val="0"/>
    </w:pPr>
    <w:rPr>
      <w:sz w:val="22"/>
      <w:lang w:eastAsia="en-US"/>
    </w:rPr>
    <w:tblPr>
      <w:tblCellMar>
        <w:top w:w="0" w:type="dxa"/>
        <w:left w:w="0" w:type="dxa"/>
        <w:bottom w:w="0" w:type="dxa"/>
        <w:right w:w="0" w:type="dxa"/>
      </w:tblCellMar>
    </w:tblPr>
  </w:style>
  <w:style w:type="paragraph" w:customStyle="1" w:styleId="43">
    <w:name w:val="Table Paragraph"/>
    <w:basedOn w:val="1"/>
    <w:qFormat/>
    <w:uiPriority w:val="1"/>
  </w:style>
  <w:style w:type="character" w:customStyle="1" w:styleId="44">
    <w:name w:val="正文文本 Char"/>
    <w:basedOn w:val="23"/>
    <w:link w:val="8"/>
    <w:qFormat/>
    <w:uiPriority w:val="1"/>
    <w:rPr>
      <w:rFonts w:ascii="宋体" w:hAnsi="宋体" w:eastAsia="宋体"/>
      <w:kern w:val="0"/>
      <w:szCs w:val="21"/>
      <w:lang w:eastAsia="en-US"/>
    </w:rPr>
  </w:style>
  <w:style w:type="character" w:customStyle="1" w:styleId="45">
    <w:name w:val="页眉 Char"/>
    <w:basedOn w:val="23"/>
    <w:link w:val="15"/>
    <w:qFormat/>
    <w:uiPriority w:val="99"/>
    <w:rPr>
      <w:kern w:val="0"/>
      <w:sz w:val="18"/>
      <w:szCs w:val="18"/>
      <w:lang w:eastAsia="en-US"/>
    </w:rPr>
  </w:style>
  <w:style w:type="character" w:customStyle="1" w:styleId="46">
    <w:name w:val="页脚 Char"/>
    <w:basedOn w:val="23"/>
    <w:link w:val="14"/>
    <w:qFormat/>
    <w:uiPriority w:val="99"/>
    <w:rPr>
      <w:kern w:val="0"/>
      <w:sz w:val="18"/>
      <w:szCs w:val="18"/>
      <w:lang w:eastAsia="en-US"/>
    </w:rPr>
  </w:style>
  <w:style w:type="character" w:customStyle="1" w:styleId="47">
    <w:name w:val="批注框文本 Char"/>
    <w:basedOn w:val="23"/>
    <w:link w:val="13"/>
    <w:semiHidden/>
    <w:qFormat/>
    <w:uiPriority w:val="99"/>
    <w:rPr>
      <w:kern w:val="0"/>
      <w:sz w:val="18"/>
      <w:szCs w:val="18"/>
      <w:lang w:eastAsia="en-US"/>
    </w:rPr>
  </w:style>
  <w:style w:type="paragraph" w:customStyle="1" w:styleId="48">
    <w:name w:val="Default"/>
    <w:qFormat/>
    <w:uiPriority w:val="0"/>
    <w:pPr>
      <w:widowControl w:val="0"/>
      <w:autoSpaceDE w:val="0"/>
      <w:autoSpaceDN w:val="0"/>
      <w:adjustRightInd w:val="0"/>
    </w:pPr>
    <w:rPr>
      <w:rFonts w:ascii="宋体" w:hAnsi="Times New Roman" w:eastAsia="Times New Roman" w:cs="宋体"/>
      <w:color w:val="000000"/>
      <w:sz w:val="24"/>
      <w:szCs w:val="24"/>
      <w:lang w:val="en-US" w:eastAsia="zh-CN" w:bidi="ar-SA"/>
    </w:rPr>
  </w:style>
  <w:style w:type="paragraph" w:styleId="49">
    <w:name w:val="List Paragraph"/>
    <w:basedOn w:val="1"/>
    <w:qFormat/>
    <w:uiPriority w:val="34"/>
    <w:pPr>
      <w:widowControl/>
      <w:ind w:firstLine="420"/>
      <w:jc w:val="both"/>
    </w:pPr>
    <w:rPr>
      <w:rFonts w:ascii="Calibri" w:hAnsi="Calibri" w:eastAsia="宋体" w:cs="Calibri"/>
      <w:sz w:val="21"/>
      <w:szCs w:val="21"/>
      <w:lang w:eastAsia="zh-CN"/>
    </w:rPr>
  </w:style>
  <w:style w:type="character" w:customStyle="1" w:styleId="50">
    <w:name w:val="font41"/>
    <w:qFormat/>
    <w:uiPriority w:val="0"/>
    <w:rPr>
      <w:rFonts w:hint="eastAsia" w:ascii="宋体" w:hAnsi="宋体" w:eastAsia="宋体" w:cs="宋体"/>
      <w:color w:val="000000"/>
      <w:sz w:val="21"/>
      <w:szCs w:val="21"/>
      <w:u w:val="none"/>
    </w:rPr>
  </w:style>
  <w:style w:type="character" w:customStyle="1" w:styleId="51">
    <w:name w:val="font31"/>
    <w:qFormat/>
    <w:uiPriority w:val="0"/>
    <w:rPr>
      <w:rFonts w:hint="default" w:ascii="Times New Roman" w:hAnsi="Times New Roman" w:cs="Times New Roman"/>
      <w:color w:val="000000"/>
      <w:sz w:val="21"/>
      <w:szCs w:val="21"/>
      <w:u w:val="none"/>
    </w:rPr>
  </w:style>
  <w:style w:type="character" w:customStyle="1" w:styleId="52">
    <w:name w:val="批注文字 Char"/>
    <w:basedOn w:val="23"/>
    <w:link w:val="7"/>
    <w:qFormat/>
    <w:uiPriority w:val="99"/>
    <w:rPr>
      <w:rFonts w:asciiTheme="minorHAnsi" w:hAnsiTheme="minorHAnsi" w:eastAsiaTheme="minorEastAsia" w:cstheme="minorBidi"/>
      <w:sz w:val="22"/>
      <w:szCs w:val="22"/>
      <w:lang w:eastAsia="en-US"/>
    </w:rPr>
  </w:style>
  <w:style w:type="character" w:customStyle="1" w:styleId="53">
    <w:name w:val="comboiconspanclear"/>
    <w:basedOn w:val="23"/>
    <w:qFormat/>
    <w:uiPriority w:val="0"/>
  </w:style>
  <w:style w:type="character" w:customStyle="1" w:styleId="54">
    <w:name w:val="select"/>
    <w:basedOn w:val="23"/>
    <w:qFormat/>
    <w:uiPriority w:val="0"/>
  </w:style>
  <w:style w:type="character" w:customStyle="1" w:styleId="55">
    <w:name w:val="comboiconspan"/>
    <w:basedOn w:val="23"/>
    <w:qFormat/>
    <w:uiPriority w:val="0"/>
  </w:style>
  <w:style w:type="character" w:customStyle="1" w:styleId="56">
    <w:name w:val="ui-icon48"/>
    <w:basedOn w:val="23"/>
    <w:qFormat/>
    <w:uiPriority w:val="0"/>
  </w:style>
  <w:style w:type="character" w:customStyle="1" w:styleId="57">
    <w:name w:val="clear"/>
    <w:basedOn w:val="23"/>
    <w:qFormat/>
    <w:uiPriority w:val="0"/>
  </w:style>
  <w:style w:type="paragraph" w:customStyle="1" w:styleId="58">
    <w:name w:val="_Style 44"/>
    <w:basedOn w:val="1"/>
    <w:next w:val="1"/>
    <w:qFormat/>
    <w:uiPriority w:val="0"/>
    <w:pPr>
      <w:pBdr>
        <w:bottom w:val="single" w:color="auto" w:sz="6" w:space="1"/>
      </w:pBdr>
      <w:jc w:val="center"/>
    </w:pPr>
    <w:rPr>
      <w:rFonts w:ascii="Arial" w:eastAsia="宋体"/>
      <w:vanish/>
      <w:sz w:val="16"/>
    </w:rPr>
  </w:style>
  <w:style w:type="paragraph" w:customStyle="1" w:styleId="59">
    <w:name w:val="_Style 45"/>
    <w:basedOn w:val="1"/>
    <w:next w:val="1"/>
    <w:qFormat/>
    <w:uiPriority w:val="0"/>
    <w:pPr>
      <w:pBdr>
        <w:top w:val="single" w:color="auto" w:sz="6" w:space="1"/>
      </w:pBdr>
      <w:jc w:val="center"/>
    </w:pPr>
    <w:rPr>
      <w:rFonts w:ascii="Arial" w:eastAsia="宋体"/>
      <w:vanish/>
      <w:sz w:val="16"/>
    </w:rPr>
  </w:style>
  <w:style w:type="paragraph" w:customStyle="1" w:styleId="60">
    <w:name w:val="标题 2_0"/>
    <w:basedOn w:val="61"/>
    <w:next w:val="1"/>
    <w:qFormat/>
    <w:uiPriority w:val="0"/>
    <w:pPr>
      <w:keepNext/>
      <w:keepLines/>
      <w:numPr>
        <w:ilvl w:val="1"/>
        <w:numId w:val="1"/>
      </w:numPr>
      <w:spacing w:before="260" w:after="260" w:line="416" w:lineRule="auto"/>
      <w:outlineLvl w:val="1"/>
    </w:pPr>
    <w:rPr>
      <w:rFonts w:ascii="Arial" w:hAnsi="Arial" w:eastAsia="黑体"/>
      <w:b/>
      <w:bCs/>
      <w:sz w:val="32"/>
      <w:szCs w:val="32"/>
      <w:lang w:val="zh-CN"/>
    </w:rPr>
  </w:style>
  <w:style w:type="paragraph" w:customStyle="1" w:styleId="61">
    <w:name w:val="正文_1"/>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62">
    <w:name w:val="font81"/>
    <w:basedOn w:val="23"/>
    <w:qFormat/>
    <w:uiPriority w:val="0"/>
    <w:rPr>
      <w:rFonts w:ascii="Calibri" w:hAnsi="Calibri" w:cs="Calibri"/>
      <w:color w:val="000000"/>
      <w:sz w:val="20"/>
      <w:szCs w:val="20"/>
      <w:u w:val="none"/>
    </w:rPr>
  </w:style>
  <w:style w:type="character" w:customStyle="1" w:styleId="63">
    <w:name w:val="font71"/>
    <w:basedOn w:val="23"/>
    <w:qFormat/>
    <w:uiPriority w:val="0"/>
    <w:rPr>
      <w:rFonts w:hint="eastAsia" w:ascii="宋体" w:hAnsi="宋体" w:eastAsia="宋体" w:cs="宋体"/>
      <w:color w:val="000000"/>
      <w:sz w:val="18"/>
      <w:szCs w:val="18"/>
      <w:u w:val="none"/>
    </w:rPr>
  </w:style>
  <w:style w:type="paragraph" w:customStyle="1" w:styleId="64">
    <w:name w:val="标题2A"/>
    <w:basedOn w:val="4"/>
    <w:qFormat/>
    <w:uiPriority w:val="0"/>
    <w:pPr>
      <w:numPr>
        <w:ilvl w:val="0"/>
        <w:numId w:val="2"/>
      </w:numPr>
      <w:spacing w:before="360" w:after="360" w:line="578" w:lineRule="auto"/>
      <w:jc w:val="center"/>
    </w:pPr>
    <w:rPr>
      <w:rFonts w:eastAsia="宋体"/>
      <w:sz w:val="24"/>
    </w:rPr>
  </w:style>
  <w:style w:type="character" w:customStyle="1" w:styleId="65">
    <w:name w:val="DeltaView Insertion"/>
    <w:qFormat/>
    <w:uiPriority w:val="0"/>
    <w:rPr>
      <w:color w:val="0000FF"/>
      <w:spacing w:val="0"/>
      <w:u w:val="double"/>
    </w:rPr>
  </w:style>
  <w:style w:type="character" w:customStyle="1" w:styleId="66">
    <w:name w:val="font01"/>
    <w:basedOn w:val="23"/>
    <w:qFormat/>
    <w:uiPriority w:val="0"/>
    <w:rPr>
      <w:rFonts w:hint="eastAsia" w:ascii="宋体" w:hAnsi="宋体" w:eastAsia="宋体" w:cs="宋体"/>
      <w:color w:val="000000"/>
      <w:sz w:val="18"/>
      <w:szCs w:val="18"/>
      <w:u w:val="none"/>
    </w:rPr>
  </w:style>
  <w:style w:type="paragraph" w:customStyle="1" w:styleId="67">
    <w:name w:val="Normal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8">
    <w:name w:val="APTIT3"/>
    <w:basedOn w:val="69"/>
    <w:qFormat/>
    <w:uiPriority w:val="0"/>
    <w:pPr>
      <w:ind w:left="2126"/>
    </w:pPr>
  </w:style>
  <w:style w:type="paragraph" w:customStyle="1" w:styleId="69">
    <w:name w:val="APTIT2"/>
    <w:basedOn w:val="70"/>
    <w:qFormat/>
    <w:uiPriority w:val="0"/>
    <w:pPr>
      <w:ind w:left="1418"/>
    </w:pPr>
  </w:style>
  <w:style w:type="paragraph" w:customStyle="1" w:styleId="70">
    <w:name w:val="APTIT1"/>
    <w:basedOn w:val="1"/>
    <w:qFormat/>
    <w:uiPriority w:val="0"/>
    <w:pPr>
      <w:widowControl/>
      <w:spacing w:line="360" w:lineRule="atLeast"/>
      <w:ind w:left="709"/>
      <w:jc w:val="both"/>
    </w:pPr>
    <w:rPr>
      <w:rFonts w:ascii="Times New Roman" w:hAnsi="Times New Roman" w:eastAsia="宋体" w:cs="Times New Roman"/>
      <w:sz w:val="24"/>
      <w:szCs w:val="20"/>
      <w:lang w:val="en-GB"/>
    </w:rPr>
  </w:style>
  <w:style w:type="paragraph" w:customStyle="1" w:styleId="71">
    <w:name w:val="表格内字体"/>
    <w:basedOn w:val="1"/>
    <w:qFormat/>
    <w:uiPriority w:val="0"/>
    <w:pPr>
      <w:jc w:val="center"/>
    </w:pPr>
    <w:rPr>
      <w:rFonts w:ascii="Times New Roman" w:hAnsi="Times New Roman" w:eastAsia="楷体_GB2312" w:cs="宋体"/>
      <w:sz w:val="24"/>
      <w:szCs w:val="20"/>
      <w:lang w:eastAsia="zh-CN"/>
    </w:rPr>
  </w:style>
  <w:style w:type="paragraph" w:customStyle="1" w:styleId="72">
    <w:name w:val="AFTERTITLE"/>
    <w:basedOn w:val="1"/>
    <w:qFormat/>
    <w:uiPriority w:val="0"/>
    <w:pPr>
      <w:widowControl/>
      <w:spacing w:line="360" w:lineRule="atLeast"/>
      <w:jc w:val="center"/>
    </w:pPr>
    <w:rPr>
      <w:rFonts w:ascii="Calibri" w:hAnsi="Calibri" w:eastAsia="宋体" w:cs="Times New Roman"/>
      <w:b/>
      <w:caps/>
      <w:sz w:val="24"/>
      <w:szCs w:val="20"/>
      <w:lang w:val="en-GB"/>
    </w:rPr>
  </w:style>
  <w:style w:type="character" w:customStyle="1" w:styleId="73">
    <w:name w:val="translated-span"/>
    <w:basedOn w:val="23"/>
    <w:qFormat/>
    <w:uiPriority w:val="0"/>
  </w:style>
  <w:style w:type="paragraph" w:customStyle="1" w:styleId="74">
    <w:name w:val="列出段落1"/>
    <w:basedOn w:val="1"/>
    <w:qFormat/>
    <w:uiPriority w:val="34"/>
    <w:pPr>
      <w:ind w:firstLine="420" w:firstLineChars="200"/>
      <w:jc w:val="both"/>
    </w:pPr>
    <w:rPr>
      <w:rFonts w:ascii="Calibri" w:hAnsi="Calibri" w:eastAsia="宋体" w:cs="Times New Roman"/>
      <w:kern w:val="2"/>
      <w:sz w:val="21"/>
      <w:lang w:eastAsia="zh-CN"/>
    </w:rPr>
  </w:style>
  <w:style w:type="paragraph" w:customStyle="1" w:styleId="75">
    <w:name w:val="Normal1"/>
    <w:qFormat/>
    <w:uiPriority w:val="0"/>
    <w:pPr>
      <w:widowControl w:val="0"/>
      <w:adjustRightInd w:val="0"/>
      <w:spacing w:line="360" w:lineRule="atLeast"/>
      <w:textAlignment w:val="baseline"/>
    </w:pPr>
    <w:rPr>
      <w:rFonts w:ascii="Courier" w:hAnsi="Courier" w:eastAsia="宋体" w:cs="Times New Roman"/>
      <w:sz w:val="24"/>
      <w:lang w:val="en-US" w:eastAsia="zh-CN" w:bidi="ar-SA"/>
    </w:rPr>
  </w:style>
  <w:style w:type="character" w:customStyle="1" w:styleId="76">
    <w:name w:val="font51"/>
    <w:basedOn w:val="23"/>
    <w:qFormat/>
    <w:uiPriority w:val="0"/>
    <w:rPr>
      <w:rFonts w:hint="eastAsia" w:ascii="宋体" w:hAnsi="宋体" w:eastAsia="宋体" w:cs="宋体"/>
      <w:color w:val="000000"/>
      <w:sz w:val="22"/>
      <w:szCs w:val="22"/>
      <w:u w:val="none"/>
    </w:rPr>
  </w:style>
  <w:style w:type="paragraph" w:customStyle="1" w:styleId="77">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wmf"/><Relationship Id="rId17" Type="http://schemas.openxmlformats.org/officeDocument/2006/relationships/oleObject" Target="embeddings/oleObject1.bin"/><Relationship Id="rId16" Type="http://schemas.openxmlformats.org/officeDocument/2006/relationships/theme" Target="theme/theme1.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46FFCD-00D9-46F2-9290-870AB8984FF1}">
  <ds:schemaRefs/>
</ds:datastoreItem>
</file>

<file path=docProps/app.xml><?xml version="1.0" encoding="utf-8"?>
<Properties xmlns="http://schemas.openxmlformats.org/officeDocument/2006/extended-properties" xmlns:vt="http://schemas.openxmlformats.org/officeDocument/2006/docPropsVTypes">
  <Template>Normal</Template>
  <Pages>1</Pages>
  <Words>3243</Words>
  <Characters>18491</Characters>
  <Lines>1</Lines>
  <Paragraphs>1</Paragraphs>
  <TotalTime>5</TotalTime>
  <ScaleCrop>false</ScaleCrop>
  <LinksUpToDate>false</LinksUpToDate>
  <CharactersWithSpaces>21691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2022-10-06T13:41:00Z</dcterms:created>
  <dc:creator>user</dc:creator>
  <cp:lastModifiedBy>陈正龙</cp:lastModifiedBy>
  <cp:lastPrinted>2022-08-05T08:08:00Z</cp:lastPrinted>
  <dcterms:modified xsi:type="dcterms:W3CDTF">2024-05-21T07:17:52Z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8EE2F3599746426E86FB8DA9CE304E50</vt:lpwstr>
  </property>
</Properties>
</file>