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r>
        <w:rPr>
          <w:rFonts w:hint="eastAsia"/>
          <w:b/>
          <w:bCs/>
          <w:sz w:val="36"/>
          <w:szCs w:val="36"/>
          <w:lang w:val="en-US" w:eastAsia="zh-CN"/>
        </w:rPr>
        <w:t>项目名称更正</w:t>
      </w:r>
      <w:bookmarkStart w:id="0" w:name="_GoBack"/>
      <w:bookmarkEnd w:id="0"/>
      <w:r>
        <w:rPr>
          <w:rFonts w:hint="eastAsia"/>
          <w:b/>
          <w:bCs/>
          <w:sz w:val="36"/>
          <w:szCs w:val="36"/>
          <w:lang w:val="en-US" w:eastAsia="zh-CN"/>
        </w:rPr>
        <w:t>公告</w:t>
      </w:r>
    </w:p>
    <w:p>
      <w:pPr>
        <w:ind w:firstLine="480" w:firstLineChars="200"/>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工程技术公司基于多任务学习的非结构化数据智能分析及知识融合的钻井自动标注技术研究服务项目（标段号：GKXJ-2025-GC-0559/01）的项目名称需进行更正，更正后的项目名称为：“工程技术公司海上高含水期联合井网动态干扰物理模拟及分类控堵水选井方法研究服务”。并同时对询价文件的项目名称进行变更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sz w:val="24"/>
          <w:szCs w:val="24"/>
          <w:lang w:val="en-US" w:eastAsia="zh-CN"/>
        </w:rPr>
        <w:t>此次项目名称变更及询价文件澄清仅对该项目名称进行更正，询价文件内容未进行任何修改。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F2F44"/>
    <w:rsid w:val="701B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2025-03-14T08:38:00Z</dcterms:created>
  <dc:creator>maoyue2</dc:creator>
  <cp:lastModifiedBy>maoyue2</cp:lastModifiedBy>
  <dcterms:modified xsi:type="dcterms:W3CDTF">2025-03-14T09:05:25Z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D7317B4BA63B479A857C99CD305BDA64</vt:lpwstr>
  </property>
</Properties>
</file>