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cs="宋体" w:asciiTheme="minorEastAsia" w:hAnsiTheme="minorEastAsia"/>
          <w:color w:val="000000" w:themeColor="text1"/>
          <w:sz w:val="72"/>
          <w:szCs w:val="72"/>
          <w14:textFill>
            <w14:solidFill>
              <w14:schemeClr w14:val="tx1"/>
            </w14:solidFill>
          </w14:textFill>
        </w:rPr>
      </w:pPr>
      <w:r>
        <w:rPr>
          <w:rFonts w:hint="eastAsia" w:cs="宋体" w:asciiTheme="minorEastAsia" w:hAnsiTheme="minorEastAsia"/>
          <w:color w:val="000000" w:themeColor="text1"/>
          <w:sz w:val="44"/>
          <w:szCs w:val="44"/>
          <w14:textFill>
            <w14:solidFill>
              <w14:schemeClr w14:val="tx1"/>
            </w14:solidFill>
          </w14:textFill>
        </w:rPr>
        <w:t>公开询价文件</w:t>
      </w:r>
    </w:p>
    <w:p>
      <w:pPr>
        <w:spacing w:line="360" w:lineRule="auto"/>
        <w:rPr>
          <w:rFonts w:hint="eastAsia" w:cs="宋体" w:asciiTheme="minorEastAsia" w:hAnsiTheme="minorEastAsia"/>
          <w:color w:val="000000" w:themeColor="text1"/>
          <w:sz w:val="5"/>
          <w:szCs w:val="5"/>
          <w14:textFill>
            <w14:solidFill>
              <w14:schemeClr w14:val="tx1"/>
            </w14:solidFill>
          </w14:textFill>
        </w:rPr>
      </w:pPr>
    </w:p>
    <w:p>
      <w:pPr>
        <w:spacing w:line="360" w:lineRule="auto"/>
        <w:ind w:left="1840"/>
        <w:rPr>
          <w:rFonts w:hint="eastAsia" w:cs="宋体" w:asciiTheme="minorEastAsia" w:hAnsiTheme="minorEastAsia"/>
          <w:color w:val="000000" w:themeColor="text1"/>
          <w:sz w:val="4"/>
          <w:szCs w:val="4"/>
          <w14:textFill>
            <w14:solidFill>
              <w14:schemeClr w14:val="tx1"/>
            </w14:solidFill>
          </w14:textFill>
        </w:rPr>
      </w:pPr>
    </w:p>
    <w:p>
      <w:pPr>
        <w:spacing w:line="360" w:lineRule="auto"/>
        <w:rPr>
          <w:rFonts w:hint="eastAsia" w:cs="宋体" w:asciiTheme="minorEastAsia" w:hAnsiTheme="minorEastAsia"/>
          <w:b/>
          <w:bCs/>
          <w:color w:val="000000" w:themeColor="text1"/>
          <w:sz w:val="7"/>
          <w:szCs w:val="7"/>
          <w14:textFill>
            <w14:solidFill>
              <w14:schemeClr w14:val="tx1"/>
            </w14:solidFill>
          </w14:textFill>
        </w:rPr>
      </w:pPr>
    </w:p>
    <w:p>
      <w:pPr>
        <w:tabs>
          <w:tab w:val="left" w:pos="6373"/>
        </w:tabs>
        <w:spacing w:line="360" w:lineRule="auto"/>
        <w:ind w:right="134"/>
        <w:jc w:val="center"/>
        <w:rPr>
          <w:rFonts w:hint="eastAsia"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spacing w:val="-3"/>
          <w14:textFill>
            <w14:solidFill>
              <w14:schemeClr w14:val="tx1"/>
            </w14:solidFill>
          </w14:textFill>
        </w:rPr>
        <w:t>（</w:t>
      </w:r>
      <w:r>
        <w:rPr>
          <w:rFonts w:hint="eastAsia" w:asciiTheme="minorEastAsia" w:hAnsiTheme="minorEastAsia"/>
          <w:b/>
          <w:bCs/>
          <w:color w:val="000000" w:themeColor="text1"/>
          <w:spacing w:val="-3"/>
          <w14:textFill>
            <w14:solidFill>
              <w14:schemeClr w14:val="tx1"/>
            </w14:solidFill>
          </w14:textFill>
        </w:rPr>
        <w:t>项目名称</w:t>
      </w:r>
      <w:r>
        <w:rPr>
          <w:rFonts w:asciiTheme="minorEastAsia" w:hAnsiTheme="minorEastAsia"/>
          <w:b/>
          <w:bCs/>
          <w:color w:val="000000" w:themeColor="text1"/>
          <w:spacing w:val="-3"/>
          <w14:textFill>
            <w14:solidFill>
              <w14:schemeClr w14:val="tx1"/>
            </w14:solidFill>
          </w14:textFill>
        </w:rPr>
        <w:t>：</w:t>
      </w:r>
      <w:r>
        <w:rPr>
          <w:rFonts w:hint="eastAsia" w:asciiTheme="minorEastAsia" w:hAnsiTheme="minorEastAsia"/>
          <w:b/>
          <w:bCs/>
          <w:color w:val="000000" w:themeColor="text1"/>
          <w:spacing w:val="-3"/>
          <w:u w:val="single"/>
          <w:lang w:eastAsia="zh-CN"/>
          <w14:textFill>
            <w14:solidFill>
              <w14:schemeClr w14:val="tx1"/>
            </w14:solidFill>
          </w14:textFill>
        </w:rPr>
        <w:t>海油发展-化工品类部-工程技术公司（油化公司）2025-202</w:t>
      </w:r>
      <w:r>
        <w:rPr>
          <w:rFonts w:hint="eastAsia" w:asciiTheme="minorEastAsia" w:hAnsiTheme="minorEastAsia"/>
          <w:b/>
          <w:bCs/>
          <w:color w:val="000000" w:themeColor="text1"/>
          <w:spacing w:val="-3"/>
          <w:u w:val="single"/>
          <w:lang w:val="en-US" w:eastAsia="zh-CN"/>
          <w14:textFill>
            <w14:solidFill>
              <w14:schemeClr w14:val="tx1"/>
            </w14:solidFill>
          </w14:textFill>
        </w:rPr>
        <w:t>8</w:t>
      </w:r>
      <w:r>
        <w:rPr>
          <w:rFonts w:hint="eastAsia" w:asciiTheme="minorEastAsia" w:hAnsiTheme="minorEastAsia"/>
          <w:b/>
          <w:bCs/>
          <w:color w:val="000000" w:themeColor="text1"/>
          <w:spacing w:val="-3"/>
          <w:u w:val="single"/>
          <w:lang w:eastAsia="zh-CN"/>
          <w14:textFill>
            <w14:solidFill>
              <w14:schemeClr w14:val="tx1"/>
            </w14:solidFill>
          </w14:textFill>
        </w:rPr>
        <w:t>年1，6-己二胺采购专有协议</w:t>
      </w:r>
      <w:r>
        <w:rPr>
          <w:rFonts w:asciiTheme="minorEastAsia" w:hAnsiTheme="minorEastAsia"/>
          <w:b/>
          <w:bCs/>
          <w:color w:val="000000" w:themeColor="text1"/>
          <w14:textFill>
            <w14:solidFill>
              <w14:schemeClr w14:val="tx1"/>
            </w14:solidFill>
          </w14:textFill>
        </w:rPr>
        <w:t>）</w:t>
      </w:r>
    </w:p>
    <w:p>
      <w:pPr>
        <w:tabs>
          <w:tab w:val="left" w:pos="6373"/>
        </w:tabs>
        <w:spacing w:line="360" w:lineRule="auto"/>
        <w:ind w:right="134"/>
        <w:jc w:val="center"/>
        <w:rPr>
          <w:rFonts w:hint="eastAsia" w:asciiTheme="minorEastAsia" w:hAnsiTheme="minorEastAsia"/>
          <w:b/>
          <w:bCs/>
          <w:color w:val="000000" w:themeColor="text1"/>
          <w14:textFill>
            <w14:solidFill>
              <w14:schemeClr w14:val="tx1"/>
            </w14:solidFill>
          </w14:textFill>
        </w:rPr>
      </w:pPr>
      <w:r>
        <w:rPr>
          <w:rFonts w:asciiTheme="minorEastAsia" w:hAnsiTheme="minorEastAsia"/>
          <w:b/>
          <w:bCs/>
          <w:color w:val="000000" w:themeColor="text1"/>
          <w:spacing w:val="-3"/>
          <w14:textFill>
            <w14:solidFill>
              <w14:schemeClr w14:val="tx1"/>
            </w14:solidFill>
          </w14:textFill>
        </w:rPr>
        <w:t>（采购编号：</w:t>
      </w:r>
      <w:r>
        <w:rPr>
          <w:rFonts w:hint="eastAsia" w:asciiTheme="minorEastAsia" w:hAnsiTheme="minorEastAsia"/>
          <w:b/>
          <w:bCs/>
          <w:color w:val="000000" w:themeColor="text1"/>
          <w:spacing w:val="-3"/>
          <w:u w:val="single"/>
          <w:lang w:eastAsia="zh-CN"/>
          <w14:textFill>
            <w14:solidFill>
              <w14:schemeClr w14:val="tx1"/>
            </w14:solidFill>
          </w14:textFill>
        </w:rPr>
        <w:t xml:space="preserve">GKXJ-2025-HG-2202 </w:t>
      </w:r>
      <w:r>
        <w:rPr>
          <w:rFonts w:asciiTheme="minorEastAsia" w:hAnsiTheme="minorEastAsia"/>
          <w:b/>
          <w:bCs/>
          <w:color w:val="000000" w:themeColor="text1"/>
          <w14:textFill>
            <w14:solidFill>
              <w14:schemeClr w14:val="tx1"/>
            </w14:solidFill>
          </w14:textFill>
        </w:rPr>
        <w:t>）</w:t>
      </w:r>
    </w:p>
    <w:p>
      <w:pPr>
        <w:pStyle w:val="9"/>
        <w:rPr>
          <w:rFonts w:hint="eastAsia"/>
          <w:lang w:eastAsia="zh-CN"/>
        </w:rPr>
      </w:pPr>
    </w:p>
    <w:p>
      <w:pPr>
        <w:spacing w:line="360" w:lineRule="auto"/>
        <w:ind w:left="4772"/>
        <w:rPr>
          <w:rFonts w:hint="eastAsia" w:cs="宋体" w:asciiTheme="minorEastAsia" w:hAnsiTheme="minorEastAsia"/>
          <w:color w:val="000000" w:themeColor="text1"/>
          <w:sz w:val="2"/>
          <w:szCs w:val="2"/>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spacing w:line="360" w:lineRule="auto"/>
        <w:rPr>
          <w:rFonts w:hint="eastAsia" w:cs="宋体" w:asciiTheme="minorEastAsia" w:hAnsiTheme="minorEastAsia"/>
          <w:color w:val="000000" w:themeColor="text1"/>
          <w:sz w:val="20"/>
          <w:szCs w:val="20"/>
          <w14:textFill>
            <w14:solidFill>
              <w14:schemeClr w14:val="tx1"/>
            </w14:solidFill>
          </w14:textFill>
        </w:rPr>
      </w:pPr>
    </w:p>
    <w:p>
      <w:pPr>
        <w:tabs>
          <w:tab w:val="left" w:pos="6618"/>
        </w:tabs>
        <w:spacing w:line="360" w:lineRule="auto"/>
        <w:ind w:right="134" w:firstLine="2250" w:firstLineChars="900"/>
        <w:rPr>
          <w:rFonts w:hint="eastAsia" w:cs="宋体" w:asciiTheme="minorEastAsia" w:hAnsiTheme="minorEastAsia"/>
          <w:color w:val="000000" w:themeColor="text1"/>
          <w:sz w:val="28"/>
          <w:szCs w:val="28"/>
          <w:u w:val="single"/>
          <w14:textFill>
            <w14:solidFill>
              <w14:schemeClr w14:val="tx1"/>
            </w14:solidFill>
          </w14:textFill>
        </w:rPr>
      </w:pPr>
      <w:r>
        <w:rPr>
          <w:rFonts w:cs="宋体" w:asciiTheme="minorEastAsia" w:hAnsiTheme="minorEastAsia"/>
          <w:color w:val="000000" w:themeColor="text1"/>
          <w:spacing w:val="-15"/>
          <w:sz w:val="28"/>
          <w:szCs w:val="28"/>
          <w14:textFill>
            <w14:solidFill>
              <w14:schemeClr w14:val="tx1"/>
            </w14:solidFill>
          </w14:textFill>
        </w:rPr>
        <w:t>采购人：</w:t>
      </w:r>
      <w:r>
        <w:rPr>
          <w:rFonts w:hint="eastAsia" w:cs="宋体" w:asciiTheme="minorEastAsia" w:hAnsiTheme="minorEastAsia"/>
          <w:color w:val="000000" w:themeColor="text1"/>
          <w:spacing w:val="-15"/>
          <w:sz w:val="28"/>
          <w:szCs w:val="28"/>
          <w:u w:val="single"/>
          <w14:textFill>
            <w14:solidFill>
              <w14:schemeClr w14:val="tx1"/>
            </w14:solidFill>
          </w14:textFill>
        </w:rPr>
        <w:t xml:space="preserve"> </w:t>
      </w:r>
      <w:r>
        <w:rPr>
          <w:rFonts w:cs="宋体" w:asciiTheme="minorEastAsia" w:hAnsiTheme="minorEastAsia"/>
          <w:color w:val="000000" w:themeColor="text1"/>
          <w:spacing w:val="-15"/>
          <w:sz w:val="28"/>
          <w:szCs w:val="28"/>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u w:val="single"/>
          <w14:textFill>
            <w14:solidFill>
              <w14:schemeClr w14:val="tx1"/>
            </w14:solidFill>
          </w14:textFill>
        </w:rPr>
        <w:t>中海油能源发展股份有限公司</w:t>
      </w:r>
      <w:r>
        <w:rPr>
          <w:rFonts w:cs="宋体" w:asciiTheme="minorEastAsia" w:hAnsiTheme="minorEastAsia"/>
          <w:color w:val="000000" w:themeColor="text1"/>
          <w:spacing w:val="-15"/>
          <w:sz w:val="28"/>
          <w:szCs w:val="28"/>
          <w:u w:val="single"/>
          <w14:textFill>
            <w14:solidFill>
              <w14:schemeClr w14:val="tx1"/>
            </w14:solidFill>
          </w14:textFill>
        </w:rPr>
        <w:t xml:space="preserve">         </w:t>
      </w:r>
    </w:p>
    <w:p>
      <w:pPr>
        <w:spacing w:line="360" w:lineRule="auto"/>
        <w:rPr>
          <w:rFonts w:hint="eastAsia" w:cs="宋体" w:asciiTheme="minorEastAsia" w:hAnsiTheme="minorEastAsia"/>
          <w:color w:val="000000" w:themeColor="text1"/>
          <w:sz w:val="19"/>
          <w:szCs w:val="19"/>
          <w14:textFill>
            <w14:solidFill>
              <w14:schemeClr w14:val="tx1"/>
            </w14:solidFill>
          </w14:textFill>
        </w:rPr>
      </w:pPr>
    </w:p>
    <w:p>
      <w:pPr>
        <w:ind w:firstLine="3920" w:firstLineChars="1400"/>
        <w:rPr>
          <w:rFonts w:hint="eastAsia" w:cs="宋体" w:asciiTheme="minorEastAsia" w:hAnsiTheme="minorEastAsia"/>
          <w:color w:val="000000" w:themeColor="text1"/>
          <w:sz w:val="28"/>
          <w:szCs w:val="28"/>
          <w14:textFill>
            <w14:solidFill>
              <w14:schemeClr w14:val="tx1"/>
            </w14:solidFill>
          </w14:textFill>
        </w:rPr>
      </w:pP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u w:val="single" w:color="000000"/>
          <w14:textFill>
            <w14:solidFill>
              <w14:schemeClr w14:val="tx1"/>
            </w14:solidFill>
          </w14:textFill>
        </w:rPr>
        <w:t>202</w:t>
      </w:r>
      <w:r>
        <w:rPr>
          <w:rFonts w:hint="eastAsia" w:cs="Times New Roman" w:asciiTheme="minorEastAsia" w:hAnsiTheme="minorEastAsia"/>
          <w:color w:val="000000" w:themeColor="text1"/>
          <w:sz w:val="28"/>
          <w:szCs w:val="28"/>
          <w:u w:val="single" w:color="000000"/>
          <w:lang w:val="en-US" w:eastAsia="zh-CN"/>
          <w14:textFill>
            <w14:solidFill>
              <w14:schemeClr w14:val="tx1"/>
            </w14:solidFill>
          </w14:textFill>
        </w:rPr>
        <w:t>5</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cs="宋体" w:asciiTheme="minorEastAsia" w:hAnsiTheme="minorEastAsia"/>
          <w:color w:val="000000" w:themeColor="text1"/>
          <w:sz w:val="28"/>
          <w:szCs w:val="28"/>
          <w14:textFill>
            <w14:solidFill>
              <w14:schemeClr w14:val="tx1"/>
            </w14:solidFill>
          </w14:textFill>
        </w:rPr>
        <w:t>年</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hint="eastAsia" w:cs="Times New Roman" w:asciiTheme="minorEastAsia" w:hAnsiTheme="minorEastAsia"/>
          <w:color w:val="000000" w:themeColor="text1"/>
          <w:sz w:val="28"/>
          <w:szCs w:val="28"/>
          <w:u w:val="single" w:color="000000"/>
          <w14:textFill>
            <w14:solidFill>
              <w14:schemeClr w14:val="tx1"/>
            </w14:solidFill>
          </w14:textFill>
        </w:rPr>
        <w:t>0</w:t>
      </w:r>
      <w:r>
        <w:rPr>
          <w:rFonts w:hint="eastAsia" w:cs="Times New Roman" w:asciiTheme="minorEastAsia" w:hAnsiTheme="minorEastAsia"/>
          <w:color w:val="000000" w:themeColor="text1"/>
          <w:sz w:val="28"/>
          <w:szCs w:val="28"/>
          <w:u w:val="single" w:color="000000"/>
          <w:lang w:val="en-US" w:eastAsia="zh-CN"/>
          <w14:textFill>
            <w14:solidFill>
              <w14:schemeClr w14:val="tx1"/>
            </w14:solidFill>
          </w14:textFill>
        </w:rPr>
        <w:t>8</w:t>
      </w: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cs="宋体" w:asciiTheme="minorEastAsia" w:hAnsiTheme="minorEastAsia"/>
          <w:color w:val="000000" w:themeColor="text1"/>
          <w:sz w:val="28"/>
          <w:szCs w:val="28"/>
          <w14:textFill>
            <w14:solidFill>
              <w14:schemeClr w14:val="tx1"/>
            </w14:solidFill>
          </w14:textFill>
        </w:rPr>
        <w:t>月</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hint="eastAsia" w:cs="Times New Roman" w:asciiTheme="minorEastAsia" w:hAnsiTheme="minorEastAsia"/>
          <w:color w:val="000000" w:themeColor="text1"/>
          <w:sz w:val="28"/>
          <w:szCs w:val="28"/>
          <w:u w:val="single" w:color="000000"/>
          <w:lang w:val="en-US" w:eastAsia="zh-CN"/>
          <w14:textFill>
            <w14:solidFill>
              <w14:schemeClr w14:val="tx1"/>
            </w14:solidFill>
          </w14:textFill>
        </w:rPr>
        <w:t xml:space="preserve"> </w:t>
      </w: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cs="宋体" w:asciiTheme="minorEastAsia" w:hAnsiTheme="minorEastAsia"/>
          <w:color w:val="000000" w:themeColor="text1"/>
          <w:sz w:val="28"/>
          <w:szCs w:val="28"/>
          <w14:textFill>
            <w14:solidFill>
              <w14:schemeClr w14:val="tx1"/>
            </w14:solidFill>
          </w14:textFill>
        </w:rPr>
        <w:t>日</w:t>
      </w:r>
    </w:p>
    <w:p>
      <w:pPr>
        <w:spacing w:line="360" w:lineRule="auto"/>
        <w:jc w:val="left"/>
        <w:rPr>
          <w:rFonts w:hint="eastAsia" w:asciiTheme="minorEastAsia" w:hAnsiTheme="minorEastAsia"/>
          <w:color w:val="000000" w:themeColor="text1"/>
          <w:sz w:val="24"/>
          <w:szCs w:val="24"/>
          <w14:textFill>
            <w14:solidFill>
              <w14:schemeClr w14:val="tx1"/>
            </w14:solidFill>
          </w14:textFill>
        </w:rPr>
      </w:pPr>
    </w:p>
    <w:p>
      <w:pPr>
        <w:spacing w:line="440" w:lineRule="exact"/>
        <w:jc w:val="center"/>
        <w:rPr>
          <w:rFonts w:hint="eastAsia"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hint="eastAsia"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hint="eastAsia"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hint="eastAsia"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hint="eastAsia" w:asciiTheme="minorEastAsia" w:hAnsiTheme="minorEastAsia" w:cstheme="minorEastAsia"/>
          <w:b/>
          <w:bCs/>
          <w:color w:val="000000" w:themeColor="text1"/>
          <w:sz w:val="40"/>
          <w:szCs w:val="40"/>
          <w14:textFill>
            <w14:solidFill>
              <w14:schemeClr w14:val="tx1"/>
            </w14:solidFill>
          </w14:textFill>
        </w:rPr>
      </w:pPr>
    </w:p>
    <w:p>
      <w:pPr>
        <w:rPr>
          <w:rFonts w:hint="eastAsia" w:asciiTheme="minorEastAsia" w:hAnsiTheme="minorEastAsia" w:cstheme="minorEastAsia"/>
          <w:b/>
          <w:bCs/>
          <w:color w:val="000000" w:themeColor="text1"/>
          <w:sz w:val="40"/>
          <w:szCs w:val="40"/>
          <w14:textFill>
            <w14:solidFill>
              <w14:schemeClr w14:val="tx1"/>
            </w14:solidFill>
          </w14:textFill>
        </w:rPr>
      </w:pPr>
      <w:r>
        <w:rPr>
          <w:rFonts w:hint="eastAsia" w:asciiTheme="minorEastAsia" w:hAnsiTheme="minorEastAsia" w:cstheme="minorEastAsia"/>
          <w:b/>
          <w:bCs/>
          <w:color w:val="000000" w:themeColor="text1"/>
          <w:sz w:val="40"/>
          <w:szCs w:val="40"/>
          <w14:textFill>
            <w14:solidFill>
              <w14:schemeClr w14:val="tx1"/>
            </w14:solidFill>
          </w14:textFill>
        </w:rPr>
        <w:br w:type="page"/>
      </w: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outlineLvl w:val="0"/>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询价文件</w:t>
      </w:r>
    </w:p>
    <w:p>
      <w:pPr>
        <w:spacing w:line="360" w:lineRule="auto"/>
        <w:jc w:val="center"/>
        <w:rPr>
          <w:rFonts w:hint="eastAsia" w:asciiTheme="minorEastAsia" w:hAnsiTheme="minorEastAsia"/>
          <w:color w:val="000000" w:themeColor="text1"/>
          <w:sz w:val="24"/>
          <w:szCs w:val="24"/>
          <w14:textFill>
            <w14:solidFill>
              <w14:schemeClr w14:val="tx1"/>
            </w14:solidFill>
          </w14:textFill>
        </w:rPr>
      </w:pP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海油发展采办共享中心对</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eastAsia="zh-CN"/>
          <w14:textFill>
            <w14:solidFill>
              <w14:schemeClr w14:val="tx1"/>
            </w14:solidFill>
          </w14:textFill>
        </w:rPr>
        <w:t>海油发展-化工品类部-工程技术公司2025-202</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hint="eastAsia" w:asciiTheme="minorEastAsia" w:hAnsiTheme="minorEastAsia"/>
          <w:color w:val="000000" w:themeColor="text1"/>
          <w:szCs w:val="21"/>
          <w:u w:val="single"/>
          <w:lang w:eastAsia="zh-CN"/>
          <w14:textFill>
            <w14:solidFill>
              <w14:schemeClr w14:val="tx1"/>
            </w14:solidFill>
          </w14:textFill>
        </w:rPr>
        <w:t>年度1，6-己二胺采购专有协议</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项目进行公开询价采购，欢迎供应商参加。现将有关事项明确如下：</w:t>
      </w:r>
    </w:p>
    <w:p>
      <w:pPr>
        <w:spacing w:line="360" w:lineRule="auto"/>
        <w:ind w:firstLine="420"/>
        <w:outlineLvl w:val="1"/>
        <w:rPr>
          <w:rFonts w:hint="eastAsia"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总则</w:t>
      </w:r>
    </w:p>
    <w:p>
      <w:pPr>
        <w:spacing w:line="360" w:lineRule="auto"/>
        <w:ind w:firstLine="420"/>
        <w:rPr>
          <w:rFonts w:hint="eastAsia"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.合格的应答人：符合询价公告的供应商资格条件。</w:t>
      </w:r>
    </w:p>
    <w:p>
      <w:pPr>
        <w:spacing w:line="360" w:lineRule="auto"/>
        <w:ind w:firstLine="42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2.采购内容、技术参数及要求：见本询价文件附件</w:t>
      </w:r>
      <w:r>
        <w:rPr>
          <w:rFonts w:asciiTheme="minorEastAsia" w:hAnsi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w:t>
      </w:r>
    </w:p>
    <w:p>
      <w:pPr>
        <w:spacing w:line="360" w:lineRule="auto"/>
        <w:ind w:firstLine="420"/>
        <w:rPr>
          <w:rFonts w:hint="eastAsia"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.公告时间：自</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0</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日起至</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0</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日止。</w:t>
      </w:r>
    </w:p>
    <w:p>
      <w:pPr>
        <w:spacing w:line="360" w:lineRule="auto"/>
        <w:ind w:firstLine="630" w:firstLineChars="300"/>
        <w:jc w:val="left"/>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采购人</w:t>
      </w:r>
      <w:r>
        <w:rPr>
          <w:rFonts w:asciiTheme="minorEastAsia" w:hAnsiTheme="minorEastAsia"/>
          <w:color w:val="000000" w:themeColor="text1"/>
          <w:szCs w:val="21"/>
          <w14:textFill>
            <w14:solidFill>
              <w14:schemeClr w14:val="tx1"/>
            </w14:solidFill>
          </w14:textFill>
        </w:rPr>
        <w:t>于</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日（北京时间</w:t>
      </w:r>
      <w:r>
        <w:rPr>
          <w:rFonts w:hint="eastAsia" w:asciiTheme="minorEastAsia" w:hAnsiTheme="minorEastAsia"/>
          <w:color w:val="000000" w:themeColor="text1"/>
          <w:szCs w:val="21"/>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hint="eastAsia"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4.递交响应文件的截止时间及地点：递交</w:t>
      </w:r>
      <w:r>
        <w:rPr>
          <w:rFonts w:hint="eastAsia" w:asciiTheme="minorEastAsia" w:hAnsiTheme="minorEastAsia"/>
          <w:color w:val="000000" w:themeColor="text1"/>
          <w:szCs w:val="21"/>
          <w14:textFill>
            <w14:solidFill>
              <w14:schemeClr w14:val="tx1"/>
            </w14:solidFill>
          </w14:textFill>
        </w:rPr>
        <w:t>报价</w:t>
      </w:r>
      <w:r>
        <w:rPr>
          <w:rFonts w:asciiTheme="minorEastAsia" w:hAnsiTheme="minorEastAsia"/>
          <w:color w:val="000000" w:themeColor="text1"/>
          <w:szCs w:val="21"/>
          <w14:textFill>
            <w14:solidFill>
              <w14:schemeClr w14:val="tx1"/>
            </w14:solidFill>
          </w14:textFill>
        </w:rPr>
        <w:t>文件的截止时间为</w:t>
      </w:r>
      <w:r>
        <w:rPr>
          <w:rFonts w:hint="eastAsia" w:asciiTheme="minorEastAsia" w:hAnsiTheme="minorEastAsia"/>
          <w:color w:val="000000" w:themeColor="text1"/>
          <w:szCs w:val="21"/>
          <w:u w:val="single"/>
          <w14:textFill>
            <w14:solidFill>
              <w14:schemeClr w14:val="tx1"/>
            </w14:solidFill>
          </w14:textFill>
        </w:rPr>
        <w:t xml:space="preserve"> 202</w:t>
      </w:r>
      <w:r>
        <w:rPr>
          <w:rFonts w:hint="eastAsia" w:asciiTheme="minorEastAsia" w:hAnsiTheme="minorEastAsia"/>
          <w:color w:val="000000" w:themeColor="text1"/>
          <w:szCs w:val="21"/>
          <w:u w:val="single"/>
          <w:lang w:val="en-US" w:eastAsia="zh-CN"/>
          <w14:textFill>
            <w14:solidFill>
              <w14:schemeClr w14:val="tx1"/>
            </w14:solidFill>
          </w14:textFill>
        </w:rPr>
        <w:t>5</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0</w:t>
      </w:r>
      <w:r>
        <w:rPr>
          <w:rFonts w:hint="eastAsia" w:asciiTheme="minorEastAsia" w:hAnsiTheme="minorEastAsia"/>
          <w:color w:val="000000" w:themeColor="text1"/>
          <w:szCs w:val="21"/>
          <w:u w:val="single"/>
          <w:lang w:val="en-US" w:eastAsia="zh-CN"/>
          <w14:textFill>
            <w14:solidFill>
              <w14:schemeClr w14:val="tx1"/>
            </w14:solidFill>
          </w14:textFill>
        </w:rPr>
        <w:t>8</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10</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时，</w:t>
      </w:r>
      <w:r>
        <w:rPr>
          <w:rFonts w:hint="eastAsia" w:asciiTheme="minorEastAsia" w:hAnsiTheme="minorEastAsia"/>
          <w:color w:val="000000" w:themeColor="text1"/>
          <w:szCs w:val="21"/>
          <w14:textFill>
            <w14:solidFill>
              <w14:schemeClr w14:val="tx1"/>
            </w14:solidFill>
          </w14:textFill>
        </w:rPr>
        <w:t>请在规定报价截止时间前通过系统报价及挂接价格明细文件。</w:t>
      </w:r>
    </w:p>
    <w:p>
      <w:pPr>
        <w:widowControl/>
        <w:snapToGrid w:val="0"/>
        <w:spacing w:line="460" w:lineRule="exact"/>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5.应答人须知：</w:t>
      </w:r>
    </w:p>
    <w:p>
      <w:pPr>
        <w:widowControl/>
        <w:snapToGrid w:val="0"/>
        <w:spacing w:line="460" w:lineRule="exact"/>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（1）凡参加的应答人均视作认同本次询价的各项约定事宜(包括供应商资格、技术参数、相关日期、注册、准入等)应答人不得以各类约定事宜提出质疑。</w:t>
      </w:r>
    </w:p>
    <w:p>
      <w:pPr>
        <w:pStyle w:val="7"/>
        <w:spacing w:line="360" w:lineRule="auto"/>
      </w:pPr>
      <w:r>
        <w:rPr>
          <w:rFonts w:hint="eastAsia" w:ascii="宋体" w:hAnsi="宋体" w:eastAsia="宋体" w:cs="宋体"/>
          <w:color w:val="000000" w:themeColor="text1"/>
          <w:kern w:val="0"/>
          <w:szCs w:val="21"/>
          <w14:textFill>
            <w14:solidFill>
              <w14:schemeClr w14:val="tx1"/>
            </w14:solidFill>
          </w14:textFill>
        </w:rPr>
        <w:t>（2）应答人在《中国海油供应链数字化平台》填报供应商注册信息，并在注册审核通过后，方可具备参与采购业务的基本资格，未通过注册审核的应答人应答均视为无效。</w:t>
      </w:r>
    </w:p>
    <w:p>
      <w:pPr>
        <w:pStyle w:val="46"/>
        <w:numPr>
          <w:ilvl w:val="255"/>
          <w:numId w:val="0"/>
        </w:numPr>
        <w:spacing w:line="360" w:lineRule="auto"/>
        <w:ind w:firstLine="420"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（7）其他：</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fldChar w:fldCharType="begin"/>
      </w:r>
      <w:r>
        <w:rPr>
          <w:rFonts w:hint="eastAsia" w:ascii="宋体" w:hAnsi="宋体" w:eastAsia="宋体" w:cs="宋体"/>
          <w:color w:val="000000" w:themeColor="text1"/>
          <w:kern w:val="0"/>
          <w:szCs w:val="21"/>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31"/>
          <w:szCs w:val="21"/>
          <w14:textFill>
            <w14:solidFill>
              <w14:schemeClr w14:val="tx1"/>
            </w14:solidFill>
          </w14:textFill>
        </w:rPr>
        <w:instrText xml:space="preserve">○</w:instrText>
      </w:r>
      <w:r>
        <w:rPr>
          <w:rFonts w:hint="eastAsia" w:ascii="宋体" w:hAnsi="宋体" w:eastAsia="宋体" w:cs="宋体"/>
          <w:color w:val="000000" w:themeColor="text1"/>
          <w:kern w:val="0"/>
          <w:szCs w:val="21"/>
          <w14:textFill>
            <w14:solidFill>
              <w14:schemeClr w14:val="tx1"/>
            </w14:solidFill>
          </w14:textFill>
        </w:rPr>
        <w:instrText xml:space="preserve">,1)</w:instrTex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有下列情形之一的，视为应答人相互串通投标：</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(a)不同应答人的投标文件由同一单位或者个人编制；</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(b)不同应答人委托同一单位或者个人办理投标事宜；</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(c)不同应答人的投标文件载明的项目管理成员为同一人；</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(d)不同应答人的投标文件异常一致或者投标报价呈规律性差异；</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(e)不同应答人的投标文件相互混装；</w:t>
      </w:r>
    </w:p>
    <w:p>
      <w:pPr>
        <w:pStyle w:val="7"/>
        <w:spacing w:line="360" w:lineRule="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fldChar w:fldCharType="begin"/>
      </w:r>
      <w:r>
        <w:rPr>
          <w:rFonts w:hint="eastAsia" w:ascii="宋体" w:hAnsi="宋体" w:eastAsia="宋体" w:cs="宋体"/>
          <w:color w:val="000000" w:themeColor="text1"/>
          <w:kern w:val="0"/>
          <w:szCs w:val="21"/>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31"/>
          <w:szCs w:val="21"/>
          <w14:textFill>
            <w14:solidFill>
              <w14:schemeClr w14:val="tx1"/>
            </w14:solidFill>
          </w14:textFill>
        </w:rPr>
        <w:instrText xml:space="preserve">○</w:instrText>
      </w:r>
      <w:r>
        <w:rPr>
          <w:rFonts w:hint="eastAsia" w:ascii="宋体" w:hAnsi="宋体" w:eastAsia="宋体" w:cs="宋体"/>
          <w:color w:val="000000" w:themeColor="text1"/>
          <w:kern w:val="0"/>
          <w:szCs w:val="21"/>
          <w14:textFill>
            <w14:solidFill>
              <w14:schemeClr w14:val="tx1"/>
            </w14:solidFill>
          </w14:textFill>
        </w:rPr>
        <w:instrText xml:space="preserve">,2)</w:instrTex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报价文件特征码：若发现不同应答人在采办信息系统上“报价文件特征码”环节里“文件制作机器码、文件创建标识码和MAC地址”中的任何一类内容一致时，视为应答人相互串通投标，否决所有涉及应答人的投标。</w:t>
      </w:r>
    </w:p>
    <w:p>
      <w:pPr>
        <w:widowControl/>
        <w:snapToGrid w:val="0"/>
        <w:spacing w:line="460" w:lineRule="exact"/>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6.评审原则：本次采用响应询价文件要求且经评审的价格最低原则。如经评审的价格存在两家应答人一致的情形，可按照付款条件、交货期、质保期、注册资金等优先顺序确定成交供应商。</w:t>
      </w:r>
    </w:p>
    <w:p>
      <w:pPr>
        <w:widowControl/>
        <w:snapToGrid w:val="0"/>
        <w:spacing w:line="460" w:lineRule="exact"/>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7.联系方式：</w:t>
      </w:r>
    </w:p>
    <w:p>
      <w:pPr>
        <w:pStyle w:val="9"/>
        <w:ind w:left="415" w:leftChars="135" w:right="10" w:hanging="132" w:hangingChars="63"/>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采购人商务代表联系人与联系方式如下：</w:t>
      </w:r>
    </w:p>
    <w:p>
      <w:pPr>
        <w:pStyle w:val="9"/>
        <w:ind w:left="415" w:leftChars="135" w:right="10" w:hanging="132" w:hangingChars="63"/>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联系单位：海油发展采办共享中心化工品类部</w:t>
      </w:r>
    </w:p>
    <w:p>
      <w:pPr>
        <w:pStyle w:val="9"/>
        <w:ind w:left="415" w:leftChars="135" w:right="10" w:hanging="132" w:hangingChars="63"/>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联系人：王莫飞</w:t>
      </w:r>
    </w:p>
    <w:p>
      <w:pPr>
        <w:pStyle w:val="9"/>
        <w:ind w:left="415" w:leftChars="135" w:right="10" w:hanging="132" w:hangingChars="63"/>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联系电话：022-25801305</w:t>
      </w:r>
    </w:p>
    <w:p>
      <w:pPr>
        <w:pStyle w:val="9"/>
        <w:ind w:left="415" w:leftChars="135" w:right="10" w:hanging="132" w:hangingChars="63"/>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邮  箱：wangmf2@cnooc.com.cn</w:t>
      </w:r>
    </w:p>
    <w:p/>
    <w:p/>
    <w:p>
      <w:pPr>
        <w:widowControl/>
        <w:snapToGrid w:val="0"/>
        <w:ind w:firstLine="210" w:firstLineChars="1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7.附件：</w:t>
      </w:r>
    </w:p>
    <w:p>
      <w:pPr>
        <w:pStyle w:val="7"/>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附件1：询价评议内容</w:t>
      </w:r>
    </w:p>
    <w:p>
      <w:pPr>
        <w:pStyle w:val="7"/>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附件2：采购内容及技术要求</w:t>
      </w:r>
    </w:p>
    <w:p>
      <w:pPr>
        <w:pStyle w:val="7"/>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附件3：合同文本</w:t>
      </w:r>
    </w:p>
    <w:p>
      <w:pPr>
        <w:pStyle w:val="7"/>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附件4：供应商履约异常处罚方式</w:t>
      </w:r>
    </w:p>
    <w:p>
      <w:pPr>
        <w:pStyle w:val="7"/>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附件5：商务文件</w:t>
      </w:r>
    </w:p>
    <w:p>
      <w:pPr>
        <w:pStyle w:val="7"/>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附件6: 技术文件</w:t>
      </w:r>
    </w:p>
    <w:p>
      <w:pPr>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附件7: 报价文件</w:t>
      </w:r>
    </w:p>
    <w:p>
      <w:pP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br w:type="page"/>
      </w:r>
    </w:p>
    <w:p>
      <w:pPr>
        <w:outlineLvl w:val="0"/>
        <w:rPr>
          <w:rFonts w:hint="eastAsia" w:ascii="黑体" w:hAnsi="黑体" w:eastAsia="黑体"/>
          <w:sz w:val="24"/>
          <w:szCs w:val="24"/>
        </w:rPr>
      </w:pPr>
      <w:r>
        <w:rPr>
          <w:rFonts w:hint="eastAsia" w:ascii="黑体" w:hAnsi="黑体" w:eastAsia="黑体"/>
          <w:b/>
          <w:bCs/>
          <w:sz w:val="24"/>
          <w:szCs w:val="24"/>
        </w:rPr>
        <w:t>附件1：</w:t>
      </w:r>
      <w:r>
        <w:rPr>
          <w:rFonts w:hint="eastAsia" w:asciiTheme="minorEastAsia" w:hAnsiTheme="minorEastAsia" w:cstheme="minorEastAsia"/>
          <w:b/>
          <w:bCs/>
          <w:sz w:val="24"/>
          <w:szCs w:val="24"/>
        </w:rPr>
        <w:t>询价评议内容</w:t>
      </w:r>
      <w:r>
        <w:rPr>
          <w:rFonts w:hint="eastAsia" w:ascii="黑体" w:hAnsi="黑体" w:eastAsia="黑体"/>
          <w:b/>
          <w:bCs/>
          <w:sz w:val="24"/>
          <w:szCs w:val="24"/>
        </w:rPr>
        <w:t xml:space="preserve"> </w:t>
      </w:r>
      <w:r>
        <w:rPr>
          <w:rFonts w:ascii="黑体" w:hAnsi="黑体" w:eastAsia="黑体"/>
          <w:b/>
          <w:bCs/>
          <w:sz w:val="24"/>
          <w:szCs w:val="24"/>
        </w:rPr>
        <w:t xml:space="preserve"> </w:t>
      </w:r>
      <w:r>
        <w:rPr>
          <w:rFonts w:ascii="黑体" w:hAnsi="黑体" w:eastAsia="黑体"/>
          <w:sz w:val="24"/>
          <w:szCs w:val="24"/>
        </w:rPr>
        <w:t xml:space="preserve">                    </w:t>
      </w:r>
    </w:p>
    <w:p>
      <w:pPr>
        <w:ind w:firstLine="281" w:firstLineChars="100"/>
        <w:jc w:val="center"/>
        <w:rPr>
          <w:rFonts w:hint="eastAsia" w:ascii="仿宋" w:hAnsi="仿宋" w:eastAsia="仿宋" w:cs="Calibri"/>
          <w:b/>
          <w:bCs/>
          <w:sz w:val="28"/>
          <w:szCs w:val="28"/>
        </w:rPr>
      </w:pPr>
      <w:r>
        <w:rPr>
          <w:rFonts w:hint="eastAsia" w:ascii="仿宋" w:hAnsi="仿宋" w:eastAsia="仿宋" w:cs="Calibri"/>
          <w:b/>
          <w:bCs/>
          <w:sz w:val="28"/>
          <w:szCs w:val="28"/>
        </w:rPr>
        <w:t>评议要求</w:t>
      </w:r>
    </w:p>
    <w:tbl>
      <w:tblPr>
        <w:tblStyle w:val="23"/>
        <w:tblW w:w="5624" w:type="pct"/>
        <w:jc w:val="center"/>
        <w:tblLayout w:type="autofit"/>
        <w:tblCellMar>
          <w:top w:w="0" w:type="dxa"/>
          <w:left w:w="0" w:type="dxa"/>
          <w:bottom w:w="0" w:type="dxa"/>
          <w:right w:w="0" w:type="dxa"/>
        </w:tblCellMar>
      </w:tblPr>
      <w:tblGrid>
        <w:gridCol w:w="614"/>
        <w:gridCol w:w="539"/>
        <w:gridCol w:w="2303"/>
        <w:gridCol w:w="5898"/>
      </w:tblGrid>
      <w:tr>
        <w:tblPrEx>
          <w:tblCellMar>
            <w:top w:w="0" w:type="dxa"/>
            <w:left w:w="0" w:type="dxa"/>
            <w:bottom w:w="0" w:type="dxa"/>
            <w:right w:w="0" w:type="dxa"/>
          </w:tblCellMar>
        </w:tblPrEx>
        <w:trPr>
          <w:trHeight w:val="454" w:hRule="atLeast"/>
          <w:jc w:val="center"/>
        </w:trPr>
        <w:tc>
          <w:tcPr>
            <w:tcW w:w="616" w:type="pct"/>
            <w:gridSpan w:val="2"/>
            <w:tcBorders>
              <w:top w:val="single" w:color="000000" w:sz="4" w:space="0"/>
              <w:left w:val="single" w:color="000000" w:sz="4"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评议内容</w:t>
            </w:r>
          </w:p>
        </w:tc>
        <w:tc>
          <w:tcPr>
            <w:tcW w:w="3152"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评议标准</w:t>
            </w:r>
          </w:p>
        </w:tc>
      </w:tr>
      <w:tr>
        <w:tblPrEx>
          <w:tblCellMar>
            <w:top w:w="0" w:type="dxa"/>
            <w:left w:w="0" w:type="dxa"/>
            <w:bottom w:w="0" w:type="dxa"/>
            <w:right w:w="0" w:type="dxa"/>
          </w:tblCellMar>
        </w:tblPrEx>
        <w:trPr>
          <w:trHeight w:val="454" w:hRule="atLeast"/>
          <w:jc w:val="center"/>
        </w:trPr>
        <w:tc>
          <w:tcPr>
            <w:tcW w:w="328" w:type="pct"/>
            <w:vMerge w:val="restart"/>
            <w:tcBorders>
              <w:top w:val="nil"/>
              <w:left w:val="single" w:color="auto" w:sz="4" w:space="0"/>
              <w:right w:val="single" w:color="000000" w:sz="6" w:space="0"/>
            </w:tcBorders>
            <w:vAlign w:val="center"/>
          </w:tcPr>
          <w:p>
            <w:pPr>
              <w:pStyle w:val="46"/>
              <w:spacing w:line="300" w:lineRule="exact"/>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hint="eastAsia" w:ascii="仿宋" w:hAnsi="仿宋" w:eastAsia="仿宋" w:cs="仿宋"/>
                <w:bCs/>
                <w:szCs w:val="21"/>
              </w:rPr>
            </w:pPr>
          </w:p>
        </w:tc>
        <w:tc>
          <w:tcPr>
            <w:tcW w:w="288" w:type="pct"/>
            <w:vMerge w:val="restart"/>
            <w:tcBorders>
              <w:top w:val="nil"/>
              <w:left w:val="nil"/>
              <w:right w:val="single" w:color="000000" w:sz="6" w:space="0"/>
            </w:tcBorders>
            <w:textDirection w:val="tbRlV"/>
            <w:vAlign w:val="center"/>
          </w:tcPr>
          <w:p>
            <w:pPr>
              <w:pStyle w:val="46"/>
              <w:spacing w:line="300" w:lineRule="exact"/>
              <w:ind w:left="113" w:right="113"/>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应答人名称</w:t>
            </w:r>
          </w:p>
        </w:tc>
        <w:tc>
          <w:tcPr>
            <w:tcW w:w="3152"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与营业执照、资质证书（如涉及）一致；</w:t>
            </w: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kern w:val="0"/>
                <w:szCs w:val="21"/>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kern w:val="0"/>
                <w:szCs w:val="21"/>
              </w:rPr>
            </w:pPr>
          </w:p>
        </w:tc>
        <w:tc>
          <w:tcPr>
            <w:tcW w:w="1230" w:type="pct"/>
            <w:tcBorders>
              <w:top w:val="single" w:color="000000" w:sz="4" w:space="0"/>
              <w:left w:val="nil"/>
              <w:bottom w:val="nil"/>
              <w:right w:val="single" w:color="000000" w:sz="4" w:space="0"/>
            </w:tcBorders>
            <w:vAlign w:val="center"/>
          </w:tcPr>
          <w:p>
            <w:pPr>
              <w:pStyle w:val="46"/>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报价文件签字盖章</w:t>
            </w:r>
          </w:p>
        </w:tc>
        <w:tc>
          <w:tcPr>
            <w:tcW w:w="3152" w:type="pct"/>
            <w:tcBorders>
              <w:top w:val="single" w:color="000000" w:sz="4" w:space="0"/>
              <w:left w:val="nil"/>
              <w:bottom w:val="nil"/>
              <w:right w:val="single" w:color="000000" w:sz="4" w:space="0"/>
            </w:tcBorders>
            <w:vAlign w:val="center"/>
          </w:tcPr>
          <w:p>
            <w:pPr>
              <w:pStyle w:val="46"/>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由法定代表人（单位负责人）或其委托代理人签字并加盖单位章。由法定代表人（单位负责人）签字的，应附法定代表人（单位负责人）身份证明，由代理人签字的，应在提供法定代表人（单位负责人）身份证明基础上，补充提供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kern w:val="0"/>
                <w:szCs w:val="21"/>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kern w:val="0"/>
                <w:szCs w:val="21"/>
              </w:rPr>
            </w:pP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报价文件格式</w:t>
            </w:r>
          </w:p>
        </w:tc>
        <w:tc>
          <w:tcPr>
            <w:tcW w:w="3152"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Cs w:val="21"/>
              </w:rPr>
            </w:pPr>
            <w:r>
              <w:rPr>
                <w:rFonts w:hint="eastAsia" w:ascii="仿宋" w:hAnsi="仿宋" w:eastAsia="仿宋" w:cs="仿宋"/>
                <w:bCs/>
                <w:szCs w:val="21"/>
              </w:rPr>
              <w:t>符合附件3：报价单格式的规定；</w:t>
            </w: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kern w:val="0"/>
                <w:szCs w:val="21"/>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kern w:val="0"/>
                <w:szCs w:val="21"/>
              </w:rPr>
            </w:pP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报价有效期</w:t>
            </w:r>
          </w:p>
        </w:tc>
        <w:tc>
          <w:tcPr>
            <w:tcW w:w="3152"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报价截止之日起</w:t>
            </w:r>
            <w:r>
              <w:rPr>
                <w:rFonts w:hint="eastAsia" w:ascii="仿宋" w:hAnsi="仿宋" w:eastAsia="仿宋" w:cs="仿宋"/>
                <w:bCs/>
                <w:color w:val="FF0000"/>
                <w:sz w:val="21"/>
                <w:szCs w:val="21"/>
                <w:u w:val="single"/>
                <w:lang w:eastAsia="zh-CN"/>
              </w:rPr>
              <w:t>120</w:t>
            </w:r>
            <w:r>
              <w:rPr>
                <w:rFonts w:hint="eastAsia" w:ascii="仿宋" w:hAnsi="仿宋" w:eastAsia="仿宋" w:cs="仿宋"/>
                <w:bCs/>
                <w:sz w:val="21"/>
                <w:szCs w:val="21"/>
                <w:lang w:eastAsia="zh-CN"/>
              </w:rPr>
              <w:t>日历日内保持有效；</w:t>
            </w:r>
          </w:p>
        </w:tc>
      </w:tr>
      <w:tr>
        <w:tblPrEx>
          <w:tblCellMar>
            <w:top w:w="0" w:type="dxa"/>
            <w:left w:w="0" w:type="dxa"/>
            <w:bottom w:w="0" w:type="dxa"/>
            <w:right w:w="0" w:type="dxa"/>
          </w:tblCellMar>
        </w:tblPrEx>
        <w:trPr>
          <w:trHeight w:val="2036"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kern w:val="0"/>
                <w:szCs w:val="21"/>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sz w:val="21"/>
                <w:szCs w:val="21"/>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eastAsia" w:ascii="仿宋" w:hAnsi="仿宋" w:eastAsia="仿宋" w:cs="仿宋"/>
                <w:kern w:val="2"/>
                <w:sz w:val="21"/>
                <w:szCs w:val="21"/>
                <w:lang w:eastAsia="zh-CN"/>
              </w:rPr>
            </w:pPr>
            <w:r>
              <w:rPr>
                <w:rFonts w:hint="eastAsia" w:ascii="仿宋" w:hAnsi="仿宋" w:eastAsia="仿宋" w:cs="仿宋"/>
                <w:kern w:val="2"/>
                <w:sz w:val="21"/>
                <w:szCs w:val="21"/>
                <w:lang w:eastAsia="zh-CN"/>
              </w:rPr>
              <w:t>★商务资格</w:t>
            </w:r>
          </w:p>
        </w:tc>
        <w:tc>
          <w:tcPr>
            <w:tcW w:w="3152" w:type="pct"/>
            <w:tcBorders>
              <w:top w:val="single" w:color="000000" w:sz="4" w:space="0"/>
              <w:left w:val="nil"/>
              <w:bottom w:val="single" w:color="auto" w:sz="4" w:space="0"/>
              <w:right w:val="single" w:color="000000" w:sz="4" w:space="0"/>
            </w:tcBorders>
            <w:vAlign w:val="center"/>
          </w:tcPr>
          <w:p>
            <w:pPr>
              <w:rPr>
                <w:rFonts w:hint="eastAsia" w:ascii="仿宋" w:hAnsi="仿宋" w:eastAsia="仿宋" w:cs="仿宋"/>
                <w:szCs w:val="21"/>
              </w:rPr>
            </w:pPr>
            <w:r>
              <w:rPr>
                <w:rFonts w:hint="eastAsia" w:ascii="仿宋" w:hAnsi="仿宋" w:eastAsia="仿宋" w:cs="仿宋"/>
                <w:szCs w:val="21"/>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rPr>
                <w:rFonts w:hint="eastAsia" w:ascii="仿宋" w:hAnsi="仿宋" w:eastAsia="仿宋" w:cs="仿宋"/>
                <w:szCs w:val="21"/>
              </w:rPr>
            </w:pPr>
            <w:r>
              <w:rPr>
                <w:rFonts w:hint="eastAsia" w:ascii="仿宋" w:hAnsi="仿宋" w:eastAsia="仿宋" w:cs="仿宋"/>
                <w:szCs w:val="21"/>
              </w:rPr>
              <w:t>2.法定代表人（单位负责人）身份证明</w:t>
            </w:r>
          </w:p>
          <w:p>
            <w:pPr>
              <w:rPr>
                <w:rFonts w:hint="eastAsia" w:ascii="仿宋" w:hAnsi="仿宋" w:eastAsia="仿宋" w:cs="仿宋"/>
                <w:szCs w:val="21"/>
              </w:rPr>
            </w:pPr>
            <w:r>
              <w:rPr>
                <w:rFonts w:hint="eastAsia" w:ascii="仿宋" w:hAnsi="仿宋" w:eastAsia="仿宋" w:cs="仿宋"/>
                <w:szCs w:val="21"/>
              </w:rPr>
              <w:t>3.法定代表人授权委托书（如涉及）</w:t>
            </w:r>
          </w:p>
        </w:tc>
      </w:tr>
      <w:tr>
        <w:tblPrEx>
          <w:tblCellMar>
            <w:top w:w="0" w:type="dxa"/>
            <w:left w:w="0" w:type="dxa"/>
            <w:bottom w:w="0" w:type="dxa"/>
            <w:right w:w="0" w:type="dxa"/>
          </w:tblCellMar>
        </w:tblPrEx>
        <w:trPr>
          <w:trHeight w:val="1427"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kern w:val="2"/>
                <w:sz w:val="21"/>
                <w:szCs w:val="21"/>
                <w:lang w:eastAsia="zh-CN"/>
              </w:rPr>
              <w:t>★</w:t>
            </w:r>
            <w:r>
              <w:rPr>
                <w:rFonts w:hint="eastAsia" w:ascii="仿宋" w:hAnsi="仿宋" w:eastAsia="仿宋" w:cs="仿宋"/>
                <w:color w:val="000000" w:themeColor="text1"/>
                <w:sz w:val="21"/>
                <w:szCs w:val="21"/>
                <w:lang w:eastAsia="zh-CN"/>
                <w14:textFill>
                  <w14:solidFill>
                    <w14:schemeClr w14:val="tx1"/>
                  </w14:solidFill>
                </w14:textFill>
              </w:rPr>
              <w:t>信誉要求</w:t>
            </w:r>
          </w:p>
        </w:tc>
        <w:tc>
          <w:tcPr>
            <w:tcW w:w="3152" w:type="pct"/>
            <w:tcBorders>
              <w:top w:val="single" w:color="auto" w:sz="4" w:space="0"/>
              <w:left w:val="nil"/>
              <w:bottom w:val="single" w:color="000000" w:sz="4" w:space="0"/>
              <w:right w:val="single" w:color="000000" w:sz="4" w:space="0"/>
            </w:tcBorders>
            <w:vAlign w:val="center"/>
          </w:tcPr>
          <w:p>
            <w:r>
              <w:rPr>
                <w:rFonts w:hint="eastAsia"/>
              </w:rPr>
              <w:t>1.应答人不得是最高人民法院在“信用中国”网站（</w:t>
            </w:r>
            <w:r>
              <w:rPr>
                <w:rFonts w:hint="eastAsia"/>
              </w:rPr>
              <w:fldChar w:fldCharType="begin"/>
            </w:r>
            <w:r>
              <w:rPr>
                <w:rFonts w:hint="eastAsia"/>
              </w:rPr>
              <w:instrText xml:space="preserve"> HYPERLINK "http://www.creditchina.gov.cn）或" </w:instrText>
            </w:r>
            <w:r>
              <w:rPr>
                <w:rFonts w:hint="eastAsia"/>
              </w:rPr>
              <w:fldChar w:fldCharType="separate"/>
            </w:r>
            <w:r>
              <w:rPr>
                <w:rFonts w:hint="eastAsia"/>
              </w:rPr>
              <w:t>www.creditchina.gov.cn）或</w:t>
            </w:r>
          </w:p>
          <w:p>
            <w:pPr>
              <w:rPr>
                <w:rFonts w:hint="eastAsia"/>
              </w:rPr>
            </w:pPr>
            <w:r>
              <w:rPr>
                <w:rFonts w:hint="eastAsia"/>
              </w:rPr>
              <w:t>“中国执行信息公开网</w:t>
            </w:r>
            <w:r>
              <w:rPr>
                <w:rFonts w:hint="eastAsia"/>
              </w:rPr>
              <w:fldChar w:fldCharType="end"/>
            </w:r>
            <w:r>
              <w:rPr>
                <w:rFonts w:hint="eastAsia"/>
              </w:rPr>
              <w:t>”（</w:t>
            </w:r>
            <w:r>
              <w:fldChar w:fldCharType="begin"/>
            </w:r>
            <w:r>
              <w:instrText xml:space="preserve"> HYPERLINK "http://zxgk.court.gov.cn/）列入失信被执行人名单（应附查询结果复印件并加盖单位章" </w:instrText>
            </w:r>
            <w:r>
              <w:fldChar w:fldCharType="separate"/>
            </w:r>
            <w:r>
              <w:rPr>
                <w:rFonts w:hint="eastAsia"/>
              </w:rPr>
              <w:t>http://zxgk.court.gov.cn/）列入失信被执行人名单</w:t>
            </w:r>
            <w:r>
              <w:rPr>
                <w:rFonts w:hint="eastAsia"/>
              </w:rPr>
              <w:fldChar w:fldCharType="end"/>
            </w:r>
            <w:r>
              <w:rPr>
                <w:rFonts w:hint="eastAsia"/>
              </w:rPr>
              <w:t>；</w:t>
            </w:r>
          </w:p>
          <w:p>
            <w:pPr>
              <w:rPr>
                <w:rFonts w:hint="eastAsia"/>
              </w:rPr>
            </w:pPr>
            <w:r>
              <w:rPr>
                <w:rFonts w:hint="eastAsia"/>
              </w:rPr>
              <w:t>2.近3年（2021年1月1日-报价截止日前）内应答人或其法定代表人、拟委任的项目负责人不得有行贿犯罪行为，查询网站为“中国裁判文书网”http://wenshu.court.gov.cn）；</w:t>
            </w:r>
          </w:p>
          <w:p>
            <w:pPr>
              <w:rPr>
                <w:rFonts w:hint="eastAsia"/>
              </w:rPr>
            </w:pPr>
            <w:r>
              <w:rPr>
                <w:rFonts w:hint="eastAsia"/>
              </w:rPr>
              <w:t>3.应答人不得被工商行政管理机关在全国企业信用信息公示系统（http://www.gsxt.gov.cn）中列入严重违法失信企业名单。事业单位、大学除外。</w:t>
            </w:r>
          </w:p>
          <w:p>
            <w:pPr>
              <w:jc w:val="left"/>
              <w:rPr>
                <w:rFonts w:hint="eastAsia"/>
              </w:rPr>
            </w:pPr>
            <w:r>
              <w:rPr>
                <w:rFonts w:hint="eastAsia"/>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rPr>
                <w:rFonts w:hint="eastAsia"/>
              </w:rPr>
            </w:pPr>
            <w:r>
              <w:rPr>
                <w:rFonts w:hint="eastAsia"/>
              </w:rPr>
              <w:t>5.应答人应在应答文件中提供其公司章程或其他能够体现出资人、股东信息的法定文件，作为评标/评审时的依据。</w:t>
            </w:r>
          </w:p>
          <w:p>
            <w:pPr>
              <w:rPr>
                <w:rFonts w:hint="eastAsia"/>
              </w:rPr>
            </w:pPr>
            <w:r>
              <w:rPr>
                <w:rFonts w:hint="eastAsia"/>
              </w:rPr>
              <w:t>6.应答人承诺：中国海油在职员工（不含正式派出的）未有在应答人单位担任股东、法人代表、董事、监事和其他任职人员的情形。</w:t>
            </w:r>
          </w:p>
          <w:p>
            <w:pPr>
              <w:rPr>
                <w:rFonts w:hint="eastAsia"/>
              </w:rPr>
            </w:pPr>
            <w:r>
              <w:rPr>
                <w:rFonts w:hint="eastAsia"/>
              </w:rPr>
              <w:t>上述要求应答人应提供供应商承诺书。</w:t>
            </w:r>
          </w:p>
          <w:p>
            <w:pPr>
              <w:pStyle w:val="13"/>
              <w:rPr>
                <w:rFonts w:hint="eastAsia"/>
              </w:rPr>
            </w:pP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numPr>
                <w:ilvl w:val="255"/>
                <w:numId w:val="0"/>
              </w:numPr>
              <w:jc w:val="both"/>
              <w:rPr>
                <w:rFonts w:hint="eastAsia" w:ascii="仿宋" w:hAnsi="仿宋" w:eastAsia="仿宋" w:cs="仿宋"/>
                <w:color w:val="C00000"/>
                <w:kern w:val="2"/>
                <w:sz w:val="21"/>
                <w:szCs w:val="21"/>
                <w:lang w:eastAsia="zh-CN"/>
              </w:rPr>
            </w:pPr>
            <w:r>
              <w:rPr>
                <w:rFonts w:hint="eastAsia" w:ascii="仿宋" w:hAnsi="仿宋" w:eastAsia="仿宋" w:cs="仿宋"/>
                <w:kern w:val="2"/>
                <w:sz w:val="21"/>
                <w:szCs w:val="21"/>
                <w:lang w:eastAsia="zh-CN"/>
              </w:rPr>
              <w:t>★</w:t>
            </w:r>
            <w:r>
              <w:rPr>
                <w:rFonts w:hint="eastAsia" w:ascii="仿宋" w:hAnsi="仿宋" w:eastAsia="仿宋" w:cs="仿宋"/>
                <w:color w:val="000000" w:themeColor="text1"/>
                <w:sz w:val="21"/>
                <w:szCs w:val="21"/>
                <w:lang w:eastAsia="zh-CN"/>
                <w14:textFill>
                  <w14:solidFill>
                    <w14:schemeClr w14:val="tx1"/>
                  </w14:solidFill>
                </w14:textFill>
              </w:rPr>
              <w:t>应答人或应答人所提供的第三方不得存在的其他情形</w:t>
            </w:r>
          </w:p>
          <w:p>
            <w:pPr>
              <w:pStyle w:val="46"/>
              <w:jc w:val="center"/>
              <w:rPr>
                <w:rFonts w:hint="eastAsia" w:ascii="仿宋" w:hAnsi="仿宋" w:eastAsia="仿宋" w:cs="仿宋"/>
                <w:color w:val="000000" w:themeColor="text1"/>
                <w:sz w:val="21"/>
                <w:szCs w:val="21"/>
                <w:lang w:eastAsia="zh-CN"/>
                <w14:textFill>
                  <w14:solidFill>
                    <w14:schemeClr w14:val="tx1"/>
                  </w14:solidFill>
                </w14:textFill>
              </w:rPr>
            </w:pPr>
          </w:p>
        </w:tc>
        <w:tc>
          <w:tcPr>
            <w:tcW w:w="3152"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1.被中国海洋石油集团有限公司在集团范围内进行风险提示，且在中国海洋石油集团有限公司《中国海油供应链数字化平台》中被采购冻结，进入调查程序的；</w:t>
            </w:r>
          </w:p>
          <w:p>
            <w:pPr>
              <w:pStyle w:val="46"/>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2.被中国海洋石油集团有限公司处以“取消投标资格”及以上处罚，且仍在处罚期内或处罚期满但在系统中的供应商档案中的“档案状态”为“采购冻结”、“业务状态”为“冻结”的；</w:t>
            </w:r>
          </w:p>
          <w:p>
            <w:pPr>
              <w:pStyle w:val="46"/>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3.被采购人所属单位处以“取消投标资格”及以上处罚，且仍在处罚期内或处罚期满但在系统中的供应商档案中的“业务状态”为冻结的；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28" w:type="pct"/>
            <w:vMerge w:val="continue"/>
            <w:tcBorders>
              <w:left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46"/>
              <w:jc w:val="both"/>
              <w:rPr>
                <w:rFonts w:hint="eastAsia" w:ascii="仿宋" w:hAnsi="仿宋" w:eastAsia="仿宋" w:cs="仿宋"/>
                <w:lang w:eastAsia="zh-CN"/>
              </w:rPr>
            </w:pPr>
            <w:r>
              <w:rPr>
                <w:rFonts w:hint="eastAsia" w:ascii="仿宋" w:hAnsi="仿宋" w:eastAsia="仿宋" w:cs="仿宋"/>
                <w:kern w:val="2"/>
                <w:sz w:val="21"/>
                <w:szCs w:val="21"/>
                <w:lang w:eastAsia="zh-CN"/>
              </w:rPr>
              <w:t>★</w:t>
            </w:r>
            <w:r>
              <w:rPr>
                <w:rFonts w:hint="eastAsia" w:asciiTheme="minorEastAsia" w:hAnsiTheme="minorEastAsia" w:eastAsiaTheme="minorEastAsia" w:cstheme="minorEastAsia"/>
                <w:b w:val="0"/>
                <w:bCs w:val="0"/>
                <w:color w:val="000000" w:themeColor="text1"/>
                <w:sz w:val="18"/>
                <w:szCs w:val="18"/>
                <w:highlight w:val="none"/>
                <w:lang w:eastAsia="zh-CN"/>
                <w14:textFill>
                  <w14:solidFill>
                    <w14:schemeClr w14:val="tx1"/>
                  </w14:solidFill>
                </w14:textFill>
              </w:rPr>
              <w:t>业绩要求</w:t>
            </w:r>
          </w:p>
        </w:tc>
        <w:tc>
          <w:tcPr>
            <w:tcW w:w="3152" w:type="pct"/>
            <w:tcBorders>
              <w:top w:val="single" w:color="000000" w:sz="4" w:space="0"/>
              <w:left w:val="nil"/>
              <w:bottom w:val="single" w:color="000000" w:sz="4" w:space="0"/>
              <w:right w:val="single" w:color="000000" w:sz="4" w:space="0"/>
            </w:tcBorders>
            <w:vAlign w:val="center"/>
          </w:tcPr>
          <w:p>
            <w:pPr>
              <w:pStyle w:val="46"/>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kern w:val="0"/>
                <w:sz w:val="18"/>
                <w:szCs w:val="18"/>
                <w:highlight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年1月1日至应答截止日（以合同签署时间为准），应答人应具有至少1个</w:t>
            </w:r>
            <w:r>
              <w:rPr>
                <w:rFonts w:hint="eastAsia" w:ascii="宋体" w:hAnsi="宋体" w:eastAsia="宋体" w:cs="微软雅黑"/>
                <w:sz w:val="21"/>
                <w:szCs w:val="21"/>
                <w:lang w:val="en-US" w:eastAsia="zh-CN"/>
              </w:rPr>
              <w:t>化学品</w:t>
            </w: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的已完成的供货业绩。业绩证明文件必须</w:t>
            </w:r>
            <w:r>
              <w:rPr>
                <w:rFonts w:hint="eastAsia" w:asciiTheme="minorEastAsia" w:hAnsiTheme="minorEastAsia" w:cstheme="minorEastAsia"/>
                <w:color w:val="000000" w:themeColor="text1"/>
                <w:kern w:val="0"/>
                <w:sz w:val="18"/>
                <w:szCs w:val="18"/>
                <w:highlight w:val="none"/>
                <w:lang w:val="en-US" w:eastAsia="zh-CN" w:bidi="ar-SA"/>
                <w14:textFill>
                  <w14:solidFill>
                    <w14:schemeClr w14:val="tx1"/>
                  </w14:solidFill>
                </w14:textFill>
              </w:rPr>
              <w:t>包含</w:t>
            </w:r>
            <w:r>
              <w:rPr>
                <w:rFonts w:hint="eastAsia" w:asciiTheme="minorEastAsia" w:hAnsiTheme="minorEastAsia" w:cstheme="minorEastAsia"/>
                <w:color w:val="000000" w:themeColor="text1"/>
                <w:kern w:val="0"/>
                <w:sz w:val="18"/>
                <w:szCs w:val="18"/>
                <w:highlight w:val="yellow"/>
                <w:lang w:val="en-US" w:eastAsia="zh-CN" w:bidi="ar-SA"/>
                <w14:textFill>
                  <w14:solidFill>
                    <w14:schemeClr w14:val="tx1"/>
                  </w14:solidFill>
                </w14:textFill>
              </w:rPr>
              <w:t>业绩</w:t>
            </w:r>
            <w:r>
              <w:rPr>
                <w:rFonts w:hint="eastAsia" w:asciiTheme="minorEastAsia" w:hAnsiTheme="minorEastAsia" w:eastAsiaTheme="minorEastAsia" w:cstheme="minorEastAsia"/>
                <w:color w:val="000000" w:themeColor="text1"/>
                <w:kern w:val="0"/>
                <w:sz w:val="18"/>
                <w:szCs w:val="18"/>
                <w:highlight w:val="yellow"/>
                <w:lang w:val="en-US" w:eastAsia="zh-CN" w:bidi="ar-SA"/>
                <w14:textFill>
                  <w14:solidFill>
                    <w14:schemeClr w14:val="tx1"/>
                  </w14:solidFill>
                </w14:textFill>
              </w:rPr>
              <w:t>合同</w:t>
            </w:r>
            <w:r>
              <w:rPr>
                <w:rFonts w:hint="eastAsia" w:asciiTheme="minorEastAsia" w:hAnsiTheme="minorEastAsia" w:cstheme="minorEastAsia"/>
                <w:color w:val="000000" w:themeColor="text1"/>
                <w:kern w:val="0"/>
                <w:sz w:val="18"/>
                <w:szCs w:val="18"/>
                <w:highlight w:val="yellow"/>
                <w:lang w:val="en-US" w:eastAsia="zh-CN" w:bidi="ar-SA"/>
                <w14:textFill>
                  <w14:solidFill>
                    <w14:schemeClr w14:val="tx1"/>
                  </w14:solidFill>
                </w14:textFill>
              </w:rPr>
              <w:t>、结算发票及查验截图</w:t>
            </w: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。具体包括：1）</w:t>
            </w:r>
            <w:r>
              <w:rPr>
                <w:rFonts w:hint="eastAsia" w:asciiTheme="minorEastAsia" w:hAnsiTheme="minorEastAsia" w:cstheme="minorEastAsia"/>
                <w:color w:val="000000" w:themeColor="text1"/>
                <w:kern w:val="0"/>
                <w:sz w:val="18"/>
                <w:szCs w:val="18"/>
                <w:highlight w:val="none"/>
                <w:lang w:val="en-US" w:eastAsia="zh-CN" w:bidi="ar-SA"/>
                <w14:textFill>
                  <w14:solidFill>
                    <w14:schemeClr w14:val="tx1"/>
                  </w14:solidFill>
                </w14:textFill>
              </w:rPr>
              <w:t>业绩</w:t>
            </w: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合同</w:t>
            </w:r>
            <w:r>
              <w:rPr>
                <w:rFonts w:hint="eastAsia" w:asciiTheme="minorEastAsia" w:hAnsiTheme="minorEastAsia" w:cstheme="minorEastAsia"/>
                <w:color w:val="000000" w:themeColor="text1"/>
                <w:kern w:val="0"/>
                <w:sz w:val="18"/>
                <w:szCs w:val="18"/>
                <w:highlight w:val="none"/>
                <w:lang w:val="en-US" w:eastAsia="zh-CN" w:bidi="ar-SA"/>
                <w14:textFill>
                  <w14:solidFill>
                    <w14:schemeClr w14:val="tx1"/>
                  </w14:solidFill>
                </w14:textFill>
              </w:rPr>
              <w:t>扫描件，至少包括首页、签章页、供货名称页</w:t>
            </w: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val="0"/>
                <w:bCs w:val="0"/>
                <w:i w:val="0"/>
                <w:iCs w:val="0"/>
                <w:smallCaps w:val="0"/>
                <w:color w:val="000000" w:themeColor="text1"/>
                <w:kern w:val="0"/>
                <w:sz w:val="18"/>
                <w:szCs w:val="18"/>
                <w:highlight w:val="none"/>
                <w:u w:val="none"/>
                <w:lang w:eastAsia="zh-CN"/>
                <w14:textFill>
                  <w14:solidFill>
                    <w14:schemeClr w14:val="tx1"/>
                  </w14:solidFill>
                </w14:textFill>
              </w:rPr>
              <w:t>若业绩合同为年度协议，还应提供1项完成订单的订单页</w:t>
            </w:r>
            <w:r>
              <w:rPr>
                <w:rFonts w:hint="eastAsia" w:asciiTheme="minorEastAsia" w:hAnsiTheme="minorEastAsia" w:cstheme="minorEastAsia"/>
                <w:b w:val="0"/>
                <w:bCs w:val="0"/>
                <w:i w:val="0"/>
                <w:iCs w:val="0"/>
                <w:smallCaps w:val="0"/>
                <w:color w:val="000000" w:themeColor="text1"/>
                <w:kern w:val="0"/>
                <w:sz w:val="18"/>
                <w:szCs w:val="18"/>
                <w:highlight w:val="none"/>
                <w:u w:val="none"/>
                <w:lang w:eastAsia="zh-CN"/>
                <w14:textFill>
                  <w14:solidFill>
                    <w14:schemeClr w14:val="tx1"/>
                  </w14:solidFill>
                </w14:textFill>
              </w:rPr>
              <w:t>；</w:t>
            </w:r>
            <w:r>
              <w:rPr>
                <w:rFonts w:hint="eastAsia" w:asciiTheme="minorEastAsia" w:hAnsiTheme="minorEastAsia" w:eastAsiaTheme="minorEastAsia" w:cstheme="minorEastAsia"/>
                <w:b w:val="0"/>
                <w:bCs w:val="0"/>
                <w:i w:val="0"/>
                <w:iCs w:val="0"/>
                <w:smallCaps w:val="0"/>
                <w:color w:val="000000" w:themeColor="text1"/>
                <w:kern w:val="0"/>
                <w:sz w:val="18"/>
                <w:szCs w:val="18"/>
                <w:highlight w:val="none"/>
                <w:u w:val="none"/>
                <w:lang w:eastAsia="zh-CN"/>
                <w14:textFill>
                  <w14:solidFill>
                    <w14:schemeClr w14:val="tx1"/>
                  </w14:solidFill>
                </w14:textFill>
              </w:rPr>
              <w:t>单项次</w:t>
            </w:r>
            <w:r>
              <w:rPr>
                <w:rFonts w:hint="eastAsia" w:asciiTheme="minorEastAsia" w:hAnsiTheme="minorEastAsia" w:cstheme="minorEastAsia"/>
                <w:b w:val="0"/>
                <w:bCs w:val="0"/>
                <w:i w:val="0"/>
                <w:iCs w:val="0"/>
                <w:smallCaps w:val="0"/>
                <w:color w:val="000000" w:themeColor="text1"/>
                <w:kern w:val="0"/>
                <w:sz w:val="18"/>
                <w:szCs w:val="18"/>
                <w:highlight w:val="none"/>
                <w:u w:val="none"/>
                <w:lang w:val="en-US" w:eastAsia="zh-CN"/>
                <w14:textFill>
                  <w14:solidFill>
                    <w14:schemeClr w14:val="tx1"/>
                  </w14:solidFill>
                </w14:textFill>
              </w:rPr>
              <w:t>业绩</w:t>
            </w:r>
            <w:r>
              <w:rPr>
                <w:rFonts w:hint="eastAsia" w:asciiTheme="minorEastAsia" w:hAnsiTheme="minorEastAsia" w:eastAsiaTheme="minorEastAsia" w:cstheme="minorEastAsia"/>
                <w:b w:val="0"/>
                <w:bCs w:val="0"/>
                <w:i w:val="0"/>
                <w:iCs w:val="0"/>
                <w:smallCaps w:val="0"/>
                <w:color w:val="000000" w:themeColor="text1"/>
                <w:kern w:val="0"/>
                <w:sz w:val="18"/>
                <w:szCs w:val="18"/>
                <w:highlight w:val="none"/>
                <w:u w:val="none"/>
                <w:lang w:eastAsia="zh-CN"/>
                <w14:textFill>
                  <w14:solidFill>
                    <w14:schemeClr w14:val="tx1"/>
                  </w14:solidFill>
                </w14:textFill>
              </w:rPr>
              <w:t>合同，完成部分交付的也视为已完成业绩；</w:t>
            </w: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所对应的结算发票；</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国家税务总局全国增值税发票查验平台（https://inv-veri.chinatax.gov.cn/）的发票查验截图</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w:t>
            </w:r>
          </w:p>
        </w:tc>
      </w:tr>
      <w:tr>
        <w:tblPrEx>
          <w:tblCellMar>
            <w:top w:w="0" w:type="dxa"/>
            <w:left w:w="0" w:type="dxa"/>
            <w:bottom w:w="0" w:type="dxa"/>
            <w:right w:w="0" w:type="dxa"/>
          </w:tblCellMar>
        </w:tblPrEx>
        <w:trPr>
          <w:trHeight w:val="479" w:hRule="atLeast"/>
          <w:jc w:val="center"/>
        </w:trPr>
        <w:tc>
          <w:tcPr>
            <w:tcW w:w="328" w:type="pct"/>
            <w:vMerge w:val="continue"/>
            <w:tcBorders>
              <w:top w:val="single" w:color="auto" w:sz="4" w:space="0"/>
              <w:left w:val="single" w:color="auto" w:sz="4"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top w:val="single" w:color="auto" w:sz="4" w:space="0"/>
              <w:left w:val="single" w:color="000000" w:sz="6" w:space="0"/>
              <w:bottom w:val="single" w:color="auto" w:sz="4"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p>
        </w:tc>
        <w:tc>
          <w:tcPr>
            <w:tcW w:w="1230" w:type="pct"/>
            <w:tcBorders>
              <w:top w:val="single" w:color="auto" w:sz="4" w:space="0"/>
              <w:left w:val="single" w:color="000000" w:sz="6" w:space="0"/>
              <w:bottom w:val="single" w:color="auto" w:sz="4" w:space="0"/>
              <w:right w:val="single" w:color="000000" w:sz="4" w:space="0"/>
            </w:tcBorders>
            <w:vAlign w:val="center"/>
          </w:tcPr>
          <w:p>
            <w:pPr>
              <w:pStyle w:val="9"/>
              <w:tabs>
                <w:tab w:val="left" w:pos="770"/>
              </w:tabs>
              <w:ind w:left="0" w:leftChars="0" w:right="134" w:rightChars="0"/>
              <w:jc w:val="left"/>
              <w:rPr>
                <w:rFonts w:hint="eastAsia" w:ascii="仿宋" w:hAnsi="仿宋" w:eastAsia="仿宋" w:cs="仿宋"/>
                <w:lang w:eastAsia="zh-CN"/>
              </w:rPr>
            </w:pPr>
            <w:r>
              <w:rPr>
                <w:rFonts w:hint="eastAsia" w:ascii="仿宋" w:hAnsi="仿宋" w:eastAsia="仿宋" w:cs="仿宋"/>
                <w:color w:val="auto"/>
                <w:sz w:val="21"/>
                <w:szCs w:val="21"/>
                <w:highlight w:val="none"/>
                <w:lang w:val="en-US" w:eastAsia="zh-CN"/>
              </w:rPr>
              <w:t>★制造商要求</w:t>
            </w:r>
          </w:p>
        </w:tc>
        <w:tc>
          <w:tcPr>
            <w:tcW w:w="3152" w:type="pct"/>
            <w:tcBorders>
              <w:top w:val="single" w:color="auto" w:sz="4" w:space="0"/>
              <w:left w:val="nil"/>
              <w:bottom w:val="single" w:color="auto" w:sz="4" w:space="0"/>
              <w:right w:val="single" w:color="auto" w:sz="4" w:space="0"/>
            </w:tcBorders>
            <w:vAlign w:val="center"/>
          </w:tcPr>
          <w:p>
            <w:pPr>
              <w:widowControl/>
              <w:numPr>
                <w:ilvl w:val="0"/>
                <w:numId w:val="0"/>
              </w:numPr>
              <w:ind w:firstLineChars="0"/>
            </w:pPr>
            <w:r>
              <w:rPr>
                <w:rFonts w:hint="eastAsia"/>
              </w:rPr>
              <w:t>投标人如为制造商，须提供</w:t>
            </w:r>
            <w:r>
              <w:rPr>
                <w:rFonts w:hint="eastAsia"/>
                <w:lang w:val="en-US" w:eastAsia="zh-CN"/>
              </w:rPr>
              <w:t>有效期内的</w:t>
            </w:r>
            <w:r>
              <w:rPr>
                <w:rFonts w:hint="eastAsia"/>
                <w:lang w:eastAsia="zh-CN"/>
              </w:rPr>
              <w:t>《</w:t>
            </w:r>
            <w:r>
              <w:rPr>
                <w:rFonts w:hint="eastAsia"/>
                <w:lang w:val="en-US" w:eastAsia="zh-CN"/>
              </w:rPr>
              <w:t>安全生产许可证</w:t>
            </w:r>
            <w:r>
              <w:rPr>
                <w:rFonts w:hint="eastAsia"/>
                <w:lang w:eastAsia="zh-CN"/>
              </w:rPr>
              <w:t>》，</w:t>
            </w:r>
            <w:r>
              <w:rPr>
                <w:rFonts w:hint="eastAsia"/>
                <w:lang w:val="en-US" w:eastAsia="zh-CN"/>
              </w:rPr>
              <w:t>且许可范围包括</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“1,6-己二胺”或“1,6-二氨基己烷”或“己撑二胺”</w:t>
            </w:r>
            <w:r>
              <w:rPr>
                <w:rFonts w:hint="eastAsia"/>
              </w:rPr>
              <w:t>。</w:t>
            </w:r>
          </w:p>
        </w:tc>
      </w:tr>
      <w:tr>
        <w:tblPrEx>
          <w:tblCellMar>
            <w:top w:w="0" w:type="dxa"/>
            <w:left w:w="0" w:type="dxa"/>
            <w:bottom w:w="0" w:type="dxa"/>
            <w:right w:w="0" w:type="dxa"/>
          </w:tblCellMar>
        </w:tblPrEx>
        <w:trPr>
          <w:trHeight w:val="1630" w:hRule="atLeast"/>
          <w:jc w:val="center"/>
        </w:trPr>
        <w:tc>
          <w:tcPr>
            <w:tcW w:w="328" w:type="pct"/>
            <w:vMerge w:val="continue"/>
            <w:tcBorders>
              <w:left w:val="single" w:color="auto" w:sz="4"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9"/>
              <w:tabs>
                <w:tab w:val="left" w:pos="770"/>
              </w:tabs>
              <w:ind w:left="0" w:leftChars="0" w:right="134" w:rightChars="0"/>
              <w:jc w:val="left"/>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color w:val="auto"/>
                <w:sz w:val="21"/>
                <w:szCs w:val="21"/>
                <w:highlight w:val="none"/>
                <w:lang w:val="en-US" w:eastAsia="zh-CN"/>
              </w:rPr>
              <w:t>★贸易商要求</w:t>
            </w:r>
          </w:p>
        </w:tc>
        <w:tc>
          <w:tcPr>
            <w:tcW w:w="3152" w:type="pct"/>
            <w:tcBorders>
              <w:top w:val="single" w:color="auto" w:sz="4" w:space="0"/>
              <w:left w:val="nil"/>
              <w:bottom w:val="nil"/>
              <w:right w:val="single" w:color="000000" w:sz="4" w:space="0"/>
            </w:tcBorders>
            <w:vAlign w:val="center"/>
          </w:tcPr>
          <w:p>
            <w:pPr>
              <w:pStyle w:val="46"/>
              <w:rPr>
                <w:rFonts w:hint="eastAsia" w:ascii="仿宋" w:hAnsi="仿宋" w:eastAsia="仿宋" w:cs="仿宋"/>
                <w:bCs/>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须</w:t>
            </w:r>
            <w:r>
              <w:rPr>
                <w:rFonts w:hint="eastAsia" w:asciiTheme="minorEastAsia" w:hAnsiTheme="minorEastAsia" w:cstheme="minorEastAsia"/>
                <w:color w:val="000000" w:themeColor="text1"/>
                <w:sz w:val="18"/>
                <w:szCs w:val="18"/>
                <w:highlight w:val="none"/>
                <w:lang w:eastAsia="zh-CN"/>
                <w14:textFill>
                  <w14:solidFill>
                    <w14:schemeClr w14:val="tx1"/>
                  </w14:solidFill>
                </w14:textFill>
              </w:rPr>
              <w:t>满足：1）</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提供近</w:t>
            </w:r>
            <w:r>
              <w:rPr>
                <w:rFonts w:hint="eastAsia" w:asciiTheme="minorEastAsia" w:hAnsiTheme="minorEastAsia" w:cstheme="minorEastAsia"/>
                <w:color w:val="000000" w:themeColor="text1"/>
                <w:sz w:val="18"/>
                <w:szCs w:val="18"/>
                <w:highlight w:val="yellow"/>
                <w:lang w:val="en-US" w:eastAsia="zh-CN"/>
                <w14:textFill>
                  <w14:solidFill>
                    <w14:schemeClr w14:val="tx1"/>
                  </w14:solidFill>
                </w14:textFill>
              </w:rPr>
              <w:t>三年经审计</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财务报表</w:t>
            </w:r>
            <w:r>
              <w:rPr>
                <w:rFonts w:hint="eastAsia" w:asciiTheme="minorEastAsia" w:hAnsiTheme="minorEastAsia" w:cstheme="minorEastAsia"/>
                <w:color w:val="000000" w:themeColor="text1"/>
                <w:sz w:val="18"/>
                <w:szCs w:val="18"/>
                <w:highlight w:val="none"/>
                <w:lang w:eastAsia="zh-CN"/>
                <w14:textFill>
                  <w14:solidFill>
                    <w14:schemeClr w14:val="tx1"/>
                  </w14:solidFill>
                </w14:textFill>
              </w:rPr>
              <w:t>，且</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近一年</w:t>
            </w:r>
            <w:r>
              <w:rPr>
                <w:rFonts w:hint="eastAsia" w:asciiTheme="minorEastAsia" w:hAnsiTheme="minorEastAsia" w:cstheme="minorEastAsia"/>
                <w:color w:val="000000" w:themeColor="text1"/>
                <w:sz w:val="18"/>
                <w:szCs w:val="18"/>
                <w:highlight w:val="yellow"/>
                <w:lang w:val="en-US" w:eastAsia="zh-CN"/>
                <w14:textFill>
                  <w14:solidFill>
                    <w14:schemeClr w14:val="tx1"/>
                  </w14:solidFill>
                </w14:textFill>
              </w:rPr>
              <w:t>利润不能为负</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且近一年资产</w:t>
            </w:r>
            <w:r>
              <w:rPr>
                <w:rFonts w:hint="eastAsia" w:asciiTheme="minorEastAsia" w:hAnsiTheme="minorEastAsia" w:cstheme="minorEastAsia"/>
                <w:color w:val="000000" w:themeColor="text1"/>
                <w:sz w:val="18"/>
                <w:szCs w:val="18"/>
                <w:highlight w:val="yellow"/>
                <w:lang w:val="en-US" w:eastAsia="zh-CN"/>
                <w14:textFill>
                  <w14:solidFill>
                    <w14:schemeClr w14:val="tx1"/>
                  </w14:solidFill>
                </w14:textFill>
              </w:rPr>
              <w:t>负债率＜80%</w:t>
            </w:r>
            <w:r>
              <w:rPr>
                <w:rFonts w:hint="eastAsia" w:asciiTheme="minorEastAsia" w:hAnsiTheme="minorEastAsia" w:cstheme="minorEastAsia"/>
                <w:color w:val="000000" w:themeColor="text1"/>
                <w:sz w:val="18"/>
                <w:szCs w:val="18"/>
                <w:highlight w:val="none"/>
                <w:lang w:eastAsia="zh-CN"/>
                <w14:textFill>
                  <w14:solidFill>
                    <w14:schemeClr w14:val="tx1"/>
                  </w14:solidFill>
                </w14:textFill>
              </w:rPr>
              <w:t>；2）自有社保人数</w:t>
            </w:r>
            <w:r>
              <w:rPr>
                <w:rFonts w:hint="eastAsia" w:asciiTheme="minorEastAsia" w:hAnsiTheme="minorEastAsia" w:cstheme="minorEastAsia"/>
                <w:color w:val="000000" w:themeColor="text1"/>
                <w:sz w:val="18"/>
                <w:szCs w:val="18"/>
                <w:highlight w:val="yellow"/>
                <w:lang w:eastAsia="zh-CN"/>
                <w14:textFill>
                  <w14:solidFill>
                    <w14:schemeClr w14:val="tx1"/>
                  </w14:solidFill>
                </w14:textFill>
              </w:rPr>
              <w:t>≥5人，须提供近三月社</w:t>
            </w:r>
            <w:r>
              <w:rPr>
                <w:rFonts w:hint="eastAsia" w:asciiTheme="minorEastAsia" w:hAnsiTheme="minorEastAsia" w:cstheme="minorEastAsia"/>
                <w:color w:val="000000" w:themeColor="text1"/>
                <w:sz w:val="18"/>
                <w:szCs w:val="18"/>
                <w:highlight w:val="none"/>
                <w:lang w:eastAsia="zh-CN"/>
                <w14:textFill>
                  <w14:solidFill>
                    <w14:schemeClr w14:val="tx1"/>
                  </w14:solidFill>
                </w14:textFill>
              </w:rPr>
              <w:t>保证明；3）不得将中国海油作为唯一服务客户，承诺中国海油非其唯一服务客户并提供支持性材料（</w:t>
            </w:r>
            <w:r>
              <w:rPr>
                <w:rFonts w:hint="eastAsia" w:asciiTheme="minorEastAsia" w:hAnsiTheme="minorEastAsia" w:cstheme="minorEastAsia"/>
                <w:color w:val="000000" w:themeColor="text1"/>
                <w:sz w:val="18"/>
                <w:szCs w:val="18"/>
                <w:highlight w:val="yellow"/>
                <w:lang w:eastAsia="zh-CN"/>
                <w14:textFill>
                  <w14:solidFill>
                    <w14:schemeClr w14:val="tx1"/>
                  </w14:solidFill>
                </w14:textFill>
              </w:rPr>
              <w:t>海油外业绩</w:t>
            </w:r>
            <w:r>
              <w:rPr>
                <w:rFonts w:hint="eastAsia" w:asciiTheme="minorEastAsia" w:hAnsiTheme="minorEastAsia" w:cstheme="minorEastAsia"/>
                <w:color w:val="000000" w:themeColor="text1"/>
                <w:sz w:val="18"/>
                <w:szCs w:val="18"/>
                <w:highlight w:val="none"/>
                <w:lang w:eastAsia="zh-CN"/>
                <w14:textFill>
                  <w14:solidFill>
                    <w14:schemeClr w14:val="tx1"/>
                  </w14:solidFill>
                </w14:textFill>
              </w:rPr>
              <w:t>）；</w:t>
            </w: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4）提供危化品经营许可证，许可证内容须包括“1,6-己二胺”或“1,6-二氨基己烷”或“己撑二胺”。</w:t>
            </w: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tc>
        <w:tc>
          <w:tcPr>
            <w:tcW w:w="288"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spacing w:line="300" w:lineRule="exact"/>
              <w:jc w:val="center"/>
            </w:pPr>
            <w:r>
              <w:rPr>
                <w:rFonts w:hint="eastAsia" w:asciiTheme="minorEastAsia" w:hAnsiTheme="minorEastAsia" w:eastAsiaTheme="minorEastAsia" w:cstheme="minorEastAsia"/>
                <w:bCs/>
                <w:color w:val="000000" w:themeColor="text1"/>
                <w:sz w:val="18"/>
                <w:szCs w:val="18"/>
                <w:highlight w:val="none"/>
                <w:lang w:eastAsia="zh-CN"/>
                <w14:textFill>
                  <w14:solidFill>
                    <w14:schemeClr w14:val="tx1"/>
                  </w14:solidFill>
                </w14:textFill>
              </w:rPr>
              <w:t>付款条款</w:t>
            </w:r>
          </w:p>
        </w:tc>
        <w:tc>
          <w:tcPr>
            <w:tcW w:w="3152" w:type="pct"/>
            <w:tcBorders>
              <w:top w:val="single" w:color="000000" w:sz="4" w:space="0"/>
              <w:left w:val="nil"/>
              <w:bottom w:val="single" w:color="000000" w:sz="4" w:space="0"/>
              <w:right w:val="single" w:color="000000" w:sz="4" w:space="0"/>
            </w:tcBorders>
            <w:vAlign w:val="center"/>
          </w:tcPr>
          <w:p>
            <w:pPr>
              <w:numPr>
                <w:ilvl w:val="0"/>
                <w:numId w:val="0"/>
              </w:numPr>
              <w:ind w:left="0" w:leftChars="0" w:firstLine="0" w:firstLineChars="0"/>
            </w:pPr>
            <w:r>
              <w:rPr>
                <w:rFonts w:hint="eastAsia" w:asciiTheme="minorEastAsia" w:hAnsiTheme="minorEastAsia" w:eastAsiaTheme="minorEastAsia" w:cstheme="minorEastAsia"/>
                <w:bCs w:val="0"/>
                <w:color w:val="auto"/>
                <w:kern w:val="2"/>
                <w:sz w:val="18"/>
                <w:szCs w:val="18"/>
                <w:highlight w:val="none"/>
                <w:lang w:val="en-US" w:eastAsia="zh-CN"/>
              </w:rPr>
              <w:t>银行电汇45日。</w:t>
            </w: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color w:val="000000" w:themeColor="text1"/>
                <w:kern w:val="0"/>
                <w:sz w:val="18"/>
                <w:szCs w:val="18"/>
                <w:highlight w:val="none"/>
                <w:lang w:val="en-US" w:eastAsia="zh-CN" w:bidi="ar-SA"/>
                <w14:textFill>
                  <w14:solidFill>
                    <w14:schemeClr w14:val="tx1"/>
                  </w14:solidFill>
                </w14:textFill>
              </w:rPr>
              <w:t>合同条款</w:t>
            </w:r>
          </w:p>
        </w:tc>
        <w:tc>
          <w:tcPr>
            <w:tcW w:w="3152" w:type="pct"/>
            <w:tcBorders>
              <w:top w:val="single" w:color="000000" w:sz="4" w:space="0"/>
              <w:left w:val="nil"/>
              <w:bottom w:val="single" w:color="000000" w:sz="4" w:space="0"/>
              <w:right w:val="single" w:color="000000" w:sz="4" w:space="0"/>
            </w:tcBorders>
            <w:vAlign w:val="center"/>
          </w:tcPr>
          <w:p>
            <w:pPr>
              <w:numPr>
                <w:ilvl w:val="0"/>
                <w:numId w:val="0"/>
              </w:numPr>
              <w:spacing w:line="240" w:lineRule="auto"/>
              <w:ind w:left="0" w:leftChars="0" w:firstLine="0" w:firstLineChars="0"/>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kern w:val="2"/>
                <w:sz w:val="18"/>
                <w:szCs w:val="18"/>
                <w:highlight w:val="none"/>
                <w:lang w:val="en-US" w:eastAsia="zh-CN"/>
              </w:rPr>
              <w:t>响应合同所有条款，具体内容详见“公开询价文件-合同正文”。</w:t>
            </w:r>
          </w:p>
        </w:tc>
      </w:tr>
      <w:tr>
        <w:tblPrEx>
          <w:tblCellMar>
            <w:top w:w="0" w:type="dxa"/>
            <w:left w:w="0" w:type="dxa"/>
            <w:bottom w:w="0" w:type="dxa"/>
            <w:right w:w="0" w:type="dxa"/>
          </w:tblCellMar>
        </w:tblPrEx>
        <w:trPr>
          <w:trHeight w:val="454" w:hRule="atLeast"/>
          <w:jc w:val="center"/>
        </w:trPr>
        <w:tc>
          <w:tcPr>
            <w:tcW w:w="328" w:type="pct"/>
            <w:vMerge w:val="continue"/>
            <w:tcBorders>
              <w:left w:val="single" w:color="auto" w:sz="4"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★商务偏离要求</w:t>
            </w:r>
          </w:p>
        </w:tc>
        <w:tc>
          <w:tcPr>
            <w:tcW w:w="3152"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1.一般商务指标偏离超过3项，则评议不合格。</w:t>
            </w:r>
          </w:p>
          <w:p>
            <w:pPr>
              <w:pStyle w:val="46"/>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2.标注“★”号的条款为关键条款，对这些关键条款的任何偏离将导致应答文件被拒绝。</w:t>
            </w:r>
          </w:p>
          <w:p>
            <w:pPr>
              <w:pStyle w:val="46"/>
              <w:jc w:val="both"/>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28" w:type="pct"/>
            <w:tcBorders>
              <w:left w:val="single" w:color="auto" w:sz="4"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288" w:type="pct"/>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Cs w:val="21"/>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widowControl/>
              <w:ind w:right="11" w:rightChars="0"/>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★技术评议</w:t>
            </w:r>
          </w:p>
        </w:tc>
        <w:tc>
          <w:tcPr>
            <w:tcW w:w="3152" w:type="pct"/>
            <w:tcBorders>
              <w:top w:val="single" w:color="000000" w:sz="4" w:space="0"/>
              <w:left w:val="nil"/>
              <w:bottom w:val="single" w:color="000000" w:sz="4" w:space="0"/>
              <w:right w:val="single" w:color="000000" w:sz="4" w:space="0"/>
            </w:tcBorders>
            <w:vAlign w:val="center"/>
          </w:tcPr>
          <w:p>
            <w:pPr>
              <w:pStyle w:val="2"/>
              <w:tabs>
                <w:tab w:val="left" w:pos="312"/>
              </w:tabs>
              <w:spacing w:line="360" w:lineRule="auto"/>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1.满足“附件2采购内容及技术要求”中的内容。</w:t>
            </w:r>
          </w:p>
          <w:p>
            <w:pPr>
              <w:pStyle w:val="2"/>
              <w:numPr>
                <w:ilvl w:val="-1"/>
                <w:numId w:val="0"/>
              </w:numPr>
              <w:spacing w:line="360" w:lineRule="auto"/>
              <w:ind w:left="0" w:leftChars="0" w:firstLine="0" w:firstLineChars="0"/>
              <w:rPr>
                <w:rFonts w:hint="eastAsia" w:asciiTheme="minorHAnsi" w:hAnsiTheme="minorHAnsi" w:eastAsiaTheme="minorEastAsia" w:cstheme="minorBidi"/>
                <w:kern w:val="2"/>
                <w:sz w:val="18"/>
                <w:szCs w:val="18"/>
                <w:lang w:val="en-US" w:eastAsia="zh-CN" w:bidi="ar-SA"/>
              </w:rPr>
            </w:pP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2.技术</w:t>
            </w: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偏离表，不提供视为无偏离。</w:t>
            </w:r>
          </w:p>
        </w:tc>
      </w:tr>
      <w:tr>
        <w:tblPrEx>
          <w:tblCellMar>
            <w:top w:w="0" w:type="dxa"/>
            <w:left w:w="0" w:type="dxa"/>
            <w:bottom w:w="0" w:type="dxa"/>
            <w:right w:w="0" w:type="dxa"/>
          </w:tblCellMar>
        </w:tblPrEx>
        <w:trPr>
          <w:trHeight w:val="2401" w:hRule="atLeast"/>
          <w:jc w:val="center"/>
        </w:trPr>
        <w:tc>
          <w:tcPr>
            <w:tcW w:w="328"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价</w:t>
            </w:r>
          </w:p>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格</w:t>
            </w:r>
          </w:p>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标</w:t>
            </w:r>
          </w:p>
          <w:p>
            <w:pPr>
              <w:pStyle w:val="46"/>
              <w:spacing w:line="300" w:lineRule="exact"/>
              <w:jc w:val="center"/>
              <w:rPr>
                <w:rFonts w:hint="eastAsia"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kern w:val="0"/>
                <w:szCs w:val="21"/>
              </w:rPr>
            </w:pPr>
            <w:r>
              <w:rPr>
                <w:rFonts w:hint="eastAsia" w:ascii="仿宋" w:hAnsi="仿宋" w:eastAsia="仿宋" w:cs="仿宋"/>
                <w:szCs w:val="21"/>
              </w:rPr>
              <w:t>★</w:t>
            </w:r>
            <w:r>
              <w:rPr>
                <w:rFonts w:hint="eastAsia" w:ascii="仿宋" w:hAnsi="仿宋" w:eastAsia="仿宋" w:cs="仿宋"/>
                <w:bCs/>
                <w:kern w:val="0"/>
                <w:szCs w:val="21"/>
              </w:rPr>
              <w:t>价格评议（结合2.0）</w:t>
            </w:r>
          </w:p>
        </w:tc>
        <w:tc>
          <w:tcPr>
            <w:tcW w:w="3152"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szCs w:val="21"/>
                <w:lang w:bidi="ar"/>
              </w:rPr>
            </w:pPr>
            <w:r>
              <w:rPr>
                <w:rFonts w:hint="eastAsia" w:ascii="仿宋" w:hAnsi="仿宋" w:eastAsia="仿宋" w:cs="仿宋"/>
                <w:b/>
                <w:bCs/>
                <w:szCs w:val="21"/>
                <w:lang w:bidi="ar"/>
              </w:rPr>
              <w:t>经评审的价格（不含税）计算方法：</w:t>
            </w:r>
            <w:r>
              <w:rPr>
                <w:rFonts w:hint="eastAsia" w:ascii="仿宋" w:hAnsi="仿宋" w:eastAsia="仿宋" w:cs="仿宋"/>
                <w:b/>
                <w:bCs/>
                <w:szCs w:val="21"/>
                <w:highlight w:val="green"/>
                <w:lang w:bidi="ar"/>
              </w:rPr>
              <w:t>经评审的价格（不含税）=应答人报价（不含税）+报价算术修正；</w:t>
            </w:r>
          </w:p>
          <w:p>
            <w:pPr>
              <w:jc w:val="left"/>
              <w:rPr>
                <w:rFonts w:hint="eastAsia" w:ascii="仿宋" w:hAnsi="仿宋" w:eastAsia="仿宋" w:cs="仿宋"/>
                <w:szCs w:val="21"/>
              </w:rPr>
            </w:pPr>
            <w:r>
              <w:rPr>
                <w:rFonts w:hint="eastAsia" w:ascii="仿宋" w:hAnsi="仿宋" w:eastAsia="仿宋" w:cs="仿宋"/>
                <w:szCs w:val="21"/>
                <w:lang w:bidi="ar"/>
              </w:rPr>
              <w:t>（1）系统中报价与系统中挂接</w:t>
            </w:r>
            <w:r>
              <w:rPr>
                <w:rFonts w:hint="eastAsia" w:ascii="仿宋" w:hAnsi="仿宋" w:eastAsia="仿宋" w:cs="仿宋"/>
                <w:b/>
                <w:bCs/>
                <w:szCs w:val="21"/>
                <w:lang w:bidi="ar"/>
              </w:rPr>
              <w:t>价格明细文件</w:t>
            </w:r>
            <w:r>
              <w:rPr>
                <w:rFonts w:hint="eastAsia" w:ascii="仿宋" w:hAnsi="仿宋" w:eastAsia="仿宋" w:cs="仿宋"/>
                <w:szCs w:val="21"/>
                <w:lang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szCs w:val="21"/>
              </w:rPr>
              <w:t>。</w:t>
            </w:r>
          </w:p>
          <w:p>
            <w:pPr>
              <w:rPr>
                <w:rFonts w:hint="eastAsia" w:ascii="仿宋" w:hAnsi="仿宋" w:eastAsia="仿宋" w:cs="仿宋"/>
                <w:szCs w:val="21"/>
              </w:rPr>
            </w:pPr>
            <w:r>
              <w:rPr>
                <w:rFonts w:hint="eastAsia" w:ascii="仿宋" w:hAnsi="仿宋" w:eastAsia="仿宋" w:cs="仿宋"/>
                <w:szCs w:val="21"/>
              </w:rPr>
              <w:t xml:space="preserve">1)大写金额和小写金额不一致的，以大写金额为准； </w:t>
            </w:r>
          </w:p>
          <w:p>
            <w:pPr>
              <w:rPr>
                <w:rFonts w:hint="eastAsia" w:ascii="仿宋" w:hAnsi="仿宋" w:eastAsia="仿宋" w:cs="仿宋"/>
                <w:szCs w:val="21"/>
              </w:rPr>
            </w:pPr>
            <w:r>
              <w:rPr>
                <w:rFonts w:hint="eastAsia" w:ascii="仿宋" w:hAnsi="仿宋" w:eastAsia="仿宋" w:cs="仿宋"/>
                <w:szCs w:val="21"/>
              </w:rPr>
              <w:t>2)单价金额小数点或者百分比有明显错位的，修改单价；</w:t>
            </w:r>
          </w:p>
          <w:p>
            <w:pPr>
              <w:rPr>
                <w:rFonts w:hint="eastAsia" w:ascii="仿宋" w:hAnsi="仿宋" w:eastAsia="仿宋" w:cs="仿宋"/>
                <w:szCs w:val="21"/>
              </w:rPr>
            </w:pPr>
            <w:r>
              <w:rPr>
                <w:rFonts w:hint="eastAsia" w:ascii="仿宋" w:hAnsi="仿宋" w:eastAsia="仿宋" w:cs="仿宋"/>
                <w:szCs w:val="21"/>
              </w:rPr>
              <w:t xml:space="preserve">3)总价金额与按单价汇总金额不一致的，以单价金额计算结果为准。 </w:t>
            </w:r>
          </w:p>
          <w:p>
            <w:pPr>
              <w:rPr>
                <w:rFonts w:hint="eastAsia" w:ascii="仿宋" w:hAnsi="仿宋" w:eastAsia="仿宋" w:cs="仿宋"/>
                <w:szCs w:val="21"/>
              </w:rPr>
            </w:pPr>
            <w:r>
              <w:rPr>
                <w:rFonts w:hint="eastAsia" w:ascii="仿宋" w:hAnsi="仿宋" w:eastAsia="仿宋" w:cs="仿宋"/>
                <w:szCs w:val="21"/>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szCs w:val="21"/>
              </w:rPr>
            </w:pPr>
            <w:r>
              <w:rPr>
                <w:rFonts w:hint="eastAsia" w:ascii="仿宋" w:hAnsi="仿宋" w:eastAsia="仿宋" w:cs="仿宋"/>
                <w:szCs w:val="21"/>
                <w:lang w:bidi="ar"/>
              </w:rPr>
              <w:t>（2）</w:t>
            </w:r>
            <w:r>
              <w:rPr>
                <w:rFonts w:hint="eastAsia" w:ascii="仿宋" w:hAnsi="仿宋" w:eastAsia="仿宋" w:cs="仿宋"/>
                <w:szCs w:val="21"/>
              </w:rPr>
              <w:t>对于总价合同，“应答报价中存在缺漏项的，则视为缺漏项价格已包含在其投标报价之中，并要求应答人书面澄清确认，应答人不按规定回复澄清确认或确认缺漏项价格不包含在应答报价中的，询价评审小组应当否决其应答文件”；</w:t>
            </w:r>
          </w:p>
          <w:p>
            <w:pPr>
              <w:rPr>
                <w:rFonts w:hint="eastAsia" w:ascii="仿宋" w:hAnsi="仿宋" w:eastAsia="仿宋" w:cs="仿宋"/>
                <w:bCs/>
                <w:kern w:val="0"/>
                <w:szCs w:val="21"/>
              </w:rPr>
            </w:pPr>
            <w:r>
              <w:rPr>
                <w:rFonts w:hint="eastAsia" w:ascii="仿宋" w:hAnsi="仿宋" w:eastAsia="仿宋" w:cs="仿宋"/>
                <w:szCs w:val="21"/>
              </w:rPr>
              <w:t>对于协议类合同，“应答报价不允许缺漏项，否则将导致应答报价被否决”</w:t>
            </w:r>
          </w:p>
        </w:tc>
      </w:tr>
      <w:tr>
        <w:tblPrEx>
          <w:tblCellMar>
            <w:top w:w="0" w:type="dxa"/>
            <w:left w:w="0" w:type="dxa"/>
            <w:bottom w:w="0" w:type="dxa"/>
            <w:right w:w="0" w:type="dxa"/>
          </w:tblCellMar>
        </w:tblPrEx>
        <w:trPr>
          <w:trHeight w:val="454" w:hRule="atLeast"/>
          <w:jc w:val="center"/>
        </w:trPr>
        <w:tc>
          <w:tcPr>
            <w:tcW w:w="3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4</w:t>
            </w:r>
          </w:p>
        </w:tc>
        <w:tc>
          <w:tcPr>
            <w:tcW w:w="1519" w:type="pct"/>
            <w:gridSpan w:val="2"/>
            <w:tcBorders>
              <w:top w:val="single" w:color="auto" w:sz="4" w:space="0"/>
              <w:left w:val="single" w:color="auto" w:sz="4" w:space="0"/>
              <w:bottom w:val="single" w:color="auto" w:sz="4" w:space="0"/>
              <w:right w:val="single" w:color="000000" w:sz="4" w:space="0"/>
            </w:tcBorders>
            <w:vAlign w:val="center"/>
          </w:tcPr>
          <w:p>
            <w:pPr>
              <w:pStyle w:val="46"/>
              <w:numPr>
                <w:ilvl w:val="255"/>
                <w:numId w:val="0"/>
              </w:numPr>
              <w:jc w:val="center"/>
              <w:rPr>
                <w:rFonts w:hint="eastAsia" w:ascii="仿宋" w:hAnsi="仿宋" w:eastAsia="仿宋" w:cs="仿宋"/>
                <w:color w:val="C00000"/>
                <w:kern w:val="2"/>
                <w:sz w:val="21"/>
                <w:szCs w:val="21"/>
                <w:lang w:eastAsia="zh-CN"/>
              </w:rPr>
            </w:pPr>
          </w:p>
          <w:p>
            <w:pPr>
              <w:pStyle w:val="46"/>
              <w:numPr>
                <w:ilvl w:val="255"/>
                <w:numId w:val="0"/>
              </w:numPr>
              <w:jc w:val="center"/>
              <w:rPr>
                <w:rFonts w:hint="eastAsia" w:ascii="仿宋" w:hAnsi="仿宋" w:eastAsia="仿宋" w:cs="仿宋"/>
                <w:color w:val="C00000"/>
                <w:kern w:val="2"/>
                <w:sz w:val="21"/>
                <w:szCs w:val="21"/>
                <w:lang w:eastAsia="zh-CN"/>
              </w:rPr>
            </w:pPr>
            <w:r>
              <w:rPr>
                <w:rFonts w:hint="eastAsia" w:ascii="仿宋" w:hAnsi="仿宋" w:eastAsia="仿宋" w:cs="仿宋"/>
                <w:bCs/>
                <w:color w:val="000000" w:themeColor="text1"/>
                <w:sz w:val="21"/>
                <w:szCs w:val="21"/>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Cs w:val="21"/>
                <w14:textFill>
                  <w14:solidFill>
                    <w14:schemeClr w14:val="tx1"/>
                  </w14:solidFill>
                </w14:textFill>
              </w:rPr>
            </w:pPr>
          </w:p>
        </w:tc>
        <w:tc>
          <w:tcPr>
            <w:tcW w:w="3152" w:type="pct"/>
            <w:tcBorders>
              <w:top w:val="single" w:color="000000" w:sz="4" w:space="0"/>
              <w:left w:val="nil"/>
              <w:bottom w:val="single" w:color="000000" w:sz="4" w:space="0"/>
              <w:right w:val="single" w:color="000000" w:sz="4" w:space="0"/>
            </w:tcBorders>
            <w:vAlign w:val="center"/>
          </w:tcPr>
          <w:p>
            <w:pPr>
              <w:pStyle w:val="8"/>
              <w:ind w:right="11" w:firstLine="420"/>
              <w:rPr>
                <w:rFonts w:hint="eastAsia" w:ascii="仿宋" w:hAnsi="仿宋" w:eastAsia="仿宋" w:cs="仿宋"/>
                <w:bCs/>
                <w:color w:val="000000" w:themeColor="text1"/>
                <w:kern w:val="0"/>
                <w:szCs w:val="21"/>
                <w14:textFill>
                  <w14:solidFill>
                    <w14:schemeClr w14:val="tx1"/>
                  </w14:solidFill>
                </w14:textFill>
              </w:rPr>
            </w:pPr>
          </w:p>
        </w:tc>
      </w:tr>
    </w:tbl>
    <w:p/>
    <w:p>
      <w:pPr>
        <w:pStyle w:val="7"/>
      </w:pPr>
    </w:p>
    <w:p/>
    <w:p>
      <w:pPr>
        <w:pStyle w:val="7"/>
      </w:pPr>
    </w:p>
    <w:p>
      <w:pPr>
        <w:pStyle w:val="7"/>
        <w:ind w:firstLine="0" w:firstLineChars="0"/>
      </w:pPr>
    </w:p>
    <w:p/>
    <w:p>
      <w:pPr>
        <w:widowControl/>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Pr>
        <w:outlineLvl w:val="0"/>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w:t>
      </w:r>
      <w:r>
        <w:rPr>
          <w:rFonts w:ascii="黑体" w:hAnsi="黑体" w:eastAsia="黑体"/>
          <w:b/>
          <w:bCs/>
          <w:color w:val="000000" w:themeColor="text1"/>
          <w:sz w:val="24"/>
          <w:szCs w:val="24"/>
          <w14:textFill>
            <w14:solidFill>
              <w14:schemeClr w14:val="tx1"/>
            </w14:solidFill>
          </w14:textFill>
        </w:rPr>
        <w:t>2</w:t>
      </w:r>
      <w:r>
        <w:rPr>
          <w:rFonts w:hint="eastAsia" w:ascii="黑体" w:hAnsi="黑体" w:eastAsia="黑体"/>
          <w:b/>
          <w:bCs/>
          <w:color w:val="000000" w:themeColor="text1"/>
          <w:sz w:val="24"/>
          <w:szCs w:val="24"/>
          <w14:textFill>
            <w14:solidFill>
              <w14:schemeClr w14:val="tx1"/>
            </w14:solidFill>
          </w14:textFill>
        </w:rPr>
        <w:t xml:space="preserve"> ：</w:t>
      </w:r>
      <w:r>
        <w:rPr>
          <w:rFonts w:ascii="黑体" w:hAnsi="黑体" w:eastAsia="黑体"/>
          <w:b/>
          <w:bCs/>
          <w:color w:val="000000" w:themeColor="text1"/>
          <w:sz w:val="24"/>
          <w:szCs w:val="24"/>
          <w14:textFill>
            <w14:solidFill>
              <w14:schemeClr w14:val="tx1"/>
            </w14:solidFill>
          </w14:textFill>
        </w:rPr>
        <w:t>采</w:t>
      </w:r>
      <w:r>
        <w:rPr>
          <w:rFonts w:hint="eastAsia" w:ascii="黑体" w:hAnsi="黑体" w:eastAsia="黑体"/>
          <w:b/>
          <w:bCs/>
          <w:color w:val="000000" w:themeColor="text1"/>
          <w:sz w:val="24"/>
          <w:szCs w:val="24"/>
          <w14:textFill>
            <w14:solidFill>
              <w14:schemeClr w14:val="tx1"/>
            </w14:solidFill>
          </w14:textFill>
        </w:rPr>
        <w:t>购内容及</w:t>
      </w:r>
      <w:r>
        <w:rPr>
          <w:rFonts w:ascii="黑体" w:hAnsi="黑体" w:eastAsia="黑体"/>
          <w:b/>
          <w:bCs/>
          <w:color w:val="000000" w:themeColor="text1"/>
          <w:sz w:val="24"/>
          <w:szCs w:val="24"/>
          <w14:textFill>
            <w14:solidFill>
              <w14:schemeClr w14:val="tx1"/>
            </w14:solidFill>
          </w14:textFill>
        </w:rPr>
        <w:t>技术要求</w:t>
      </w:r>
    </w:p>
    <w:p>
      <w:pPr>
        <w:rPr>
          <w:rFonts w:hint="eastAsia" w:ascii="黑体" w:hAnsi="黑体" w:eastAsia="黑体"/>
          <w:color w:val="000000" w:themeColor="text1"/>
          <w:sz w:val="24"/>
          <w:szCs w:val="24"/>
          <w14:textFill>
            <w14:solidFill>
              <w14:schemeClr w14:val="tx1"/>
            </w14:solidFill>
          </w14:textFill>
        </w:rPr>
      </w:pPr>
    </w:p>
    <w:p>
      <w:pPr>
        <w:spacing w:line="360" w:lineRule="auto"/>
        <w:ind w:left="0" w:leftChars="0" w:firstLine="420" w:firstLineChars="150"/>
        <w:rPr>
          <w:rFonts w:hint="eastAsia" w:ascii="仿宋" w:hAnsi="仿宋" w:eastAsia="仿宋" w:cs="仿宋"/>
          <w:kern w:val="0"/>
          <w:sz w:val="28"/>
          <w:szCs w:val="28"/>
          <w:lang w:eastAsia="zh-CN"/>
        </w:rPr>
      </w:pPr>
      <w:r>
        <w:rPr>
          <w:rFonts w:hint="eastAsia" w:ascii="仿宋" w:hAnsi="仿宋" w:eastAsia="仿宋" w:cs="仿宋"/>
          <w:kern w:val="0"/>
          <w:sz w:val="28"/>
          <w:szCs w:val="28"/>
        </w:rPr>
        <w:t>标准应用情况概述：本次需求应用</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HG/T </w:t>
      </w:r>
      <w:r>
        <w:rPr>
          <w:rFonts w:hint="default" w:ascii="仿宋" w:hAnsi="仿宋" w:eastAsia="仿宋" w:cs="仿宋"/>
          <w:kern w:val="0"/>
          <w:sz w:val="28"/>
          <w:szCs w:val="28"/>
          <w:lang w:val="en-US"/>
        </w:rPr>
        <w:t>3937</w:t>
      </w:r>
      <w:r>
        <w:rPr>
          <w:rFonts w:hint="eastAsia" w:ascii="仿宋" w:hAnsi="仿宋" w:eastAsia="仿宋" w:cs="仿宋"/>
          <w:kern w:val="0"/>
          <w:sz w:val="28"/>
          <w:szCs w:val="28"/>
        </w:rPr>
        <w:t>-202</w:t>
      </w:r>
      <w:r>
        <w:rPr>
          <w:rFonts w:hint="default" w:ascii="仿宋" w:hAnsi="仿宋" w:eastAsia="仿宋" w:cs="仿宋"/>
          <w:kern w:val="0"/>
          <w:sz w:val="28"/>
          <w:szCs w:val="28"/>
          <w:lang w:val="en-US"/>
        </w:rPr>
        <w:t>1 1,6-己二胺</w:t>
      </w:r>
      <w:r>
        <w:rPr>
          <w:rFonts w:hint="eastAsia" w:ascii="仿宋" w:hAnsi="仿宋" w:eastAsia="仿宋" w:cs="仿宋"/>
          <w:kern w:val="0"/>
          <w:sz w:val="28"/>
          <w:szCs w:val="28"/>
          <w:lang w:eastAsia="zh-CN"/>
        </w:rPr>
        <w:t>》</w:t>
      </w:r>
      <w:r>
        <w:rPr>
          <w:rFonts w:hint="default" w:ascii="仿宋" w:hAnsi="仿宋" w:eastAsia="仿宋" w:cs="仿宋"/>
          <w:kern w:val="0"/>
          <w:sz w:val="28"/>
          <w:szCs w:val="28"/>
          <w:lang w:val="en-US"/>
        </w:rPr>
        <w:t>(</w:t>
      </w:r>
      <w:r>
        <w:rPr>
          <w:rFonts w:hint="eastAsia" w:ascii="仿宋" w:hAnsi="仿宋" w:eastAsia="仿宋" w:cs="仿宋"/>
          <w:kern w:val="0"/>
          <w:sz w:val="28"/>
          <w:szCs w:val="28"/>
          <w:lang w:val="en-US" w:eastAsia="zh-CN"/>
        </w:rPr>
        <w:t>合格品</w:t>
      </w:r>
      <w:r>
        <w:rPr>
          <w:rFonts w:hint="default" w:ascii="仿宋" w:hAnsi="仿宋" w:eastAsia="仿宋" w:cs="仿宋"/>
          <w:kern w:val="0"/>
          <w:sz w:val="28"/>
          <w:szCs w:val="28"/>
          <w:lang w:val="en-US"/>
        </w:rPr>
        <w:t>)</w:t>
      </w:r>
      <w:r>
        <w:rPr>
          <w:rFonts w:hint="eastAsia" w:ascii="仿宋" w:hAnsi="仿宋" w:eastAsia="仿宋" w:cs="仿宋"/>
          <w:kern w:val="0"/>
          <w:sz w:val="28"/>
          <w:szCs w:val="28"/>
        </w:rPr>
        <w:t>标准，标准为完全应用</w:t>
      </w:r>
      <w:r>
        <w:rPr>
          <w:rFonts w:hint="eastAsia" w:ascii="仿宋" w:hAnsi="仿宋" w:eastAsia="仿宋" w:cs="仿宋"/>
          <w:kern w:val="0"/>
          <w:sz w:val="28"/>
          <w:szCs w:val="28"/>
          <w:lang w:eastAsia="zh-CN"/>
        </w:rPr>
        <w:t>。</w:t>
      </w:r>
    </w:p>
    <w:p>
      <w:pPr>
        <w:pStyle w:val="56"/>
        <w:numPr>
          <w:ilvl w:val="0"/>
          <w:numId w:val="1"/>
        </w:numPr>
        <w:spacing w:before="120" w:after="120" w:line="360" w:lineRule="auto"/>
        <w:ind w:left="0" w:leftChars="0" w:firstLine="0" w:firstLineChars="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项目概况及总体要求</w:t>
      </w:r>
    </w:p>
    <w:p>
      <w:pPr>
        <w:spacing w:line="360" w:lineRule="auto"/>
        <w:ind w:left="0" w:leftChars="0" w:firstLine="420" w:firstLineChars="150"/>
        <w:rPr>
          <w:rFonts w:ascii="仿宋" w:hAnsi="仿宋" w:eastAsia="仿宋" w:cs="仿宋"/>
          <w:kern w:val="0"/>
          <w:sz w:val="28"/>
          <w:szCs w:val="28"/>
        </w:rPr>
      </w:pPr>
      <w:r>
        <w:rPr>
          <w:rFonts w:hint="eastAsia" w:ascii="仿宋" w:hAnsi="仿宋" w:eastAsia="仿宋" w:cs="仿宋"/>
          <w:kern w:val="0"/>
          <w:sz w:val="28"/>
          <w:szCs w:val="28"/>
        </w:rPr>
        <w:t>本技术要求描述了中海油（天津）油田化工有限公司对</w:t>
      </w:r>
      <w:r>
        <w:rPr>
          <w:rFonts w:hint="default" w:ascii="仿宋" w:hAnsi="仿宋" w:eastAsia="仿宋" w:cs="仿宋"/>
          <w:kern w:val="0"/>
          <w:sz w:val="28"/>
          <w:szCs w:val="28"/>
          <w:lang w:val="en-US"/>
        </w:rPr>
        <w:t>1,6-己二胺</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危化品，CAS号：</w:t>
      </w:r>
      <w:r>
        <w:rPr>
          <w:rFonts w:hint="default" w:ascii="仿宋" w:hAnsi="仿宋" w:eastAsia="仿宋" w:cs="仿宋"/>
          <w:kern w:val="0"/>
          <w:sz w:val="28"/>
          <w:szCs w:val="28"/>
          <w:lang w:val="en-US" w:eastAsia="zh-CN"/>
        </w:rPr>
        <w:t>124</w:t>
      </w: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09</w:t>
      </w:r>
      <w:r>
        <w:rPr>
          <w:rFonts w:hint="eastAsia" w:ascii="仿宋" w:hAnsi="仿宋" w:eastAsia="仿宋" w:cs="仿宋"/>
          <w:kern w:val="0"/>
          <w:sz w:val="28"/>
          <w:szCs w:val="28"/>
          <w:lang w:val="en-US" w:eastAsia="zh-CN"/>
        </w:rPr>
        <w:t>-</w:t>
      </w:r>
      <w:r>
        <w:rPr>
          <w:rFonts w:hint="default" w:ascii="仿宋" w:hAnsi="仿宋" w:eastAsia="仿宋" w:cs="仿宋"/>
          <w:kern w:val="0"/>
          <w:sz w:val="28"/>
          <w:szCs w:val="28"/>
          <w:lang w:val="en-US" w:eastAsia="zh-CN"/>
        </w:rPr>
        <w:t>4</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的基本要求，供应商在报价、制造、调试及后续质量保障工作中应严格遵循。</w:t>
      </w:r>
    </w:p>
    <w:p>
      <w:pPr>
        <w:pStyle w:val="56"/>
        <w:numPr>
          <w:ilvl w:val="0"/>
          <w:numId w:val="1"/>
        </w:numPr>
        <w:spacing w:before="120" w:after="120" w:line="360" w:lineRule="auto"/>
        <w:ind w:left="0" w:leftChars="0" w:firstLine="0" w:firstLineChars="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需求一览表</w:t>
      </w:r>
    </w:p>
    <w:tbl>
      <w:tblPr>
        <w:tblStyle w:val="6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85"/>
        <w:gridCol w:w="1508"/>
        <w:gridCol w:w="1277"/>
        <w:gridCol w:w="922"/>
        <w:gridCol w:w="160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pStyle w:val="4"/>
              <w:adjustRightInd w:val="0"/>
              <w:snapToGrid w:val="0"/>
              <w:spacing w:line="240" w:lineRule="auto"/>
              <w:jc w:val="center"/>
              <w:outlineLvl w:val="1"/>
              <w:rPr>
                <w:rFonts w:ascii="仿宋" w:hAnsi="仿宋" w:eastAsia="仿宋" w:cs="Times New Roman"/>
                <w:sz w:val="21"/>
                <w:szCs w:val="21"/>
              </w:rPr>
            </w:pPr>
            <w:r>
              <w:rPr>
                <w:rFonts w:ascii="仿宋" w:hAnsi="仿宋" w:eastAsia="仿宋" w:cs="Times New Roman"/>
                <w:spacing w:val="0"/>
                <w:sz w:val="21"/>
                <w:szCs w:val="21"/>
              </w:rPr>
              <w:t>序号</w:t>
            </w:r>
          </w:p>
        </w:tc>
        <w:tc>
          <w:tcPr>
            <w:tcW w:w="1385" w:type="dxa"/>
            <w:vAlign w:val="center"/>
          </w:tcPr>
          <w:p>
            <w:pPr>
              <w:pStyle w:val="4"/>
              <w:adjustRightInd w:val="0"/>
              <w:snapToGrid w:val="0"/>
              <w:spacing w:line="240" w:lineRule="auto"/>
              <w:jc w:val="center"/>
              <w:outlineLvl w:val="1"/>
              <w:rPr>
                <w:rFonts w:hint="default" w:ascii="仿宋" w:hAnsi="仿宋" w:eastAsia="仿宋" w:cs="Times New Roman"/>
                <w:spacing w:val="0"/>
                <w:sz w:val="21"/>
                <w:szCs w:val="21"/>
                <w:lang w:val="en-US" w:eastAsia="zh-CN"/>
              </w:rPr>
            </w:pPr>
            <w:r>
              <w:rPr>
                <w:rFonts w:hint="eastAsia" w:ascii="仿宋" w:hAnsi="仿宋" w:eastAsia="仿宋" w:cs="Times New Roman"/>
                <w:spacing w:val="0"/>
                <w:sz w:val="21"/>
                <w:szCs w:val="21"/>
                <w:lang w:val="en-US" w:eastAsia="zh-CN"/>
              </w:rPr>
              <w:t>物资编码</w:t>
            </w:r>
          </w:p>
        </w:tc>
        <w:tc>
          <w:tcPr>
            <w:tcW w:w="1508" w:type="dxa"/>
            <w:vAlign w:val="center"/>
          </w:tcPr>
          <w:p>
            <w:pPr>
              <w:pStyle w:val="4"/>
              <w:adjustRightInd w:val="0"/>
              <w:snapToGrid w:val="0"/>
              <w:spacing w:line="240" w:lineRule="auto"/>
              <w:jc w:val="center"/>
              <w:outlineLvl w:val="1"/>
              <w:rPr>
                <w:rFonts w:ascii="仿宋" w:hAnsi="仿宋" w:eastAsia="仿宋" w:cs="Times New Roman"/>
                <w:sz w:val="21"/>
                <w:szCs w:val="21"/>
              </w:rPr>
            </w:pPr>
            <w:r>
              <w:rPr>
                <w:rFonts w:ascii="仿宋" w:hAnsi="仿宋" w:eastAsia="仿宋" w:cs="Times New Roman"/>
                <w:spacing w:val="0"/>
                <w:sz w:val="21"/>
                <w:szCs w:val="21"/>
              </w:rPr>
              <w:t>物资名称</w:t>
            </w:r>
          </w:p>
        </w:tc>
        <w:tc>
          <w:tcPr>
            <w:tcW w:w="1277" w:type="dxa"/>
            <w:vAlign w:val="center"/>
          </w:tcPr>
          <w:p>
            <w:pPr>
              <w:pStyle w:val="4"/>
              <w:adjustRightInd w:val="0"/>
              <w:snapToGrid w:val="0"/>
              <w:spacing w:line="240" w:lineRule="auto"/>
              <w:jc w:val="center"/>
              <w:outlineLvl w:val="1"/>
              <w:rPr>
                <w:rFonts w:ascii="仿宋" w:hAnsi="仿宋" w:eastAsia="仿宋" w:cs="Times New Roman"/>
                <w:sz w:val="21"/>
                <w:szCs w:val="21"/>
              </w:rPr>
            </w:pPr>
            <w:r>
              <w:rPr>
                <w:rFonts w:hint="eastAsia" w:ascii="仿宋" w:hAnsi="仿宋" w:eastAsia="仿宋" w:cs="Times New Roman"/>
                <w:spacing w:val="0"/>
                <w:sz w:val="21"/>
                <w:szCs w:val="21"/>
                <w:lang w:val="en-US" w:eastAsia="zh-CN"/>
              </w:rPr>
              <w:t>预估</w:t>
            </w:r>
            <w:r>
              <w:rPr>
                <w:rFonts w:ascii="仿宋" w:hAnsi="仿宋" w:eastAsia="仿宋" w:cs="Times New Roman"/>
                <w:spacing w:val="0"/>
                <w:sz w:val="21"/>
                <w:szCs w:val="21"/>
              </w:rPr>
              <w:t>数量</w:t>
            </w:r>
          </w:p>
        </w:tc>
        <w:tc>
          <w:tcPr>
            <w:tcW w:w="922" w:type="dxa"/>
            <w:vAlign w:val="center"/>
          </w:tcPr>
          <w:p>
            <w:pPr>
              <w:pStyle w:val="4"/>
              <w:adjustRightInd w:val="0"/>
              <w:snapToGrid w:val="0"/>
              <w:spacing w:line="240" w:lineRule="auto"/>
              <w:jc w:val="center"/>
              <w:outlineLvl w:val="1"/>
              <w:rPr>
                <w:rFonts w:hint="eastAsia" w:ascii="仿宋" w:hAnsi="仿宋" w:eastAsia="仿宋" w:cs="Times New Roman"/>
                <w:sz w:val="21"/>
                <w:szCs w:val="21"/>
                <w:lang w:eastAsia="zh-CN"/>
              </w:rPr>
            </w:pPr>
            <w:r>
              <w:rPr>
                <w:rFonts w:hint="eastAsia" w:ascii="仿宋" w:hAnsi="仿宋" w:eastAsia="仿宋" w:cs="Times New Roman"/>
                <w:spacing w:val="0"/>
                <w:sz w:val="21"/>
                <w:szCs w:val="21"/>
                <w:lang w:val="en-US" w:eastAsia="zh-CN"/>
              </w:rPr>
              <w:t>单位</w:t>
            </w:r>
          </w:p>
        </w:tc>
        <w:tc>
          <w:tcPr>
            <w:tcW w:w="1600" w:type="dxa"/>
            <w:vAlign w:val="center"/>
          </w:tcPr>
          <w:p>
            <w:pPr>
              <w:pStyle w:val="4"/>
              <w:adjustRightInd w:val="0"/>
              <w:snapToGrid w:val="0"/>
              <w:spacing w:line="240" w:lineRule="auto"/>
              <w:jc w:val="center"/>
              <w:outlineLvl w:val="1"/>
              <w:rPr>
                <w:rFonts w:ascii="仿宋" w:hAnsi="仿宋" w:eastAsia="仿宋" w:cs="Times New Roman"/>
                <w:sz w:val="21"/>
                <w:szCs w:val="21"/>
              </w:rPr>
            </w:pPr>
            <w:r>
              <w:rPr>
                <w:rFonts w:ascii="仿宋" w:hAnsi="仿宋" w:eastAsia="仿宋" w:cs="Times New Roman"/>
                <w:spacing w:val="0"/>
                <w:sz w:val="21"/>
                <w:szCs w:val="21"/>
              </w:rPr>
              <w:t>交货地点</w:t>
            </w:r>
          </w:p>
        </w:tc>
        <w:tc>
          <w:tcPr>
            <w:tcW w:w="1592" w:type="dxa"/>
            <w:vAlign w:val="center"/>
          </w:tcPr>
          <w:p>
            <w:pPr>
              <w:pStyle w:val="4"/>
              <w:adjustRightInd w:val="0"/>
              <w:snapToGrid w:val="0"/>
              <w:spacing w:line="240" w:lineRule="auto"/>
              <w:jc w:val="center"/>
              <w:outlineLvl w:val="1"/>
              <w:rPr>
                <w:rFonts w:ascii="仿宋" w:hAnsi="仿宋" w:eastAsia="仿宋" w:cs="Times New Roman"/>
                <w:sz w:val="21"/>
                <w:szCs w:val="21"/>
              </w:rPr>
            </w:pPr>
            <w:r>
              <w:rPr>
                <w:rFonts w:ascii="仿宋" w:hAnsi="仿宋" w:eastAsia="仿宋" w:cs="Times New Roman"/>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83" w:type="dxa"/>
            <w:vAlign w:val="center"/>
          </w:tcPr>
          <w:p>
            <w:pPr>
              <w:pStyle w:val="9"/>
              <w:snapToGrid w:val="0"/>
              <w:ind w:right="125" w:firstLine="0" w:firstLineChars="0"/>
              <w:jc w:val="left"/>
              <w:rPr>
                <w:rFonts w:ascii="仿宋" w:hAnsi="仿宋" w:eastAsia="仿宋" w:cs="Times New Roman"/>
                <w:lang w:eastAsia="zh-CN"/>
              </w:rPr>
            </w:pPr>
            <w:r>
              <w:rPr>
                <w:rFonts w:ascii="仿宋" w:hAnsi="仿宋" w:eastAsia="仿宋" w:cs="Times New Roman"/>
                <w:lang w:eastAsia="zh-CN"/>
              </w:rPr>
              <w:t>1</w:t>
            </w:r>
          </w:p>
        </w:tc>
        <w:tc>
          <w:tcPr>
            <w:tcW w:w="1385" w:type="dxa"/>
            <w:shd w:val="clear" w:color="auto" w:fill="auto"/>
            <w:vAlign w:val="center"/>
          </w:tcPr>
          <w:p>
            <w:pPr>
              <w:pStyle w:val="9"/>
              <w:snapToGrid w:val="0"/>
              <w:ind w:right="125" w:rightChars="0" w:firstLine="0" w:firstLineChars="0"/>
              <w:jc w:val="center"/>
              <w:rPr>
                <w:rFonts w:hint="eastAsia" w:ascii="仿宋" w:hAnsi="仿宋" w:eastAsia="仿宋" w:cs="Times New Roman"/>
                <w:lang w:eastAsia="zh-CN"/>
              </w:rPr>
            </w:pPr>
            <w:r>
              <w:rPr>
                <w:rFonts w:hint="eastAsia" w:ascii="仿宋" w:hAnsi="仿宋" w:eastAsia="仿宋" w:cs="Times New Roman"/>
                <w:lang w:eastAsia="zh-CN"/>
              </w:rPr>
              <w:t>85026758</w:t>
            </w:r>
          </w:p>
        </w:tc>
        <w:tc>
          <w:tcPr>
            <w:tcW w:w="1508" w:type="dxa"/>
            <w:shd w:val="clear" w:color="auto" w:fill="auto"/>
            <w:vAlign w:val="center"/>
          </w:tcPr>
          <w:p>
            <w:pPr>
              <w:pStyle w:val="9"/>
              <w:snapToGrid w:val="0"/>
              <w:ind w:right="125" w:rightChars="0" w:firstLine="0" w:firstLineChars="0"/>
              <w:jc w:val="center"/>
              <w:rPr>
                <w:rFonts w:hint="default" w:ascii="仿宋" w:hAnsi="仿宋" w:eastAsia="仿宋" w:cs="Times New Roman"/>
                <w:lang w:val="en-US" w:eastAsia="zh-CN"/>
              </w:rPr>
            </w:pPr>
            <w:r>
              <w:rPr>
                <w:rFonts w:hint="default" w:ascii="仿宋" w:hAnsi="仿宋" w:eastAsia="仿宋" w:cs="Times New Roman"/>
                <w:lang w:val="en-US" w:eastAsia="zh-CN"/>
              </w:rPr>
              <w:t>1,6-己二胺</w:t>
            </w:r>
          </w:p>
        </w:tc>
        <w:tc>
          <w:tcPr>
            <w:tcW w:w="1277" w:type="dxa"/>
            <w:vAlign w:val="center"/>
          </w:tcPr>
          <w:p>
            <w:pPr>
              <w:pStyle w:val="9"/>
              <w:snapToGrid w:val="0"/>
              <w:ind w:right="125" w:firstLine="0" w:firstLineChars="0"/>
              <w:jc w:val="center"/>
              <w:rPr>
                <w:rFonts w:hint="default" w:ascii="仿宋" w:hAnsi="仿宋" w:eastAsia="仿宋" w:cs="Times New Roman"/>
                <w:lang w:val="en-US" w:eastAsia="zh-CN"/>
              </w:rPr>
            </w:pPr>
            <w:r>
              <w:rPr>
                <w:rFonts w:hint="eastAsia" w:ascii="仿宋" w:hAnsi="仿宋" w:eastAsia="仿宋" w:cs="Times New Roman"/>
                <w:lang w:val="en-US" w:eastAsia="zh-CN"/>
              </w:rPr>
              <w:t>4</w:t>
            </w:r>
            <w:r>
              <w:rPr>
                <w:rFonts w:hint="default" w:ascii="仿宋" w:hAnsi="仿宋" w:eastAsia="仿宋" w:cs="Times New Roman"/>
                <w:lang w:val="en-US" w:eastAsia="zh-CN"/>
              </w:rPr>
              <w:t>5</w:t>
            </w:r>
            <w:r>
              <w:rPr>
                <w:rFonts w:hint="eastAsia" w:ascii="仿宋" w:hAnsi="仿宋" w:eastAsia="仿宋" w:cs="Times New Roman"/>
                <w:lang w:val="en-US" w:eastAsia="zh-CN"/>
              </w:rPr>
              <w:t>00</w:t>
            </w:r>
          </w:p>
        </w:tc>
        <w:tc>
          <w:tcPr>
            <w:tcW w:w="922" w:type="dxa"/>
            <w:vAlign w:val="center"/>
          </w:tcPr>
          <w:p>
            <w:pPr>
              <w:pStyle w:val="9"/>
              <w:snapToGrid w:val="0"/>
              <w:ind w:right="125" w:firstLine="0" w:firstLineChars="0"/>
              <w:jc w:val="center"/>
              <w:rPr>
                <w:rFonts w:hint="default" w:ascii="仿宋" w:hAnsi="仿宋" w:eastAsia="仿宋" w:cs="Times New Roman"/>
                <w:lang w:val="en-US" w:eastAsia="zh-CN"/>
              </w:rPr>
            </w:pPr>
            <w:r>
              <w:rPr>
                <w:rFonts w:hint="eastAsia" w:ascii="仿宋" w:hAnsi="仿宋" w:eastAsia="仿宋" w:cs="Times New Roman"/>
                <w:lang w:val="en-US" w:eastAsia="zh-CN"/>
              </w:rPr>
              <w:t>公斤（KG）</w:t>
            </w:r>
          </w:p>
        </w:tc>
        <w:tc>
          <w:tcPr>
            <w:tcW w:w="1600" w:type="dxa"/>
            <w:vAlign w:val="center"/>
          </w:tcPr>
          <w:p>
            <w:pPr>
              <w:pStyle w:val="9"/>
              <w:snapToGrid w:val="0"/>
              <w:ind w:right="125" w:firstLine="0" w:firstLineChars="0"/>
              <w:jc w:val="center"/>
              <w:rPr>
                <w:rFonts w:hint="default" w:ascii="仿宋" w:hAnsi="仿宋" w:eastAsia="仿宋" w:cs="Times New Roman"/>
                <w:lang w:val="en-US" w:eastAsia="zh-CN"/>
              </w:rPr>
            </w:pPr>
            <w:r>
              <w:rPr>
                <w:rFonts w:hint="eastAsia" w:ascii="仿宋" w:hAnsi="仿宋" w:eastAsia="仿宋" w:cs="Times New Roman"/>
                <w:lang w:val="en-US" w:eastAsia="zh-CN"/>
              </w:rPr>
              <w:t>南港化工厂</w:t>
            </w:r>
          </w:p>
        </w:tc>
        <w:tc>
          <w:tcPr>
            <w:tcW w:w="1592" w:type="dxa"/>
            <w:vAlign w:val="center"/>
          </w:tcPr>
          <w:p>
            <w:pPr>
              <w:pStyle w:val="9"/>
              <w:snapToGrid w:val="0"/>
              <w:ind w:right="125" w:firstLine="0" w:firstLineChars="0"/>
              <w:jc w:val="left"/>
              <w:rPr>
                <w:rFonts w:ascii="仿宋" w:hAnsi="仿宋" w:eastAsia="仿宋" w:cs="Times New Roman"/>
                <w:lang w:eastAsia="zh-CN"/>
              </w:rPr>
            </w:pPr>
            <w:r>
              <w:rPr>
                <w:rFonts w:hint="eastAsia" w:ascii="仿宋" w:hAnsi="仿宋" w:eastAsia="仿宋" w:cs="Times New Roman"/>
                <w:lang w:eastAsia="zh-CN"/>
              </w:rPr>
              <w:t>单次最小送货量</w:t>
            </w:r>
            <w:r>
              <w:rPr>
                <w:rFonts w:hint="eastAsia" w:ascii="仿宋" w:hAnsi="仿宋" w:eastAsia="仿宋" w:cs="Times New Roman"/>
                <w:lang w:val="en-US" w:eastAsia="zh-CN"/>
              </w:rPr>
              <w:t>400公斤（KG）</w:t>
            </w:r>
          </w:p>
        </w:tc>
      </w:tr>
    </w:tbl>
    <w:p>
      <w:pPr>
        <w:spacing w:line="360" w:lineRule="auto"/>
        <w:ind w:left="0" w:leftChars="0" w:firstLine="420" w:firstLineChars="150"/>
        <w:rPr>
          <w:rFonts w:hint="eastAsia" w:ascii="仿宋" w:hAnsi="仿宋" w:eastAsia="仿宋" w:cs="仿宋"/>
          <w:kern w:val="0"/>
          <w:sz w:val="28"/>
          <w:szCs w:val="28"/>
          <w:lang w:eastAsia="zh-CN"/>
        </w:rPr>
      </w:pPr>
      <w:r>
        <w:rPr>
          <w:rFonts w:hint="eastAsia" w:ascii="仿宋" w:hAnsi="仿宋" w:eastAsia="仿宋" w:cs="仿宋"/>
          <w:kern w:val="0"/>
          <w:sz w:val="28"/>
          <w:szCs w:val="28"/>
        </w:rPr>
        <w:t>以上数量为未来</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年的预估需求数量，每次采购数量以买方采购订单为准</w:t>
      </w:r>
      <w:r>
        <w:rPr>
          <w:rFonts w:hint="eastAsia" w:ascii="仿宋" w:hAnsi="仿宋" w:eastAsia="仿宋" w:cs="仿宋"/>
          <w:kern w:val="0"/>
          <w:sz w:val="28"/>
          <w:szCs w:val="28"/>
          <w:lang w:eastAsia="zh-CN"/>
        </w:rPr>
        <w:t>。</w:t>
      </w:r>
    </w:p>
    <w:p>
      <w:pPr>
        <w:pStyle w:val="56"/>
        <w:numPr>
          <w:ilvl w:val="0"/>
          <w:numId w:val="1"/>
        </w:numPr>
        <w:spacing w:before="120" w:after="120" w:line="360" w:lineRule="auto"/>
        <w:ind w:left="0" w:leftChars="0" w:firstLine="0" w:firstLineChars="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执行标准/规范</w:t>
      </w:r>
    </w:p>
    <w:p>
      <w:pPr>
        <w:pStyle w:val="9"/>
        <w:spacing w:line="360" w:lineRule="auto"/>
        <w:ind w:left="0" w:leftChars="0" w:right="122" w:firstLine="420" w:firstLineChars="150"/>
        <w:rPr>
          <w:rFonts w:ascii="仿宋" w:hAnsi="仿宋" w:eastAsia="仿宋" w:cs="仿宋"/>
          <w:sz w:val="28"/>
          <w:szCs w:val="28"/>
          <w:lang w:eastAsia="zh-CN"/>
        </w:rPr>
      </w:pPr>
      <w:r>
        <w:rPr>
          <w:rFonts w:hint="eastAsia" w:ascii="仿宋" w:hAnsi="仿宋" w:eastAsia="仿宋" w:cs="仿宋"/>
          <w:sz w:val="28"/>
          <w:szCs w:val="28"/>
          <w:lang w:eastAsia="zh-CN"/>
        </w:rPr>
        <w:t>HG/T 3937-2021(合格品)</w:t>
      </w:r>
      <w:r>
        <w:rPr>
          <w:rFonts w:hint="default" w:ascii="仿宋" w:hAnsi="仿宋" w:eastAsia="仿宋" w:cs="仿宋"/>
          <w:sz w:val="28"/>
          <w:szCs w:val="28"/>
          <w:lang w:val="en-US" w:eastAsia="zh-CN"/>
        </w:rPr>
        <w:t xml:space="preserve"> 1,6-己二胺</w:t>
      </w:r>
    </w:p>
    <w:p>
      <w:pPr>
        <w:pStyle w:val="56"/>
        <w:numPr>
          <w:ilvl w:val="0"/>
          <w:numId w:val="1"/>
        </w:numPr>
        <w:spacing w:before="120" w:after="120" w:line="360" w:lineRule="auto"/>
        <w:ind w:left="0" w:leftChars="0" w:firstLine="0" w:firstLineChars="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设计/使用条件</w:t>
      </w:r>
    </w:p>
    <w:p>
      <w:pPr>
        <w:pStyle w:val="56"/>
        <w:spacing w:before="120" w:after="120" w:line="360" w:lineRule="auto"/>
        <w:ind w:left="0" w:leftChars="0" w:firstLine="420" w:firstLineChars="150"/>
        <w:outlineLvl w:val="0"/>
        <w:rPr>
          <w:rFonts w:ascii="仿宋" w:hAnsi="仿宋" w:eastAsia="仿宋" w:cs="仿宋"/>
          <w:sz w:val="28"/>
          <w:szCs w:val="28"/>
        </w:rPr>
      </w:pPr>
      <w:r>
        <w:rPr>
          <w:rFonts w:hint="eastAsia" w:ascii="仿宋" w:hAnsi="仿宋" w:eastAsia="仿宋" w:cs="仿宋"/>
          <w:sz w:val="28"/>
          <w:szCs w:val="28"/>
        </w:rPr>
        <w:t>无。</w:t>
      </w:r>
    </w:p>
    <w:p>
      <w:pPr>
        <w:pStyle w:val="56"/>
        <w:numPr>
          <w:ilvl w:val="0"/>
          <w:numId w:val="1"/>
        </w:numPr>
        <w:spacing w:before="120" w:after="120" w:line="360" w:lineRule="auto"/>
        <w:ind w:left="0" w:leftChars="0" w:firstLine="0" w:firstLineChars="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技术要求</w:t>
      </w:r>
    </w:p>
    <w:p>
      <w:pPr>
        <w:pStyle w:val="4"/>
        <w:numPr>
          <w:ilvl w:val="0"/>
          <w:numId w:val="2"/>
        </w:numPr>
        <w:spacing w:line="360" w:lineRule="auto"/>
        <w:rPr>
          <w:rFonts w:ascii="仿宋" w:hAnsi="仿宋" w:eastAsia="仿宋" w:cs="仿宋"/>
          <w:sz w:val="28"/>
          <w:szCs w:val="28"/>
        </w:rPr>
      </w:pPr>
      <w:r>
        <w:rPr>
          <w:rFonts w:hint="eastAsia" w:ascii="仿宋" w:hAnsi="仿宋" w:eastAsia="仿宋" w:cs="仿宋"/>
          <w:kern w:val="2"/>
          <w:sz w:val="28"/>
          <w:szCs w:val="28"/>
        </w:rPr>
        <w:t>★</w:t>
      </w:r>
      <w:r>
        <w:rPr>
          <w:rFonts w:hint="eastAsia" w:ascii="仿宋" w:hAnsi="仿宋" w:eastAsia="仿宋" w:cs="仿宋"/>
          <w:sz w:val="28"/>
          <w:szCs w:val="28"/>
        </w:rPr>
        <w:t>产品技术指标</w:t>
      </w:r>
    </w:p>
    <w:p>
      <w:pPr>
        <w:spacing w:line="360" w:lineRule="auto"/>
        <w:ind w:left="0" w:leftChars="0" w:firstLine="420" w:firstLineChars="150"/>
        <w:jc w:val="left"/>
        <w:rPr>
          <w:rFonts w:ascii="仿宋" w:hAnsi="仿宋" w:eastAsia="仿宋" w:cs="仿宋"/>
          <w:sz w:val="28"/>
          <w:szCs w:val="28"/>
        </w:rPr>
      </w:pPr>
      <w:r>
        <w:rPr>
          <w:rFonts w:hint="eastAsia" w:ascii="仿宋" w:hAnsi="仿宋" w:eastAsia="仿宋" w:cs="仿宋"/>
          <w:sz w:val="28"/>
          <w:szCs w:val="28"/>
          <w:lang w:val="en-US" w:eastAsia="zh-CN"/>
        </w:rPr>
        <w:t>按照</w:t>
      </w:r>
      <w:r>
        <w:rPr>
          <w:rFonts w:hint="eastAsia" w:ascii="仿宋" w:hAnsi="仿宋" w:eastAsia="仿宋" w:cs="仿宋"/>
          <w:sz w:val="28"/>
          <w:szCs w:val="28"/>
          <w:lang w:eastAsia="zh-CN"/>
        </w:rPr>
        <w:t>《</w:t>
      </w:r>
      <w:r>
        <w:rPr>
          <w:rFonts w:hint="eastAsia" w:ascii="仿宋" w:hAnsi="仿宋" w:eastAsia="仿宋" w:cs="仿宋"/>
          <w:sz w:val="28"/>
          <w:szCs w:val="28"/>
        </w:rPr>
        <w:t>HG/T 3937-2021</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1,6-己二胺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w:t>
      </w:r>
      <w:r>
        <w:rPr>
          <w:rFonts w:hint="eastAsia" w:ascii="仿宋" w:hAnsi="仿宋" w:eastAsia="仿宋" w:cs="仿宋"/>
          <w:sz w:val="28"/>
          <w:szCs w:val="28"/>
          <w:lang w:eastAsia="zh-CN"/>
        </w:rPr>
        <w:t>合格品</w:t>
      </w:r>
      <w:r>
        <w:rPr>
          <w:rFonts w:hint="eastAsia" w:ascii="仿宋" w:hAnsi="仿宋" w:eastAsia="仿宋" w:cs="仿宋"/>
          <w:sz w:val="28"/>
          <w:szCs w:val="28"/>
          <w:lang w:val="en-US" w:eastAsia="zh-CN"/>
        </w:rPr>
        <w:t>的</w:t>
      </w:r>
      <w:r>
        <w:rPr>
          <w:rFonts w:hint="eastAsia" w:ascii="仿宋" w:hAnsi="仿宋" w:eastAsia="仿宋" w:cs="仿宋"/>
          <w:sz w:val="28"/>
          <w:szCs w:val="28"/>
        </w:rPr>
        <w:t>标准</w:t>
      </w:r>
      <w:r>
        <w:rPr>
          <w:rFonts w:ascii="仿宋" w:hAnsi="仿宋" w:eastAsia="仿宋" w:cs="仿宋"/>
          <w:sz w:val="28"/>
          <w:szCs w:val="28"/>
        </w:rPr>
        <w:t>要求执行。</w:t>
      </w:r>
    </w:p>
    <w:p>
      <w:pPr>
        <w:pStyle w:val="4"/>
        <w:numPr>
          <w:ilvl w:val="0"/>
          <w:numId w:val="2"/>
        </w:numPr>
        <w:spacing w:line="360" w:lineRule="auto"/>
        <w:rPr>
          <w:rFonts w:hint="eastAsia" w:ascii="仿宋" w:hAnsi="仿宋" w:eastAsia="仿宋" w:cs="仿宋"/>
          <w:color w:val="auto"/>
          <w:kern w:val="2"/>
          <w:sz w:val="28"/>
          <w:szCs w:val="28"/>
          <w:lang w:val="en-US" w:eastAsia="zh-CN"/>
        </w:rPr>
      </w:pPr>
      <w:r>
        <w:rPr>
          <w:rFonts w:hint="eastAsia" w:ascii="仿宋" w:hAnsi="仿宋" w:eastAsia="仿宋" w:cs="仿宋"/>
          <w:sz w:val="28"/>
          <w:szCs w:val="28"/>
          <w:lang w:val="en-US" w:eastAsia="zh-CN"/>
        </w:rPr>
        <w:t>供货</w:t>
      </w:r>
      <w:r>
        <w:rPr>
          <w:rFonts w:hint="eastAsia" w:ascii="仿宋" w:hAnsi="仿宋" w:eastAsia="仿宋" w:cs="仿宋"/>
          <w:color w:val="auto"/>
          <w:kern w:val="2"/>
          <w:sz w:val="28"/>
          <w:szCs w:val="28"/>
          <w:lang w:val="en-US" w:eastAsia="zh-CN"/>
        </w:rPr>
        <w:t>要求</w:t>
      </w:r>
    </w:p>
    <w:p>
      <w:pPr>
        <w:spacing w:line="360" w:lineRule="auto"/>
        <w:ind w:left="0" w:leftChars="0" w:firstLine="420" w:firstLineChars="1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送货周期：产品到货周期应在7天内，退换货周期应不超过5天，具体以通知为准。</w:t>
      </w:r>
    </w:p>
    <w:p>
      <w:pPr>
        <w:spacing w:line="360" w:lineRule="auto"/>
        <w:ind w:left="0" w:leftChars="0" w:firstLine="420" w:firstLineChars="15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送货附带资料：随货物需要提供的相关资料（送货时需带送货单、MSDS、出厂质检报告合格单，送货单需附带到货通知的立项号或合同号）。</w:t>
      </w:r>
    </w:p>
    <w:p>
      <w:pPr>
        <w:pStyle w:val="4"/>
        <w:numPr>
          <w:ilvl w:val="0"/>
          <w:numId w:val="2"/>
        </w:numPr>
        <w:spacing w:line="360" w:lineRule="auto"/>
        <w:rPr>
          <w:rFonts w:hint="eastAsia" w:ascii="仿宋" w:hAnsi="仿宋" w:eastAsia="仿宋" w:cs="仿宋"/>
          <w:kern w:val="2"/>
          <w:sz w:val="28"/>
          <w:szCs w:val="28"/>
        </w:rPr>
      </w:pPr>
      <w:r>
        <w:rPr>
          <w:rFonts w:hint="eastAsia" w:ascii="仿宋" w:hAnsi="仿宋" w:eastAsia="仿宋" w:cs="仿宋"/>
          <w:kern w:val="2"/>
          <w:sz w:val="28"/>
          <w:szCs w:val="28"/>
        </w:rPr>
        <w:t>所供产品业绩要求</w:t>
      </w:r>
    </w:p>
    <w:p>
      <w:pPr>
        <w:spacing w:line="360" w:lineRule="auto"/>
        <w:ind w:left="420" w:leftChars="20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rPr>
        <w:t>投标时供应商提供一项化学产品的销售业绩</w:t>
      </w:r>
      <w:r>
        <w:rPr>
          <w:rFonts w:hint="eastAsia" w:ascii="仿宋" w:hAnsi="仿宋" w:eastAsia="仿宋" w:cs="仿宋"/>
          <w:sz w:val="28"/>
          <w:szCs w:val="28"/>
          <w:lang w:eastAsia="zh-CN"/>
        </w:rPr>
        <w:t>。</w:t>
      </w:r>
    </w:p>
    <w:p>
      <w:pPr>
        <w:pStyle w:val="56"/>
        <w:numPr>
          <w:ilvl w:val="0"/>
          <w:numId w:val="1"/>
        </w:numPr>
        <w:spacing w:before="120" w:after="120" w:line="360" w:lineRule="auto"/>
        <w:ind w:left="0" w:leftChars="0" w:firstLine="0" w:firstLineChars="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检测和试验</w:t>
      </w:r>
    </w:p>
    <w:p>
      <w:pPr>
        <w:pStyle w:val="4"/>
        <w:numPr>
          <w:ilvl w:val="0"/>
          <w:numId w:val="3"/>
        </w:numPr>
        <w:spacing w:line="360" w:lineRule="auto"/>
        <w:rPr>
          <w:rFonts w:ascii="Times New Roman" w:hAnsi="Times New Roman" w:eastAsia="仿宋" w:cs="Times New Roman"/>
          <w:kern w:val="2"/>
          <w:sz w:val="28"/>
          <w:szCs w:val="28"/>
        </w:rPr>
      </w:pPr>
      <w:r>
        <w:rPr>
          <w:rFonts w:ascii="Times New Roman" w:hAnsi="Times New Roman" w:eastAsia="仿宋" w:cs="Times New Roman"/>
          <w:sz w:val="28"/>
          <w:szCs w:val="28"/>
        </w:rPr>
        <w:t>合同签订后根据合同送货到厂时进行入厂前检测工作。检测合格后方能接收入厂。检测不合格按照《采购技术要求书》第九、十、十一项相关要求执行。</w:t>
      </w:r>
    </w:p>
    <w:p>
      <w:pPr>
        <w:numPr>
          <w:ilvl w:val="0"/>
          <w:numId w:val="3"/>
        </w:numPr>
        <w:spacing w:line="360" w:lineRule="auto"/>
        <w:rPr>
          <w:rFonts w:ascii="Times New Roman" w:hAnsi="Times New Roman" w:eastAsia="仿宋" w:cs="Times New Roman"/>
        </w:rPr>
      </w:pPr>
      <w:r>
        <w:rPr>
          <w:rFonts w:ascii="Times New Roman" w:hAnsi="Times New Roman" w:eastAsia="仿宋" w:cs="Times New Roman"/>
          <w:sz w:val="28"/>
          <w:szCs w:val="28"/>
        </w:rPr>
        <w:t>参照执行的标准</w:t>
      </w:r>
    </w:p>
    <w:p>
      <w:pPr>
        <w:pStyle w:val="9"/>
        <w:spacing w:line="360" w:lineRule="auto"/>
        <w:ind w:left="420" w:right="122" w:firstLine="0" w:firstLineChars="0"/>
        <w:rPr>
          <w:rFonts w:ascii="仿宋" w:hAnsi="仿宋" w:eastAsia="仿宋" w:cs="仿宋"/>
          <w:sz w:val="28"/>
          <w:szCs w:val="28"/>
          <w:lang w:eastAsia="zh-CN"/>
        </w:rPr>
      </w:pPr>
      <w:r>
        <w:rPr>
          <w:rFonts w:hint="eastAsia" w:ascii="仿宋" w:hAnsi="仿宋" w:eastAsia="仿宋" w:cs="仿宋"/>
          <w:sz w:val="28"/>
          <w:szCs w:val="28"/>
          <w:lang w:eastAsia="zh-CN"/>
        </w:rPr>
        <w:t>HG/T 3937-2021(合格品)</w:t>
      </w:r>
      <w:r>
        <w:rPr>
          <w:rFonts w:hint="eastAsia" w:ascii="仿宋" w:hAnsi="仿宋" w:eastAsia="仿宋" w:cs="仿宋"/>
          <w:sz w:val="28"/>
          <w:szCs w:val="28"/>
          <w:lang w:val="en-US" w:eastAsia="zh-CN"/>
        </w:rPr>
        <w:t xml:space="preserve"> </w:t>
      </w:r>
      <w:r>
        <w:rPr>
          <w:rFonts w:hint="default" w:ascii="仿宋" w:hAnsi="仿宋" w:eastAsia="仿宋" w:cs="仿宋"/>
          <w:sz w:val="28"/>
          <w:szCs w:val="28"/>
          <w:lang w:val="en-US" w:eastAsia="zh-CN"/>
        </w:rPr>
        <w:t>1,6-己二胺</w:t>
      </w:r>
      <w:r>
        <w:rPr>
          <w:rFonts w:hint="eastAsia" w:ascii="仿宋" w:hAnsi="仿宋" w:eastAsia="仿宋" w:cs="仿宋"/>
          <w:sz w:val="28"/>
          <w:szCs w:val="28"/>
          <w:lang w:eastAsia="zh-CN"/>
        </w:rPr>
        <w:t>行业标准</w:t>
      </w:r>
    </w:p>
    <w:p>
      <w:pPr>
        <w:pStyle w:val="56"/>
        <w:numPr>
          <w:ilvl w:val="0"/>
          <w:numId w:val="1"/>
        </w:numPr>
        <w:spacing w:before="120" w:after="120" w:line="360" w:lineRule="auto"/>
        <w:ind w:left="0" w:leftChars="0" w:firstLine="0" w:firstLineChars="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标识、包装、运输和存储</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产品标识</w:t>
      </w:r>
    </w:p>
    <w:p>
      <w:pPr>
        <w:pStyle w:val="9"/>
        <w:numPr>
          <w:ilvl w:val="0"/>
          <w:numId w:val="5"/>
        </w:numPr>
        <w:spacing w:line="360" w:lineRule="auto"/>
        <w:ind w:left="640" w:leftChars="0" w:right="122" w:rightChars="0" w:hanging="420" w:firstLineChars="0"/>
        <w:rPr>
          <w:rFonts w:ascii="Times New Roman" w:hAnsi="Times New Roman" w:eastAsia="仿宋"/>
          <w:sz w:val="28"/>
          <w:szCs w:val="28"/>
          <w:lang w:eastAsia="zh-CN"/>
        </w:rPr>
      </w:pPr>
      <w:r>
        <w:rPr>
          <w:rFonts w:ascii="Times New Roman" w:hAnsi="Times New Roman" w:eastAsia="仿宋"/>
          <w:sz w:val="28"/>
          <w:szCs w:val="28"/>
          <w:lang w:eastAsia="zh-CN"/>
        </w:rPr>
        <w:t>产品包装上需有产品名称、型号、生产时间、批次，保质期、毛重、净重等信息；</w:t>
      </w:r>
    </w:p>
    <w:p>
      <w:pPr>
        <w:pStyle w:val="9"/>
        <w:numPr>
          <w:ilvl w:val="0"/>
          <w:numId w:val="5"/>
        </w:numPr>
        <w:spacing w:line="360" w:lineRule="auto"/>
        <w:ind w:left="640" w:leftChars="0" w:right="122" w:rightChars="0" w:hanging="420" w:firstLineChars="0"/>
        <w:rPr>
          <w:rFonts w:ascii="Times New Roman" w:hAnsi="Times New Roman" w:eastAsia="仿宋"/>
          <w:sz w:val="28"/>
          <w:szCs w:val="28"/>
          <w:lang w:eastAsia="zh-CN"/>
        </w:rPr>
      </w:pPr>
      <w:r>
        <w:rPr>
          <w:rFonts w:ascii="Times New Roman" w:hAnsi="Times New Roman" w:eastAsia="仿宋"/>
          <w:sz w:val="28"/>
          <w:szCs w:val="28"/>
          <w:lang w:eastAsia="zh-CN"/>
        </w:rPr>
        <w:t>产品需粘贴简易MSDS、安全标签及简易产品说明，安全标签需符合国标GBT 17519-2013化学品安全技术说明书编写指南的要求；安全标签及简易产品说明不得使用A4纸打印，应为有塑料薄膜封装的印刷粘贴纸，不易掉色，粘贴牢靠；</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产品包装</w:t>
      </w:r>
    </w:p>
    <w:p>
      <w:pPr>
        <w:pStyle w:val="9"/>
        <w:numPr>
          <w:ilvl w:val="0"/>
          <w:numId w:val="6"/>
        </w:numPr>
        <w:spacing w:line="360" w:lineRule="auto"/>
        <w:ind w:left="640" w:leftChars="0" w:right="122" w:rightChars="0" w:hanging="425" w:firstLineChars="0"/>
        <w:rPr>
          <w:rFonts w:ascii="Times New Roman" w:hAnsi="Times New Roman" w:eastAsia="仿宋"/>
          <w:sz w:val="28"/>
          <w:szCs w:val="28"/>
          <w:lang w:eastAsia="zh-CN"/>
        </w:rPr>
      </w:pPr>
      <w:r>
        <w:rPr>
          <w:rFonts w:hint="eastAsia" w:ascii="Times New Roman" w:hAnsi="Times New Roman" w:eastAsia="仿宋"/>
          <w:sz w:val="28"/>
          <w:szCs w:val="28"/>
          <w:lang w:eastAsia="zh-CN"/>
        </w:rPr>
        <w:t>包装要求：200L桶包装，</w:t>
      </w:r>
      <w:r>
        <w:rPr>
          <w:rFonts w:hint="eastAsia" w:ascii="Times New Roman" w:hAnsi="Times New Roman" w:eastAsia="仿宋"/>
          <w:sz w:val="28"/>
          <w:szCs w:val="28"/>
          <w:lang w:val="en-US" w:eastAsia="zh-CN"/>
        </w:rPr>
        <w:t>包装桶不回收；</w:t>
      </w:r>
      <w:r>
        <w:rPr>
          <w:rFonts w:hint="eastAsia" w:ascii="Times New Roman" w:hAnsi="Times New Roman" w:eastAsia="仿宋"/>
          <w:sz w:val="28"/>
          <w:szCs w:val="28"/>
          <w:lang w:eastAsia="zh-CN"/>
        </w:rPr>
        <w:t>具体要求见附表1；</w:t>
      </w:r>
    </w:p>
    <w:p>
      <w:pPr>
        <w:pStyle w:val="9"/>
        <w:numPr>
          <w:ilvl w:val="0"/>
          <w:numId w:val="6"/>
        </w:numPr>
        <w:spacing w:line="360" w:lineRule="auto"/>
        <w:ind w:left="645" w:leftChars="0" w:right="122" w:rightChars="0" w:hanging="425" w:firstLineChars="0"/>
        <w:rPr>
          <w:rFonts w:ascii="Times New Roman" w:hAnsi="Times New Roman" w:eastAsia="仿宋"/>
          <w:sz w:val="28"/>
          <w:szCs w:val="28"/>
          <w:lang w:eastAsia="zh-CN"/>
        </w:rPr>
      </w:pPr>
      <w:r>
        <w:rPr>
          <w:rFonts w:hint="eastAsia" w:ascii="Times New Roman" w:hAnsi="Times New Roman" w:eastAsia="仿宋"/>
          <w:sz w:val="28"/>
          <w:szCs w:val="28"/>
          <w:lang w:eastAsia="zh-CN"/>
        </w:rPr>
        <w:t>同时满足采购合同中其他相关包装要求</w:t>
      </w:r>
      <w:r>
        <w:rPr>
          <w:rFonts w:ascii="Times New Roman" w:hAnsi="Times New Roman" w:eastAsia="仿宋"/>
          <w:sz w:val="28"/>
          <w:szCs w:val="28"/>
          <w:lang w:eastAsia="zh-CN"/>
        </w:rPr>
        <w:t>；</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产品运输</w:t>
      </w:r>
    </w:p>
    <w:p>
      <w:pPr>
        <w:pStyle w:val="9"/>
        <w:numPr>
          <w:ilvl w:val="0"/>
          <w:numId w:val="7"/>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原则上运输车辆不可配有其他公司的货物。送货人员需有两人，一个司机一个押运。送货人员必须劳保配齐（安全帽、防静电服衣服裤子、防砸鞋、手套），进场前必须关闭手机。如遇疫情等特殊情况，买方进场要求有变化，</w:t>
      </w: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应遵守。</w:t>
      </w:r>
    </w:p>
    <w:p>
      <w:pPr>
        <w:pStyle w:val="9"/>
        <w:numPr>
          <w:ilvl w:val="0"/>
          <w:numId w:val="7"/>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运输车车邦不可焊死。</w:t>
      </w:r>
    </w:p>
    <w:p>
      <w:pPr>
        <w:pStyle w:val="9"/>
        <w:numPr>
          <w:ilvl w:val="0"/>
          <w:numId w:val="7"/>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送货人员抵厂后，应第一时间到买方门卫室登记并领取排号。现场装卸货过程需接受入厂安全培训，服从现场库管员指挥，现场管理要求。原料货物不应码放超过两层或超出叉车卸货高度，对于现场人员判定装卸货过程可能出现安全风险或隐患情况，买方可暂停作业，待</w:t>
      </w: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整改完毕后，方能继续作业活动。</w:t>
      </w:r>
    </w:p>
    <w:p>
      <w:pPr>
        <w:pStyle w:val="9"/>
        <w:numPr>
          <w:ilvl w:val="0"/>
          <w:numId w:val="7"/>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时间要求：原则上原料到货应于上午抵达买方指定地点，如遇节假日需提前与库房代表人员沟通确定。</w:t>
      </w:r>
    </w:p>
    <w:p>
      <w:pPr>
        <w:pStyle w:val="9"/>
        <w:numPr>
          <w:ilvl w:val="0"/>
          <w:numId w:val="7"/>
        </w:numPr>
        <w:spacing w:line="360" w:lineRule="auto"/>
        <w:ind w:left="640" w:leftChars="0" w:right="122" w:hanging="425" w:firstLineChars="0"/>
        <w:rPr>
          <w:rFonts w:ascii="Times New Roman" w:hAnsi="Times New Roman" w:eastAsia="仿宋"/>
          <w:sz w:val="28"/>
          <w:szCs w:val="28"/>
          <w:lang w:eastAsia="zh-CN"/>
        </w:rPr>
      </w:pPr>
      <w:r>
        <w:rPr>
          <w:rFonts w:hint="eastAsia" w:ascii="仿宋" w:hAnsi="仿宋" w:eastAsia="仿宋"/>
          <w:sz w:val="28"/>
          <w:szCs w:val="28"/>
          <w:lang w:eastAsia="zh-CN"/>
        </w:rPr>
        <w:t>往南港化工厂送货时，所有供货车辆必须提前4</w:t>
      </w:r>
      <w:r>
        <w:rPr>
          <w:rFonts w:ascii="仿宋" w:hAnsi="仿宋" w:eastAsia="仿宋"/>
          <w:sz w:val="28"/>
          <w:szCs w:val="28"/>
          <w:lang w:eastAsia="zh-CN"/>
        </w:rPr>
        <w:t>8</w:t>
      </w:r>
      <w:r>
        <w:rPr>
          <w:rFonts w:hint="eastAsia" w:ascii="仿宋" w:hAnsi="仿宋" w:eastAsia="仿宋"/>
          <w:sz w:val="28"/>
          <w:szCs w:val="28"/>
          <w:lang w:eastAsia="zh-CN"/>
        </w:rPr>
        <w:t>-7</w:t>
      </w:r>
      <w:r>
        <w:rPr>
          <w:rFonts w:ascii="仿宋" w:hAnsi="仿宋" w:eastAsia="仿宋"/>
          <w:sz w:val="28"/>
          <w:szCs w:val="28"/>
          <w:lang w:eastAsia="zh-CN"/>
        </w:rPr>
        <w:t>2小时提交门禁申请材料到我公司办理门禁预约，一般预约车辆完成登记后（到门禁卡口需要停车进行登记）</w:t>
      </w:r>
      <w:r>
        <w:rPr>
          <w:rFonts w:hint="eastAsia" w:ascii="仿宋" w:hAnsi="仿宋" w:eastAsia="仿宋"/>
          <w:sz w:val="28"/>
          <w:szCs w:val="28"/>
          <w:lang w:eastAsia="zh-CN"/>
        </w:rPr>
        <w:t>7日内有效，过期需从新进行预约登记。门禁联系人：</w:t>
      </w:r>
      <w:r>
        <w:rPr>
          <w:rFonts w:hint="eastAsia" w:ascii="仿宋" w:hAnsi="仿宋" w:eastAsia="仿宋"/>
          <w:sz w:val="28"/>
          <w:szCs w:val="28"/>
          <w:lang w:val="en-US" w:eastAsia="zh-CN"/>
        </w:rPr>
        <w:t>张霖</w:t>
      </w:r>
      <w:r>
        <w:rPr>
          <w:rFonts w:hint="eastAsia" w:ascii="仿宋" w:hAnsi="仿宋" w:eastAsia="仿宋"/>
          <w:sz w:val="28"/>
          <w:szCs w:val="28"/>
          <w:lang w:eastAsia="zh-CN"/>
        </w:rPr>
        <w:t>（0</w:t>
      </w:r>
      <w:r>
        <w:rPr>
          <w:rFonts w:ascii="仿宋" w:hAnsi="仿宋" w:eastAsia="仿宋"/>
          <w:sz w:val="28"/>
          <w:szCs w:val="28"/>
          <w:lang w:eastAsia="zh-CN"/>
        </w:rPr>
        <w:t>22-</w:t>
      </w:r>
      <w:r>
        <w:rPr>
          <w:rFonts w:hint="eastAsia" w:ascii="仿宋" w:hAnsi="仿宋" w:eastAsia="仿宋"/>
          <w:sz w:val="28"/>
          <w:szCs w:val="28"/>
          <w:lang w:eastAsia="zh-CN"/>
        </w:rPr>
        <w:t>6690</w:t>
      </w:r>
      <w:r>
        <w:rPr>
          <w:rFonts w:hint="eastAsia" w:ascii="仿宋" w:hAnsi="仿宋" w:eastAsia="仿宋"/>
          <w:sz w:val="28"/>
          <w:szCs w:val="28"/>
          <w:lang w:val="en-US" w:eastAsia="zh-CN"/>
        </w:rPr>
        <w:t>7164</w:t>
      </w:r>
      <w:r>
        <w:rPr>
          <w:rFonts w:hint="eastAsia" w:ascii="仿宋" w:hAnsi="仿宋" w:eastAsia="仿宋"/>
          <w:sz w:val="28"/>
          <w:szCs w:val="28"/>
          <w:lang w:eastAsia="zh-CN"/>
        </w:rPr>
        <w:t>），电子邮箱：zhanglin6@cnooc.com.cn。</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产品存储</w:t>
      </w:r>
    </w:p>
    <w:p>
      <w:pPr>
        <w:pStyle w:val="9"/>
        <w:spacing w:line="257" w:lineRule="auto"/>
        <w:ind w:left="0" w:leftChars="0" w:right="122" w:firstLine="417" w:firstLineChars="149"/>
        <w:rPr>
          <w:rFonts w:ascii="仿宋" w:hAnsi="仿宋" w:eastAsia="仿宋"/>
          <w:sz w:val="28"/>
          <w:szCs w:val="28"/>
          <w:lang w:eastAsia="zh-CN"/>
        </w:rPr>
      </w:pPr>
      <w:r>
        <w:rPr>
          <w:rFonts w:hint="eastAsia" w:ascii="仿宋" w:hAnsi="仿宋" w:eastAsia="仿宋"/>
          <w:sz w:val="28"/>
          <w:szCs w:val="28"/>
          <w:lang w:eastAsia="zh-CN"/>
        </w:rPr>
        <w:t>产品</w:t>
      </w:r>
      <w:r>
        <w:rPr>
          <w:rFonts w:ascii="仿宋" w:hAnsi="仿宋" w:eastAsia="仿宋"/>
          <w:sz w:val="28"/>
          <w:szCs w:val="28"/>
          <w:lang w:eastAsia="zh-CN"/>
        </w:rPr>
        <w:t>储存稳定性良好，</w:t>
      </w:r>
      <w:r>
        <w:rPr>
          <w:rFonts w:hint="eastAsia" w:ascii="仿宋" w:hAnsi="仿宋" w:eastAsia="仿宋"/>
          <w:sz w:val="28"/>
          <w:szCs w:val="28"/>
          <w:lang w:eastAsia="zh-CN"/>
        </w:rPr>
        <w:t>特殊</w:t>
      </w:r>
      <w:r>
        <w:rPr>
          <w:rFonts w:ascii="仿宋" w:hAnsi="仿宋" w:eastAsia="仿宋"/>
          <w:sz w:val="28"/>
          <w:szCs w:val="28"/>
          <w:lang w:eastAsia="zh-CN"/>
        </w:rPr>
        <w:t>存储要求应在投标时予以明确。</w:t>
      </w:r>
    </w:p>
    <w:p>
      <w:pPr>
        <w:pStyle w:val="56"/>
        <w:numPr>
          <w:ilvl w:val="0"/>
          <w:numId w:val="1"/>
        </w:numPr>
        <w:spacing w:before="120" w:after="120" w:line="360" w:lineRule="auto"/>
        <w:ind w:left="0" w:leftChars="0" w:firstLine="0" w:firstLineChars="0"/>
        <w:outlineLvl w:val="0"/>
        <w:rPr>
          <w:rFonts w:ascii="微软雅黑" w:hAnsi="微软雅黑" w:eastAsia="微软雅黑" w:cs="微软雅黑"/>
          <w:bCs/>
          <w:color w:val="auto"/>
          <w:sz w:val="32"/>
          <w:szCs w:val="32"/>
        </w:rPr>
      </w:pPr>
      <w:r>
        <w:rPr>
          <w:rFonts w:hint="eastAsia" w:ascii="微软雅黑" w:hAnsi="微软雅黑" w:eastAsia="微软雅黑" w:cs="Times New Roman"/>
          <w:bCs/>
          <w:color w:val="auto"/>
          <w:sz w:val="32"/>
          <w:szCs w:val="32"/>
        </w:rPr>
        <w:t>技术</w:t>
      </w:r>
      <w:r>
        <w:rPr>
          <w:rFonts w:hint="eastAsia" w:ascii="微软雅黑" w:hAnsi="微软雅黑" w:eastAsia="微软雅黑" w:cs="微软雅黑"/>
          <w:bCs/>
          <w:color w:val="auto"/>
          <w:sz w:val="32"/>
          <w:szCs w:val="32"/>
        </w:rPr>
        <w:t>文件</w:t>
      </w:r>
    </w:p>
    <w:p>
      <w:pPr>
        <w:pStyle w:val="4"/>
        <w:numPr>
          <w:ilvl w:val="0"/>
          <w:numId w:val="8"/>
        </w:numPr>
        <w:spacing w:line="360" w:lineRule="auto"/>
      </w:pPr>
      <w:bookmarkStart w:id="0" w:name="_Hlk116842742"/>
      <w:r>
        <w:rPr>
          <w:rFonts w:hint="eastAsia" w:ascii="Times New Roman" w:hAnsi="Times New Roman" w:eastAsia="仿宋"/>
          <w:sz w:val="28"/>
          <w:szCs w:val="28"/>
        </w:rPr>
        <w:t>送货时提供技术文件：</w:t>
      </w:r>
      <w:r>
        <w:rPr>
          <w:rFonts w:ascii="Times New Roman" w:hAnsi="Times New Roman" w:eastAsia="仿宋"/>
          <w:sz w:val="28"/>
          <w:szCs w:val="28"/>
        </w:rPr>
        <w:t>产品说明书</w:t>
      </w:r>
      <w:r>
        <w:rPr>
          <w:rFonts w:hint="eastAsia" w:ascii="Times New Roman" w:hAnsi="Times New Roman" w:eastAsia="仿宋"/>
          <w:sz w:val="28"/>
          <w:szCs w:val="28"/>
        </w:rPr>
        <w:t>；</w:t>
      </w:r>
      <w:r>
        <w:rPr>
          <w:rFonts w:ascii="Times New Roman" w:hAnsi="Times New Roman" w:eastAsia="仿宋"/>
          <w:sz w:val="28"/>
          <w:szCs w:val="28"/>
        </w:rPr>
        <w:t>MSDS</w:t>
      </w:r>
      <w:r>
        <w:rPr>
          <w:rFonts w:hint="eastAsia" w:ascii="Times New Roman" w:hAnsi="Times New Roman" w:eastAsia="仿宋"/>
          <w:sz w:val="28"/>
          <w:szCs w:val="28"/>
        </w:rPr>
        <w:t>，</w:t>
      </w:r>
      <w:r>
        <w:rPr>
          <w:rFonts w:ascii="Times New Roman" w:hAnsi="Times New Roman" w:eastAsia="仿宋"/>
          <w:sz w:val="28"/>
          <w:szCs w:val="28"/>
        </w:rPr>
        <w:t>产品的MSDS需符合国标GB 15258-2009 化学品安全标签编写规定和GBT 16483-2008化学品安全技术说明书</w:t>
      </w:r>
      <w:r>
        <w:rPr>
          <w:rFonts w:hint="eastAsia" w:ascii="Times New Roman" w:hAnsi="Times New Roman" w:eastAsia="仿宋"/>
          <w:sz w:val="28"/>
          <w:szCs w:val="28"/>
        </w:rPr>
        <w:t>中</w:t>
      </w:r>
      <w:r>
        <w:rPr>
          <w:rFonts w:ascii="Times New Roman" w:hAnsi="Times New Roman" w:eastAsia="仿宋"/>
          <w:sz w:val="28"/>
          <w:szCs w:val="28"/>
        </w:rPr>
        <w:t>内容和项目顺序的要求</w:t>
      </w:r>
      <w:r>
        <w:rPr>
          <w:rFonts w:hint="eastAsia" w:eastAsia="仿宋"/>
        </w:rPr>
        <w:t>；</w:t>
      </w:r>
      <w:r>
        <w:rPr>
          <w:rFonts w:ascii="Times New Roman" w:hAnsi="Times New Roman" w:eastAsia="仿宋"/>
          <w:sz w:val="28"/>
          <w:szCs w:val="28"/>
        </w:rPr>
        <w:t>产品的检验技术要求指标及产品的实测数据</w:t>
      </w:r>
      <w:r>
        <w:rPr>
          <w:rFonts w:hint="eastAsia" w:ascii="Times New Roman" w:hAnsi="Times New Roman" w:eastAsia="仿宋"/>
          <w:sz w:val="28"/>
          <w:szCs w:val="28"/>
        </w:rPr>
        <w:t>。</w:t>
      </w:r>
    </w:p>
    <w:bookmarkEnd w:id="0"/>
    <w:p>
      <w:pPr>
        <w:pStyle w:val="56"/>
        <w:numPr>
          <w:ilvl w:val="0"/>
          <w:numId w:val="1"/>
        </w:numPr>
        <w:spacing w:before="120" w:after="120" w:line="360" w:lineRule="auto"/>
        <w:ind w:left="0" w:leftChars="0" w:firstLine="0" w:firstLineChars="0"/>
        <w:outlineLvl w:val="0"/>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rPr>
        <w:t>工作进度、监造和现场验收</w:t>
      </w:r>
    </w:p>
    <w:p>
      <w:pPr>
        <w:pStyle w:val="4"/>
        <w:numPr>
          <w:ilvl w:val="0"/>
          <w:numId w:val="9"/>
        </w:numPr>
        <w:ind w:left="420" w:leftChars="0" w:hanging="420" w:firstLineChars="0"/>
        <w:rPr>
          <w:rFonts w:ascii="仿宋" w:hAnsi="仿宋" w:eastAsia="仿宋"/>
          <w:sz w:val="28"/>
          <w:szCs w:val="28"/>
        </w:rPr>
      </w:pPr>
      <w:r>
        <w:rPr>
          <w:rFonts w:hint="eastAsia" w:ascii="仿宋" w:hAnsi="仿宋" w:eastAsia="仿宋"/>
          <w:sz w:val="28"/>
          <w:szCs w:val="28"/>
        </w:rPr>
        <w:t>进度要求</w:t>
      </w:r>
    </w:p>
    <w:p>
      <w:pPr>
        <w:pStyle w:val="9"/>
        <w:numPr>
          <w:ilvl w:val="0"/>
          <w:numId w:val="10"/>
        </w:numPr>
        <w:spacing w:line="257" w:lineRule="auto"/>
        <w:ind w:left="640" w:leftChars="0" w:right="125" w:rightChars="0" w:hanging="420" w:firstLineChars="0"/>
        <w:rPr>
          <w:rFonts w:ascii="仿宋" w:hAnsi="仿宋" w:eastAsia="仿宋"/>
          <w:sz w:val="28"/>
          <w:szCs w:val="28"/>
          <w:lang w:eastAsia="zh-CN"/>
        </w:rPr>
      </w:pPr>
      <w:bookmarkStart w:id="1" w:name="_Hlk116842010"/>
      <w:r>
        <w:rPr>
          <w:rFonts w:hint="eastAsia" w:ascii="仿宋" w:hAnsi="仿宋" w:eastAsia="仿宋"/>
          <w:sz w:val="28"/>
          <w:szCs w:val="28"/>
          <w:lang w:eastAsia="zh-CN"/>
        </w:rPr>
        <w:t>应按照买方生产代表到货通知组织意见，按期，按量，按质实施送货。</w:t>
      </w:r>
    </w:p>
    <w:p>
      <w:pPr>
        <w:pStyle w:val="9"/>
        <w:numPr>
          <w:ilvl w:val="0"/>
          <w:numId w:val="10"/>
        </w:numPr>
        <w:spacing w:line="257" w:lineRule="auto"/>
        <w:ind w:left="640" w:leftChars="0" w:right="125" w:rightChars="0" w:hanging="420" w:firstLineChars="0"/>
        <w:rPr>
          <w:rFonts w:ascii="仿宋" w:hAnsi="仿宋" w:eastAsia="仿宋"/>
          <w:sz w:val="28"/>
          <w:szCs w:val="28"/>
          <w:lang w:eastAsia="zh-CN"/>
        </w:rPr>
      </w:pPr>
      <w:r>
        <w:rPr>
          <w:rFonts w:hint="eastAsia" w:ascii="仿宋" w:hAnsi="仿宋" w:eastAsia="仿宋"/>
          <w:sz w:val="28"/>
          <w:szCs w:val="28"/>
          <w:lang w:eastAsia="zh-CN"/>
        </w:rPr>
        <w:t>卖方</w:t>
      </w:r>
      <w:r>
        <w:rPr>
          <w:rFonts w:ascii="仿宋" w:hAnsi="仿宋" w:eastAsia="仿宋"/>
          <w:sz w:val="28"/>
          <w:szCs w:val="28"/>
          <w:lang w:eastAsia="zh-CN"/>
        </w:rPr>
        <w:t>受客观因素影响</w:t>
      </w:r>
      <w:r>
        <w:rPr>
          <w:rFonts w:hint="eastAsia" w:ascii="仿宋" w:hAnsi="仿宋" w:eastAsia="仿宋"/>
          <w:sz w:val="28"/>
          <w:szCs w:val="28"/>
          <w:lang w:eastAsia="zh-CN"/>
        </w:rPr>
        <w:t>无法按期到货的，应于客观因素出现后24小时内向买方通告，并书面形式明确影响程度和预计到货时间。</w:t>
      </w:r>
    </w:p>
    <w:p>
      <w:pPr>
        <w:pStyle w:val="9"/>
        <w:numPr>
          <w:ilvl w:val="0"/>
          <w:numId w:val="10"/>
        </w:numPr>
        <w:spacing w:line="257" w:lineRule="auto"/>
        <w:ind w:left="640" w:leftChars="0" w:right="125" w:rightChars="0" w:hanging="420" w:firstLineChars="0"/>
        <w:rPr>
          <w:rFonts w:ascii="仿宋" w:hAnsi="仿宋" w:eastAsia="仿宋"/>
          <w:sz w:val="28"/>
          <w:szCs w:val="28"/>
          <w:lang w:eastAsia="zh-CN"/>
        </w:rPr>
      </w:pPr>
      <w:bookmarkStart w:id="2" w:name="_Hlk116842069"/>
      <w:r>
        <w:rPr>
          <w:rFonts w:hint="eastAsia" w:ascii="仿宋" w:hAnsi="仿宋" w:eastAsia="仿宋"/>
          <w:sz w:val="28"/>
          <w:szCs w:val="28"/>
          <w:lang w:eastAsia="zh-CN"/>
        </w:rPr>
        <w:t>买方生产代表：</w:t>
      </w:r>
      <w:r>
        <w:rPr>
          <w:rFonts w:hint="eastAsia" w:ascii="仿宋" w:hAnsi="仿宋" w:eastAsia="仿宋"/>
          <w:sz w:val="28"/>
          <w:szCs w:val="28"/>
          <w:lang w:val="en-US" w:eastAsia="zh-CN"/>
        </w:rPr>
        <w:t>张霖</w:t>
      </w:r>
      <w:r>
        <w:rPr>
          <w:rFonts w:hint="eastAsia" w:ascii="仿宋" w:hAnsi="仿宋" w:eastAsia="仿宋"/>
          <w:sz w:val="28"/>
          <w:szCs w:val="28"/>
          <w:lang w:eastAsia="zh-CN"/>
        </w:rPr>
        <w:t>（0</w:t>
      </w:r>
      <w:r>
        <w:rPr>
          <w:rFonts w:ascii="仿宋" w:hAnsi="仿宋" w:eastAsia="仿宋"/>
          <w:sz w:val="28"/>
          <w:szCs w:val="28"/>
          <w:lang w:eastAsia="zh-CN"/>
        </w:rPr>
        <w:t>22-</w:t>
      </w:r>
      <w:r>
        <w:rPr>
          <w:rFonts w:hint="eastAsia" w:ascii="仿宋" w:hAnsi="仿宋" w:eastAsia="仿宋"/>
          <w:sz w:val="28"/>
          <w:szCs w:val="28"/>
          <w:lang w:eastAsia="zh-CN"/>
        </w:rPr>
        <w:t>6690</w:t>
      </w:r>
      <w:r>
        <w:rPr>
          <w:rFonts w:hint="eastAsia" w:ascii="仿宋" w:hAnsi="仿宋" w:eastAsia="仿宋"/>
          <w:sz w:val="28"/>
          <w:szCs w:val="28"/>
          <w:lang w:val="en-US" w:eastAsia="zh-CN"/>
        </w:rPr>
        <w:t>7164</w:t>
      </w:r>
      <w:r>
        <w:rPr>
          <w:rFonts w:hint="eastAsia" w:ascii="仿宋" w:hAnsi="仿宋" w:eastAsia="仿宋"/>
          <w:sz w:val="28"/>
          <w:szCs w:val="28"/>
          <w:lang w:eastAsia="zh-CN"/>
        </w:rPr>
        <w:t>），电子邮箱：</w:t>
      </w:r>
      <w:r>
        <w:rPr>
          <w:rFonts w:hint="eastAsia" w:ascii="Times New Roman" w:hAnsi="Times New Roman" w:eastAsia="仿宋" w:cs="Times New Roman"/>
          <w:sz w:val="28"/>
          <w:szCs w:val="28"/>
          <w:lang w:eastAsia="zh-CN"/>
        </w:rPr>
        <w:fldChar w:fldCharType="begin"/>
      </w:r>
      <w:r>
        <w:rPr>
          <w:rFonts w:hint="eastAsia" w:ascii="Times New Roman" w:hAnsi="Times New Roman" w:eastAsia="仿宋" w:cs="Times New Roman"/>
          <w:sz w:val="28"/>
          <w:szCs w:val="28"/>
          <w:lang w:eastAsia="zh-CN"/>
        </w:rPr>
        <w:instrText xml:space="preserve"> HYPERLINK "mailto:ex_jingfy@cnooc.com.cn。" </w:instrText>
      </w:r>
      <w:r>
        <w:rPr>
          <w:rFonts w:hint="eastAsia" w:ascii="Times New Roman" w:hAnsi="Times New Roman" w:eastAsia="仿宋" w:cs="Times New Roman"/>
          <w:sz w:val="28"/>
          <w:szCs w:val="28"/>
          <w:lang w:eastAsia="zh-CN"/>
        </w:rPr>
        <w:fldChar w:fldCharType="separate"/>
      </w:r>
      <w:r>
        <w:fldChar w:fldCharType="begin"/>
      </w:r>
      <w:r>
        <w:instrText xml:space="preserve"> HYPERLINK "mailto:liufeng8@cnooc.com.cn" </w:instrText>
      </w:r>
      <w:r>
        <w:fldChar w:fldCharType="separate"/>
      </w:r>
      <w:r>
        <w:rPr>
          <w:rFonts w:hint="eastAsia" w:ascii="仿宋" w:hAnsi="仿宋" w:eastAsia="仿宋"/>
          <w:sz w:val="28"/>
          <w:szCs w:val="28"/>
          <w:lang w:eastAsia="zh-CN"/>
        </w:rPr>
        <w:t>zhanglin6</w:t>
      </w:r>
      <w:r>
        <w:rPr>
          <w:rFonts w:hint="eastAsia" w:ascii="仿宋" w:hAnsi="仿宋" w:eastAsia="仿宋"/>
          <w:sz w:val="28"/>
          <w:szCs w:val="28"/>
        </w:rPr>
        <w:t>@cnooc.com.cn</w:t>
      </w:r>
      <w:r>
        <w:rPr>
          <w:rFonts w:hint="eastAsia" w:ascii="仿宋" w:hAnsi="仿宋" w:eastAsia="仿宋"/>
          <w:sz w:val="28"/>
          <w:szCs w:val="28"/>
        </w:rPr>
        <w:fldChar w:fldCharType="end"/>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eastAsia="zh-CN"/>
        </w:rPr>
        <w:fldChar w:fldCharType="end"/>
      </w:r>
    </w:p>
    <w:p>
      <w:pPr>
        <w:pStyle w:val="9"/>
        <w:numPr>
          <w:ilvl w:val="0"/>
          <w:numId w:val="10"/>
        </w:numPr>
        <w:spacing w:line="257" w:lineRule="auto"/>
        <w:ind w:left="640" w:leftChars="0" w:right="125" w:rightChars="0" w:hanging="420" w:firstLineChars="0"/>
        <w:rPr>
          <w:rFonts w:ascii="仿宋" w:hAnsi="仿宋" w:eastAsia="仿宋"/>
          <w:sz w:val="28"/>
          <w:szCs w:val="28"/>
          <w:lang w:eastAsia="zh-CN"/>
        </w:rPr>
      </w:pPr>
      <w:r>
        <w:rPr>
          <w:rFonts w:hint="eastAsia" w:ascii="仿宋" w:hAnsi="仿宋" w:eastAsia="仿宋"/>
          <w:sz w:val="28"/>
          <w:szCs w:val="28"/>
          <w:lang w:eastAsia="zh-CN"/>
        </w:rPr>
        <w:t>技术联系人：崔广振，邮箱地址：</w:t>
      </w:r>
      <w:r>
        <w:rPr>
          <w:rFonts w:hint="eastAsia" w:ascii="仿宋" w:hAnsi="仿宋" w:eastAsia="仿宋"/>
          <w:sz w:val="28"/>
          <w:szCs w:val="28"/>
          <w:lang w:val="en-US" w:eastAsia="zh-CN"/>
        </w:rPr>
        <w:t>cuigzh</w:t>
      </w:r>
      <w:r>
        <w:rPr>
          <w:rFonts w:hint="eastAsia" w:ascii="仿宋" w:hAnsi="仿宋" w:eastAsia="仿宋"/>
          <w:sz w:val="28"/>
          <w:szCs w:val="28"/>
          <w:lang w:eastAsia="zh-CN"/>
        </w:rPr>
        <w:t>@cnooc.com.cn。</w:t>
      </w:r>
    </w:p>
    <w:p>
      <w:pPr>
        <w:pStyle w:val="9"/>
        <w:numPr>
          <w:ilvl w:val="0"/>
          <w:numId w:val="10"/>
        </w:numPr>
        <w:spacing w:line="257" w:lineRule="auto"/>
        <w:ind w:left="640" w:leftChars="0" w:right="125" w:rightChars="0" w:hanging="420" w:firstLineChars="0"/>
        <w:rPr>
          <w:rFonts w:ascii="仿宋" w:hAnsi="仿宋" w:eastAsia="仿宋"/>
          <w:sz w:val="28"/>
          <w:szCs w:val="28"/>
          <w:lang w:eastAsia="zh-CN"/>
        </w:rPr>
      </w:pPr>
      <w:r>
        <w:rPr>
          <w:rFonts w:hint="eastAsia" w:ascii="仿宋" w:hAnsi="仿宋" w:eastAsia="仿宋"/>
          <w:sz w:val="28"/>
          <w:szCs w:val="28"/>
          <w:lang w:eastAsia="zh-CN"/>
        </w:rPr>
        <w:t>商务联系人：刘峰（022-66907148）,邮箱地址：</w:t>
      </w:r>
      <w:r>
        <w:fldChar w:fldCharType="begin"/>
      </w:r>
      <w:r>
        <w:instrText xml:space="preserve"> HYPERLINK "mailto:liufeng8@cnooc.com.cn" </w:instrText>
      </w:r>
      <w:r>
        <w:fldChar w:fldCharType="separate"/>
      </w:r>
      <w:r>
        <w:rPr>
          <w:rFonts w:hint="eastAsia" w:ascii="仿宋" w:hAnsi="仿宋" w:eastAsia="仿宋"/>
          <w:sz w:val="28"/>
          <w:szCs w:val="28"/>
          <w:lang w:eastAsia="zh-CN"/>
        </w:rPr>
        <w:t>liufeng8@cnooc.com.cn</w:t>
      </w:r>
      <w:r>
        <w:rPr>
          <w:rFonts w:hint="eastAsia" w:ascii="仿宋" w:hAnsi="仿宋" w:eastAsia="仿宋"/>
          <w:sz w:val="28"/>
          <w:szCs w:val="28"/>
          <w:lang w:eastAsia="zh-CN"/>
        </w:rPr>
        <w:fldChar w:fldCharType="end"/>
      </w:r>
      <w:bookmarkEnd w:id="1"/>
      <w:bookmarkEnd w:id="2"/>
      <w:r>
        <w:rPr>
          <w:rFonts w:hint="eastAsia" w:ascii="Times New Roman" w:hAnsi="Times New Roman" w:eastAsia="仿宋"/>
          <w:sz w:val="28"/>
          <w:szCs w:val="28"/>
          <w:lang w:eastAsia="zh-CN"/>
        </w:rPr>
        <w:t>。</w:t>
      </w:r>
    </w:p>
    <w:p>
      <w:pPr>
        <w:pStyle w:val="4"/>
        <w:numPr>
          <w:ilvl w:val="0"/>
          <w:numId w:val="9"/>
        </w:numPr>
        <w:ind w:left="420" w:leftChars="0" w:hanging="420" w:firstLineChars="0"/>
        <w:rPr>
          <w:rFonts w:ascii="仿宋" w:hAnsi="仿宋" w:eastAsia="仿宋"/>
          <w:sz w:val="28"/>
          <w:szCs w:val="28"/>
        </w:rPr>
      </w:pPr>
      <w:r>
        <w:rPr>
          <w:rFonts w:hint="eastAsia" w:ascii="仿宋" w:hAnsi="仿宋" w:eastAsia="仿宋"/>
          <w:sz w:val="28"/>
          <w:szCs w:val="28"/>
        </w:rPr>
        <w:t>验收</w:t>
      </w:r>
    </w:p>
    <w:p>
      <w:pPr>
        <w:pStyle w:val="9"/>
        <w:numPr>
          <w:ilvl w:val="0"/>
          <w:numId w:val="11"/>
        </w:numPr>
        <w:spacing w:line="257" w:lineRule="auto"/>
        <w:ind w:left="840" w:leftChars="0" w:right="125" w:rightChars="0" w:hanging="420" w:firstLineChars="0"/>
        <w:rPr>
          <w:rFonts w:ascii="仿宋" w:hAnsi="仿宋" w:eastAsia="仿宋"/>
          <w:sz w:val="28"/>
          <w:szCs w:val="28"/>
          <w:lang w:eastAsia="zh-CN"/>
        </w:rPr>
      </w:pPr>
      <w:bookmarkStart w:id="3" w:name="_Hlk116842131"/>
      <w:r>
        <w:rPr>
          <w:rFonts w:hint="eastAsia" w:ascii="仿宋" w:hAnsi="仿宋" w:eastAsia="仿宋"/>
          <w:sz w:val="28"/>
          <w:szCs w:val="28"/>
          <w:lang w:eastAsia="zh-CN"/>
        </w:rPr>
        <w:t>携带资料（包含但不限于）：送货通知单、送货验收单（包含送货单上要注明合同号、立项号、科研或及时结清、采购订单量、已到货量，未到货量）、物资出厂检验报告、MSDS；</w:t>
      </w:r>
    </w:p>
    <w:p>
      <w:pPr>
        <w:pStyle w:val="9"/>
        <w:numPr>
          <w:ilvl w:val="0"/>
          <w:numId w:val="11"/>
        </w:numPr>
        <w:spacing w:line="257" w:lineRule="auto"/>
        <w:ind w:left="840" w:leftChars="0" w:right="125" w:rightChars="0" w:hanging="420" w:firstLineChars="0"/>
        <w:rPr>
          <w:rFonts w:ascii="仿宋" w:hAnsi="仿宋" w:eastAsia="仿宋"/>
          <w:sz w:val="28"/>
          <w:szCs w:val="28"/>
          <w:lang w:eastAsia="zh-CN"/>
        </w:rPr>
      </w:pPr>
      <w:r>
        <w:rPr>
          <w:rFonts w:hint="eastAsia" w:ascii="仿宋" w:hAnsi="仿宋" w:eastAsia="仿宋"/>
          <w:sz w:val="28"/>
          <w:szCs w:val="28"/>
          <w:lang w:eastAsia="zh-CN"/>
        </w:rPr>
        <w:t>符合第七项产品标识要求；</w:t>
      </w:r>
    </w:p>
    <w:p>
      <w:pPr>
        <w:pStyle w:val="9"/>
        <w:numPr>
          <w:ilvl w:val="0"/>
          <w:numId w:val="11"/>
        </w:numPr>
        <w:spacing w:line="257" w:lineRule="auto"/>
        <w:ind w:left="840" w:leftChars="0" w:right="125" w:rightChars="0" w:hanging="420" w:firstLineChars="0"/>
        <w:rPr>
          <w:rFonts w:ascii="仿宋" w:hAnsi="仿宋" w:eastAsia="仿宋"/>
          <w:sz w:val="28"/>
          <w:szCs w:val="28"/>
          <w:lang w:eastAsia="zh-CN"/>
        </w:rPr>
      </w:pPr>
      <w:r>
        <w:rPr>
          <w:rFonts w:ascii="仿宋" w:hAnsi="仿宋" w:eastAsia="仿宋"/>
          <w:sz w:val="28"/>
          <w:szCs w:val="28"/>
          <w:lang w:eastAsia="zh-CN"/>
        </w:rPr>
        <w:t>货物到货后，买</w:t>
      </w:r>
      <w:r>
        <w:rPr>
          <w:rFonts w:hint="eastAsia" w:ascii="仿宋" w:hAnsi="仿宋" w:eastAsia="仿宋"/>
          <w:sz w:val="28"/>
          <w:szCs w:val="28"/>
          <w:lang w:eastAsia="zh-CN"/>
        </w:rPr>
        <w:t>方</w:t>
      </w:r>
      <w:r>
        <w:rPr>
          <w:rFonts w:ascii="仿宋" w:hAnsi="仿宋" w:eastAsia="仿宋"/>
          <w:sz w:val="28"/>
          <w:szCs w:val="28"/>
          <w:lang w:eastAsia="zh-CN"/>
        </w:rPr>
        <w:t>库房管理人员将按库房管理规定开展到货数量、包装要求稽核工作，并同步开展入库前质检工作。待上述工作通过后，买</w:t>
      </w:r>
      <w:r>
        <w:rPr>
          <w:rFonts w:hint="eastAsia" w:ascii="仿宋" w:hAnsi="仿宋" w:eastAsia="仿宋"/>
          <w:sz w:val="28"/>
          <w:szCs w:val="28"/>
          <w:lang w:eastAsia="zh-CN"/>
        </w:rPr>
        <w:t>方</w:t>
      </w:r>
      <w:r>
        <w:rPr>
          <w:rFonts w:ascii="仿宋" w:hAnsi="仿宋" w:eastAsia="仿宋"/>
          <w:sz w:val="28"/>
          <w:szCs w:val="28"/>
          <w:lang w:eastAsia="zh-CN"/>
        </w:rPr>
        <w:t>即完成办理验收入库工作。如出现产品质量问题，卖方需根据买方指定人员通知要求意见，完成退、换货工作</w:t>
      </w:r>
      <w:r>
        <w:rPr>
          <w:rFonts w:hint="eastAsia" w:ascii="仿宋" w:hAnsi="仿宋" w:eastAsia="仿宋"/>
          <w:sz w:val="28"/>
          <w:szCs w:val="28"/>
          <w:lang w:eastAsia="zh-CN"/>
        </w:rPr>
        <w:t>；</w:t>
      </w:r>
    </w:p>
    <w:p>
      <w:pPr>
        <w:pStyle w:val="9"/>
        <w:numPr>
          <w:ilvl w:val="0"/>
          <w:numId w:val="11"/>
        </w:numPr>
        <w:spacing w:line="257" w:lineRule="auto"/>
        <w:ind w:left="840" w:leftChars="0" w:right="125" w:rightChars="0" w:hanging="420" w:firstLineChars="0"/>
        <w:rPr>
          <w:rFonts w:ascii="仿宋" w:hAnsi="仿宋" w:eastAsia="仿宋"/>
          <w:sz w:val="28"/>
          <w:szCs w:val="28"/>
          <w:lang w:eastAsia="zh-CN"/>
        </w:rPr>
      </w:pPr>
      <w:r>
        <w:rPr>
          <w:rFonts w:hint="eastAsia" w:ascii="仿宋" w:hAnsi="仿宋" w:eastAsia="仿宋"/>
          <w:sz w:val="28"/>
          <w:szCs w:val="28"/>
          <w:lang w:eastAsia="zh-CN"/>
        </w:rPr>
        <w:t>满足采购合同中关于技术参数的具体检验指标要求</w:t>
      </w:r>
      <w:bookmarkEnd w:id="3"/>
      <w:r>
        <w:rPr>
          <w:rFonts w:hint="eastAsia" w:ascii="仿宋" w:hAnsi="仿宋" w:eastAsia="仿宋"/>
          <w:sz w:val="28"/>
          <w:szCs w:val="28"/>
          <w:lang w:eastAsia="zh-CN"/>
        </w:rPr>
        <w:t>。</w:t>
      </w:r>
    </w:p>
    <w:p>
      <w:pPr>
        <w:pStyle w:val="4"/>
        <w:numPr>
          <w:ilvl w:val="0"/>
          <w:numId w:val="9"/>
        </w:numPr>
        <w:ind w:left="420" w:leftChars="0" w:hanging="420" w:firstLineChars="0"/>
        <w:rPr>
          <w:rFonts w:ascii="仿宋" w:hAnsi="仿宋" w:eastAsia="仿宋" w:cs="Tahoma"/>
          <w:b/>
          <w:bCs/>
          <w:color w:val="FF0000"/>
          <w:kern w:val="44"/>
          <w:sz w:val="28"/>
          <w:szCs w:val="28"/>
          <w:lang w:val="zh-CN"/>
        </w:rPr>
      </w:pPr>
      <w:r>
        <w:rPr>
          <w:rFonts w:hint="eastAsia" w:ascii="仿宋" w:hAnsi="仿宋" w:eastAsia="仿宋"/>
          <w:sz w:val="28"/>
          <w:szCs w:val="28"/>
        </w:rPr>
        <w:t>交货地点及验收人</w:t>
      </w:r>
    </w:p>
    <w:p>
      <w:pPr>
        <w:pStyle w:val="9"/>
        <w:spacing w:line="360" w:lineRule="auto"/>
        <w:ind w:left="420" w:leftChars="0" w:right="122" w:firstLine="0" w:firstLineChars="0"/>
        <w:rPr>
          <w:rFonts w:ascii="Times New Roman" w:hAnsi="Times New Roman" w:eastAsia="仿宋"/>
          <w:sz w:val="28"/>
          <w:szCs w:val="28"/>
          <w:lang w:eastAsia="zh-CN"/>
        </w:rPr>
      </w:pPr>
      <w:bookmarkStart w:id="4" w:name="_Hlk116842623"/>
      <w:r>
        <w:rPr>
          <w:rFonts w:hint="eastAsia" w:ascii="Times New Roman" w:hAnsi="Times New Roman" w:eastAsia="仿宋"/>
          <w:sz w:val="28"/>
          <w:szCs w:val="28"/>
          <w:lang w:val="en-US" w:eastAsia="zh-CN"/>
        </w:rPr>
        <w:t>交货</w:t>
      </w:r>
      <w:r>
        <w:rPr>
          <w:rFonts w:ascii="Times New Roman" w:hAnsi="Times New Roman" w:eastAsia="仿宋"/>
          <w:sz w:val="28"/>
          <w:szCs w:val="28"/>
          <w:lang w:eastAsia="zh-CN"/>
        </w:rPr>
        <w:t>地址：</w:t>
      </w:r>
      <w:r>
        <w:rPr>
          <w:rFonts w:hint="eastAsia" w:ascii="Times New Roman" w:hAnsi="Times New Roman" w:eastAsia="仿宋"/>
          <w:sz w:val="28"/>
          <w:szCs w:val="28"/>
          <w:lang w:eastAsia="zh-CN"/>
        </w:rPr>
        <w:t>天津市滨海新区南港工业园区泰汇道6号  中海油（天津）油田化工有限公司</w:t>
      </w:r>
    </w:p>
    <w:p>
      <w:pPr>
        <w:pStyle w:val="9"/>
        <w:spacing w:line="360" w:lineRule="auto"/>
        <w:ind w:left="420" w:leftChars="0" w:right="122" w:firstLine="0" w:firstLineChars="0"/>
        <w:rPr>
          <w:rFonts w:ascii="Times New Roman" w:hAnsi="Times New Roman" w:eastAsia="仿宋"/>
          <w:sz w:val="28"/>
          <w:szCs w:val="28"/>
          <w:lang w:eastAsia="zh-CN"/>
        </w:rPr>
      </w:pPr>
      <w:r>
        <w:rPr>
          <w:rFonts w:hint="eastAsia" w:ascii="仿宋" w:hAnsi="仿宋" w:eastAsia="仿宋"/>
          <w:sz w:val="28"/>
          <w:szCs w:val="28"/>
          <w:lang w:eastAsia="zh-CN"/>
        </w:rPr>
        <w:t>货物接收人：</w:t>
      </w:r>
      <w:r>
        <w:rPr>
          <w:rFonts w:hint="eastAsia" w:ascii="Times New Roman" w:hAnsi="Times New Roman" w:eastAsia="仿宋" w:cs="Times New Roman"/>
          <w:sz w:val="28"/>
          <w:szCs w:val="28"/>
          <w:lang w:val="en-US" w:eastAsia="zh-CN"/>
        </w:rPr>
        <w:t>王海波，</w:t>
      </w:r>
      <w:r>
        <w:rPr>
          <w:rFonts w:hint="eastAsia" w:ascii="仿宋" w:hAnsi="仿宋" w:eastAsia="仿宋"/>
          <w:sz w:val="28"/>
          <w:szCs w:val="28"/>
          <w:lang w:eastAsia="zh-CN"/>
        </w:rPr>
        <w:t>联系方式：13323499687；</w:t>
      </w:r>
      <w:r>
        <w:rPr>
          <w:rFonts w:hint="eastAsia" w:ascii="仿宋" w:hAnsi="仿宋" w:eastAsia="仿宋"/>
          <w:sz w:val="28"/>
          <w:szCs w:val="28"/>
          <w:lang w:val="en-US" w:eastAsia="zh-CN"/>
        </w:rPr>
        <w:t>李元渤</w:t>
      </w:r>
      <w:r>
        <w:rPr>
          <w:rFonts w:hint="eastAsia" w:ascii="仿宋" w:hAnsi="仿宋" w:eastAsia="仿宋"/>
          <w:sz w:val="28"/>
          <w:szCs w:val="28"/>
          <w:lang w:eastAsia="zh-CN"/>
        </w:rPr>
        <w:t>，联系方式：</w:t>
      </w:r>
      <w:r>
        <w:rPr>
          <w:rFonts w:hint="eastAsia" w:ascii="Times New Roman" w:hAnsi="Times New Roman" w:eastAsia="仿宋" w:cs="Times New Roman"/>
          <w:sz w:val="28"/>
          <w:szCs w:val="28"/>
          <w:lang w:val="en-US" w:eastAsia="zh-CN"/>
        </w:rPr>
        <w:t>13682028665</w:t>
      </w:r>
      <w:r>
        <w:rPr>
          <w:rFonts w:hint="eastAsia" w:ascii="Times New Roman" w:hAnsi="Times New Roman" w:eastAsia="仿宋"/>
          <w:sz w:val="28"/>
          <w:szCs w:val="28"/>
          <w:lang w:eastAsia="zh-CN"/>
        </w:rPr>
        <w:t>。</w:t>
      </w:r>
    </w:p>
    <w:bookmarkEnd w:id="4"/>
    <w:p>
      <w:pPr>
        <w:pStyle w:val="56"/>
        <w:numPr>
          <w:ilvl w:val="0"/>
          <w:numId w:val="1"/>
        </w:numPr>
        <w:spacing w:before="120" w:after="120" w:line="360" w:lineRule="auto"/>
        <w:ind w:left="0" w:leftChars="0" w:firstLine="0" w:firstLineChars="0"/>
        <w:outlineLvl w:val="0"/>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rPr>
        <w:t>技术服务与售后服务</w:t>
      </w:r>
    </w:p>
    <w:p>
      <w:pPr>
        <w:ind w:left="0" w:leftChars="0" w:firstLine="420" w:firstLineChars="150"/>
        <w:rPr>
          <w:rFonts w:ascii="仿宋" w:hAnsi="仿宋" w:eastAsia="仿宋" w:cs="Tahoma"/>
          <w:sz w:val="28"/>
          <w:szCs w:val="28"/>
        </w:rPr>
      </w:pPr>
      <w:bookmarkStart w:id="5" w:name="_Hlk116843092"/>
      <w:r>
        <w:rPr>
          <w:rFonts w:hint="eastAsia" w:ascii="仿宋" w:hAnsi="仿宋" w:eastAsia="仿宋" w:cs="Tahoma"/>
          <w:sz w:val="28"/>
          <w:szCs w:val="28"/>
        </w:rPr>
        <w:t>卖方在接到买方通知24小时内给予答复，48小时到达现场，卖方技术配合响应时间不超过48小时，对于非不可抗力响应逾期的，买方有权要求终止合同。</w:t>
      </w:r>
      <w:bookmarkEnd w:id="5"/>
    </w:p>
    <w:p>
      <w:pPr>
        <w:ind w:left="0" w:leftChars="0" w:firstLine="420" w:firstLineChars="150"/>
        <w:rPr>
          <w:rFonts w:ascii="仿宋" w:hAnsi="仿宋" w:eastAsia="仿宋" w:cs="Tahoma"/>
          <w:sz w:val="28"/>
          <w:szCs w:val="28"/>
        </w:rPr>
      </w:pPr>
      <w:bookmarkStart w:id="6" w:name="_Hlk116843114"/>
      <w:r>
        <w:rPr>
          <w:rFonts w:hint="eastAsia" w:ascii="仿宋" w:hAnsi="仿宋" w:eastAsia="仿宋" w:cs="Tahoma"/>
          <w:sz w:val="28"/>
          <w:szCs w:val="28"/>
        </w:rPr>
        <w:t>卖方不得将销售货物的品种和数量告知第三方。</w:t>
      </w:r>
      <w:bookmarkEnd w:id="6"/>
    </w:p>
    <w:p>
      <w:pPr>
        <w:pStyle w:val="56"/>
        <w:numPr>
          <w:ilvl w:val="0"/>
          <w:numId w:val="1"/>
        </w:numPr>
        <w:spacing w:before="120" w:after="120" w:line="360" w:lineRule="auto"/>
        <w:ind w:left="0" w:leftChars="0" w:firstLine="0" w:firstLineChars="0"/>
        <w:outlineLvl w:val="0"/>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rPr>
        <w:t>质量保证</w:t>
      </w:r>
    </w:p>
    <w:p>
      <w:pPr>
        <w:pStyle w:val="4"/>
        <w:numPr>
          <w:ilvl w:val="0"/>
          <w:numId w:val="12"/>
        </w:numPr>
        <w:spacing w:line="360" w:lineRule="auto"/>
        <w:ind w:left="360"/>
        <w:rPr>
          <w:rFonts w:ascii="Times New Roman" w:hAnsi="Times New Roman" w:eastAsia="仿宋"/>
          <w:color w:val="000000"/>
          <w:kern w:val="2"/>
          <w:sz w:val="28"/>
          <w:szCs w:val="28"/>
        </w:rPr>
      </w:pPr>
      <w:bookmarkStart w:id="7" w:name="_Hlk116843173"/>
      <w:r>
        <w:rPr>
          <w:rFonts w:ascii="Times New Roman" w:hAnsi="Times New Roman" w:eastAsia="仿宋"/>
          <w:color w:val="000000"/>
          <w:kern w:val="2"/>
          <w:sz w:val="28"/>
          <w:szCs w:val="28"/>
        </w:rPr>
        <w:t>以批次货物验收双方签字确认日期计，产品质量保证期不低于12个月；</w:t>
      </w:r>
    </w:p>
    <w:bookmarkEnd w:id="7"/>
    <w:p>
      <w:pPr>
        <w:pStyle w:val="4"/>
        <w:numPr>
          <w:ilvl w:val="0"/>
          <w:numId w:val="12"/>
        </w:numPr>
        <w:spacing w:line="360" w:lineRule="auto"/>
        <w:ind w:left="360"/>
        <w:rPr>
          <w:rFonts w:ascii="微软雅黑" w:hAnsi="微软雅黑" w:eastAsia="微软雅黑" w:cs="微软雅黑"/>
          <w:bCs/>
        </w:rPr>
      </w:pPr>
      <w:bookmarkStart w:id="8" w:name="_Hlk116843211"/>
      <w:r>
        <w:rPr>
          <w:rFonts w:ascii="Times New Roman" w:hAnsi="Times New Roman" w:eastAsia="仿宋"/>
          <w:color w:val="000000"/>
          <w:kern w:val="2"/>
          <w:sz w:val="28"/>
          <w:szCs w:val="28"/>
        </w:rPr>
        <w:t>一个订单执行期内，出现2批或以上质检不合格</w:t>
      </w:r>
      <w:r>
        <w:rPr>
          <w:rFonts w:hint="eastAsia" w:ascii="Times New Roman" w:hAnsi="Times New Roman" w:eastAsia="仿宋"/>
          <w:color w:val="000000"/>
          <w:kern w:val="2"/>
          <w:sz w:val="28"/>
          <w:szCs w:val="28"/>
        </w:rPr>
        <w:t>，我公司有权要求终止合同</w:t>
      </w:r>
      <w:bookmarkEnd w:id="8"/>
      <w:r>
        <w:rPr>
          <w:rFonts w:hint="eastAsia" w:ascii="Times New Roman" w:hAnsi="Times New Roman" w:eastAsia="仿宋"/>
          <w:color w:val="000000"/>
          <w:kern w:val="2"/>
          <w:sz w:val="28"/>
          <w:szCs w:val="28"/>
        </w:rPr>
        <w:t>。</w:t>
      </w:r>
    </w:p>
    <w:p>
      <w:pPr>
        <w:pStyle w:val="56"/>
        <w:numPr>
          <w:ilvl w:val="0"/>
          <w:numId w:val="1"/>
        </w:numPr>
        <w:spacing w:before="120" w:after="120" w:line="360" w:lineRule="auto"/>
        <w:ind w:left="0" w:leftChars="0" w:firstLine="0" w:firstLineChars="0"/>
        <w:outlineLvl w:val="0"/>
        <w:rPr>
          <w:rFonts w:ascii="微软雅黑" w:hAnsi="微软雅黑" w:eastAsia="微软雅黑" w:cs="微软雅黑"/>
          <w:bCs/>
          <w:color w:val="auto"/>
          <w:sz w:val="32"/>
          <w:szCs w:val="32"/>
        </w:rPr>
      </w:pPr>
      <w:bookmarkStart w:id="9" w:name="_Toc13248931"/>
      <w:bookmarkStart w:id="10" w:name="_Toc13249328"/>
      <w:r>
        <w:rPr>
          <w:rFonts w:hint="eastAsia" w:ascii="微软雅黑" w:hAnsi="微软雅黑" w:eastAsia="微软雅黑" w:cs="微软雅黑"/>
          <w:bCs/>
          <w:color w:val="auto"/>
          <w:sz w:val="32"/>
          <w:szCs w:val="32"/>
        </w:rPr>
        <w:t>其他要求</w:t>
      </w:r>
      <w:bookmarkEnd w:id="9"/>
      <w:bookmarkEnd w:id="10"/>
    </w:p>
    <w:p>
      <w:pPr>
        <w:pStyle w:val="9"/>
        <w:numPr>
          <w:ilvl w:val="0"/>
          <w:numId w:val="13"/>
        </w:numPr>
        <w:spacing w:line="256" w:lineRule="auto"/>
        <w:ind w:right="122" w:firstLineChars="0"/>
        <w:rPr>
          <w:rFonts w:ascii="仿宋" w:hAnsi="仿宋" w:eastAsia="仿宋"/>
          <w:sz w:val="28"/>
          <w:szCs w:val="28"/>
          <w:lang w:eastAsia="zh-CN"/>
        </w:rPr>
      </w:pPr>
      <w:r>
        <w:rPr>
          <w:rFonts w:hint="eastAsia" w:ascii="仿宋" w:hAnsi="仿宋" w:eastAsia="仿宋"/>
          <w:sz w:val="28"/>
          <w:szCs w:val="28"/>
          <w:lang w:eastAsia="zh-CN"/>
        </w:rPr>
        <w:t>付款方式要求，银行电汇。</w:t>
      </w:r>
    </w:p>
    <w:p>
      <w:pPr>
        <w:pStyle w:val="9"/>
        <w:numPr>
          <w:ilvl w:val="0"/>
          <w:numId w:val="13"/>
        </w:numPr>
        <w:ind w:right="-58" w:firstLineChars="0"/>
        <w:rPr>
          <w:rFonts w:hint="eastAsia" w:ascii="仿宋" w:hAnsi="仿宋" w:eastAsia="仿宋"/>
          <w:sz w:val="28"/>
          <w:szCs w:val="28"/>
          <w:lang w:eastAsia="zh-CN"/>
        </w:rPr>
      </w:pPr>
      <w:r>
        <w:rPr>
          <w:rFonts w:hint="eastAsia" w:ascii="仿宋" w:hAnsi="仿宋" w:eastAsia="仿宋"/>
          <w:sz w:val="28"/>
          <w:szCs w:val="28"/>
          <w:lang w:eastAsia="zh-CN"/>
        </w:rPr>
        <w:t>渤海开票信息</w:t>
      </w:r>
    </w:p>
    <w:p>
      <w:pPr>
        <w:pStyle w:val="41"/>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发票抬头：中海油(天津)油田化工有限公司</w:t>
      </w:r>
    </w:p>
    <w:p>
      <w:pPr>
        <w:pStyle w:val="41"/>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账号：9558830200999019730</w:t>
      </w:r>
    </w:p>
    <w:p>
      <w:pPr>
        <w:pStyle w:val="41"/>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税号：91120116MA06D8ND82</w:t>
      </w:r>
    </w:p>
    <w:p>
      <w:pPr>
        <w:pStyle w:val="41"/>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开户行名称：中国工商银行北京国家文化与金融合作示范区金街支行</w:t>
      </w:r>
    </w:p>
    <w:p>
      <w:pPr>
        <w:spacing w:line="360" w:lineRule="auto"/>
        <w:ind w:firstLine="560" w:firstLineChars="200"/>
        <w:outlineLvl w:val="1"/>
        <w:rPr>
          <w:rFonts w:ascii="Times New Roman" w:hAnsi="Times New Roman" w:eastAsia="仿宋"/>
          <w:sz w:val="28"/>
          <w:szCs w:val="28"/>
        </w:rPr>
      </w:pPr>
      <w:r>
        <w:rPr>
          <w:rFonts w:ascii="Times New Roman" w:hAnsi="Times New Roman" w:eastAsia="仿宋"/>
          <w:sz w:val="28"/>
          <w:szCs w:val="28"/>
        </w:rPr>
        <w:t>开户行地址：中国工商银行北京国家文化与金融合作示范区金街</w:t>
      </w:r>
    </w:p>
    <w:p>
      <w:pPr>
        <w:pStyle w:val="41"/>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发票接收人：金建芬</w:t>
      </w:r>
    </w:p>
    <w:p>
      <w:pPr>
        <w:pStyle w:val="41"/>
        <w:spacing w:line="360" w:lineRule="auto"/>
        <w:ind w:left="561" w:right="80" w:rightChars="38" w:firstLine="0" w:firstLineChars="0"/>
        <w:rPr>
          <w:rFonts w:ascii="Times New Roman" w:hAnsi="Times New Roman" w:eastAsia="仿宋"/>
          <w:sz w:val="28"/>
          <w:szCs w:val="28"/>
        </w:rPr>
      </w:pPr>
      <w:r>
        <w:rPr>
          <w:rFonts w:ascii="Times New Roman" w:hAnsi="Times New Roman" w:eastAsia="仿宋"/>
          <w:sz w:val="28"/>
          <w:szCs w:val="28"/>
        </w:rPr>
        <w:t>电话：022-66907009</w:t>
      </w:r>
    </w:p>
    <w:p>
      <w:pPr>
        <w:pStyle w:val="41"/>
        <w:spacing w:line="360" w:lineRule="auto"/>
        <w:ind w:left="561" w:right="80" w:rightChars="38" w:firstLine="0" w:firstLineChars="0"/>
        <w:rPr>
          <w:rFonts w:hint="eastAsia" w:ascii="Times New Roman" w:hAnsi="Times New Roman" w:eastAsia="仿宋"/>
          <w:sz w:val="28"/>
          <w:szCs w:val="28"/>
        </w:rPr>
      </w:pPr>
      <w:r>
        <w:rPr>
          <w:rFonts w:ascii="Times New Roman" w:hAnsi="Times New Roman" w:eastAsia="仿宋"/>
          <w:sz w:val="28"/>
          <w:szCs w:val="28"/>
        </w:rPr>
        <w:t>邮寄地址：</w:t>
      </w:r>
      <w:r>
        <w:rPr>
          <w:rFonts w:hint="default" w:ascii="Times New Roman" w:hAnsi="Times New Roman" w:eastAsia="仿宋" w:cs="Times New Roman"/>
          <w:sz w:val="28"/>
          <w:szCs w:val="28"/>
          <w:lang w:eastAsia="zh-CN"/>
        </w:rPr>
        <w:t>天津滨海新区海缘西路242号 塘沽海洋科技商务园西2-1号楼</w:t>
      </w:r>
      <w:r>
        <w:rPr>
          <w:rFonts w:hint="eastAsia" w:ascii="Times New Roman" w:hAnsi="Times New Roman" w:eastAsia="仿宋"/>
          <w:sz w:val="28"/>
          <w:szCs w:val="28"/>
        </w:rPr>
        <w:t>。</w:t>
      </w:r>
    </w:p>
    <w:p>
      <w:pPr>
        <w:pStyle w:val="9"/>
        <w:numPr>
          <w:ilvl w:val="0"/>
          <w:numId w:val="13"/>
        </w:numPr>
        <w:ind w:right="-58" w:firstLineChars="0"/>
        <w:rPr>
          <w:rFonts w:hint="eastAsia" w:ascii="仿宋" w:hAnsi="仿宋" w:eastAsia="仿宋"/>
          <w:sz w:val="28"/>
          <w:szCs w:val="28"/>
          <w:lang w:val="en-US" w:eastAsia="zh-CN"/>
        </w:rPr>
      </w:pPr>
      <w:r>
        <w:rPr>
          <w:rFonts w:hint="eastAsia" w:ascii="仿宋" w:hAnsi="仿宋" w:eastAsia="仿宋"/>
          <w:sz w:val="28"/>
          <w:szCs w:val="28"/>
          <w:lang w:val="en-US" w:eastAsia="zh-CN"/>
        </w:rPr>
        <w:t>合同签订方式:1+1+1年</w:t>
      </w:r>
    </w:p>
    <w:p>
      <w:pPr>
        <w:pStyle w:val="41"/>
        <w:spacing w:line="360" w:lineRule="auto"/>
        <w:ind w:left="561" w:leftChars="0" w:right="80" w:rightChars="38" w:firstLine="498" w:firstLineChars="178"/>
        <w:rPr>
          <w:rFonts w:hint="eastAsia" w:ascii="Times New Roman" w:hAnsi="Times New Roman" w:eastAsia="仿宋"/>
          <w:sz w:val="28"/>
          <w:szCs w:val="28"/>
        </w:rPr>
      </w:pPr>
      <w:r>
        <w:rPr>
          <w:rFonts w:hint="eastAsia" w:ascii="仿宋" w:hAnsi="仿宋" w:eastAsia="仿宋"/>
          <w:sz w:val="28"/>
          <w:szCs w:val="28"/>
          <w:lang w:eastAsia="zh-CN"/>
        </w:rPr>
        <w:t>自合同签订之日起3年，按1+1+1模式执行。合同执行一年期后，若双方对合同条款及合同价格均无异议，继续沿用1年；若无法达成一致，则合同自动终止。第3年同第2年的操作方式。协议期满后，如有未执行完毕的订单，该订单应履行完毕。</w:t>
      </w:r>
    </w:p>
    <w:p>
      <w:pPr>
        <w:rPr>
          <w:rFonts w:hint="eastAsia" w:ascii="仿宋" w:hAnsi="仿宋" w:eastAsia="仿宋"/>
          <w:sz w:val="28"/>
          <w:szCs w:val="28"/>
        </w:rPr>
      </w:pPr>
      <w:r>
        <w:rPr>
          <w:rFonts w:hint="eastAsia" w:ascii="仿宋" w:hAnsi="仿宋" w:eastAsia="仿宋"/>
          <w:sz w:val="28"/>
          <w:szCs w:val="28"/>
        </w:rPr>
        <w:br w:type="page"/>
      </w:r>
    </w:p>
    <w:tbl>
      <w:tblPr>
        <w:tblStyle w:val="23"/>
        <w:tblW w:w="9639" w:type="dxa"/>
        <w:tblInd w:w="-709" w:type="dxa"/>
        <w:tblLayout w:type="fixed"/>
        <w:tblCellMar>
          <w:top w:w="0" w:type="dxa"/>
          <w:left w:w="108" w:type="dxa"/>
          <w:bottom w:w="0" w:type="dxa"/>
          <w:right w:w="108" w:type="dxa"/>
        </w:tblCellMar>
      </w:tblPr>
      <w:tblGrid>
        <w:gridCol w:w="2197"/>
        <w:gridCol w:w="2080"/>
        <w:gridCol w:w="2121"/>
        <w:gridCol w:w="1682"/>
        <w:gridCol w:w="1559"/>
      </w:tblGrid>
      <w:tr>
        <w:tblPrEx>
          <w:tblCellMar>
            <w:top w:w="0" w:type="dxa"/>
            <w:left w:w="108" w:type="dxa"/>
            <w:bottom w:w="0" w:type="dxa"/>
            <w:right w:w="108" w:type="dxa"/>
          </w:tblCellMar>
        </w:tblPrEx>
        <w:trPr>
          <w:trHeight w:val="540" w:hRule="atLeast"/>
        </w:trPr>
        <w:tc>
          <w:tcPr>
            <w:tcW w:w="9639" w:type="dxa"/>
            <w:gridSpan w:val="5"/>
            <w:tcBorders>
              <w:top w:val="nil"/>
              <w:left w:val="nil"/>
              <w:bottom w:val="nil"/>
              <w:right w:val="nil"/>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附表1：化学原料包装物标准</w:t>
            </w:r>
          </w:p>
        </w:tc>
      </w:tr>
      <w:tr>
        <w:tblPrEx>
          <w:tblCellMar>
            <w:top w:w="0" w:type="dxa"/>
            <w:left w:w="108" w:type="dxa"/>
            <w:bottom w:w="0" w:type="dxa"/>
            <w:right w:w="108" w:type="dxa"/>
          </w:tblCellMar>
        </w:tblPrEx>
        <w:trPr>
          <w:trHeight w:val="499" w:hRule="atLeast"/>
        </w:trPr>
        <w:tc>
          <w:tcPr>
            <w:tcW w:w="219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标准要求</w:t>
            </w:r>
          </w:p>
        </w:tc>
        <w:tc>
          <w:tcPr>
            <w:tcW w:w="744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包装形式</w:t>
            </w:r>
          </w:p>
        </w:tc>
      </w:tr>
      <w:tr>
        <w:tblPrEx>
          <w:tblCellMar>
            <w:top w:w="0" w:type="dxa"/>
            <w:left w:w="108" w:type="dxa"/>
            <w:bottom w:w="0" w:type="dxa"/>
            <w:right w:w="108" w:type="dxa"/>
          </w:tblCellMar>
        </w:tblPrEx>
        <w:trPr>
          <w:trHeight w:val="499" w:hRule="atLeast"/>
        </w:trPr>
        <w:tc>
          <w:tcPr>
            <w:tcW w:w="2197"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仿宋" w:hAnsi="仿宋" w:eastAsia="仿宋" w:cs="仿宋"/>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25KG/40KG包装桶</w:t>
            </w:r>
          </w:p>
        </w:tc>
        <w:tc>
          <w:tcPr>
            <w:tcW w:w="2121"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25KG包装袋/吨袋</w:t>
            </w:r>
          </w:p>
        </w:tc>
        <w:tc>
          <w:tcPr>
            <w:tcW w:w="1682"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200</w:t>
            </w:r>
            <w:r>
              <w:rPr>
                <w:rFonts w:ascii="仿宋" w:hAnsi="仿宋" w:eastAsia="仿宋" w:cs="仿宋"/>
                <w:sz w:val="24"/>
                <w:szCs w:val="24"/>
              </w:rPr>
              <w:t>L</w:t>
            </w:r>
            <w:r>
              <w:rPr>
                <w:rFonts w:hint="eastAsia" w:ascii="仿宋" w:hAnsi="仿宋" w:eastAsia="仿宋" w:cs="仿宋"/>
                <w:sz w:val="24"/>
                <w:szCs w:val="24"/>
              </w:rPr>
              <w:t>包装桶</w:t>
            </w:r>
          </w:p>
        </w:tc>
        <w:tc>
          <w:tcPr>
            <w:tcW w:w="1559" w:type="dxa"/>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仿宋"/>
                <w:sz w:val="24"/>
                <w:szCs w:val="24"/>
              </w:rPr>
            </w:pPr>
            <w:r>
              <w:rPr>
                <w:rFonts w:hint="eastAsia" w:ascii="仿宋" w:hAnsi="仿宋" w:eastAsia="仿宋" w:cs="仿宋"/>
                <w:sz w:val="24"/>
                <w:szCs w:val="24"/>
              </w:rPr>
              <w:t>IBC药剂罐</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大盖严紧</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表面干净</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无破损</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标识清晰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ind w:left="36" w:hanging="36" w:hangingChars="15"/>
              <w:rPr>
                <w:rFonts w:ascii="仿宋" w:hAnsi="仿宋" w:eastAsia="仿宋" w:cs="仿宋"/>
                <w:sz w:val="24"/>
                <w:szCs w:val="24"/>
              </w:rPr>
            </w:pPr>
            <w:r>
              <w:rPr>
                <w:rFonts w:hint="eastAsia" w:ascii="仿宋" w:hAnsi="仿宋" w:eastAsia="仿宋" w:cs="仿宋"/>
                <w:sz w:val="24"/>
                <w:szCs w:val="24"/>
              </w:rPr>
              <w:t>化学品安全标签符合GB15258-2009要求</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生产日期及有效期</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到厂日期</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合格证</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药剂简述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√（中文）</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药剂毛重</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药剂净重</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顶上喷药剂名称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四周喷药剂名称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四周喷厂家名称（简称）</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需回收的四周喷“回收”</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√（如周转使用）</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两寸快速接头一体式球阀出料口</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 w:hAnsi="仿宋" w:eastAsia="仿宋" w:cs="仿宋"/>
                <w:sz w:val="24"/>
                <w:szCs w:val="24"/>
              </w:rPr>
            </w:pPr>
            <w:r>
              <w:rPr>
                <w:rFonts w:hint="eastAsia" w:ascii="仿宋" w:hAnsi="仿宋" w:eastAsia="仿宋" w:cs="仿宋"/>
                <w:sz w:val="24"/>
                <w:szCs w:val="24"/>
              </w:rPr>
              <w:t>出料口带封盖</w:t>
            </w:r>
          </w:p>
        </w:tc>
        <w:tc>
          <w:tcPr>
            <w:tcW w:w="20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2"/>
                <w:sz w:val="24"/>
                <w:szCs w:val="24"/>
                <w:lang w:val="en-US" w:eastAsia="zh-CN" w:bidi="ar-SA"/>
              </w:rPr>
            </w:pPr>
            <w:r>
              <w:rPr>
                <w:rFonts w:hint="eastAsia" w:ascii="仿宋" w:hAnsi="仿宋" w:eastAsia="仿宋" w:cs="仿宋"/>
                <w:sz w:val="24"/>
                <w:szCs w:val="24"/>
              </w:rPr>
              <w:t>√</w:t>
            </w:r>
          </w:p>
        </w:tc>
      </w:tr>
      <w:tr>
        <w:tblPrEx>
          <w:tblCellMar>
            <w:top w:w="0" w:type="dxa"/>
            <w:left w:w="108" w:type="dxa"/>
            <w:bottom w:w="0" w:type="dxa"/>
            <w:right w:w="108" w:type="dxa"/>
          </w:tblCellMar>
        </w:tblPrEx>
        <w:trPr>
          <w:trHeight w:val="49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szCs w:val="24"/>
              </w:rPr>
            </w:pPr>
            <w:r>
              <w:rPr>
                <w:rFonts w:hint="eastAsia" w:ascii="仿宋" w:hAnsi="仿宋" w:eastAsia="仿宋" w:cs="仿宋"/>
                <w:sz w:val="24"/>
                <w:szCs w:val="24"/>
              </w:rPr>
              <w:t>注：</w:t>
            </w:r>
          </w:p>
          <w:p>
            <w:pPr>
              <w:rPr>
                <w:rFonts w:ascii="仿宋" w:hAnsi="仿宋" w:eastAsia="仿宋" w:cs="仿宋"/>
                <w:sz w:val="24"/>
                <w:szCs w:val="24"/>
              </w:rPr>
            </w:pPr>
            <w:r>
              <w:rPr>
                <w:rFonts w:hint="eastAsia" w:ascii="仿宋" w:hAnsi="仿宋" w:eastAsia="仿宋" w:cs="仿宋"/>
                <w:sz w:val="24"/>
                <w:szCs w:val="24"/>
              </w:rPr>
              <w:t>1、“√”请严格执行。</w:t>
            </w:r>
          </w:p>
          <w:p>
            <w:pPr>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、如卖方未按上述包装物标准组织送货，买方有权要求退换货。</w:t>
            </w:r>
          </w:p>
          <w:p>
            <w:pPr>
              <w:widowControl/>
              <w:rPr>
                <w:rFonts w:ascii="仿宋" w:hAnsi="仿宋" w:eastAsia="仿宋" w:cs="仿宋"/>
                <w:sz w:val="24"/>
                <w:szCs w:val="24"/>
              </w:rPr>
            </w:pPr>
          </w:p>
        </w:tc>
      </w:tr>
    </w:tbl>
    <w:p>
      <w:pPr>
        <w:pStyle w:val="41"/>
        <w:ind w:left="420" w:leftChars="0" w:right="80" w:rightChars="38" w:firstLine="0" w:firstLineChars="0"/>
        <w:rPr>
          <w:rFonts w:hint="default" w:ascii="仿宋" w:hAnsi="仿宋" w:eastAsia="仿宋"/>
          <w:sz w:val="28"/>
          <w:szCs w:val="28"/>
          <w:highlight w:val="none"/>
          <w:lang w:val="en-US" w:eastAsia="zh-CN"/>
        </w:rPr>
      </w:pPr>
      <w:bookmarkStart w:id="510" w:name="_GoBack"/>
      <w:bookmarkEnd w:id="510"/>
    </w:p>
    <w:p>
      <w:pPr>
        <w:pStyle w:val="9"/>
        <w:spacing w:line="360" w:lineRule="auto"/>
        <w:ind w:left="0" w:right="122"/>
        <w:rPr>
          <w:rFonts w:ascii="Times New Roman" w:hAnsi="Times New Roman" w:cs="Times New Roman"/>
          <w:sz w:val="24"/>
          <w:szCs w:val="24"/>
          <w:lang w:eastAsia="zh-CN"/>
        </w:rPr>
      </w:pPr>
    </w:p>
    <w:p>
      <w:pPr>
        <w:rPr>
          <w:rFonts w:hint="eastAsia" w:ascii="微软雅黑" w:hAnsi="微软雅黑" w:eastAsia="微软雅黑"/>
          <w:szCs w:val="21"/>
        </w:rPr>
      </w:pPr>
      <w:r>
        <w:rPr>
          <w:rFonts w:ascii="微软雅黑" w:hAnsi="微软雅黑" w:eastAsia="微软雅黑"/>
          <w:szCs w:val="21"/>
        </w:rPr>
        <w:br w:type="page"/>
      </w:r>
    </w:p>
    <w:p>
      <w:pPr>
        <w:pStyle w:val="41"/>
        <w:ind w:left="561" w:right="210" w:rightChars="100" w:firstLine="0"/>
        <w:rPr>
          <w:rFonts w:hint="eastAsia" w:ascii="微软雅黑" w:hAnsi="微软雅黑" w:eastAsia="微软雅黑"/>
        </w:rPr>
      </w:pPr>
    </w:p>
    <w:p>
      <w:pPr>
        <w:widowControl/>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附件3： 合同</w:t>
      </w:r>
      <w:r>
        <w:rPr>
          <w:rFonts w:ascii="黑体" w:hAnsi="黑体" w:eastAsia="黑体"/>
          <w:b/>
          <w:bCs/>
          <w:color w:val="000000" w:themeColor="text1"/>
          <w:sz w:val="24"/>
          <w:szCs w:val="24"/>
          <w14:textFill>
            <w14:solidFill>
              <w14:schemeClr w14:val="tx1"/>
            </w14:solidFill>
          </w14:textFill>
        </w:rPr>
        <w:t>文本</w:t>
      </w:r>
    </w:p>
    <w:p>
      <w:pPr>
        <w:jc w:val="center"/>
        <w:rPr>
          <w:rFonts w:hint="eastAsia" w:ascii="宋体" w:hAnsi="宋体" w:cs="宋体"/>
          <w:b/>
          <w:bCs/>
          <w:sz w:val="48"/>
          <w:szCs w:val="52"/>
          <w:highlight w:val="yellow"/>
        </w:rPr>
      </w:pPr>
    </w:p>
    <w:p>
      <w:pPr>
        <w:jc w:val="center"/>
        <w:rPr>
          <w:rFonts w:hint="eastAsia" w:ascii="宋体" w:hAnsi="宋体" w:cs="宋体"/>
          <w:b/>
          <w:bCs/>
          <w:sz w:val="48"/>
          <w:szCs w:val="52"/>
          <w:highlight w:val="yellow"/>
        </w:rPr>
      </w:pPr>
    </w:p>
    <w:p>
      <w:pPr>
        <w:jc w:val="center"/>
        <w:rPr>
          <w:rFonts w:hint="eastAsia" w:ascii="宋体" w:hAnsi="宋体" w:cs="Times New Roman"/>
          <w:b/>
          <w:bCs/>
          <w:sz w:val="28"/>
          <w:szCs w:val="28"/>
          <w:highlight w:val="yellow"/>
        </w:rPr>
      </w:pPr>
      <w:r>
        <w:rPr>
          <w:rFonts w:hint="eastAsia" w:ascii="宋体" w:hAnsi="宋体" w:cs="宋体"/>
          <w:b/>
          <w:bCs/>
          <w:sz w:val="48"/>
          <w:szCs w:val="52"/>
          <w:highlight w:val="yellow"/>
        </w:rPr>
        <w:t>**协议</w:t>
      </w:r>
    </w:p>
    <w:p>
      <w:pPr>
        <w:jc w:val="center"/>
        <w:rPr>
          <w:rFonts w:cs="宋体"/>
          <w:b/>
          <w:bCs/>
          <w:sz w:val="32"/>
          <w:szCs w:val="32"/>
        </w:rPr>
      </w:pPr>
      <w:r>
        <w:rPr>
          <w:rFonts w:hint="eastAsia" w:cs="宋体"/>
          <w:b/>
          <w:bCs/>
          <w:sz w:val="32"/>
          <w:szCs w:val="32"/>
        </w:rPr>
        <w:t>（合同编号：*** ）</w:t>
      </w:r>
    </w:p>
    <w:p>
      <w:pPr>
        <w:jc w:val="center"/>
        <w:rPr>
          <w:rFonts w:hint="eastAsia" w:ascii="宋体" w:hAnsi="宋体" w:cs="Times New Roman"/>
          <w:b/>
          <w:bCs/>
          <w:sz w:val="28"/>
          <w:szCs w:val="28"/>
        </w:rPr>
      </w:pPr>
    </w:p>
    <w:p>
      <w:pPr>
        <w:jc w:val="center"/>
        <w:rPr>
          <w:rFonts w:hint="eastAsia" w:ascii="宋体" w:hAnsi="宋体" w:cs="Times New Roman"/>
          <w:b/>
          <w:bCs/>
          <w:sz w:val="28"/>
          <w:szCs w:val="28"/>
        </w:rPr>
      </w:pPr>
    </w:p>
    <w:p>
      <w:pPr>
        <w:jc w:val="right"/>
        <w:rPr>
          <w:rFonts w:hint="eastAsia" w:ascii="宋体" w:hAnsi="宋体" w:cs="Times New Roman"/>
          <w:b/>
          <w:bCs/>
          <w:sz w:val="28"/>
          <w:szCs w:val="28"/>
        </w:rPr>
      </w:pPr>
    </w:p>
    <w:p>
      <w:pPr>
        <w:jc w:val="right"/>
        <w:rPr>
          <w:rFonts w:hint="eastAsia" w:ascii="宋体" w:hAnsi="宋体" w:cs="Times New Roman"/>
          <w:b/>
          <w:bCs/>
          <w:sz w:val="28"/>
          <w:szCs w:val="28"/>
        </w:rPr>
      </w:pPr>
    </w:p>
    <w:p>
      <w:pPr>
        <w:jc w:val="right"/>
        <w:rPr>
          <w:rFonts w:hint="eastAsia" w:ascii="宋体" w:hAnsi="宋体" w:cs="Times New Roman"/>
          <w:b/>
          <w:bCs/>
          <w:sz w:val="28"/>
          <w:szCs w:val="28"/>
        </w:rPr>
      </w:pPr>
    </w:p>
    <w:p>
      <w:pPr>
        <w:spacing w:line="360" w:lineRule="auto"/>
        <w:ind w:firstLine="1645" w:firstLineChars="512"/>
        <w:rPr>
          <w:rFonts w:hint="eastAsia" w:ascii="仿宋" w:hAnsi="仿宋" w:eastAsia="仿宋" w:cs="宋体"/>
          <w:b/>
          <w:bCs/>
          <w:sz w:val="32"/>
          <w:szCs w:val="32"/>
        </w:rPr>
      </w:pPr>
      <w:r>
        <w:rPr>
          <w:rFonts w:hint="eastAsia" w:ascii="仿宋" w:hAnsi="仿宋" w:eastAsia="仿宋" w:cs="宋体"/>
          <w:b/>
          <w:bCs/>
          <w:sz w:val="32"/>
          <w:szCs w:val="32"/>
        </w:rPr>
        <w:t>买方：中海油能源发展股份有限公司</w:t>
      </w:r>
    </w:p>
    <w:p>
      <w:pPr>
        <w:spacing w:line="360" w:lineRule="auto"/>
        <w:rPr>
          <w:rFonts w:hint="eastAsia" w:ascii="仿宋" w:hAnsi="仿宋" w:eastAsia="仿宋" w:cs="宋体"/>
          <w:b/>
          <w:bCs/>
          <w:sz w:val="32"/>
          <w:szCs w:val="32"/>
        </w:rPr>
      </w:pPr>
      <w:r>
        <w:rPr>
          <w:rFonts w:ascii="仿宋" w:hAnsi="仿宋" w:eastAsia="仿宋" w:cs="宋体"/>
          <w:b/>
          <w:bCs/>
          <w:sz w:val="32"/>
          <w:szCs w:val="32"/>
        </w:rPr>
        <w:t xml:space="preserve">        </w:t>
      </w:r>
      <w:r>
        <w:rPr>
          <w:rFonts w:hint="eastAsia" w:ascii="仿宋" w:hAnsi="仿宋" w:eastAsia="仿宋" w:cs="宋体"/>
          <w:b/>
          <w:bCs/>
          <w:sz w:val="32"/>
          <w:szCs w:val="32"/>
        </w:rPr>
        <w:t xml:space="preserve">  卖方：</w:t>
      </w:r>
      <w:r>
        <w:rPr>
          <w:rFonts w:hint="eastAsia" w:ascii="仿宋" w:hAnsi="仿宋" w:eastAsia="仿宋" w:cs="宋体"/>
          <w:b/>
          <w:bCs/>
          <w:sz w:val="32"/>
          <w:szCs w:val="32"/>
          <w:highlight w:val="yellow"/>
        </w:rPr>
        <w:t xml:space="preserve">         </w:t>
      </w:r>
    </w:p>
    <w:p>
      <w:pPr>
        <w:rPr>
          <w:rFonts w:hint="eastAsia" w:ascii="宋体" w:hAnsi="宋体" w:cs="Times New Roman"/>
          <w:b/>
          <w:bCs/>
        </w:rPr>
      </w:pPr>
    </w:p>
    <w:p>
      <w:pPr>
        <w:spacing w:line="360" w:lineRule="auto"/>
        <w:jc w:val="center"/>
        <w:rPr>
          <w:rFonts w:hint="eastAsia" w:ascii="宋体" w:hAnsi="宋体" w:cs="宋体"/>
        </w:rPr>
      </w:pPr>
    </w:p>
    <w:p>
      <w:pPr>
        <w:spacing w:line="360" w:lineRule="auto"/>
        <w:jc w:val="center"/>
        <w:rPr>
          <w:rFonts w:hint="eastAsia" w:ascii="宋体" w:hAnsi="宋体" w:cs="宋体"/>
        </w:rPr>
      </w:pPr>
    </w:p>
    <w:p>
      <w:pPr>
        <w:spacing w:line="360" w:lineRule="auto"/>
        <w:rPr>
          <w:rFonts w:hint="eastAsia" w:ascii="宋体" w:hAnsi="宋体" w:cs="宋体"/>
        </w:rPr>
      </w:pPr>
    </w:p>
    <w:p>
      <w:pPr>
        <w:spacing w:line="360" w:lineRule="auto"/>
        <w:jc w:val="center"/>
        <w:rPr>
          <w:rFonts w:hint="eastAsia" w:ascii="仿宋" w:hAnsi="仿宋" w:eastAsia="仿宋" w:cs="宋体"/>
          <w:sz w:val="32"/>
          <w:szCs w:val="32"/>
        </w:rPr>
      </w:pPr>
      <w:r>
        <w:rPr>
          <w:rFonts w:hint="eastAsia" w:ascii="仿宋" w:hAnsi="仿宋" w:eastAsia="仿宋" w:cs="宋体"/>
          <w:sz w:val="32"/>
          <w:szCs w:val="32"/>
        </w:rPr>
        <w:t>签订地点：天津市滨海新区</w:t>
      </w:r>
    </w:p>
    <w:p>
      <w:pPr>
        <w:tabs>
          <w:tab w:val="left" w:pos="6010"/>
        </w:tabs>
        <w:spacing w:line="360" w:lineRule="auto"/>
        <w:ind w:firstLine="2400" w:firstLineChars="750"/>
        <w:rPr>
          <w:rFonts w:hint="eastAsia" w:ascii="仿宋" w:hAnsi="仿宋" w:eastAsia="仿宋" w:cs="宋体"/>
          <w:sz w:val="32"/>
          <w:szCs w:val="32"/>
        </w:rPr>
      </w:pPr>
      <w:r>
        <w:rPr>
          <w:rFonts w:hint="eastAsia" w:ascii="仿宋" w:hAnsi="仿宋" w:eastAsia="仿宋" w:cs="宋体"/>
          <w:sz w:val="32"/>
          <w:szCs w:val="32"/>
        </w:rPr>
        <w:t>签订时间：202</w:t>
      </w:r>
      <w:r>
        <w:rPr>
          <w:rFonts w:hint="eastAsia" w:ascii="仿宋" w:hAnsi="仿宋" w:eastAsia="仿宋" w:cs="宋体"/>
          <w:sz w:val="32"/>
          <w:szCs w:val="32"/>
          <w:lang w:val="en-US" w:eastAsia="zh-CN"/>
        </w:rPr>
        <w:t>5</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p>
    <w:p>
      <w:pPr>
        <w:tabs>
          <w:tab w:val="left" w:pos="6010"/>
        </w:tabs>
        <w:spacing w:line="360" w:lineRule="auto"/>
        <w:ind w:firstLine="2400" w:firstLineChars="750"/>
        <w:rPr>
          <w:rFonts w:hint="eastAsia" w:ascii="仿宋" w:hAnsi="仿宋" w:eastAsia="仿宋" w:cs="宋体"/>
          <w:sz w:val="32"/>
          <w:szCs w:val="32"/>
        </w:rPr>
      </w:pPr>
    </w:p>
    <w:p>
      <w:pPr>
        <w:tabs>
          <w:tab w:val="left" w:pos="6010"/>
        </w:tabs>
        <w:spacing w:line="360" w:lineRule="auto"/>
        <w:ind w:firstLine="2400" w:firstLineChars="750"/>
        <w:rPr>
          <w:rFonts w:hint="eastAsia" w:ascii="仿宋" w:hAnsi="仿宋" w:eastAsia="仿宋" w:cs="宋体"/>
          <w:sz w:val="32"/>
          <w:szCs w:val="32"/>
        </w:rPr>
      </w:pPr>
    </w:p>
    <w:p>
      <w:pPr>
        <w:tabs>
          <w:tab w:val="left" w:pos="6010"/>
        </w:tabs>
        <w:spacing w:line="360" w:lineRule="auto"/>
        <w:ind w:firstLine="2400" w:firstLineChars="750"/>
        <w:rPr>
          <w:rFonts w:hint="eastAsia" w:ascii="仿宋" w:hAnsi="仿宋" w:eastAsia="仿宋" w:cs="宋体"/>
          <w:sz w:val="32"/>
          <w:szCs w:val="32"/>
        </w:rPr>
      </w:pPr>
    </w:p>
    <w:p>
      <w:pPr>
        <w:pStyle w:val="3"/>
        <w:spacing w:line="360" w:lineRule="auto"/>
        <w:ind w:left="525" w:hanging="525"/>
        <w:jc w:val="center"/>
        <w:rPr>
          <w:rFonts w:hint="eastAsia" w:ascii="宋体" w:hAnsi="宋体" w:cs="宋体"/>
          <w:sz w:val="36"/>
          <w:szCs w:val="36"/>
        </w:rPr>
      </w:pPr>
      <w:bookmarkStart w:id="11" w:name="_Toc297106662"/>
      <w:bookmarkStart w:id="12" w:name="_Toc297055760"/>
      <w:r>
        <w:rPr>
          <w:rFonts w:ascii="宋体" w:hAnsi="宋体"/>
          <w:smallCaps/>
        </w:rPr>
        <w:br w:type="page"/>
      </w:r>
      <w:bookmarkStart w:id="13" w:name="_Toc300671182"/>
      <w:bookmarkStart w:id="14" w:name="_Toc28967"/>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合同书</w:t>
      </w:r>
      <w:bookmarkEnd w:id="11"/>
      <w:bookmarkEnd w:id="12"/>
      <w:bookmarkEnd w:id="13"/>
      <w:bookmarkEnd w:id="14"/>
    </w:p>
    <w:p>
      <w:pPr>
        <w:tabs>
          <w:tab w:val="left" w:pos="3060"/>
        </w:tabs>
        <w:spacing w:line="360" w:lineRule="auto"/>
        <w:rPr>
          <w:rFonts w:hint="eastAsia" w:ascii="宋体" w:hAnsi="宋体"/>
        </w:rPr>
      </w:pPr>
      <w:r>
        <w:rPr>
          <w:rFonts w:ascii="宋体" w:hAnsi="宋体"/>
        </w:rPr>
        <w:t>买  方：</w:t>
      </w:r>
      <w:r>
        <w:rPr>
          <w:rFonts w:hint="eastAsia" w:ascii="宋体" w:hAnsi="宋体"/>
        </w:rPr>
        <w:t>中海油能源发展股份有限公司</w:t>
      </w:r>
    </w:p>
    <w:p>
      <w:pPr>
        <w:tabs>
          <w:tab w:val="left" w:pos="3060"/>
        </w:tabs>
        <w:spacing w:line="360" w:lineRule="auto"/>
        <w:rPr>
          <w:rFonts w:cs="Times New Roman"/>
        </w:rPr>
      </w:pPr>
      <w:r>
        <w:rPr>
          <w:rFonts w:cs="Times New Roman"/>
        </w:rPr>
        <w:t>买方执行方：</w:t>
      </w:r>
    </w:p>
    <w:p>
      <w:pPr>
        <w:tabs>
          <w:tab w:val="left" w:pos="3060"/>
        </w:tabs>
        <w:spacing w:line="360" w:lineRule="auto"/>
        <w:rPr>
          <w:rFonts w:cs="Times New Roman"/>
        </w:rPr>
      </w:pPr>
    </w:p>
    <w:p>
      <w:pPr>
        <w:tabs>
          <w:tab w:val="left" w:pos="3060"/>
        </w:tabs>
        <w:spacing w:line="360" w:lineRule="auto"/>
        <w:rPr>
          <w:rFonts w:cs="Times New Roman"/>
          <w:highlight w:val="yellow"/>
        </w:rPr>
      </w:pPr>
      <w:r>
        <w:rPr>
          <w:rFonts w:cs="Times New Roman"/>
        </w:rPr>
        <w:t>卖  方：</w:t>
      </w:r>
      <w:r>
        <w:rPr>
          <w:rFonts w:hint="eastAsia" w:ascii="宋体" w:hAnsi="宋体" w:cs="宋体"/>
          <w:highlight w:val="yellow"/>
        </w:rPr>
        <w:t xml:space="preserve">            </w:t>
      </w:r>
    </w:p>
    <w:p>
      <w:pPr>
        <w:spacing w:line="360" w:lineRule="auto"/>
        <w:rPr>
          <w:rFonts w:cs="Times New Roman"/>
        </w:rPr>
      </w:pPr>
    </w:p>
    <w:p>
      <w:pPr>
        <w:tabs>
          <w:tab w:val="left" w:pos="3060"/>
        </w:tabs>
        <w:spacing w:line="360" w:lineRule="auto"/>
        <w:ind w:firstLine="420" w:firstLineChars="200"/>
        <w:rPr>
          <w:rFonts w:hint="eastAsia" w:ascii="宋体" w:hAnsi="宋体" w:cs="宋体"/>
        </w:rPr>
      </w:pPr>
      <w:r>
        <w:rPr>
          <w:rFonts w:hint="eastAsia" w:ascii="宋体" w:hAnsi="宋体" w:cs="宋体"/>
        </w:rPr>
        <w:t xml:space="preserve">鉴于，买方是一家根据中华人民共和国法律合法设立并存续的企业，按照本合同约定的条件和采购订单，买方及其买方下属分公司、子公司（以下简称“买方”）希望购买符合本合同要求 </w:t>
      </w:r>
      <w:r>
        <w:rPr>
          <w:rFonts w:hint="eastAsia" w:ascii="宋体" w:hAnsi="宋体" w:cs="宋体"/>
          <w:b/>
          <w:bCs/>
          <w:highlight w:val="yellow"/>
          <w:lang w:eastAsia="zh-CN"/>
        </w:rPr>
        <w:t>1，6-己二胺</w:t>
      </w:r>
      <w:r>
        <w:rPr>
          <w:rFonts w:hint="eastAsia" w:ascii="宋体" w:hAnsi="宋体" w:cs="宋体"/>
        </w:rPr>
        <w:t>（以下简称“货物”）；</w:t>
      </w:r>
    </w:p>
    <w:p>
      <w:pPr>
        <w:tabs>
          <w:tab w:val="left" w:pos="3060"/>
        </w:tabs>
        <w:spacing w:line="360" w:lineRule="auto"/>
        <w:ind w:firstLine="420" w:firstLineChars="200"/>
        <w:rPr>
          <w:rFonts w:hint="eastAsia" w:ascii="宋体" w:hAnsi="宋体" w:cs="宋体"/>
        </w:rPr>
      </w:pPr>
      <w:r>
        <w:rPr>
          <w:rFonts w:hint="eastAsia" w:ascii="宋体" w:hAnsi="宋体" w:cs="宋体"/>
        </w:rPr>
        <w:t>鉴于，卖方是一家根据中华人民共和国法律合法设立并存续的企业，具备提供符合本合同要求的货物的全部资质、资格和条件；</w:t>
      </w:r>
    </w:p>
    <w:p>
      <w:pPr>
        <w:tabs>
          <w:tab w:val="left" w:pos="3060"/>
        </w:tabs>
        <w:spacing w:line="360" w:lineRule="auto"/>
        <w:ind w:firstLine="420" w:firstLineChars="200"/>
        <w:rPr>
          <w:rFonts w:hint="eastAsia" w:ascii="宋体" w:hAnsi="宋体" w:cs="宋体"/>
        </w:rPr>
      </w:pPr>
      <w:r>
        <w:rPr>
          <w:rFonts w:hint="eastAsia" w:ascii="宋体" w:hAnsi="宋体" w:cs="宋体"/>
        </w:rPr>
        <w:t>鉴于，卖方在货物的制造、安装、质量保证、技术服务等方面具有较强的专业能力和良好信誉，愿意根据本合同的规定向买方提供货物；</w:t>
      </w:r>
    </w:p>
    <w:p>
      <w:pPr>
        <w:tabs>
          <w:tab w:val="left" w:pos="3060"/>
        </w:tabs>
        <w:spacing w:line="360" w:lineRule="auto"/>
        <w:ind w:firstLine="420" w:firstLineChars="200"/>
        <w:rPr>
          <w:rFonts w:hint="eastAsia" w:ascii="宋体" w:hAnsi="宋体" w:cs="宋体"/>
        </w:rPr>
      </w:pPr>
      <w:r>
        <w:rPr>
          <w:rFonts w:hint="eastAsia" w:ascii="宋体" w:hAnsi="宋体" w:cs="宋体"/>
        </w:rPr>
        <w:t>鉴于</w:t>
      </w:r>
      <w:r>
        <w:rPr>
          <w:rFonts w:ascii="宋体" w:hAnsi="宋体" w:cs="宋体"/>
        </w:rPr>
        <w:t>1.</w:t>
      </w:r>
      <w:r>
        <w:rPr>
          <w:rFonts w:hint="eastAsia" w:ascii="宋体" w:hAnsi="宋体" w:cs="宋体"/>
        </w:rPr>
        <w:t>买方在生产上对本合同标的物有需求；2</w:t>
      </w:r>
      <w:r>
        <w:rPr>
          <w:rFonts w:ascii="宋体" w:hAnsi="宋体" w:cs="宋体"/>
        </w:rPr>
        <w:t>.</w:t>
      </w:r>
      <w:r>
        <w:rPr>
          <w:rFonts w:hint="eastAsia" w:ascii="宋体" w:hAnsi="宋体" w:cs="宋体"/>
        </w:rPr>
        <w:t>买卖双方自愿按照本合同约束的各项条款，实施服务与被服务的商业贸易；3</w:t>
      </w:r>
      <w:r>
        <w:rPr>
          <w:rFonts w:ascii="宋体" w:hAnsi="宋体" w:cs="宋体"/>
        </w:rPr>
        <w:t>.</w:t>
      </w:r>
      <w:r>
        <w:rPr>
          <w:rFonts w:hint="eastAsia" w:ascii="宋体" w:hAnsi="宋体" w:cs="宋体"/>
        </w:rPr>
        <w:t>本合同权利义务同样适用于买方及买方下属分公司、子公司。买方及买方子公司均为本合同的独立买方，均独立享有本合同的所有权利和义务，但互相之间不负有连带责任。卖方应分别向买方及买方子公司独立供货并履行相关义务和责任。</w:t>
      </w:r>
    </w:p>
    <w:p>
      <w:pPr>
        <w:tabs>
          <w:tab w:val="left" w:pos="3060"/>
        </w:tabs>
        <w:spacing w:line="360" w:lineRule="auto"/>
        <w:ind w:firstLine="420" w:firstLineChars="200"/>
        <w:rPr>
          <w:rFonts w:hint="eastAsia" w:ascii="宋体" w:hAnsi="宋体" w:cs="Times New Roman"/>
        </w:rPr>
      </w:pPr>
      <w:r>
        <w:rPr>
          <w:rFonts w:hint="eastAsia" w:ascii="宋体" w:hAnsi="宋体" w:cs="宋体"/>
        </w:rPr>
        <w:t>根据《中华人民共和国民法典》及相关法律法规，在遵循平等、自愿、公平和诚实信用原则的基础上，经协商一致，双方订立本合同如下：</w:t>
      </w:r>
    </w:p>
    <w:p>
      <w:pPr>
        <w:pStyle w:val="4"/>
        <w:numPr>
          <w:ilvl w:val="1"/>
          <w:numId w:val="14"/>
        </w:numPr>
        <w:spacing w:before="360" w:after="360"/>
        <w:ind w:left="3685" w:hanging="958"/>
        <w:rPr>
          <w:rFonts w:hint="eastAsia" w:ascii="宋体" w:hAnsi="宋体"/>
          <w:sz w:val="24"/>
          <w:szCs w:val="24"/>
        </w:rPr>
      </w:pPr>
      <w:bookmarkStart w:id="15" w:name="_Toc300671183"/>
      <w:bookmarkStart w:id="16" w:name="_Toc274669313"/>
      <w:bookmarkStart w:id="17" w:name="_Toc274076141"/>
      <w:bookmarkStart w:id="18" w:name="_Toc276251151"/>
      <w:bookmarkStart w:id="19" w:name="_Toc288567127"/>
      <w:bookmarkStart w:id="20" w:name="_Toc276157510"/>
      <w:bookmarkStart w:id="21" w:name="_Toc274075952"/>
      <w:bookmarkStart w:id="22" w:name="_Toc274075953"/>
      <w:bookmarkStart w:id="23" w:name="_Toc287657099"/>
      <w:bookmarkStart w:id="24" w:name="_Toc274754019"/>
      <w:bookmarkStart w:id="25" w:name="_Toc275597818"/>
      <w:bookmarkStart w:id="26" w:name="_Toc25354"/>
      <w:bookmarkStart w:id="27" w:name="_Toc274403529"/>
      <w:bookmarkStart w:id="28" w:name="_Toc274343600"/>
      <w:bookmarkStart w:id="29" w:name="_Toc287364267"/>
      <w:r>
        <w:rPr>
          <w:rFonts w:hint="eastAsia" w:ascii="宋体" w:hAnsi="宋体" w:cs="宋体"/>
          <w:sz w:val="24"/>
          <w:szCs w:val="24"/>
        </w:rPr>
        <w:t>合同标的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numPr>
          <w:ilvl w:val="1"/>
          <w:numId w:val="15"/>
        </w:numPr>
        <w:tabs>
          <w:tab w:val="left" w:pos="720"/>
        </w:tabs>
        <w:spacing w:line="360" w:lineRule="auto"/>
        <w:ind w:left="720" w:hanging="720"/>
        <w:rPr>
          <w:rFonts w:hint="eastAsia" w:ascii="宋体" w:hAnsi="宋体" w:cs="Times New Roman"/>
        </w:rPr>
      </w:pPr>
      <w:r>
        <w:rPr>
          <w:rFonts w:hint="eastAsia" w:ascii="宋体" w:hAnsi="宋体" w:cs="宋体"/>
        </w:rPr>
        <w:t>卖方应根据本合同向买方销售货物，且就货物提供合同约定的培训、售后等相关服务。</w:t>
      </w:r>
    </w:p>
    <w:p>
      <w:pPr>
        <w:numPr>
          <w:ilvl w:val="1"/>
          <w:numId w:val="15"/>
        </w:numPr>
        <w:tabs>
          <w:tab w:val="left" w:pos="709"/>
        </w:tabs>
        <w:spacing w:line="360" w:lineRule="auto"/>
        <w:ind w:left="720" w:hanging="720"/>
        <w:rPr>
          <w:rFonts w:hint="eastAsia" w:ascii="宋体" w:hAnsi="宋体" w:cs="Times New Roman"/>
        </w:rPr>
      </w:pPr>
      <w:r>
        <w:rPr>
          <w:rFonts w:hint="eastAsia" w:ascii="宋体" w:hAnsi="宋体" w:cs="宋体"/>
        </w:rPr>
        <w:t>货物的型号、规格、数量、技术规范、指标、性能和要求等（详见本合同附件二）。</w:t>
      </w:r>
    </w:p>
    <w:p>
      <w:pPr>
        <w:numPr>
          <w:ilvl w:val="1"/>
          <w:numId w:val="15"/>
        </w:numPr>
        <w:tabs>
          <w:tab w:val="left" w:pos="709"/>
        </w:tabs>
        <w:spacing w:line="360" w:lineRule="auto"/>
        <w:ind w:left="720" w:hanging="720"/>
        <w:rPr>
          <w:rFonts w:hint="eastAsia" w:ascii="宋体" w:hAnsi="宋体" w:cs="Times New Roman"/>
        </w:rPr>
      </w:pPr>
      <w:r>
        <w:rPr>
          <w:rFonts w:hint="eastAsia" w:ascii="宋体" w:hAnsi="宋体" w:cs="Times New Roman"/>
        </w:rPr>
        <w:t>货物的供货范围和交货时间将根据双方另行签订的</w:t>
      </w:r>
      <w:r>
        <w:rPr>
          <w:rFonts w:hint="eastAsia" w:ascii="宋体" w:hAnsi="宋体" w:cs="宋体"/>
        </w:rPr>
        <w:t>采购订单确定。</w:t>
      </w:r>
    </w:p>
    <w:p>
      <w:pPr>
        <w:numPr>
          <w:ilvl w:val="1"/>
          <w:numId w:val="15"/>
        </w:numPr>
        <w:tabs>
          <w:tab w:val="left" w:pos="709"/>
        </w:tabs>
        <w:spacing w:line="360" w:lineRule="auto"/>
        <w:rPr>
          <w:rFonts w:hint="eastAsia" w:ascii="宋体" w:hAnsi="宋体" w:cs="宋体"/>
        </w:rPr>
      </w:pPr>
      <w:r>
        <w:rPr>
          <w:rFonts w:hint="eastAsia" w:ascii="宋体" w:hAnsi="宋体" w:cs="宋体"/>
        </w:rPr>
        <w:t>卖方提供的技术资料、技术服务等技术内容，详见本合同附件二。</w:t>
      </w:r>
    </w:p>
    <w:p>
      <w:pPr>
        <w:pStyle w:val="4"/>
        <w:numPr>
          <w:ilvl w:val="1"/>
          <w:numId w:val="14"/>
        </w:numPr>
        <w:spacing w:before="360" w:after="360"/>
        <w:ind w:left="3685" w:hanging="958"/>
        <w:rPr>
          <w:rFonts w:hint="eastAsia" w:ascii="宋体" w:hAnsi="宋体" w:cs="宋体"/>
          <w:sz w:val="24"/>
          <w:szCs w:val="24"/>
        </w:rPr>
      </w:pPr>
      <w:bookmarkStart w:id="30" w:name="_Toc296959304"/>
      <w:bookmarkStart w:id="31" w:name="_Toc296955842"/>
      <w:bookmarkStart w:id="32" w:name="_Toc288479378"/>
      <w:bookmarkStart w:id="33" w:name="_Toc300671184"/>
      <w:bookmarkStart w:id="34" w:name="_Toc25004"/>
      <w:bookmarkStart w:id="35" w:name="_Toc274669314"/>
      <w:bookmarkStart w:id="36" w:name="_Toc291435895"/>
      <w:bookmarkStart w:id="37" w:name="_Toc274668316"/>
      <w:bookmarkStart w:id="38" w:name="_Toc273451896"/>
      <w:bookmarkStart w:id="39" w:name="_Toc274075954"/>
      <w:bookmarkStart w:id="40" w:name="_Toc273451829"/>
      <w:bookmarkStart w:id="41" w:name="_Toc278889775"/>
      <w:bookmarkStart w:id="42" w:name="_Toc291435828"/>
      <w:bookmarkStart w:id="43" w:name="_Toc274474905"/>
      <w:bookmarkStart w:id="44" w:name="_Toc274403530"/>
      <w:bookmarkStart w:id="45" w:name="_Toc274343601"/>
      <w:bookmarkStart w:id="46" w:name="_Toc274076142"/>
      <w:bookmarkStart w:id="47" w:name="_Toc274754020"/>
      <w:r>
        <w:rPr>
          <w:rFonts w:hint="eastAsia" w:ascii="宋体" w:hAnsi="宋体" w:cs="宋体"/>
          <w:sz w:val="24"/>
          <w:szCs w:val="24"/>
        </w:rPr>
        <w:t>合同</w:t>
      </w:r>
      <w:bookmarkEnd w:id="30"/>
      <w:bookmarkEnd w:id="31"/>
      <w:bookmarkEnd w:id="32"/>
      <w:r>
        <w:rPr>
          <w:rFonts w:hint="eastAsia" w:ascii="宋体" w:hAnsi="宋体" w:cs="宋体"/>
          <w:sz w:val="24"/>
          <w:szCs w:val="24"/>
        </w:rPr>
        <w:t>价款</w:t>
      </w:r>
      <w:bookmarkEnd w:id="33"/>
      <w:bookmarkEnd w:id="34"/>
    </w:p>
    <w:p>
      <w:pPr>
        <w:numPr>
          <w:ilvl w:val="0"/>
          <w:numId w:val="16"/>
        </w:numPr>
        <w:tabs>
          <w:tab w:val="left" w:pos="720"/>
        </w:tabs>
        <w:spacing w:line="360" w:lineRule="auto"/>
        <w:ind w:left="542" w:hanging="540"/>
        <w:rPr>
          <w:rFonts w:hint="eastAsia" w:ascii="宋体" w:hAnsi="宋体" w:cs="Times New Roman"/>
        </w:rPr>
      </w:pPr>
      <w:r>
        <w:rPr>
          <w:rFonts w:hint="eastAsia" w:ascii="宋体" w:hAnsi="宋体" w:cs="宋体"/>
        </w:rPr>
        <w:t>本合同项下货物的分项价格、单价、费率或组成（详见本合同附件一</w:t>
      </w:r>
      <w:r>
        <w:rPr>
          <w:rFonts w:ascii="宋体" w:hAnsi="宋体" w:cs="宋体"/>
        </w:rPr>
        <w:t>）</w:t>
      </w:r>
      <w:r>
        <w:rPr>
          <w:rFonts w:hint="eastAsia" w:ascii="宋体" w:hAnsi="宋体" w:cs="宋体"/>
        </w:rPr>
        <w:t>。</w:t>
      </w:r>
    </w:p>
    <w:p>
      <w:pPr>
        <w:numPr>
          <w:ilvl w:val="0"/>
          <w:numId w:val="16"/>
        </w:numPr>
        <w:tabs>
          <w:tab w:val="left" w:pos="720"/>
        </w:tabs>
        <w:spacing w:line="360" w:lineRule="auto"/>
        <w:ind w:left="709" w:hanging="707"/>
        <w:rPr>
          <w:rFonts w:hint="eastAsia" w:ascii="宋体" w:hAnsi="宋体" w:cs="宋体"/>
        </w:rPr>
      </w:pPr>
      <w:r>
        <w:rPr>
          <w:rFonts w:hint="eastAsia" w:ascii="宋体" w:hAnsi="宋体" w:cs="宋体"/>
        </w:rPr>
        <w:t>本合同为</w:t>
      </w:r>
      <w:r>
        <w:rPr>
          <w:rFonts w:hint="eastAsia" w:ascii="宋体" w:hAnsi="宋体" w:cs="宋体"/>
          <w:highlight w:val="yellow"/>
        </w:rPr>
        <w:t>固定单价合同</w:t>
      </w:r>
      <w:r>
        <w:rPr>
          <w:rFonts w:hint="eastAsia" w:ascii="宋体" w:hAnsi="宋体" w:cs="宋体"/>
        </w:rPr>
        <w:t>，增值税税率</w:t>
      </w:r>
      <w:r>
        <w:rPr>
          <w:rFonts w:hint="eastAsia" w:ascii="宋体" w:hAnsi="宋体" w:cs="宋体"/>
          <w:highlight w:val="yellow"/>
        </w:rPr>
        <w:t xml:space="preserve">    </w:t>
      </w:r>
      <w:r>
        <w:rPr>
          <w:rFonts w:hint="eastAsia" w:ascii="宋体" w:hAnsi="宋体" w:cs="宋体"/>
        </w:rPr>
        <w:t>。如果在合同执行期间，上述增值税税率有任何变化、废止或不再适用，买方保留根据实际情况调整上述合同价格的权利。如增值税税率发生变化，卖方应在本合同单次净价（不含税价格）基础上，外加调整后的增值税税费作为本合同单次采购价格。</w:t>
      </w:r>
    </w:p>
    <w:bookmarkEnd w:id="35"/>
    <w:bookmarkEnd w:id="36"/>
    <w:bookmarkEnd w:id="37"/>
    <w:bookmarkEnd w:id="38"/>
    <w:bookmarkEnd w:id="39"/>
    <w:bookmarkEnd w:id="40"/>
    <w:bookmarkEnd w:id="41"/>
    <w:bookmarkEnd w:id="42"/>
    <w:bookmarkEnd w:id="43"/>
    <w:bookmarkEnd w:id="44"/>
    <w:bookmarkEnd w:id="45"/>
    <w:bookmarkEnd w:id="46"/>
    <w:bookmarkEnd w:id="47"/>
    <w:p>
      <w:pPr>
        <w:pStyle w:val="4"/>
        <w:numPr>
          <w:ilvl w:val="1"/>
          <w:numId w:val="14"/>
        </w:numPr>
        <w:spacing w:before="360" w:after="360"/>
        <w:ind w:left="3685" w:hanging="958"/>
        <w:rPr>
          <w:rFonts w:hint="eastAsia" w:ascii="宋体" w:hAnsi="宋体" w:cs="宋体"/>
          <w:sz w:val="24"/>
          <w:szCs w:val="24"/>
        </w:rPr>
      </w:pPr>
      <w:bookmarkStart w:id="48" w:name="_Toc5657"/>
      <w:bookmarkStart w:id="49" w:name="_Toc300671185"/>
      <w:r>
        <w:rPr>
          <w:rFonts w:hint="eastAsia" w:ascii="宋体" w:hAnsi="宋体" w:cs="宋体"/>
          <w:sz w:val="24"/>
          <w:szCs w:val="24"/>
        </w:rPr>
        <w:t>合同的构成和效力</w:t>
      </w:r>
      <w:bookmarkEnd w:id="48"/>
      <w:bookmarkEnd w:id="49"/>
    </w:p>
    <w:p>
      <w:pPr>
        <w:numPr>
          <w:ilvl w:val="3"/>
          <w:numId w:val="17"/>
        </w:numPr>
        <w:tabs>
          <w:tab w:val="left" w:pos="720"/>
          <w:tab w:val="left" w:pos="3060"/>
          <w:tab w:val="clear" w:pos="1468"/>
        </w:tabs>
        <w:spacing w:line="360" w:lineRule="auto"/>
        <w:ind w:hanging="1468"/>
        <w:rPr>
          <w:rFonts w:hint="eastAsia" w:ascii="宋体" w:hAnsi="宋体" w:cs="Times New Roman"/>
        </w:rPr>
      </w:pPr>
      <w:r>
        <w:rPr>
          <w:rFonts w:hint="eastAsia" w:ascii="宋体" w:hAnsi="宋体" w:cs="宋体"/>
        </w:rPr>
        <w:t>本合同由以下部分组成：</w:t>
      </w:r>
    </w:p>
    <w:p>
      <w:pPr>
        <w:numPr>
          <w:ilvl w:val="5"/>
          <w:numId w:val="17"/>
        </w:numPr>
        <w:tabs>
          <w:tab w:val="left" w:pos="1260"/>
        </w:tabs>
        <w:autoSpaceDE w:val="0"/>
        <w:autoSpaceDN w:val="0"/>
        <w:spacing w:line="360" w:lineRule="auto"/>
        <w:ind w:left="1134" w:hanging="414"/>
        <w:textAlignment w:val="bottom"/>
        <w:rPr>
          <w:rFonts w:hint="eastAsia" w:ascii="宋体" w:hAnsi="宋体" w:cs="Times New Roman"/>
        </w:rPr>
      </w:pPr>
      <w:r>
        <w:rPr>
          <w:rFonts w:hint="eastAsia" w:ascii="宋体" w:hAnsi="宋体" w:cs="宋体"/>
        </w:rPr>
        <w:t>第一部分：合同书</w:t>
      </w:r>
    </w:p>
    <w:p>
      <w:pPr>
        <w:numPr>
          <w:ilvl w:val="5"/>
          <w:numId w:val="17"/>
        </w:numPr>
        <w:tabs>
          <w:tab w:val="left" w:pos="1260"/>
        </w:tabs>
        <w:autoSpaceDE w:val="0"/>
        <w:autoSpaceDN w:val="0"/>
        <w:spacing w:line="360" w:lineRule="auto"/>
        <w:ind w:left="1134" w:hanging="414"/>
        <w:textAlignment w:val="bottom"/>
        <w:rPr>
          <w:rFonts w:hint="eastAsia" w:ascii="宋体" w:hAnsi="宋体" w:cs="Times New Roman"/>
        </w:rPr>
      </w:pPr>
      <w:r>
        <w:rPr>
          <w:rFonts w:hint="eastAsia" w:ascii="宋体" w:hAnsi="宋体" w:cs="宋体"/>
        </w:rPr>
        <w:t>第二部分：专用合同条款</w:t>
      </w:r>
    </w:p>
    <w:p>
      <w:pPr>
        <w:numPr>
          <w:ilvl w:val="5"/>
          <w:numId w:val="17"/>
        </w:numPr>
        <w:tabs>
          <w:tab w:val="left" w:pos="1260"/>
        </w:tabs>
        <w:autoSpaceDE w:val="0"/>
        <w:autoSpaceDN w:val="0"/>
        <w:spacing w:line="360" w:lineRule="auto"/>
        <w:ind w:left="1134" w:hanging="414"/>
        <w:textAlignment w:val="bottom"/>
        <w:rPr>
          <w:rFonts w:hint="eastAsia" w:ascii="宋体" w:hAnsi="宋体" w:cs="Times New Roman"/>
        </w:rPr>
      </w:pPr>
      <w:r>
        <w:rPr>
          <w:rFonts w:hint="eastAsia" w:ascii="宋体" w:hAnsi="宋体" w:cs="宋体"/>
        </w:rPr>
        <w:t>第三部分：通用合同条款</w:t>
      </w:r>
    </w:p>
    <w:p>
      <w:pPr>
        <w:numPr>
          <w:ilvl w:val="5"/>
          <w:numId w:val="17"/>
        </w:numPr>
        <w:tabs>
          <w:tab w:val="left" w:pos="1260"/>
        </w:tabs>
        <w:autoSpaceDE w:val="0"/>
        <w:autoSpaceDN w:val="0"/>
        <w:spacing w:line="360" w:lineRule="auto"/>
        <w:ind w:left="1134" w:hanging="414"/>
        <w:textAlignment w:val="bottom"/>
        <w:rPr>
          <w:rFonts w:hint="eastAsia" w:ascii="宋体" w:hAnsi="宋体" w:cs="Times New Roman"/>
        </w:rPr>
      </w:pPr>
      <w:r>
        <w:rPr>
          <w:rFonts w:hint="eastAsia" w:ascii="宋体" w:hAnsi="宋体" w:cs="宋体"/>
        </w:rPr>
        <w:t>第四部分：附件</w:t>
      </w:r>
    </w:p>
    <w:p>
      <w:pPr>
        <w:autoSpaceDE w:val="0"/>
        <w:autoSpaceDN w:val="0"/>
        <w:spacing w:line="360" w:lineRule="auto"/>
        <w:ind w:left="1153" w:leftChars="549"/>
        <w:textAlignment w:val="bottom"/>
        <w:rPr>
          <w:rFonts w:hint="eastAsia" w:ascii="宋体" w:hAnsi="宋体" w:cs="Times New Roman"/>
        </w:rPr>
      </w:pPr>
      <w:r>
        <w:rPr>
          <w:rFonts w:hint="eastAsia" w:ascii="宋体" w:hAnsi="宋体" w:cs="宋体"/>
        </w:rPr>
        <w:t>附件一：货物清单及价格明细</w:t>
      </w:r>
    </w:p>
    <w:p>
      <w:pPr>
        <w:autoSpaceDE w:val="0"/>
        <w:autoSpaceDN w:val="0"/>
        <w:spacing w:line="360" w:lineRule="auto"/>
        <w:ind w:left="1153" w:leftChars="549"/>
        <w:textAlignment w:val="bottom"/>
        <w:rPr>
          <w:rFonts w:hint="eastAsia" w:ascii="宋体" w:hAnsi="宋体" w:cs="Times New Roman"/>
        </w:rPr>
      </w:pPr>
      <w:r>
        <w:rPr>
          <w:rFonts w:hint="eastAsia" w:ascii="宋体" w:hAnsi="宋体" w:cs="宋体"/>
        </w:rPr>
        <w:t>附件二：技术要求</w:t>
      </w:r>
    </w:p>
    <w:p>
      <w:pPr>
        <w:autoSpaceDE w:val="0"/>
        <w:autoSpaceDN w:val="0"/>
        <w:spacing w:line="360" w:lineRule="auto"/>
        <w:ind w:left="1153" w:leftChars="549"/>
        <w:textAlignment w:val="bottom"/>
        <w:rPr>
          <w:rFonts w:hint="eastAsia" w:ascii="宋体" w:hAnsi="宋体" w:cs="Times New Roman"/>
        </w:rPr>
      </w:pPr>
      <w:r>
        <w:rPr>
          <w:rFonts w:hint="eastAsia" w:ascii="宋体" w:hAnsi="宋体" w:cs="宋体"/>
        </w:rPr>
        <w:t>附件三：采购订单及发货清单（格式）</w:t>
      </w:r>
    </w:p>
    <w:p>
      <w:pPr>
        <w:autoSpaceDE w:val="0"/>
        <w:autoSpaceDN w:val="0"/>
        <w:spacing w:line="360" w:lineRule="auto"/>
        <w:ind w:left="1153" w:leftChars="549"/>
        <w:textAlignment w:val="bottom"/>
        <w:rPr>
          <w:rFonts w:hint="eastAsia" w:ascii="宋体" w:hAnsi="宋体"/>
        </w:rPr>
      </w:pPr>
      <w:r>
        <w:rPr>
          <w:rFonts w:hint="eastAsia" w:ascii="宋体" w:hAnsi="宋体" w:cs="宋体"/>
        </w:rPr>
        <w:t>附件四：送货单（格式）</w:t>
      </w:r>
      <w:r>
        <w:rPr>
          <w:rFonts w:ascii="宋体" w:hAnsi="宋体"/>
        </w:rPr>
        <w:t xml:space="preserve"> </w:t>
      </w:r>
    </w:p>
    <w:p>
      <w:pPr>
        <w:spacing w:line="360" w:lineRule="auto"/>
        <w:ind w:left="1153" w:leftChars="549"/>
        <w:rPr>
          <w:rFonts w:hint="eastAsia" w:ascii="宋体" w:hAnsi="宋体" w:cs="宋体"/>
        </w:rPr>
      </w:pPr>
      <w:r>
        <w:rPr>
          <w:rFonts w:hint="eastAsia" w:ascii="宋体" w:hAnsi="宋体" w:cs="宋体"/>
        </w:rPr>
        <w:t>附件五：廉洁备忘录</w:t>
      </w:r>
    </w:p>
    <w:p>
      <w:pPr>
        <w:numPr>
          <w:ilvl w:val="3"/>
          <w:numId w:val="17"/>
        </w:numPr>
        <w:tabs>
          <w:tab w:val="left" w:pos="720"/>
          <w:tab w:val="left" w:pos="3060"/>
          <w:tab w:val="clear" w:pos="1468"/>
        </w:tabs>
        <w:spacing w:line="360" w:lineRule="auto"/>
        <w:ind w:left="709" w:hanging="709"/>
        <w:rPr>
          <w:rFonts w:hint="eastAsia" w:ascii="宋体" w:hAnsi="宋体" w:cs="Times New Roman"/>
        </w:rPr>
      </w:pPr>
      <w:r>
        <w:rPr>
          <w:rFonts w:hint="eastAsia" w:ascii="宋体" w:hAnsi="宋体" w:cs="宋体"/>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numPr>
          <w:ilvl w:val="3"/>
          <w:numId w:val="17"/>
        </w:numPr>
        <w:tabs>
          <w:tab w:val="left" w:pos="720"/>
          <w:tab w:val="left" w:pos="3060"/>
          <w:tab w:val="clear" w:pos="1468"/>
        </w:tabs>
        <w:spacing w:line="360" w:lineRule="auto"/>
        <w:ind w:left="709" w:hanging="709"/>
        <w:rPr>
          <w:rFonts w:hint="eastAsia" w:ascii="宋体" w:hAnsi="宋体" w:cs="Times New Roman"/>
        </w:rPr>
      </w:pPr>
      <w:r>
        <w:rPr>
          <w:rFonts w:hint="eastAsia" w:ascii="宋体" w:hAnsi="宋体" w:cs="宋体"/>
        </w:rPr>
        <w:t>本合同构成双方就合同标的达成的全部理解和一致，本合同签署以前双方就合同标的达成的所有口头和</w:t>
      </w:r>
      <w:r>
        <w:rPr>
          <w:rFonts w:ascii="宋体" w:hAnsi="宋体"/>
        </w:rPr>
        <w:t>/</w:t>
      </w:r>
      <w:r>
        <w:rPr>
          <w:rFonts w:hint="eastAsia" w:ascii="宋体" w:hAnsi="宋体" w:cs="宋体"/>
        </w:rPr>
        <w:t>或书面的理解、声明、文件、信件及双方其它形式的通信在本合同生效后自动失效。</w:t>
      </w:r>
    </w:p>
    <w:p>
      <w:pPr>
        <w:pStyle w:val="4"/>
        <w:numPr>
          <w:ilvl w:val="1"/>
          <w:numId w:val="14"/>
        </w:numPr>
        <w:spacing w:before="360" w:after="360"/>
        <w:ind w:left="3685" w:hanging="958"/>
        <w:rPr>
          <w:rFonts w:hint="eastAsia" w:ascii="宋体" w:hAnsi="宋体" w:cs="宋体"/>
          <w:sz w:val="24"/>
          <w:szCs w:val="24"/>
        </w:rPr>
      </w:pPr>
      <w:bookmarkStart w:id="50" w:name="_Toc8262"/>
      <w:bookmarkStart w:id="51" w:name="_Toc300671186"/>
      <w:r>
        <w:rPr>
          <w:rFonts w:hint="eastAsia" w:ascii="宋体" w:hAnsi="宋体" w:cs="宋体"/>
          <w:sz w:val="24"/>
          <w:szCs w:val="24"/>
        </w:rPr>
        <w:t>联系方式</w:t>
      </w:r>
      <w:bookmarkEnd w:id="50"/>
      <w:bookmarkEnd w:id="51"/>
    </w:p>
    <w:p>
      <w:pPr>
        <w:numPr>
          <w:ilvl w:val="0"/>
          <w:numId w:val="18"/>
        </w:numPr>
        <w:tabs>
          <w:tab w:val="left" w:pos="720"/>
        </w:tabs>
        <w:spacing w:line="360" w:lineRule="auto"/>
        <w:ind w:left="720" w:hanging="720"/>
        <w:rPr>
          <w:rFonts w:hint="eastAsia" w:ascii="宋体" w:hAnsi="宋体" w:cs="Times New Roman"/>
        </w:rPr>
      </w:pPr>
      <w:r>
        <w:rPr>
          <w:rFonts w:hint="eastAsia" w:ascii="宋体" w:hAnsi="宋体" w:cs="宋体"/>
        </w:rPr>
        <w:t>除非本合同另有明确规定或双方另行书面同意，任何一方根据本合同向另一方交付资料和发送通知的联系方式如下：</w:t>
      </w:r>
    </w:p>
    <w:p>
      <w:pPr>
        <w:numPr>
          <w:ilvl w:val="1"/>
          <w:numId w:val="18"/>
        </w:numPr>
        <w:tabs>
          <w:tab w:val="left" w:pos="1418"/>
        </w:tabs>
        <w:autoSpaceDE w:val="0"/>
        <w:autoSpaceDN w:val="0"/>
        <w:spacing w:line="360" w:lineRule="auto"/>
        <w:ind w:left="1418" w:hanging="709"/>
        <w:textAlignment w:val="bottom"/>
        <w:rPr>
          <w:rFonts w:hint="eastAsia" w:ascii="宋体" w:hAnsi="宋体"/>
        </w:rPr>
      </w:pPr>
      <w:r>
        <w:rPr>
          <w:rFonts w:hint="eastAsia" w:ascii="宋体" w:hAnsi="宋体"/>
        </w:rPr>
        <w:t>买方</w:t>
      </w:r>
      <w:r>
        <w:rPr>
          <w:rFonts w:ascii="宋体" w:hAnsi="宋体"/>
        </w:rPr>
        <w:t>地址：</w:t>
      </w:r>
      <w:r>
        <w:rPr>
          <w:rFonts w:hint="eastAsia" w:ascii="宋体" w:hAnsi="宋体"/>
        </w:rPr>
        <w:t>天津市滨海新区塘沽渤海石油路688号</w:t>
      </w:r>
    </w:p>
    <w:p>
      <w:pPr>
        <w:tabs>
          <w:tab w:val="left" w:pos="1418"/>
        </w:tabs>
        <w:autoSpaceDE w:val="0"/>
        <w:autoSpaceDN w:val="0"/>
        <w:spacing w:line="360" w:lineRule="auto"/>
        <w:ind w:left="1237" w:leftChars="589" w:firstLine="2"/>
        <w:textAlignment w:val="bottom"/>
        <w:rPr>
          <w:rFonts w:hint="eastAsia" w:ascii="宋体" w:hAnsi="宋体"/>
        </w:rPr>
      </w:pPr>
      <w:r>
        <w:rPr>
          <w:rFonts w:ascii="宋体" w:hAnsi="宋体"/>
        </w:rPr>
        <w:t>邮政编码：</w:t>
      </w:r>
      <w:r>
        <w:rPr>
          <w:rFonts w:hint="eastAsia" w:ascii="宋体" w:hAnsi="宋体"/>
        </w:rPr>
        <w:t>300452</w:t>
      </w:r>
    </w:p>
    <w:p>
      <w:pPr>
        <w:tabs>
          <w:tab w:val="left" w:pos="1418"/>
        </w:tabs>
        <w:autoSpaceDE w:val="0"/>
        <w:autoSpaceDN w:val="0"/>
        <w:spacing w:line="360" w:lineRule="auto"/>
        <w:ind w:left="1237" w:leftChars="589" w:firstLine="2"/>
        <w:textAlignment w:val="bottom"/>
        <w:rPr>
          <w:rFonts w:hint="eastAsia" w:ascii="宋体" w:hAnsi="宋体" w:eastAsiaTheme="minorEastAsia"/>
          <w:lang w:eastAsia="zh-CN"/>
        </w:rPr>
      </w:pPr>
      <w:r>
        <w:rPr>
          <w:rFonts w:hint="eastAsia" w:ascii="宋体" w:hAnsi="宋体"/>
        </w:rPr>
        <w:t>联系人</w:t>
      </w:r>
      <w:r>
        <w:rPr>
          <w:rFonts w:ascii="宋体" w:hAnsi="宋体"/>
        </w:rPr>
        <w:t>：</w:t>
      </w:r>
      <w:r>
        <w:rPr>
          <w:rFonts w:hint="eastAsia" w:ascii="宋体" w:hAnsi="宋体"/>
          <w:lang w:eastAsia="zh-CN"/>
        </w:rPr>
        <w:t>王莫飞</w:t>
      </w:r>
    </w:p>
    <w:p>
      <w:pPr>
        <w:tabs>
          <w:tab w:val="left" w:pos="1418"/>
        </w:tabs>
        <w:autoSpaceDE w:val="0"/>
        <w:autoSpaceDN w:val="0"/>
        <w:spacing w:line="360" w:lineRule="auto"/>
        <w:ind w:left="1237" w:leftChars="589" w:firstLine="2"/>
        <w:textAlignment w:val="bottom"/>
        <w:rPr>
          <w:rFonts w:hint="eastAsia" w:ascii="宋体" w:hAnsi="宋体" w:eastAsiaTheme="minorEastAsia"/>
          <w:lang w:eastAsia="zh-CN"/>
        </w:rPr>
      </w:pPr>
      <w:r>
        <w:rPr>
          <w:rFonts w:hint="eastAsia" w:ascii="宋体" w:hAnsi="宋体"/>
        </w:rPr>
        <w:t>联系</w:t>
      </w:r>
      <w:r>
        <w:rPr>
          <w:rFonts w:ascii="宋体" w:hAnsi="宋体"/>
        </w:rPr>
        <w:t>电话：</w:t>
      </w:r>
      <w:r>
        <w:rPr>
          <w:rFonts w:hint="eastAsia" w:ascii="宋体" w:hAnsi="宋体"/>
        </w:rPr>
        <w:t>022-</w:t>
      </w:r>
      <w:r>
        <w:rPr>
          <w:rFonts w:hint="eastAsia" w:ascii="宋体" w:hAnsi="宋体"/>
          <w:lang w:eastAsia="zh-CN"/>
        </w:rPr>
        <w:t>25801305</w:t>
      </w:r>
    </w:p>
    <w:p>
      <w:pPr>
        <w:tabs>
          <w:tab w:val="left" w:pos="1418"/>
        </w:tabs>
        <w:autoSpaceDE w:val="0"/>
        <w:autoSpaceDN w:val="0"/>
        <w:spacing w:line="360" w:lineRule="auto"/>
        <w:ind w:left="1237" w:leftChars="589" w:firstLine="2"/>
        <w:textAlignment w:val="bottom"/>
        <w:rPr>
          <w:rFonts w:hint="eastAsia" w:ascii="宋体" w:hAnsi="宋体"/>
          <w:highlight w:val="yellow"/>
        </w:rPr>
      </w:pPr>
      <w:r>
        <w:rPr>
          <w:rFonts w:hint="eastAsia" w:ascii="宋体" w:hAnsi="宋体"/>
          <w:highlight w:val="yellow"/>
        </w:rPr>
        <w:t>卖方地址：</w:t>
      </w:r>
      <w:r>
        <w:rPr>
          <w:rFonts w:hint="eastAsia" w:cs="Times New Roman"/>
          <w:highlight w:val="yellow"/>
        </w:rPr>
        <w:t xml:space="preserve">     </w:t>
      </w:r>
      <w:r>
        <w:rPr>
          <w:rFonts w:hint="eastAsia" w:ascii="宋体" w:hAnsi="宋体"/>
          <w:highlight w:val="yellow"/>
        </w:rPr>
        <w:t xml:space="preserve"> </w:t>
      </w:r>
    </w:p>
    <w:p>
      <w:pPr>
        <w:tabs>
          <w:tab w:val="left" w:pos="1418"/>
        </w:tabs>
        <w:autoSpaceDE w:val="0"/>
        <w:autoSpaceDN w:val="0"/>
        <w:spacing w:line="360" w:lineRule="auto"/>
        <w:ind w:left="1237" w:leftChars="589" w:firstLine="2"/>
        <w:textAlignment w:val="bottom"/>
        <w:rPr>
          <w:rFonts w:hint="eastAsia" w:ascii="宋体" w:hAnsi="宋体"/>
          <w:highlight w:val="yellow"/>
        </w:rPr>
      </w:pPr>
      <w:r>
        <w:rPr>
          <w:rFonts w:hint="eastAsia" w:ascii="宋体" w:hAnsi="宋体"/>
          <w:highlight w:val="yellow"/>
        </w:rPr>
        <w:t xml:space="preserve">联系人：   </w:t>
      </w:r>
    </w:p>
    <w:p>
      <w:pPr>
        <w:tabs>
          <w:tab w:val="left" w:pos="1418"/>
        </w:tabs>
        <w:autoSpaceDE w:val="0"/>
        <w:autoSpaceDN w:val="0"/>
        <w:spacing w:line="360" w:lineRule="auto"/>
        <w:ind w:left="1237" w:leftChars="589" w:firstLine="2"/>
        <w:textAlignment w:val="bottom"/>
        <w:rPr>
          <w:rFonts w:hint="eastAsia" w:ascii="宋体" w:hAnsi="宋体"/>
        </w:rPr>
      </w:pPr>
      <w:r>
        <w:rPr>
          <w:rFonts w:hint="eastAsia" w:ascii="宋体" w:hAnsi="宋体"/>
          <w:highlight w:val="yellow"/>
        </w:rPr>
        <w:t xml:space="preserve">联系电话：     </w:t>
      </w:r>
      <w:r>
        <w:rPr>
          <w:rFonts w:ascii="宋体" w:hAnsi="宋体"/>
        </w:rPr>
        <w:t xml:space="preserve"> </w:t>
      </w:r>
    </w:p>
    <w:p>
      <w:pPr>
        <w:tabs>
          <w:tab w:val="left" w:pos="1418"/>
        </w:tabs>
        <w:autoSpaceDE w:val="0"/>
        <w:autoSpaceDN w:val="0"/>
        <w:spacing w:line="360" w:lineRule="auto"/>
        <w:ind w:left="1237" w:leftChars="589" w:firstLine="2"/>
        <w:textAlignment w:val="bottom"/>
        <w:rPr>
          <w:rFonts w:hint="eastAsia" w:ascii="宋体" w:hAnsi="宋体"/>
        </w:rPr>
      </w:pPr>
      <w:r>
        <w:rPr>
          <w:rFonts w:ascii="宋体" w:hAnsi="宋体"/>
        </w:rPr>
        <w:t xml:space="preserve"> </w:t>
      </w:r>
      <w:r>
        <w:rPr>
          <w:rFonts w:hint="eastAsia" w:ascii="宋体" w:hAnsi="宋体"/>
        </w:rPr>
        <w:t xml:space="preserve">  </w:t>
      </w:r>
    </w:p>
    <w:p>
      <w:pPr>
        <w:pStyle w:val="4"/>
        <w:numPr>
          <w:ilvl w:val="1"/>
          <w:numId w:val="14"/>
        </w:numPr>
        <w:spacing w:before="360" w:after="360"/>
        <w:ind w:left="3685" w:hanging="958"/>
        <w:rPr>
          <w:rFonts w:hint="eastAsia" w:ascii="宋体" w:hAnsi="宋体" w:cs="宋体"/>
          <w:sz w:val="24"/>
          <w:szCs w:val="24"/>
        </w:rPr>
      </w:pPr>
      <w:bookmarkStart w:id="52" w:name="_Toc300671187"/>
      <w:bookmarkStart w:id="53" w:name="_Toc8718"/>
      <w:r>
        <w:rPr>
          <w:rFonts w:hint="eastAsia" w:ascii="宋体" w:hAnsi="宋体" w:cs="宋体"/>
          <w:sz w:val="24"/>
          <w:szCs w:val="24"/>
        </w:rPr>
        <w:t>合同份数</w:t>
      </w:r>
      <w:bookmarkEnd w:id="52"/>
      <w:bookmarkEnd w:id="53"/>
    </w:p>
    <w:p>
      <w:pPr>
        <w:numPr>
          <w:ilvl w:val="0"/>
          <w:numId w:val="19"/>
        </w:numPr>
        <w:tabs>
          <w:tab w:val="left" w:pos="720"/>
          <w:tab w:val="left" w:pos="1680"/>
          <w:tab w:val="clear" w:pos="1468"/>
        </w:tabs>
        <w:spacing w:line="360" w:lineRule="auto"/>
        <w:ind w:left="720" w:hanging="720"/>
        <w:rPr>
          <w:rFonts w:hint="eastAsia" w:ascii="宋体" w:hAnsi="宋体" w:cs="Times New Roman"/>
        </w:rPr>
      </w:pPr>
      <w:r>
        <w:rPr>
          <w:rFonts w:hint="eastAsia" w:ascii="宋体" w:hAnsi="宋体" w:cs="宋体"/>
        </w:rPr>
        <w:t>本合同正本一式贰份，买卖双方各执壹份，具有同等效力。</w:t>
      </w:r>
    </w:p>
    <w:p>
      <w:pPr>
        <w:pStyle w:val="4"/>
        <w:numPr>
          <w:ilvl w:val="1"/>
          <w:numId w:val="14"/>
        </w:numPr>
        <w:spacing w:before="360" w:after="360"/>
        <w:ind w:left="3685" w:hanging="958"/>
        <w:rPr>
          <w:rFonts w:hint="eastAsia" w:ascii="宋体" w:hAnsi="宋体" w:cs="宋体"/>
          <w:sz w:val="24"/>
          <w:szCs w:val="24"/>
        </w:rPr>
      </w:pPr>
      <w:bookmarkStart w:id="54" w:name="_Toc300671188"/>
      <w:bookmarkStart w:id="55" w:name="_Toc299695678"/>
      <w:bookmarkStart w:id="56" w:name="_Toc298159080"/>
      <w:bookmarkStart w:id="57" w:name="_Toc14268"/>
      <w:bookmarkStart w:id="58" w:name="_Toc299608974"/>
      <w:r>
        <w:rPr>
          <w:rFonts w:hint="eastAsia" w:ascii="宋体" w:hAnsi="宋体" w:cs="宋体"/>
          <w:sz w:val="24"/>
          <w:szCs w:val="24"/>
        </w:rPr>
        <w:t>合同生效</w:t>
      </w:r>
      <w:bookmarkEnd w:id="54"/>
      <w:bookmarkEnd w:id="55"/>
      <w:bookmarkEnd w:id="56"/>
      <w:bookmarkEnd w:id="57"/>
      <w:bookmarkEnd w:id="58"/>
    </w:p>
    <w:p>
      <w:pPr>
        <w:numPr>
          <w:ilvl w:val="0"/>
          <w:numId w:val="20"/>
        </w:numPr>
        <w:tabs>
          <w:tab w:val="left" w:pos="720"/>
          <w:tab w:val="left" w:pos="3060"/>
          <w:tab w:val="clear" w:pos="1468"/>
        </w:tabs>
        <w:spacing w:line="360" w:lineRule="auto"/>
        <w:ind w:left="720" w:hanging="720"/>
        <w:rPr>
          <w:rFonts w:hint="eastAsia" w:ascii="宋体" w:hAnsi="宋体"/>
        </w:rPr>
      </w:pPr>
      <w:r>
        <w:rPr>
          <w:rFonts w:hint="eastAsia" w:ascii="宋体" w:hAnsi="宋体"/>
        </w:rPr>
        <w:t>本合同</w:t>
      </w:r>
      <w:r>
        <w:rPr>
          <w:rFonts w:hint="eastAsia" w:ascii="宋体" w:hAnsi="宋体"/>
          <w:iCs/>
        </w:rPr>
        <w:t>在</w:t>
      </w:r>
      <w:r>
        <w:rPr>
          <w:rFonts w:hint="eastAsia" w:ascii="宋体" w:hAnsi="宋体"/>
        </w:rPr>
        <w:t>双方法定代表人或授权代表签字并盖章</w:t>
      </w:r>
      <w:r>
        <w:rPr>
          <w:rFonts w:hint="eastAsia" w:ascii="宋体" w:hAnsi="宋体"/>
          <w:iCs/>
        </w:rPr>
        <w:t>之后生效。</w:t>
      </w:r>
    </w:p>
    <w:p>
      <w:pPr>
        <w:numPr>
          <w:ilvl w:val="0"/>
          <w:numId w:val="20"/>
        </w:numPr>
        <w:tabs>
          <w:tab w:val="left" w:pos="720"/>
          <w:tab w:val="left" w:pos="3060"/>
          <w:tab w:val="clear" w:pos="1468"/>
        </w:tabs>
        <w:spacing w:line="360" w:lineRule="auto"/>
        <w:ind w:left="720" w:hanging="720"/>
        <w:rPr>
          <w:rFonts w:hint="eastAsia" w:ascii="宋体" w:hAnsi="宋体"/>
        </w:rPr>
      </w:pPr>
      <w:r>
        <w:rPr>
          <w:rFonts w:hint="eastAsia" w:ascii="宋体" w:hAnsi="宋体"/>
        </w:rPr>
        <w:t>本合同至双方在本合同项下的全部义务履行完毕后失效。</w:t>
      </w:r>
    </w:p>
    <w:p>
      <w:pPr>
        <w:numPr>
          <w:ilvl w:val="0"/>
          <w:numId w:val="20"/>
        </w:numPr>
        <w:tabs>
          <w:tab w:val="left" w:pos="720"/>
          <w:tab w:val="left" w:pos="3060"/>
          <w:tab w:val="clear" w:pos="1468"/>
        </w:tabs>
        <w:spacing w:line="360" w:lineRule="auto"/>
        <w:ind w:left="720" w:hanging="720"/>
        <w:rPr>
          <w:rFonts w:hint="eastAsia" w:ascii="宋体" w:hAnsi="宋体"/>
          <w:highlight w:val="yellow"/>
        </w:rPr>
      </w:pPr>
      <w:r>
        <w:rPr>
          <w:rFonts w:hint="eastAsia" w:ascii="宋体" w:hAnsi="宋体"/>
          <w:highlight w:val="yellow"/>
        </w:rPr>
        <w:t>本合同有效期：</w:t>
      </w:r>
    </w:p>
    <w:p>
      <w:pPr>
        <w:tabs>
          <w:tab w:val="left" w:pos="3060"/>
        </w:tabs>
        <w:spacing w:line="360" w:lineRule="auto"/>
        <w:ind w:left="630" w:hanging="630" w:hangingChars="300"/>
        <w:jc w:val="center"/>
        <w:rPr>
          <w:rFonts w:cs="Times New Roman"/>
          <w:b/>
        </w:rPr>
      </w:pPr>
      <w:r>
        <w:rPr>
          <w:rFonts w:ascii="宋体" w:hAnsi="宋体" w:cs="宋体"/>
        </w:rPr>
        <w:br w:type="page"/>
      </w:r>
      <w:r>
        <w:rPr>
          <w:rFonts w:hint="eastAsia" w:cs="Times New Roman"/>
          <w:b/>
        </w:rPr>
        <w:t>（本页无正文，为签章页）</w:t>
      </w:r>
    </w:p>
    <w:p>
      <w:pPr>
        <w:tabs>
          <w:tab w:val="left" w:pos="3060"/>
        </w:tabs>
        <w:spacing w:line="360" w:lineRule="auto"/>
        <w:ind w:left="720"/>
        <w:jc w:val="center"/>
        <w:rPr>
          <w:rFonts w:hint="eastAsia" w:ascii="宋体" w:hAnsi="宋体" w:cs="宋体"/>
        </w:rPr>
      </w:pPr>
    </w:p>
    <w:p>
      <w:pPr>
        <w:tabs>
          <w:tab w:val="left" w:pos="3060"/>
        </w:tabs>
        <w:spacing w:line="360" w:lineRule="auto"/>
        <w:ind w:left="720"/>
        <w:rPr>
          <w:rFonts w:hint="eastAsia" w:ascii="宋体" w:hAnsi="宋体" w:cs="Times New Roman"/>
        </w:rPr>
      </w:pPr>
    </w:p>
    <w:p>
      <w:pPr>
        <w:tabs>
          <w:tab w:val="left" w:pos="850"/>
        </w:tabs>
        <w:autoSpaceDE w:val="0"/>
        <w:autoSpaceDN w:val="0"/>
        <w:spacing w:line="360" w:lineRule="auto"/>
        <w:jc w:val="center"/>
        <w:textAlignment w:val="bottom"/>
        <w:rPr>
          <w:rFonts w:hint="eastAsia" w:ascii="宋体" w:hAnsi="宋体" w:cs="Times New Roman"/>
          <w:b/>
          <w:bCs/>
        </w:rPr>
      </w:pPr>
    </w:p>
    <w:tbl>
      <w:tblPr>
        <w:tblStyle w:val="23"/>
        <w:tblW w:w="5112" w:type="pct"/>
        <w:tblInd w:w="-106" w:type="dxa"/>
        <w:tblLayout w:type="autofit"/>
        <w:tblCellMar>
          <w:top w:w="0" w:type="dxa"/>
          <w:left w:w="108" w:type="dxa"/>
          <w:bottom w:w="0" w:type="dxa"/>
          <w:right w:w="108" w:type="dxa"/>
        </w:tblCellMar>
      </w:tblPr>
      <w:tblGrid>
        <w:gridCol w:w="107"/>
        <w:gridCol w:w="4329"/>
        <w:gridCol w:w="84"/>
        <w:gridCol w:w="4064"/>
        <w:gridCol w:w="129"/>
      </w:tblGrid>
      <w:tr>
        <w:tblPrEx>
          <w:tblCellMar>
            <w:top w:w="0" w:type="dxa"/>
            <w:left w:w="108" w:type="dxa"/>
            <w:bottom w:w="0" w:type="dxa"/>
            <w:right w:w="108" w:type="dxa"/>
          </w:tblCellMar>
        </w:tblPrEx>
        <w:trPr>
          <w:trHeight w:val="2653" w:hRule="atLeast"/>
        </w:trPr>
        <w:tc>
          <w:tcPr>
            <w:tcW w:w="2546" w:type="pct"/>
            <w:gridSpan w:val="2"/>
          </w:tcPr>
          <w:p>
            <w:pPr>
              <w:tabs>
                <w:tab w:val="left" w:pos="850"/>
              </w:tabs>
              <w:autoSpaceDE w:val="0"/>
              <w:autoSpaceDN w:val="0"/>
              <w:spacing w:line="360" w:lineRule="auto"/>
              <w:textAlignment w:val="bottom"/>
              <w:rPr>
                <w:rFonts w:hint="eastAsia" w:ascii="宋体" w:hAnsi="宋体" w:cs="Times New Roman"/>
              </w:rPr>
            </w:pPr>
          </w:p>
        </w:tc>
        <w:tc>
          <w:tcPr>
            <w:tcW w:w="2454" w:type="pct"/>
            <w:gridSpan w:val="3"/>
          </w:tcPr>
          <w:p>
            <w:pPr>
              <w:tabs>
                <w:tab w:val="left" w:pos="850"/>
              </w:tabs>
              <w:autoSpaceDE w:val="0"/>
              <w:autoSpaceDN w:val="0"/>
              <w:spacing w:line="360" w:lineRule="auto"/>
              <w:textAlignment w:val="bottom"/>
              <w:rPr>
                <w:rFonts w:hint="eastAsia" w:ascii="宋体" w:hAnsi="宋体" w:cs="Times New Roman"/>
              </w:rPr>
            </w:pPr>
          </w:p>
        </w:tc>
      </w:tr>
      <w:tr>
        <w:tblPrEx>
          <w:tblCellMar>
            <w:top w:w="0" w:type="dxa"/>
            <w:left w:w="108" w:type="dxa"/>
            <w:bottom w:w="0" w:type="dxa"/>
            <w:right w:w="108" w:type="dxa"/>
          </w:tblCellMar>
        </w:tblPrEx>
        <w:trPr>
          <w:trHeight w:val="1084" w:hRule="atLeast"/>
        </w:trPr>
        <w:tc>
          <w:tcPr>
            <w:tcW w:w="2546" w:type="pct"/>
            <w:gridSpan w:val="2"/>
          </w:tcPr>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hint="eastAsia" w:ascii="宋体" w:hAnsi="宋体"/>
                <w:b/>
              </w:rPr>
            </w:pPr>
            <w:r>
              <w:rPr>
                <w:rFonts w:hint="eastAsia" w:cs="宋体"/>
                <w:b/>
              </w:rPr>
              <w:t>买方：</w:t>
            </w:r>
            <w:r>
              <w:rPr>
                <w:rFonts w:hint="eastAsia" w:ascii="宋体" w:hAnsi="宋体"/>
                <w:b/>
              </w:rPr>
              <w:t>中海油能源发展股份有限公司</w:t>
            </w:r>
          </w:p>
          <w:p>
            <w:pPr>
              <w:tabs>
                <w:tab w:val="left" w:pos="850"/>
              </w:tabs>
              <w:autoSpaceDE w:val="0"/>
              <w:autoSpaceDN w:val="0"/>
              <w:spacing w:line="360" w:lineRule="auto"/>
              <w:textAlignment w:val="bottom"/>
              <w:rPr>
                <w:rFonts w:cs="Times New Roman"/>
                <w:b/>
              </w:rPr>
            </w:pPr>
            <w:r>
              <w:rPr>
                <w:rFonts w:hint="eastAsia" w:cs="宋体"/>
                <w:b/>
              </w:rPr>
              <w:t>（盖章）</w:t>
            </w:r>
          </w:p>
        </w:tc>
        <w:tc>
          <w:tcPr>
            <w:tcW w:w="2454" w:type="pct"/>
            <w:gridSpan w:val="3"/>
          </w:tcPr>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p>
          <w:p>
            <w:pPr>
              <w:tabs>
                <w:tab w:val="left" w:pos="850"/>
              </w:tabs>
              <w:autoSpaceDE w:val="0"/>
              <w:autoSpaceDN w:val="0"/>
              <w:spacing w:line="360" w:lineRule="auto"/>
              <w:textAlignment w:val="bottom"/>
              <w:rPr>
                <w:rFonts w:cs="宋体"/>
                <w:b/>
              </w:rPr>
            </w:pPr>
            <w:r>
              <w:rPr>
                <w:rFonts w:hint="eastAsia" w:cs="宋体"/>
                <w:b/>
              </w:rPr>
              <w:t>卖方：</w:t>
            </w:r>
            <w:r>
              <w:rPr>
                <w:rFonts w:hint="eastAsia" w:cs="宋体"/>
                <w:b/>
                <w:highlight w:val="yellow"/>
              </w:rPr>
              <w:t xml:space="preserve">                </w:t>
            </w:r>
          </w:p>
          <w:p>
            <w:pPr>
              <w:tabs>
                <w:tab w:val="left" w:pos="850"/>
              </w:tabs>
              <w:autoSpaceDE w:val="0"/>
              <w:autoSpaceDN w:val="0"/>
              <w:spacing w:line="360" w:lineRule="auto"/>
              <w:textAlignment w:val="bottom"/>
              <w:rPr>
                <w:rFonts w:cs="Times New Roman"/>
                <w:b/>
              </w:rPr>
            </w:pPr>
            <w:r>
              <w:rPr>
                <w:rFonts w:hint="eastAsia" w:cs="宋体"/>
                <w:b/>
              </w:rPr>
              <w:t>（盖章）</w:t>
            </w:r>
          </w:p>
        </w:tc>
      </w:tr>
      <w:tr>
        <w:tblPrEx>
          <w:tblCellMar>
            <w:top w:w="0" w:type="dxa"/>
            <w:left w:w="108" w:type="dxa"/>
            <w:bottom w:w="0" w:type="dxa"/>
            <w:right w:w="108" w:type="dxa"/>
          </w:tblCellMar>
        </w:tblPrEx>
        <w:trPr>
          <w:gridBefore w:val="1"/>
          <w:gridAfter w:val="1"/>
          <w:wBefore w:w="62" w:type="pct"/>
          <w:wAfter w:w="73" w:type="pct"/>
          <w:trHeight w:val="193" w:hRule="atLeast"/>
        </w:trPr>
        <w:tc>
          <w:tcPr>
            <w:tcW w:w="2532" w:type="pct"/>
            <w:gridSpan w:val="2"/>
            <w:vAlign w:val="center"/>
          </w:tcPr>
          <w:p>
            <w:pPr>
              <w:tabs>
                <w:tab w:val="left" w:pos="850"/>
              </w:tabs>
              <w:autoSpaceDE w:val="0"/>
              <w:autoSpaceDN w:val="0"/>
              <w:spacing w:line="360" w:lineRule="auto"/>
              <w:textAlignment w:val="bottom"/>
              <w:rPr>
                <w:rFonts w:cs="Times New Roman"/>
              </w:rPr>
            </w:pPr>
            <w:r>
              <w:rPr>
                <w:rFonts w:hint="eastAsia" w:cs="宋体"/>
              </w:rPr>
              <w:t>法定代表人或授权代表签字：</w:t>
            </w:r>
          </w:p>
          <w:p>
            <w:pPr>
              <w:tabs>
                <w:tab w:val="left" w:pos="850"/>
              </w:tabs>
              <w:autoSpaceDE w:val="0"/>
              <w:autoSpaceDN w:val="0"/>
              <w:spacing w:line="360" w:lineRule="auto"/>
              <w:textAlignment w:val="bottom"/>
              <w:rPr>
                <w:rFonts w:cs="Times New Roman"/>
              </w:rPr>
            </w:pPr>
          </w:p>
          <w:p>
            <w:pPr>
              <w:tabs>
                <w:tab w:val="left" w:pos="850"/>
              </w:tabs>
              <w:autoSpaceDE w:val="0"/>
              <w:autoSpaceDN w:val="0"/>
              <w:spacing w:line="360" w:lineRule="auto"/>
              <w:textAlignment w:val="bottom"/>
              <w:rPr>
                <w:rFonts w:cs="Times New Roman"/>
              </w:rPr>
            </w:pPr>
          </w:p>
        </w:tc>
        <w:tc>
          <w:tcPr>
            <w:tcW w:w="2332" w:type="pct"/>
            <w:vAlign w:val="center"/>
          </w:tcPr>
          <w:p>
            <w:pPr>
              <w:tabs>
                <w:tab w:val="left" w:pos="850"/>
              </w:tabs>
              <w:autoSpaceDE w:val="0"/>
              <w:autoSpaceDN w:val="0"/>
              <w:spacing w:line="360" w:lineRule="auto"/>
              <w:textAlignment w:val="bottom"/>
              <w:rPr>
                <w:rFonts w:cs="Times New Roman"/>
              </w:rPr>
            </w:pPr>
            <w:r>
              <w:rPr>
                <w:rFonts w:hint="eastAsia" w:cs="宋体"/>
              </w:rPr>
              <w:t>法定代表人或授权代表签字：</w:t>
            </w:r>
          </w:p>
          <w:p>
            <w:pPr>
              <w:tabs>
                <w:tab w:val="left" w:pos="850"/>
              </w:tabs>
              <w:autoSpaceDE w:val="0"/>
              <w:autoSpaceDN w:val="0"/>
              <w:spacing w:line="360" w:lineRule="auto"/>
              <w:textAlignment w:val="bottom"/>
              <w:rPr>
                <w:rFonts w:cs="Times New Roman"/>
              </w:rPr>
            </w:pPr>
          </w:p>
          <w:p>
            <w:pPr>
              <w:tabs>
                <w:tab w:val="left" w:pos="850"/>
              </w:tabs>
              <w:autoSpaceDE w:val="0"/>
              <w:autoSpaceDN w:val="0"/>
              <w:spacing w:line="360" w:lineRule="auto"/>
              <w:textAlignment w:val="bottom"/>
              <w:rPr>
                <w:rFonts w:cs="Times New Roman"/>
              </w:rPr>
            </w:pPr>
          </w:p>
        </w:tc>
      </w:tr>
    </w:tbl>
    <w:p>
      <w:pPr>
        <w:pStyle w:val="3"/>
        <w:spacing w:line="360" w:lineRule="auto"/>
        <w:ind w:left="525" w:hanging="525"/>
        <w:jc w:val="center"/>
        <w:rPr>
          <w:rFonts w:hint="eastAsia" w:ascii="宋体" w:hAnsi="宋体"/>
        </w:rPr>
      </w:pPr>
      <w:r>
        <w:rPr>
          <w:rFonts w:ascii="宋体" w:hAnsi="宋体"/>
        </w:rPr>
        <w:br w:type="page"/>
      </w:r>
      <w:bookmarkStart w:id="59" w:name="_Toc297106668"/>
      <w:bookmarkStart w:id="60" w:name="_Toc29136"/>
      <w:bookmarkStart w:id="61" w:name="_Toc300671189"/>
      <w:bookmarkStart w:id="62" w:name="_Toc297055766"/>
      <w:r>
        <w:rPr>
          <w:rFonts w:hint="eastAsia" w:ascii="宋体" w:hAnsi="宋体" w:cs="宋体"/>
          <w:sz w:val="36"/>
          <w:szCs w:val="36"/>
        </w:rPr>
        <w:t>第二部分</w:t>
      </w:r>
      <w:r>
        <w:rPr>
          <w:rFonts w:ascii="宋体" w:hAnsi="宋体"/>
          <w:sz w:val="36"/>
          <w:szCs w:val="36"/>
        </w:rPr>
        <w:t xml:space="preserve">  </w:t>
      </w:r>
      <w:r>
        <w:rPr>
          <w:rFonts w:hint="eastAsia" w:ascii="宋体" w:hAnsi="宋体" w:cs="宋体"/>
          <w:sz w:val="36"/>
          <w:szCs w:val="36"/>
        </w:rPr>
        <w:t>专用合同条款</w:t>
      </w:r>
      <w:bookmarkEnd w:id="59"/>
      <w:bookmarkEnd w:id="60"/>
      <w:bookmarkEnd w:id="61"/>
      <w:bookmarkEnd w:id="62"/>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63" w:name="_Toc11684"/>
      <w:bookmarkStart w:id="64" w:name="_Toc300671190"/>
      <w:r>
        <w:rPr>
          <w:rFonts w:hint="eastAsia" w:ascii="宋体" w:hAnsi="宋体" w:cs="宋体"/>
          <w:sz w:val="24"/>
          <w:szCs w:val="24"/>
        </w:rPr>
        <w:t>付款</w:t>
      </w:r>
      <w:bookmarkEnd w:id="63"/>
      <w:bookmarkEnd w:id="64"/>
    </w:p>
    <w:p>
      <w:pPr>
        <w:numPr>
          <w:ilvl w:val="0"/>
          <w:numId w:val="22"/>
        </w:numPr>
        <w:tabs>
          <w:tab w:val="left" w:pos="720"/>
          <w:tab w:val="left" w:pos="900"/>
          <w:tab w:val="left" w:pos="1080"/>
        </w:tabs>
        <w:spacing w:line="360" w:lineRule="auto"/>
        <w:ind w:left="720" w:hanging="720"/>
        <w:rPr>
          <w:rFonts w:hint="eastAsia" w:ascii="宋体" w:hAnsi="宋体" w:cs="宋体"/>
        </w:rPr>
      </w:pPr>
      <w:r>
        <w:rPr>
          <w:rFonts w:hint="eastAsia" w:ascii="宋体" w:hAnsi="宋体" w:cs="宋体"/>
        </w:rPr>
        <w:t>付款方式：</w:t>
      </w:r>
      <w:r>
        <w:rPr>
          <w:rFonts w:hint="eastAsia" w:ascii="宋体" w:hAnsi="宋体" w:cs="宋体"/>
          <w:highlight w:val="yellow"/>
        </w:rPr>
        <w:t>银行电汇。</w:t>
      </w:r>
    </w:p>
    <w:p>
      <w:pPr>
        <w:tabs>
          <w:tab w:val="left" w:pos="1260"/>
        </w:tabs>
        <w:spacing w:line="360" w:lineRule="auto"/>
        <w:ind w:left="825"/>
        <w:rPr>
          <w:rFonts w:hint="eastAsia" w:ascii="宋体" w:hAnsi="宋体" w:cs="宋体"/>
        </w:rPr>
      </w:pPr>
      <w:r>
        <w:rPr>
          <w:rFonts w:hint="eastAsia" w:ascii="宋体" w:hAnsi="宋体" w:cs="宋体"/>
        </w:rPr>
        <w:t>对于本合同的合同价款，双方同意按照以下第（</w:t>
      </w:r>
      <w:r>
        <w:rPr>
          <w:rFonts w:ascii="宋体" w:hAnsi="宋体" w:cs="宋体"/>
        </w:rPr>
        <w:t>2</w:t>
      </w:r>
      <w:r>
        <w:rPr>
          <w:rFonts w:hint="eastAsia" w:ascii="宋体" w:hAnsi="宋体" w:cs="宋体"/>
        </w:rPr>
        <w:t>）种方式予以支付：</w:t>
      </w:r>
    </w:p>
    <w:p>
      <w:pPr>
        <w:tabs>
          <w:tab w:val="left" w:pos="1260"/>
        </w:tabs>
        <w:spacing w:line="360" w:lineRule="auto"/>
        <w:ind w:left="825"/>
        <w:rPr>
          <w:rFonts w:hint="eastAsia" w:ascii="宋体" w:hAnsi="宋体" w:cs="宋体"/>
        </w:rPr>
      </w:pPr>
      <w:r>
        <w:rPr>
          <w:rFonts w:hint="eastAsia" w:ascii="宋体" w:hAnsi="宋体" w:cs="宋体"/>
        </w:rPr>
        <w:t>（1）季度付款。卖方与买方执行方在每季度第10日前确认上个季度经买方执行方验收合格后的实际发生的采购订单量，自检验或验收合格之日起，卖方3日内向买方执行方提供与上个季度采购订单总价款相应的有效增值税专用发票及相关支持文件，买方执行方于</w:t>
      </w:r>
      <w:r>
        <w:rPr>
          <w:rFonts w:ascii="宋体" w:hAnsi="宋体" w:cs="宋体"/>
        </w:rPr>
        <w:t>45</w:t>
      </w:r>
      <w:r>
        <w:rPr>
          <w:rFonts w:hint="eastAsia" w:ascii="宋体" w:hAnsi="宋体" w:cs="宋体"/>
        </w:rPr>
        <w:t>个工作日内支付上个季度的订单总价款（具体见买方执行用户下达的采购订单中的要求）。</w:t>
      </w:r>
    </w:p>
    <w:p>
      <w:pPr>
        <w:tabs>
          <w:tab w:val="left" w:pos="1260"/>
        </w:tabs>
        <w:spacing w:line="360" w:lineRule="auto"/>
        <w:ind w:left="825"/>
        <w:rPr>
          <w:rFonts w:hint="eastAsia" w:ascii="宋体" w:hAnsi="宋体" w:cs="宋体"/>
        </w:rPr>
      </w:pPr>
      <w:r>
        <w:rPr>
          <w:rFonts w:hint="eastAsia" w:ascii="宋体" w:hAnsi="宋体" w:cs="宋体"/>
        </w:rPr>
        <w:t>（2）按照交货批次付款。卖方根据《采购订单》的规定，在每批次实际交付货物并经买方执行方验收合格后，向买方执行方提供有效增值税专用发票及相关支持文件（具体见买方执行用户下达的采购订单中的要求），买方在收到有效增值税专用发票及相关支持文件并审核无误后</w:t>
      </w:r>
      <w:r>
        <w:rPr>
          <w:rFonts w:hint="eastAsia" w:ascii="宋体" w:hAnsi="宋体" w:cs="宋体"/>
          <w:highlight w:val="yellow"/>
        </w:rPr>
        <w:t>45日</w:t>
      </w:r>
      <w:r>
        <w:rPr>
          <w:rFonts w:hint="eastAsia" w:ascii="宋体" w:hAnsi="宋体" w:cs="宋体"/>
        </w:rPr>
        <w:t>内支付订单价款。如果买方对卖方提交的该等发票和相关支持文件全部或部分有异议，应及时通知卖方，卖方应根据买方要求修改并重新开具发票，该等情况下，付款期限自动顺延。如付款到期日为非银行工作日，则付款到期日顺延至下一个银行工作日。</w:t>
      </w:r>
    </w:p>
    <w:p>
      <w:pPr>
        <w:numPr>
          <w:ilvl w:val="0"/>
          <w:numId w:val="22"/>
        </w:numPr>
        <w:tabs>
          <w:tab w:val="left" w:pos="720"/>
          <w:tab w:val="left" w:pos="1080"/>
        </w:tabs>
        <w:spacing w:line="360" w:lineRule="auto"/>
        <w:ind w:left="540" w:hanging="540"/>
        <w:rPr>
          <w:rFonts w:hint="eastAsia" w:ascii="宋体" w:hAnsi="宋体" w:cs="Times New Roman"/>
        </w:rPr>
      </w:pPr>
      <w:r>
        <w:rPr>
          <w:rFonts w:hint="eastAsia" w:ascii="宋体" w:hAnsi="宋体" w:cs="宋体"/>
        </w:rPr>
        <w:t>账户</w:t>
      </w:r>
    </w:p>
    <w:p>
      <w:pPr>
        <w:numPr>
          <w:ilvl w:val="0"/>
          <w:numId w:val="23"/>
        </w:numPr>
        <w:tabs>
          <w:tab w:val="left" w:pos="1260"/>
        </w:tabs>
        <w:spacing w:line="360" w:lineRule="auto"/>
        <w:ind w:hanging="116"/>
        <w:rPr>
          <w:rFonts w:hint="eastAsia" w:ascii="宋体" w:hAnsi="宋体" w:cs="宋体"/>
        </w:rPr>
      </w:pPr>
      <w:r>
        <w:rPr>
          <w:rFonts w:ascii="宋体" w:hAnsi="宋体" w:cs="宋体"/>
        </w:rPr>
        <w:t>卖方</w:t>
      </w:r>
      <w:r>
        <w:rPr>
          <w:rFonts w:hint="eastAsia" w:ascii="宋体" w:hAnsi="宋体" w:cs="宋体"/>
        </w:rPr>
        <w:t>账户</w:t>
      </w:r>
      <w:r>
        <w:rPr>
          <w:rFonts w:ascii="宋体" w:hAnsi="宋体" w:cs="宋体"/>
        </w:rPr>
        <w:t>信息</w:t>
      </w:r>
    </w:p>
    <w:p>
      <w:pPr>
        <w:tabs>
          <w:tab w:val="left" w:pos="1260"/>
        </w:tabs>
        <w:spacing w:line="360" w:lineRule="auto"/>
        <w:ind w:left="825"/>
        <w:rPr>
          <w:rFonts w:hint="eastAsia" w:ascii="宋体" w:hAnsi="宋体" w:cs="宋体"/>
        </w:rPr>
      </w:pPr>
      <w:r>
        <w:rPr>
          <w:rFonts w:hint="eastAsia" w:ascii="宋体" w:hAnsi="宋体" w:cs="宋体"/>
        </w:rPr>
        <w:t>卖方应通过如下账户收取合同价款及其它款项，并通过该账户向买方支付与合同有关的任何款项：</w:t>
      </w:r>
    </w:p>
    <w:p>
      <w:pPr>
        <w:tabs>
          <w:tab w:val="left" w:pos="3060"/>
        </w:tabs>
        <w:spacing w:line="360" w:lineRule="auto"/>
        <w:ind w:left="628" w:leftChars="299"/>
        <w:rPr>
          <w:rFonts w:hint="eastAsia" w:ascii="宋体" w:hAnsi="宋体"/>
          <w:highlight w:val="yellow"/>
        </w:rPr>
      </w:pPr>
      <w:r>
        <w:rPr>
          <w:rFonts w:hint="eastAsia" w:ascii="宋体" w:hAnsi="宋体"/>
          <w:highlight w:val="yellow"/>
        </w:rPr>
        <w:t xml:space="preserve">卖方：  </w:t>
      </w:r>
    </w:p>
    <w:p>
      <w:pPr>
        <w:tabs>
          <w:tab w:val="left" w:pos="3060"/>
        </w:tabs>
        <w:spacing w:line="360" w:lineRule="auto"/>
        <w:ind w:left="628" w:leftChars="299"/>
        <w:rPr>
          <w:rFonts w:hint="eastAsia" w:ascii="宋体" w:hAnsi="宋体"/>
          <w:highlight w:val="yellow"/>
        </w:rPr>
      </w:pPr>
      <w:r>
        <w:rPr>
          <w:rFonts w:hint="eastAsia" w:ascii="宋体" w:hAnsi="宋体"/>
          <w:highlight w:val="yellow"/>
        </w:rPr>
        <w:t xml:space="preserve">账号： </w:t>
      </w:r>
    </w:p>
    <w:p>
      <w:pPr>
        <w:tabs>
          <w:tab w:val="left" w:pos="3060"/>
        </w:tabs>
        <w:spacing w:line="360" w:lineRule="auto"/>
        <w:ind w:left="628" w:leftChars="299"/>
        <w:rPr>
          <w:rFonts w:hint="eastAsia" w:ascii="宋体" w:hAnsi="宋体"/>
          <w:bCs/>
        </w:rPr>
      </w:pPr>
      <w:r>
        <w:rPr>
          <w:rFonts w:hint="eastAsia" w:ascii="宋体" w:hAnsi="宋体"/>
          <w:highlight w:val="yellow"/>
        </w:rPr>
        <w:t xml:space="preserve">开户行名称：  </w:t>
      </w:r>
      <w:r>
        <w:rPr>
          <w:rFonts w:hint="eastAsia" w:ascii="宋体" w:hAnsi="宋体"/>
          <w:bCs/>
        </w:rPr>
        <w:t xml:space="preserve"> </w:t>
      </w:r>
    </w:p>
    <w:p>
      <w:pPr>
        <w:tabs>
          <w:tab w:val="left" w:pos="3060"/>
        </w:tabs>
        <w:spacing w:line="360" w:lineRule="auto"/>
        <w:ind w:left="628" w:leftChars="299"/>
        <w:rPr>
          <w:rFonts w:hint="eastAsia" w:ascii="宋体" w:hAnsi="宋体" w:cs="宋体"/>
        </w:rPr>
      </w:pPr>
      <w:r>
        <w:rPr>
          <w:rFonts w:hint="eastAsia" w:ascii="宋体" w:hAnsi="宋体" w:cs="宋体"/>
        </w:rPr>
        <w:t>（2）</w:t>
      </w:r>
      <w:r>
        <w:rPr>
          <w:rFonts w:ascii="宋体" w:hAnsi="宋体" w:cs="宋体"/>
        </w:rPr>
        <w:t>买方开票信息</w:t>
      </w:r>
    </w:p>
    <w:p>
      <w:pPr>
        <w:tabs>
          <w:tab w:val="left" w:pos="3060"/>
        </w:tabs>
        <w:spacing w:line="360" w:lineRule="auto"/>
        <w:ind w:left="628" w:leftChars="299"/>
        <w:rPr>
          <w:rFonts w:hint="eastAsia" w:ascii="宋体" w:hAnsi="宋体" w:cs="Times New Roman"/>
        </w:rPr>
      </w:pPr>
      <w:r>
        <w:rPr>
          <w:rFonts w:ascii="宋体" w:hAnsi="宋体"/>
        </w:rPr>
        <w:t>按照买方执行方开票信息执行</w:t>
      </w:r>
      <w:r>
        <w:rPr>
          <w:rFonts w:hint="eastAsia" w:ascii="宋体" w:hAnsi="宋体"/>
        </w:rPr>
        <w:t>，</w:t>
      </w:r>
      <w:r>
        <w:rPr>
          <w:rFonts w:ascii="宋体" w:hAnsi="宋体"/>
        </w:rPr>
        <w:t>具体开票信息及相关要求详见《采购订单</w:t>
      </w:r>
      <w:r>
        <w:rPr>
          <w:rFonts w:hint="eastAsia" w:ascii="宋体" w:hAnsi="宋体"/>
        </w:rPr>
        <w:t>》</w:t>
      </w:r>
      <w:r>
        <w:rPr>
          <w:rFonts w:ascii="宋体" w:hAnsi="宋体"/>
        </w:rPr>
        <w:t>的要求</w:t>
      </w:r>
      <w:r>
        <w:rPr>
          <w:rFonts w:hint="eastAsia" w:ascii="宋体" w:hAnsi="宋体"/>
        </w:rPr>
        <w:t>。</w:t>
      </w:r>
    </w:p>
    <w:p>
      <w:pPr>
        <w:pStyle w:val="4"/>
        <w:numPr>
          <w:ilvl w:val="0"/>
          <w:numId w:val="21"/>
        </w:numPr>
        <w:tabs>
          <w:tab w:val="left" w:pos="720"/>
          <w:tab w:val="clear" w:pos="3688"/>
        </w:tabs>
        <w:spacing w:before="360" w:after="360"/>
        <w:ind w:left="959" w:hanging="959" w:hangingChars="398"/>
        <w:jc w:val="center"/>
        <w:rPr>
          <w:rFonts w:hint="eastAsia" w:ascii="宋体" w:hAnsi="宋体" w:cs="宋体"/>
          <w:sz w:val="24"/>
          <w:szCs w:val="24"/>
        </w:rPr>
      </w:pPr>
      <w:bookmarkStart w:id="65" w:name="_Toc300671191"/>
      <w:bookmarkStart w:id="66" w:name="_Toc288567129"/>
      <w:bookmarkStart w:id="67" w:name="_Toc287657101"/>
      <w:bookmarkStart w:id="68" w:name="_Toc27050"/>
      <w:bookmarkStart w:id="69" w:name="_Toc287364269"/>
      <w:r>
        <w:rPr>
          <w:rFonts w:hint="eastAsia" w:ascii="宋体" w:hAnsi="宋体" w:cs="宋体"/>
          <w:sz w:val="24"/>
          <w:szCs w:val="24"/>
        </w:rPr>
        <w:t>订货方式</w:t>
      </w:r>
      <w:bookmarkEnd w:id="65"/>
      <w:bookmarkEnd w:id="66"/>
      <w:bookmarkEnd w:id="67"/>
      <w:bookmarkEnd w:id="68"/>
      <w:bookmarkEnd w:id="69"/>
    </w:p>
    <w:p>
      <w:pPr>
        <w:numPr>
          <w:ilvl w:val="0"/>
          <w:numId w:val="24"/>
        </w:numPr>
        <w:tabs>
          <w:tab w:val="left" w:pos="720"/>
          <w:tab w:val="left" w:pos="3060"/>
          <w:tab w:val="clear" w:pos="1468"/>
        </w:tabs>
        <w:spacing w:line="360" w:lineRule="auto"/>
        <w:ind w:left="720" w:hanging="720"/>
        <w:rPr>
          <w:rFonts w:hint="eastAsia" w:ascii="宋体" w:hAnsi="宋体" w:cs="Times New Roman"/>
        </w:rPr>
      </w:pPr>
      <w:r>
        <w:rPr>
          <w:rFonts w:hint="eastAsia" w:ascii="宋体" w:hAnsi="宋体" w:cs="宋体"/>
        </w:rPr>
        <w:t>本合同有效期内，买方执行方应以签署《采购订单》的形式一次或分批向卖方选购本合同约定范围内的货物。《采购订单》的格式（详见本合同附件三）；</w:t>
      </w:r>
    </w:p>
    <w:p>
      <w:pPr>
        <w:numPr>
          <w:ilvl w:val="0"/>
          <w:numId w:val="24"/>
        </w:numPr>
        <w:tabs>
          <w:tab w:val="left" w:pos="720"/>
          <w:tab w:val="left" w:pos="3060"/>
          <w:tab w:val="clear" w:pos="1468"/>
        </w:tabs>
        <w:spacing w:line="360" w:lineRule="auto"/>
        <w:ind w:left="720" w:hanging="720"/>
        <w:rPr>
          <w:rFonts w:hint="eastAsia" w:ascii="宋体" w:hAnsi="宋体" w:cs="宋体"/>
        </w:rPr>
      </w:pPr>
      <w:r>
        <w:rPr>
          <w:rFonts w:hint="eastAsia" w:ascii="宋体" w:hAnsi="宋体" w:cs="宋体"/>
        </w:rPr>
        <w:t>买方执行方应至少</w:t>
      </w:r>
      <w:r>
        <w:rPr>
          <w:rFonts w:ascii="宋体" w:hAnsi="宋体" w:cs="宋体"/>
        </w:rPr>
        <w:t>提前</w:t>
      </w:r>
      <w:r>
        <w:rPr>
          <w:rFonts w:hint="eastAsia" w:ascii="宋体" w:hAnsi="宋体" w:cs="宋体"/>
        </w:rPr>
        <w:t>48小时下订单，如遇特殊情况，以买方执行方的实际要求为准；</w:t>
      </w:r>
    </w:p>
    <w:p>
      <w:pPr>
        <w:numPr>
          <w:ilvl w:val="0"/>
          <w:numId w:val="24"/>
        </w:numPr>
        <w:tabs>
          <w:tab w:val="left" w:pos="720"/>
          <w:tab w:val="left" w:pos="3060"/>
          <w:tab w:val="clear" w:pos="1468"/>
        </w:tabs>
        <w:spacing w:line="360" w:lineRule="auto"/>
        <w:ind w:left="720" w:hanging="720"/>
        <w:rPr>
          <w:rFonts w:hint="eastAsia" w:ascii="宋体" w:hAnsi="宋体" w:cs="Times New Roman"/>
        </w:rPr>
      </w:pPr>
      <w:r>
        <w:rPr>
          <w:rFonts w:hint="eastAsia" w:ascii="宋体" w:hAnsi="宋体" w:cs="宋体"/>
        </w:rPr>
        <w:t>卖方应当自收到采购订单之日起48小时</w:t>
      </w:r>
      <w:r>
        <w:rPr>
          <w:rFonts w:hint="eastAsia" w:ascii="宋体" w:hAnsi="宋体"/>
        </w:rPr>
        <w:t>内将</w:t>
      </w:r>
      <w:r>
        <w:rPr>
          <w:rFonts w:hint="eastAsia" w:ascii="宋体" w:hAnsi="宋体" w:cs="宋体"/>
        </w:rPr>
        <w:t>签字盖章的采购订单递送至买方执行方；</w:t>
      </w:r>
    </w:p>
    <w:p>
      <w:pPr>
        <w:numPr>
          <w:ilvl w:val="0"/>
          <w:numId w:val="24"/>
        </w:numPr>
        <w:tabs>
          <w:tab w:val="left" w:pos="720"/>
          <w:tab w:val="left" w:pos="3060"/>
          <w:tab w:val="clear" w:pos="1468"/>
        </w:tabs>
        <w:spacing w:line="360" w:lineRule="auto"/>
        <w:ind w:left="720" w:hanging="720"/>
        <w:rPr>
          <w:rFonts w:hint="eastAsia" w:ascii="宋体" w:hAnsi="宋体" w:cs="Times New Roman"/>
        </w:rPr>
      </w:pPr>
      <w:r>
        <w:rPr>
          <w:rFonts w:hint="eastAsia" w:ascii="宋体" w:hAnsi="宋体" w:cs="宋体"/>
        </w:rPr>
        <w:t>采购订单由双方签字盖章后即生效；</w:t>
      </w:r>
    </w:p>
    <w:p>
      <w:pPr>
        <w:numPr>
          <w:ilvl w:val="0"/>
          <w:numId w:val="24"/>
        </w:numPr>
        <w:tabs>
          <w:tab w:val="left" w:pos="720"/>
          <w:tab w:val="left" w:pos="3060"/>
          <w:tab w:val="clear" w:pos="1468"/>
        </w:tabs>
        <w:spacing w:line="360" w:lineRule="auto"/>
        <w:ind w:left="720" w:hanging="720"/>
        <w:rPr>
          <w:rFonts w:hint="eastAsia" w:ascii="宋体" w:hAnsi="宋体" w:cs="Times New Roman"/>
        </w:rPr>
      </w:pPr>
      <w:r>
        <w:rPr>
          <w:rFonts w:hint="eastAsia" w:ascii="宋体" w:hAnsi="宋体" w:cs="宋体"/>
        </w:rPr>
        <w:t>卖方按照采购订单的要求向买方执行方及时交付货物；</w:t>
      </w:r>
    </w:p>
    <w:p>
      <w:pPr>
        <w:numPr>
          <w:ilvl w:val="0"/>
          <w:numId w:val="24"/>
        </w:numPr>
        <w:tabs>
          <w:tab w:val="left" w:pos="720"/>
          <w:tab w:val="left" w:pos="3060"/>
          <w:tab w:val="clear" w:pos="1468"/>
        </w:tabs>
        <w:spacing w:line="360" w:lineRule="auto"/>
        <w:ind w:left="720" w:hanging="720"/>
        <w:rPr>
          <w:rFonts w:hint="eastAsia" w:ascii="宋体" w:hAnsi="宋体" w:cs="宋体"/>
        </w:rPr>
      </w:pPr>
      <w:r>
        <w:rPr>
          <w:rFonts w:hint="eastAsia" w:ascii="宋体" w:hAnsi="宋体" w:cs="宋体"/>
        </w:rPr>
        <w:t>货物送到买方执行方指定地点后，买方执行方应及时组织验收。双方按照国家或行业有关标准或合同技术要求共同核实规格、数量、交验计量标准、检验或试验等项目；</w:t>
      </w:r>
    </w:p>
    <w:p>
      <w:pPr>
        <w:tabs>
          <w:tab w:val="left" w:pos="3060"/>
        </w:tabs>
        <w:spacing w:line="360" w:lineRule="auto"/>
        <w:ind w:left="720"/>
        <w:rPr>
          <w:rFonts w:hint="eastAsia" w:ascii="宋体" w:hAnsi="宋体" w:cs="宋体"/>
        </w:rPr>
      </w:pPr>
      <w:r>
        <w:rPr>
          <w:rFonts w:hint="eastAsia" w:ascii="宋体" w:hAnsi="宋体" w:cs="宋体"/>
        </w:rPr>
        <w:t>买方执行方依据合同付款条款和</w:t>
      </w:r>
      <w:r>
        <w:rPr>
          <w:rFonts w:ascii="宋体" w:hAnsi="宋体" w:cs="宋体"/>
        </w:rPr>
        <w:t>《采购订单</w:t>
      </w:r>
      <w:r>
        <w:rPr>
          <w:rFonts w:hint="eastAsia" w:ascii="宋体" w:hAnsi="宋体" w:cs="宋体"/>
        </w:rPr>
        <w:t>》的具体要求为卖方办理付款手续。</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70" w:name="_Toc300671192"/>
      <w:bookmarkStart w:id="71" w:name="_Toc7685"/>
      <w:r>
        <w:rPr>
          <w:rFonts w:hint="eastAsia" w:ascii="宋体" w:hAnsi="宋体" w:cs="宋体"/>
          <w:sz w:val="24"/>
          <w:szCs w:val="24"/>
        </w:rPr>
        <w:t>交货和运输</w:t>
      </w:r>
      <w:bookmarkEnd w:id="70"/>
      <w:bookmarkEnd w:id="71"/>
    </w:p>
    <w:p>
      <w:pPr>
        <w:numPr>
          <w:ilvl w:val="0"/>
          <w:numId w:val="25"/>
        </w:numPr>
        <w:tabs>
          <w:tab w:val="left" w:pos="720"/>
          <w:tab w:val="clear" w:pos="1468"/>
        </w:tabs>
        <w:spacing w:line="360" w:lineRule="auto"/>
        <w:ind w:left="720" w:hanging="720"/>
        <w:rPr>
          <w:rFonts w:hint="eastAsia" w:ascii="宋体" w:hAnsi="宋体" w:cs="Times New Roman"/>
        </w:rPr>
      </w:pPr>
      <w:r>
        <w:rPr>
          <w:rFonts w:hint="eastAsia" w:ascii="宋体" w:hAnsi="宋体" w:cs="宋体"/>
        </w:rPr>
        <w:t>本合同项下每批货物的供货范围、交货日期、交货地点等以采购订单为准。</w:t>
      </w:r>
    </w:p>
    <w:p>
      <w:pPr>
        <w:numPr>
          <w:ilvl w:val="0"/>
          <w:numId w:val="25"/>
        </w:numPr>
        <w:tabs>
          <w:tab w:val="left" w:pos="720"/>
          <w:tab w:val="clear" w:pos="1468"/>
        </w:tabs>
        <w:spacing w:line="360" w:lineRule="auto"/>
        <w:ind w:left="720" w:hanging="720"/>
        <w:rPr>
          <w:rFonts w:hint="eastAsia" w:ascii="宋体" w:hAnsi="宋体" w:cs="宋体"/>
        </w:rPr>
      </w:pPr>
      <w:r>
        <w:rPr>
          <w:rFonts w:hint="eastAsia" w:ascii="宋体" w:hAnsi="宋体" w:cs="宋体"/>
        </w:rPr>
        <w:t>本合同项下的货物由卖方负责运输并承担与运输、包装等事项相关的全部费用。本合同项下货物的运输方式为：国内：汽车运输。</w:t>
      </w:r>
    </w:p>
    <w:p>
      <w:pPr>
        <w:numPr>
          <w:ilvl w:val="0"/>
          <w:numId w:val="25"/>
        </w:numPr>
        <w:tabs>
          <w:tab w:val="left" w:pos="720"/>
          <w:tab w:val="clear" w:pos="1468"/>
        </w:tabs>
        <w:spacing w:line="360" w:lineRule="auto"/>
        <w:ind w:left="720" w:hanging="720"/>
        <w:rPr>
          <w:rFonts w:hint="eastAsia" w:ascii="宋体" w:hAnsi="宋体" w:cs="宋体"/>
        </w:rPr>
      </w:pPr>
      <w:r>
        <w:rPr>
          <w:rFonts w:hint="eastAsia" w:ascii="宋体" w:hAnsi="宋体" w:cs="宋体"/>
        </w:rPr>
        <w:t>本合同项下货物的包装方式为：</w:t>
      </w:r>
      <w:r>
        <w:rPr>
          <w:rFonts w:hint="eastAsia" w:ascii="宋体" w:hAnsi="宋体" w:cs="宋体"/>
          <w:b/>
        </w:rPr>
        <w:t>详</w:t>
      </w:r>
      <w:r>
        <w:rPr>
          <w:rFonts w:hint="eastAsia" w:ascii="宋体" w:hAnsi="宋体"/>
          <w:b/>
        </w:rPr>
        <w:t>见本合同附件二</w:t>
      </w:r>
      <w:r>
        <w:rPr>
          <w:rFonts w:hint="eastAsia" w:ascii="宋体" w:hAnsi="宋体" w:cs="宋体"/>
        </w:rPr>
        <w:t>。</w:t>
      </w:r>
    </w:p>
    <w:p>
      <w:pPr>
        <w:numPr>
          <w:ilvl w:val="0"/>
          <w:numId w:val="25"/>
        </w:numPr>
        <w:tabs>
          <w:tab w:val="left" w:pos="720"/>
          <w:tab w:val="clear" w:pos="1468"/>
        </w:tabs>
        <w:spacing w:line="360" w:lineRule="auto"/>
        <w:ind w:left="720" w:hanging="720"/>
        <w:rPr>
          <w:rFonts w:hint="eastAsia" w:ascii="宋体" w:hAnsi="宋体" w:cs="Times New Roman"/>
        </w:rPr>
      </w:pPr>
      <w:r>
        <w:rPr>
          <w:rFonts w:hint="eastAsia" w:ascii="宋体" w:hAnsi="宋体" w:cs="宋体"/>
        </w:rPr>
        <w:t>买方对交货日期及交货地点有特殊要求的，可以在采购订单中提出。</w:t>
      </w:r>
    </w:p>
    <w:p>
      <w:pPr>
        <w:numPr>
          <w:ilvl w:val="0"/>
          <w:numId w:val="25"/>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在货物交付运输后2日内，卖方应通过（亲自递送、特快专递、传真、电子邮件等）向买方提供以下资料：</w:t>
      </w:r>
    </w:p>
    <w:p>
      <w:pPr>
        <w:numPr>
          <w:ilvl w:val="1"/>
          <w:numId w:val="25"/>
        </w:numPr>
        <w:tabs>
          <w:tab w:val="left" w:pos="993"/>
          <w:tab w:val="left" w:pos="1260"/>
        </w:tabs>
        <w:spacing w:line="360" w:lineRule="auto"/>
        <w:ind w:hanging="105"/>
        <w:rPr>
          <w:rFonts w:hint="eastAsia" w:ascii="宋体" w:hAnsi="宋体" w:cs="Times New Roman"/>
        </w:rPr>
      </w:pPr>
      <w:r>
        <w:rPr>
          <w:rFonts w:hint="eastAsia" w:ascii="宋体" w:hAnsi="宋体" w:cs="宋体"/>
        </w:rPr>
        <w:t>发货清单（发货清单的格式，详见本合同附件三）；</w:t>
      </w:r>
    </w:p>
    <w:p>
      <w:pPr>
        <w:numPr>
          <w:ilvl w:val="1"/>
          <w:numId w:val="25"/>
        </w:numPr>
        <w:tabs>
          <w:tab w:val="left" w:pos="993"/>
          <w:tab w:val="left" w:pos="1260"/>
        </w:tabs>
        <w:spacing w:line="360" w:lineRule="auto"/>
        <w:ind w:hanging="105"/>
        <w:rPr>
          <w:rFonts w:hint="eastAsia" w:ascii="宋体" w:hAnsi="宋体" w:cs="Times New Roman"/>
        </w:rPr>
      </w:pPr>
      <w:r>
        <w:rPr>
          <w:rFonts w:hint="eastAsia" w:ascii="宋体" w:hAnsi="宋体" w:cs="宋体"/>
        </w:rPr>
        <w:t>出厂合格证书；</w:t>
      </w:r>
    </w:p>
    <w:p>
      <w:pPr>
        <w:numPr>
          <w:ilvl w:val="1"/>
          <w:numId w:val="25"/>
        </w:numPr>
        <w:tabs>
          <w:tab w:val="left" w:pos="993"/>
          <w:tab w:val="left" w:pos="1260"/>
        </w:tabs>
        <w:spacing w:line="360" w:lineRule="auto"/>
        <w:ind w:hanging="105"/>
        <w:rPr>
          <w:rFonts w:hint="eastAsia" w:ascii="宋体" w:hAnsi="宋体" w:cs="Times New Roman"/>
        </w:rPr>
      </w:pPr>
      <w:r>
        <w:rPr>
          <w:rFonts w:hint="eastAsia" w:ascii="宋体" w:hAnsi="宋体" w:cs="宋体"/>
        </w:rPr>
        <w:t>相关证书、报告，如材质证、第三方检验合格证书及检验报告等；</w:t>
      </w:r>
    </w:p>
    <w:p>
      <w:pPr>
        <w:numPr>
          <w:ilvl w:val="1"/>
          <w:numId w:val="25"/>
        </w:numPr>
        <w:tabs>
          <w:tab w:val="left" w:pos="993"/>
          <w:tab w:val="left" w:pos="1260"/>
        </w:tabs>
        <w:spacing w:line="360" w:lineRule="auto"/>
        <w:ind w:hanging="105"/>
        <w:rPr>
          <w:rFonts w:hint="eastAsia" w:ascii="宋体" w:hAnsi="宋体" w:cs="Times New Roman"/>
        </w:rPr>
      </w:pPr>
      <w:r>
        <w:rPr>
          <w:rFonts w:hint="eastAsia" w:ascii="宋体" w:hAnsi="宋体" w:cs="宋体"/>
        </w:rPr>
        <w:t>安装／操作／维修使用说明书；</w:t>
      </w:r>
    </w:p>
    <w:p>
      <w:pPr>
        <w:numPr>
          <w:ilvl w:val="1"/>
          <w:numId w:val="25"/>
        </w:numPr>
        <w:tabs>
          <w:tab w:val="left" w:pos="993"/>
          <w:tab w:val="left" w:pos="1260"/>
        </w:tabs>
        <w:spacing w:line="360" w:lineRule="auto"/>
        <w:ind w:hanging="105"/>
        <w:rPr>
          <w:rFonts w:hint="eastAsia" w:ascii="宋体" w:hAnsi="宋体" w:cs="宋体"/>
        </w:rPr>
      </w:pPr>
      <w:r>
        <w:rPr>
          <w:rFonts w:hint="eastAsia" w:ascii="宋体" w:hAnsi="宋体" w:cs="宋体"/>
        </w:rPr>
        <w:t>领货凭证；</w:t>
      </w:r>
    </w:p>
    <w:p>
      <w:pPr>
        <w:numPr>
          <w:ilvl w:val="1"/>
          <w:numId w:val="25"/>
        </w:numPr>
        <w:tabs>
          <w:tab w:val="left" w:pos="993"/>
          <w:tab w:val="left" w:pos="1260"/>
        </w:tabs>
        <w:spacing w:line="360" w:lineRule="auto"/>
        <w:ind w:hanging="105"/>
        <w:rPr>
          <w:rFonts w:hint="eastAsia" w:ascii="宋体" w:hAnsi="宋体" w:cs="Times New Roman"/>
        </w:rPr>
      </w:pPr>
      <w:r>
        <w:rPr>
          <w:rFonts w:hint="eastAsia" w:ascii="宋体" w:hAnsi="宋体" w:cs="宋体"/>
        </w:rPr>
        <w:t>相关证书、报告，如材质证、第三方检验合格证书及检验报告等；</w:t>
      </w:r>
    </w:p>
    <w:p>
      <w:pPr>
        <w:numPr>
          <w:ilvl w:val="1"/>
          <w:numId w:val="25"/>
        </w:numPr>
        <w:tabs>
          <w:tab w:val="left" w:pos="993"/>
          <w:tab w:val="left" w:pos="1260"/>
        </w:tabs>
        <w:spacing w:line="360" w:lineRule="auto"/>
        <w:ind w:hanging="105"/>
        <w:rPr>
          <w:rFonts w:hint="eastAsia" w:ascii="宋体" w:hAnsi="宋体" w:cs="宋体"/>
        </w:rPr>
      </w:pPr>
      <w:r>
        <w:rPr>
          <w:rFonts w:hint="eastAsia" w:ascii="宋体" w:hAnsi="宋体" w:cs="宋体"/>
        </w:rPr>
        <w:t>产品MSDS一份；</w:t>
      </w:r>
    </w:p>
    <w:p>
      <w:pPr>
        <w:numPr>
          <w:ilvl w:val="1"/>
          <w:numId w:val="25"/>
        </w:numPr>
        <w:tabs>
          <w:tab w:val="left" w:pos="993"/>
          <w:tab w:val="left" w:pos="1260"/>
        </w:tabs>
        <w:spacing w:line="360" w:lineRule="auto"/>
        <w:ind w:hanging="105"/>
        <w:rPr>
          <w:rFonts w:hint="eastAsia" w:ascii="宋体" w:hAnsi="宋体" w:cs="宋体"/>
        </w:rPr>
      </w:pPr>
      <w:r>
        <w:rPr>
          <w:rFonts w:hint="eastAsia" w:ascii="宋体" w:hAnsi="宋体" w:cs="宋体"/>
        </w:rPr>
        <w:t>合同技术要求中规定的其他资料及证书一份。</w:t>
      </w:r>
    </w:p>
    <w:p>
      <w:pPr>
        <w:tabs>
          <w:tab w:val="left" w:pos="720"/>
          <w:tab w:val="left" w:pos="993"/>
        </w:tabs>
        <w:spacing w:line="360" w:lineRule="auto"/>
        <w:ind w:left="720"/>
        <w:rPr>
          <w:rFonts w:hint="eastAsia" w:ascii="宋体" w:hAnsi="宋体" w:cs="宋体"/>
        </w:rPr>
      </w:pPr>
      <w:r>
        <w:rPr>
          <w:rFonts w:hint="eastAsia" w:ascii="宋体" w:hAnsi="宋体" w:cs="宋体"/>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2日内通知卖方；卖方收到通知后2日内应自行承担费用将补充或替换的货物资料送达买方，并不得因此影响交货进度。</w:t>
      </w:r>
    </w:p>
    <w:p>
      <w:pPr>
        <w:numPr>
          <w:ilvl w:val="0"/>
          <w:numId w:val="25"/>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在货物交付运输后2日内，卖方应通过（亲自递送、特快专递、传真、电子邮件等）向买方提供合同规定的技术资料。</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72" w:name="_Toc274474911"/>
      <w:bookmarkStart w:id="73" w:name="_Toc274343606"/>
      <w:bookmarkStart w:id="74" w:name="_Toc25311"/>
      <w:bookmarkStart w:id="75" w:name="_Toc274669319"/>
      <w:bookmarkStart w:id="76" w:name="_Toc296955850"/>
      <w:bookmarkStart w:id="77" w:name="_Toc274403536"/>
      <w:bookmarkStart w:id="78" w:name="_Toc291435905"/>
      <w:bookmarkStart w:id="79" w:name="_Toc273451902"/>
      <w:bookmarkStart w:id="80" w:name="_Toc274076148"/>
      <w:bookmarkStart w:id="81" w:name="_Toc300671193"/>
      <w:bookmarkStart w:id="82" w:name="_Toc273451835"/>
      <w:bookmarkStart w:id="83" w:name="_Toc274668321"/>
      <w:bookmarkStart w:id="84" w:name="_Toc278889783"/>
      <w:bookmarkStart w:id="85" w:name="_Toc274754028"/>
      <w:bookmarkStart w:id="86" w:name="_Toc291435838"/>
      <w:bookmarkStart w:id="87" w:name="_Toc296959312"/>
      <w:bookmarkStart w:id="88" w:name="_Toc274075960"/>
      <w:r>
        <w:rPr>
          <w:rFonts w:hint="eastAsia" w:ascii="宋体" w:hAnsi="宋体" w:cs="宋体"/>
          <w:sz w:val="24"/>
          <w:szCs w:val="24"/>
        </w:rPr>
        <w:t>包装与标记</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numPr>
          <w:ilvl w:val="0"/>
          <w:numId w:val="26"/>
        </w:numPr>
        <w:tabs>
          <w:tab w:val="left" w:pos="709"/>
        </w:tabs>
        <w:spacing w:line="360" w:lineRule="auto"/>
        <w:ind w:left="619" w:hanging="619" w:hangingChars="295"/>
        <w:rPr>
          <w:rFonts w:hint="eastAsia" w:ascii="宋体" w:hAnsi="宋体" w:cs="Times New Roman"/>
        </w:rPr>
      </w:pPr>
      <w:r>
        <w:rPr>
          <w:rFonts w:hint="eastAsia" w:ascii="宋体" w:hAnsi="宋体" w:cs="宋体"/>
        </w:rPr>
        <w:t>卖方应在每件货物包装箱的两个侧面（如货物没有包装箱，在货物的其它显著位置），用不褪色的油漆或其它醒目方式以明显易见的中文字样注明以下标记：</w:t>
      </w:r>
    </w:p>
    <w:p>
      <w:pPr>
        <w:tabs>
          <w:tab w:val="left" w:pos="3060"/>
        </w:tabs>
        <w:spacing w:line="360" w:lineRule="auto"/>
        <w:ind w:left="1140"/>
        <w:rPr>
          <w:rFonts w:cs="宋体"/>
        </w:rPr>
      </w:pPr>
      <w:r>
        <w:rPr>
          <w:rFonts w:hint="eastAsia" w:cs="宋体"/>
        </w:rPr>
        <w:t>(1)合同号；</w:t>
      </w:r>
    </w:p>
    <w:p>
      <w:pPr>
        <w:tabs>
          <w:tab w:val="left" w:pos="3060"/>
        </w:tabs>
        <w:spacing w:line="360" w:lineRule="auto"/>
        <w:ind w:left="1140"/>
        <w:rPr>
          <w:rFonts w:cs="宋体"/>
        </w:rPr>
      </w:pPr>
      <w:r>
        <w:rPr>
          <w:rFonts w:hint="eastAsia" w:cs="宋体"/>
        </w:rPr>
        <w:t>(2)目的站；</w:t>
      </w:r>
    </w:p>
    <w:p>
      <w:pPr>
        <w:tabs>
          <w:tab w:val="left" w:pos="3060"/>
        </w:tabs>
        <w:spacing w:line="360" w:lineRule="auto"/>
        <w:ind w:left="1140"/>
        <w:rPr>
          <w:rFonts w:cs="宋体"/>
        </w:rPr>
      </w:pPr>
      <w:r>
        <w:rPr>
          <w:rFonts w:hint="eastAsia" w:cs="宋体"/>
        </w:rPr>
        <w:t>(3)货物名称；</w:t>
      </w:r>
    </w:p>
    <w:p>
      <w:pPr>
        <w:tabs>
          <w:tab w:val="left" w:pos="3060"/>
        </w:tabs>
        <w:spacing w:line="360" w:lineRule="auto"/>
        <w:ind w:left="1140"/>
        <w:rPr>
          <w:rFonts w:cs="宋体"/>
        </w:rPr>
      </w:pPr>
      <w:r>
        <w:rPr>
          <w:rFonts w:hint="eastAsia" w:cs="宋体"/>
        </w:rPr>
        <w:t>(4)箱号/件号；</w:t>
      </w:r>
    </w:p>
    <w:p>
      <w:pPr>
        <w:tabs>
          <w:tab w:val="left" w:pos="3060"/>
        </w:tabs>
        <w:spacing w:line="360" w:lineRule="auto"/>
        <w:ind w:left="1140"/>
        <w:rPr>
          <w:rFonts w:cs="宋体"/>
        </w:rPr>
      </w:pPr>
      <w:r>
        <w:rPr>
          <w:rFonts w:hint="eastAsia" w:cs="宋体"/>
        </w:rPr>
        <w:t>(5)毛重/净重（公斤）；</w:t>
      </w:r>
    </w:p>
    <w:p>
      <w:pPr>
        <w:tabs>
          <w:tab w:val="left" w:pos="3060"/>
        </w:tabs>
        <w:spacing w:line="360" w:lineRule="auto"/>
        <w:ind w:left="1140"/>
        <w:rPr>
          <w:rFonts w:cs="宋体"/>
        </w:rPr>
      </w:pPr>
      <w:r>
        <w:rPr>
          <w:rFonts w:hint="eastAsia" w:cs="宋体"/>
        </w:rPr>
        <w:t>(6)体积（长×宽×高，以毫米表示）；</w:t>
      </w:r>
    </w:p>
    <w:p>
      <w:pPr>
        <w:tabs>
          <w:tab w:val="left" w:pos="3060"/>
        </w:tabs>
        <w:spacing w:line="360" w:lineRule="auto"/>
        <w:ind w:left="1140"/>
        <w:rPr>
          <w:rFonts w:hint="eastAsia" w:ascii="宋体" w:hAnsi="宋体" w:cs="Times New Roman"/>
        </w:rPr>
      </w:pPr>
      <w:r>
        <w:rPr>
          <w:rFonts w:hint="eastAsia" w:cs="宋体"/>
        </w:rPr>
        <w:t>(7)吊点；</w:t>
      </w:r>
    </w:p>
    <w:p>
      <w:pPr>
        <w:numPr>
          <w:ilvl w:val="0"/>
          <w:numId w:val="26"/>
        </w:numPr>
        <w:tabs>
          <w:tab w:val="left" w:pos="708"/>
        </w:tabs>
        <w:spacing w:line="360" w:lineRule="auto"/>
        <w:ind w:left="619" w:hanging="619" w:hangingChars="295"/>
        <w:rPr>
          <w:rFonts w:hint="eastAsia" w:ascii="宋体" w:hAnsi="宋体" w:cs="Times New Roman"/>
        </w:rPr>
      </w:pPr>
      <w:r>
        <w:rPr>
          <w:rFonts w:hint="eastAsia" w:ascii="宋体" w:hAnsi="宋体" w:cs="宋体"/>
        </w:rPr>
        <w:t>凡</w:t>
      </w:r>
      <w:r>
        <w:rPr>
          <w:rFonts w:hint="eastAsia" w:ascii="宋体" w:hAnsi="宋体" w:cs="Times New Roman"/>
        </w:rPr>
        <w:t>重量</w:t>
      </w:r>
      <w:r>
        <w:rPr>
          <w:rFonts w:hint="eastAsia" w:ascii="宋体" w:hAnsi="宋体" w:cs="宋体"/>
        </w:rPr>
        <w:t>超过</w:t>
      </w:r>
      <w:r>
        <w:rPr>
          <w:rFonts w:hint="eastAsia" w:ascii="宋体" w:hAnsi="宋体"/>
          <w:szCs w:val="21"/>
        </w:rPr>
        <w:t>2吨</w:t>
      </w:r>
      <w:r>
        <w:rPr>
          <w:rFonts w:ascii="宋体" w:hAnsi="宋体"/>
          <w:szCs w:val="21"/>
        </w:rPr>
        <w:t>(包括二吨)</w:t>
      </w:r>
      <w:r>
        <w:rPr>
          <w:rFonts w:hint="eastAsia" w:ascii="宋体" w:hAnsi="宋体"/>
          <w:szCs w:val="21"/>
        </w:rPr>
        <w:t>或</w:t>
      </w:r>
      <w:r>
        <w:rPr>
          <w:rFonts w:ascii="宋体" w:hAnsi="宋体"/>
          <w:szCs w:val="21"/>
        </w:rPr>
        <w:t>尺寸超过</w:t>
      </w:r>
      <w:r>
        <w:rPr>
          <w:rFonts w:hint="eastAsia" w:ascii="宋体" w:hAnsi="宋体"/>
          <w:szCs w:val="21"/>
        </w:rPr>
        <w:t>2</w:t>
      </w:r>
      <w:r>
        <w:rPr>
          <w:rFonts w:ascii="宋体" w:hAnsi="宋体"/>
          <w:szCs w:val="21"/>
        </w:rPr>
        <w:t>米</w:t>
      </w:r>
      <w:r>
        <w:rPr>
          <w:rFonts w:hint="eastAsia" w:ascii="宋体" w:hAnsi="宋体"/>
          <w:szCs w:val="21"/>
        </w:rPr>
        <w:t>×2</w:t>
      </w:r>
      <w:r>
        <w:rPr>
          <w:rFonts w:ascii="宋体" w:hAnsi="宋体"/>
          <w:szCs w:val="21"/>
        </w:rPr>
        <w:t>米</w:t>
      </w:r>
      <w:r>
        <w:rPr>
          <w:rFonts w:hint="eastAsia" w:ascii="宋体" w:hAnsi="宋体"/>
          <w:szCs w:val="21"/>
        </w:rPr>
        <w:t>×2</w:t>
      </w:r>
      <w:r>
        <w:rPr>
          <w:rFonts w:ascii="宋体" w:hAnsi="宋体"/>
          <w:szCs w:val="21"/>
        </w:rPr>
        <w:t>米</w:t>
      </w:r>
      <w:r>
        <w:rPr>
          <w:rFonts w:hint="eastAsia" w:ascii="宋体" w:hAnsi="宋体" w:cs="宋体"/>
        </w:rPr>
        <w:t>的货物，应在包装箱的侧面以运输常用的标记和图案标明重心位置及起吊点。</w:t>
      </w:r>
    </w:p>
    <w:p>
      <w:pPr>
        <w:numPr>
          <w:ilvl w:val="0"/>
          <w:numId w:val="26"/>
        </w:numPr>
        <w:tabs>
          <w:tab w:val="left" w:pos="708"/>
        </w:tabs>
        <w:spacing w:line="360" w:lineRule="auto"/>
        <w:ind w:left="619" w:hanging="619" w:hangingChars="295"/>
        <w:rPr>
          <w:rFonts w:hint="eastAsia" w:ascii="宋体" w:hAnsi="宋体" w:cs="Times New Roman"/>
        </w:rPr>
      </w:pPr>
      <w:r>
        <w:rPr>
          <w:rFonts w:hint="eastAsia" w:ascii="宋体" w:hAnsi="宋体" w:cs="宋体"/>
        </w:rPr>
        <w:t>根据货物的特点和装卸、运输的不同要求，包装箱应显著标明“轻放”、“勿倒置”、“防潮”和“防雨”等字样。</w:t>
      </w:r>
    </w:p>
    <w:p>
      <w:pPr>
        <w:numPr>
          <w:ilvl w:val="0"/>
          <w:numId w:val="26"/>
        </w:numPr>
        <w:tabs>
          <w:tab w:val="left" w:pos="708"/>
        </w:tabs>
        <w:spacing w:line="360" w:lineRule="auto"/>
        <w:ind w:left="619" w:hanging="619" w:hangingChars="295"/>
        <w:rPr>
          <w:rFonts w:hint="eastAsia" w:ascii="宋体" w:hAnsi="宋体" w:cs="Times New Roman"/>
        </w:rPr>
      </w:pPr>
      <w:r>
        <w:rPr>
          <w:rFonts w:hint="eastAsia" w:ascii="宋体" w:hAnsi="宋体" w:cs="宋体"/>
        </w:rPr>
        <w:t>如果在一个包装箱内同时装有两件以上不同的货物，卖方应用显著标明主要货物的名称及货号。</w:t>
      </w:r>
    </w:p>
    <w:p>
      <w:pPr>
        <w:numPr>
          <w:ilvl w:val="0"/>
          <w:numId w:val="26"/>
        </w:numPr>
        <w:tabs>
          <w:tab w:val="left" w:pos="708"/>
        </w:tabs>
        <w:spacing w:line="360" w:lineRule="auto"/>
        <w:ind w:left="619" w:hanging="619" w:hangingChars="295"/>
        <w:rPr>
          <w:rFonts w:hint="eastAsia" w:ascii="宋体" w:hAnsi="宋体" w:cs="Times New Roman"/>
        </w:rPr>
      </w:pPr>
      <w:r>
        <w:rPr>
          <w:rFonts w:hint="eastAsia" w:ascii="宋体" w:hAnsi="宋体" w:cs="宋体"/>
        </w:rPr>
        <w:t>对裸装的大件货物，卖方应在每捆、每件上系上标签，标签应清晰标明：货物名称、规格型号、数量、装配图号、重心位置、起吊点、包装件号或系列号等。</w:t>
      </w:r>
    </w:p>
    <w:p>
      <w:pPr>
        <w:numPr>
          <w:ilvl w:val="0"/>
          <w:numId w:val="26"/>
        </w:numPr>
        <w:tabs>
          <w:tab w:val="left" w:pos="708"/>
        </w:tabs>
        <w:spacing w:line="360" w:lineRule="auto"/>
        <w:ind w:left="619" w:hanging="619" w:hangingChars="295"/>
        <w:rPr>
          <w:rFonts w:hint="eastAsia" w:ascii="宋体" w:hAnsi="宋体"/>
        </w:rPr>
      </w:pPr>
      <w:r>
        <w:rPr>
          <w:rFonts w:hint="eastAsia" w:ascii="宋体" w:hAnsi="宋体"/>
        </w:rPr>
        <w:t>卖方向买方提供的货物资料，应具有适合长途运输、多次装卸及搬运、防潮和防雨的包装，货物资料包装的封面上应注明下述内容：</w:t>
      </w:r>
    </w:p>
    <w:p>
      <w:pPr>
        <w:numPr>
          <w:ilvl w:val="0"/>
          <w:numId w:val="27"/>
        </w:numPr>
        <w:tabs>
          <w:tab w:val="left" w:pos="1134"/>
        </w:tabs>
        <w:autoSpaceDE w:val="0"/>
        <w:autoSpaceDN w:val="0"/>
        <w:adjustRightInd w:val="0"/>
        <w:spacing w:line="360" w:lineRule="auto"/>
        <w:ind w:hanging="405"/>
        <w:textAlignment w:val="bottom"/>
      </w:pPr>
      <w:r>
        <w:rPr>
          <w:rFonts w:hint="eastAsia"/>
        </w:rPr>
        <w:t>合同号；</w:t>
      </w:r>
    </w:p>
    <w:p>
      <w:pPr>
        <w:numPr>
          <w:ilvl w:val="0"/>
          <w:numId w:val="27"/>
        </w:numPr>
        <w:tabs>
          <w:tab w:val="left" w:pos="1134"/>
          <w:tab w:val="left" w:pos="1260"/>
        </w:tabs>
        <w:autoSpaceDE w:val="0"/>
        <w:autoSpaceDN w:val="0"/>
        <w:adjustRightInd w:val="0"/>
        <w:spacing w:line="360" w:lineRule="auto"/>
        <w:ind w:hanging="405"/>
        <w:textAlignment w:val="bottom"/>
      </w:pPr>
      <w:r>
        <w:rPr>
          <w:rFonts w:hint="eastAsia"/>
        </w:rPr>
        <w:t>收货人；</w:t>
      </w:r>
    </w:p>
    <w:p>
      <w:pPr>
        <w:numPr>
          <w:ilvl w:val="0"/>
          <w:numId w:val="27"/>
        </w:numPr>
        <w:tabs>
          <w:tab w:val="left" w:pos="1134"/>
          <w:tab w:val="left" w:pos="1260"/>
        </w:tabs>
        <w:autoSpaceDE w:val="0"/>
        <w:autoSpaceDN w:val="0"/>
        <w:adjustRightInd w:val="0"/>
        <w:spacing w:line="360" w:lineRule="auto"/>
        <w:ind w:hanging="405"/>
        <w:textAlignment w:val="bottom"/>
      </w:pPr>
      <w:r>
        <w:rPr>
          <w:rFonts w:hint="eastAsia"/>
        </w:rPr>
        <w:t>目的地；</w:t>
      </w:r>
    </w:p>
    <w:p>
      <w:pPr>
        <w:numPr>
          <w:ilvl w:val="0"/>
          <w:numId w:val="27"/>
        </w:numPr>
        <w:tabs>
          <w:tab w:val="left" w:pos="1134"/>
          <w:tab w:val="left" w:pos="1260"/>
        </w:tabs>
        <w:autoSpaceDE w:val="0"/>
        <w:autoSpaceDN w:val="0"/>
        <w:adjustRightInd w:val="0"/>
        <w:spacing w:line="360" w:lineRule="auto"/>
        <w:ind w:hanging="405"/>
        <w:textAlignment w:val="bottom"/>
      </w:pPr>
      <w:r>
        <w:rPr>
          <w:rFonts w:hint="eastAsia"/>
        </w:rPr>
        <w:t>毛重（公斤）；</w:t>
      </w:r>
    </w:p>
    <w:p>
      <w:pPr>
        <w:numPr>
          <w:ilvl w:val="0"/>
          <w:numId w:val="27"/>
        </w:numPr>
        <w:tabs>
          <w:tab w:val="left" w:pos="1134"/>
          <w:tab w:val="left" w:pos="1260"/>
        </w:tabs>
        <w:autoSpaceDE w:val="0"/>
        <w:autoSpaceDN w:val="0"/>
        <w:adjustRightInd w:val="0"/>
        <w:spacing w:line="360" w:lineRule="auto"/>
        <w:ind w:hanging="405"/>
        <w:textAlignment w:val="bottom"/>
      </w:pPr>
      <w:r>
        <w:rPr>
          <w:rFonts w:hint="eastAsia"/>
        </w:rPr>
        <w:t>箱号</w:t>
      </w:r>
      <w:r>
        <w:t>/</w:t>
      </w:r>
      <w:r>
        <w:rPr>
          <w:rFonts w:hint="eastAsia"/>
        </w:rPr>
        <w:t>件号。</w:t>
      </w:r>
    </w:p>
    <w:p>
      <w:pPr>
        <w:spacing w:line="360" w:lineRule="auto"/>
        <w:ind w:left="619" w:leftChars="295"/>
        <w:textAlignment w:val="bottom"/>
        <w:rPr>
          <w:rFonts w:hint="eastAsia" w:ascii="宋体" w:hAnsi="宋体"/>
        </w:rPr>
      </w:pPr>
      <w:r>
        <w:rPr>
          <w:rFonts w:hint="eastAsia" w:ascii="宋体" w:hAnsi="宋体"/>
        </w:rPr>
        <w:t>每一包货物资料内应附有货物资料的详细清单两份，标明货物资料的序号、代号、名称和页数。</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89" w:name="_Toc300671194"/>
      <w:bookmarkStart w:id="90" w:name="_Toc287657103"/>
      <w:bookmarkStart w:id="91" w:name="_Toc288567131"/>
      <w:bookmarkStart w:id="92" w:name="_Toc23814"/>
      <w:bookmarkStart w:id="93" w:name="_Toc287364271"/>
      <w:r>
        <w:rPr>
          <w:rFonts w:hint="eastAsia" w:ascii="宋体" w:hAnsi="宋体" w:cs="宋体"/>
          <w:sz w:val="24"/>
          <w:szCs w:val="24"/>
        </w:rPr>
        <w:t>验收</w:t>
      </w:r>
      <w:bookmarkEnd w:id="89"/>
      <w:bookmarkEnd w:id="90"/>
      <w:bookmarkEnd w:id="91"/>
      <w:bookmarkEnd w:id="92"/>
      <w:bookmarkEnd w:id="93"/>
    </w:p>
    <w:p>
      <w:pPr>
        <w:numPr>
          <w:ilvl w:val="0"/>
          <w:numId w:val="28"/>
        </w:numPr>
        <w:tabs>
          <w:tab w:val="left" w:pos="720"/>
          <w:tab w:val="left" w:pos="1080"/>
          <w:tab w:val="clear" w:pos="1468"/>
        </w:tabs>
        <w:spacing w:line="360" w:lineRule="auto"/>
        <w:ind w:left="720" w:hanging="720"/>
        <w:rPr>
          <w:rFonts w:hint="eastAsia" w:ascii="宋体" w:hAnsi="宋体" w:cs="宋体"/>
        </w:rPr>
      </w:pPr>
      <w:r>
        <w:rPr>
          <w:rFonts w:hint="eastAsia" w:ascii="宋体" w:hAnsi="宋体" w:cs="宋体"/>
        </w:rPr>
        <w:t>货物到达指定交货地点后，买方在2日内对货物进行验收。验收由买方组织并指派专人参加，卖方应当指派人员参加。验收标准详见本合同附件二。</w:t>
      </w:r>
    </w:p>
    <w:p>
      <w:pPr>
        <w:numPr>
          <w:ilvl w:val="0"/>
          <w:numId w:val="28"/>
        </w:numPr>
        <w:tabs>
          <w:tab w:val="left" w:pos="720"/>
          <w:tab w:val="left" w:pos="1080"/>
          <w:tab w:val="clear" w:pos="1468"/>
        </w:tabs>
        <w:spacing w:line="360" w:lineRule="auto"/>
        <w:ind w:left="720" w:hanging="720"/>
        <w:rPr>
          <w:rFonts w:hint="eastAsia" w:ascii="宋体" w:hAnsi="宋体" w:cs="宋体"/>
        </w:rPr>
      </w:pPr>
      <w:r>
        <w:rPr>
          <w:rFonts w:hint="eastAsia" w:ascii="宋体" w:hAnsi="宋体" w:cs="宋体"/>
        </w:rPr>
        <w:t>买方按照本合同约定的标准进行验收，并将验收结果通知卖方。对于验收合格的，由参与验收的人员在送货单（一式四联）上签字确认，买卖双方各留（二）份。对于验收中买方发现的问题，卖方应当在0.5日内予以书面回复。对于验收中发现的质量问题，卖方应在验收后1日内根据买方的要求予以解决。</w:t>
      </w:r>
    </w:p>
    <w:p>
      <w:pPr>
        <w:numPr>
          <w:ilvl w:val="0"/>
          <w:numId w:val="28"/>
        </w:numPr>
        <w:tabs>
          <w:tab w:val="left" w:pos="720"/>
          <w:tab w:val="left" w:pos="1080"/>
          <w:tab w:val="clear" w:pos="1468"/>
        </w:tabs>
        <w:spacing w:line="360" w:lineRule="auto"/>
        <w:ind w:left="720" w:hanging="720"/>
        <w:rPr>
          <w:rFonts w:hint="eastAsia" w:ascii="宋体" w:hAnsi="宋体" w:cs="宋体"/>
        </w:rPr>
      </w:pPr>
      <w:r>
        <w:rPr>
          <w:rFonts w:hint="eastAsia" w:ascii="宋体" w:hAnsi="宋体" w:cs="宋体"/>
        </w:rPr>
        <w:t>卖方对验收结果提出异议的，由买卖双方协商解决。买卖双方协商不成的，买卖双方同意委托双方协商的有资质的第三方权威</w:t>
      </w:r>
      <w:r>
        <w:rPr>
          <w:rFonts w:ascii="宋体" w:hAnsi="宋体" w:cs="宋体"/>
        </w:rPr>
        <w:t>机构</w:t>
      </w:r>
      <w:r>
        <w:rPr>
          <w:rFonts w:hint="eastAsia" w:ascii="宋体" w:hAnsi="宋体" w:cs="宋体"/>
        </w:rPr>
        <w:t>进行检验并以该检验机构的检验结果为准。委托检验所发生的费用由卖方承担。</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94" w:name="_Toc2335"/>
      <w:bookmarkStart w:id="95" w:name="_Toc300671197"/>
      <w:r>
        <w:rPr>
          <w:rFonts w:hint="eastAsia" w:ascii="宋体" w:hAnsi="宋体" w:cs="宋体"/>
          <w:sz w:val="24"/>
          <w:szCs w:val="24"/>
        </w:rPr>
        <w:t>卖方代表</w:t>
      </w:r>
      <w:bookmarkEnd w:id="94"/>
      <w:bookmarkEnd w:id="95"/>
    </w:p>
    <w:p>
      <w:pPr>
        <w:numPr>
          <w:ilvl w:val="0"/>
          <w:numId w:val="29"/>
        </w:numPr>
        <w:tabs>
          <w:tab w:val="left" w:pos="708"/>
        </w:tabs>
        <w:spacing w:line="360" w:lineRule="auto"/>
        <w:ind w:left="720" w:hanging="720"/>
        <w:rPr>
          <w:rFonts w:hint="eastAsia" w:ascii="宋体" w:hAnsi="宋体" w:cs="Times New Roman"/>
        </w:rPr>
      </w:pPr>
      <w:r>
        <w:rPr>
          <w:rFonts w:hint="eastAsia" w:ascii="宋体" w:hAnsi="宋体" w:cs="宋体"/>
        </w:rPr>
        <w:t>卖方应于本合同生效后5日内指派一位项目经理作为卖方代表，全权代表卖方执行本合同，有权代表卖方接收和发出本合同项下的任何通知、同意、批准和决定等，有权代表卖方处理本合同项下需与买方沟通和协调的事项。</w:t>
      </w:r>
      <w:r>
        <w:rPr>
          <w:rFonts w:hint="eastAsia" w:ascii="宋体" w:hAnsi="宋体" w:cs="Arial"/>
          <w:szCs w:val="21"/>
          <w:lang w:val="en-GB"/>
        </w:rPr>
        <w:t>卖方</w:t>
      </w:r>
      <w:r>
        <w:rPr>
          <w:rFonts w:hint="eastAsia" w:ascii="宋体" w:hAnsi="宋体" w:cs="Arial"/>
          <w:szCs w:val="21"/>
          <w:lang w:val="en-GB" w:eastAsia="zh-TW"/>
        </w:rPr>
        <w:t>代表的任何</w:t>
      </w:r>
      <w:r>
        <w:rPr>
          <w:rFonts w:hint="eastAsia" w:ascii="宋体" w:hAnsi="宋体" w:cs="Arial"/>
          <w:szCs w:val="21"/>
          <w:lang w:val="en-GB"/>
        </w:rPr>
        <w:t>行为</w:t>
      </w:r>
      <w:r>
        <w:rPr>
          <w:rFonts w:hint="eastAsia" w:ascii="宋体" w:hAnsi="宋体" w:cs="Arial"/>
          <w:szCs w:val="21"/>
          <w:lang w:val="en-GB" w:eastAsia="zh-TW"/>
        </w:rPr>
        <w:t>、疏忽或不作为</w:t>
      </w:r>
      <w:r>
        <w:rPr>
          <w:rFonts w:hint="eastAsia" w:ascii="宋体" w:hAnsi="宋体" w:cs="Arial"/>
          <w:szCs w:val="21"/>
          <w:lang w:val="en-GB"/>
        </w:rPr>
        <w:t>应视同卖方的行为、疏忽或不作为，卖方</w:t>
      </w:r>
      <w:r>
        <w:rPr>
          <w:rFonts w:hint="eastAsia" w:ascii="宋体" w:hAnsi="宋体" w:cs="Arial"/>
          <w:szCs w:val="21"/>
          <w:lang w:val="en-GB" w:eastAsia="zh-TW"/>
        </w:rPr>
        <w:t>应对</w:t>
      </w:r>
      <w:r>
        <w:rPr>
          <w:rFonts w:hint="eastAsia" w:ascii="宋体" w:hAnsi="宋体" w:cs="Arial"/>
          <w:szCs w:val="21"/>
          <w:lang w:val="en-GB"/>
        </w:rPr>
        <w:t>此</w:t>
      </w:r>
      <w:r>
        <w:rPr>
          <w:rFonts w:hint="eastAsia" w:ascii="宋体" w:hAnsi="宋体" w:cs="Arial"/>
          <w:szCs w:val="21"/>
          <w:lang w:val="en-GB" w:eastAsia="zh-TW"/>
        </w:rPr>
        <w:t>承担</w:t>
      </w:r>
      <w:r>
        <w:rPr>
          <w:rFonts w:hint="eastAsia" w:ascii="宋体" w:hAnsi="宋体" w:cs="Arial"/>
          <w:szCs w:val="21"/>
          <w:lang w:val="en-GB"/>
        </w:rPr>
        <w:t>全部</w:t>
      </w:r>
      <w:r>
        <w:rPr>
          <w:rFonts w:hint="eastAsia" w:ascii="宋体" w:hAnsi="宋体" w:cs="Arial"/>
          <w:szCs w:val="21"/>
          <w:lang w:val="en-GB" w:eastAsia="zh-TW"/>
        </w:rPr>
        <w:t>责任</w:t>
      </w:r>
      <w:r>
        <w:rPr>
          <w:rFonts w:hint="eastAsia" w:ascii="宋体" w:hAnsi="宋体" w:cs="Arial"/>
          <w:szCs w:val="21"/>
          <w:lang w:val="en-GB"/>
        </w:rPr>
        <w:t>。</w:t>
      </w:r>
      <w:r>
        <w:rPr>
          <w:rFonts w:hint="eastAsia" w:ascii="宋体" w:hAnsi="宋体"/>
        </w:rPr>
        <w:t>卖方代表应具有丰富的经验和良好的沟通及协调能力。</w:t>
      </w:r>
    </w:p>
    <w:p>
      <w:pPr>
        <w:numPr>
          <w:ilvl w:val="0"/>
          <w:numId w:val="29"/>
        </w:numPr>
        <w:tabs>
          <w:tab w:val="left" w:pos="708"/>
        </w:tabs>
        <w:spacing w:line="360" w:lineRule="auto"/>
        <w:ind w:left="720" w:hanging="720"/>
        <w:rPr>
          <w:rFonts w:hint="eastAsia" w:ascii="宋体" w:hAnsi="宋体" w:cs="Times New Roman"/>
        </w:rPr>
      </w:pPr>
      <w:r>
        <w:rPr>
          <w:rFonts w:hint="eastAsia" w:ascii="宋体" w:hAnsi="宋体" w:cs="宋体"/>
        </w:rPr>
        <w:t>卖方应于指派卖方代表后将卖方代表的简历及联系方式提供给买方。未经买方事先书面同意，卖方不得更换卖方代表。</w:t>
      </w:r>
    </w:p>
    <w:p>
      <w:pPr>
        <w:numPr>
          <w:ilvl w:val="0"/>
          <w:numId w:val="29"/>
        </w:numPr>
        <w:tabs>
          <w:tab w:val="left" w:pos="720"/>
        </w:tabs>
        <w:spacing w:line="360" w:lineRule="auto"/>
        <w:ind w:left="720" w:hanging="720"/>
        <w:rPr>
          <w:rFonts w:hint="eastAsia" w:ascii="宋体" w:hAnsi="宋体" w:cs="Times New Roman"/>
        </w:rPr>
      </w:pPr>
      <w:r>
        <w:rPr>
          <w:rFonts w:hint="eastAsia" w:ascii="宋体" w:hAnsi="宋体" w:cs="宋体"/>
        </w:rPr>
        <w:t>本合同有效期内，如果买方认为卖方代表无法胜任其工作，经书面通知卖方后，卖方应于收到买方通知后5日内更换卖方代表。</w:t>
      </w:r>
      <w:r>
        <w:rPr>
          <w:rStyle w:val="61"/>
          <w:rFonts w:hint="eastAsia" w:ascii="宋体" w:hAnsi="宋体" w:cs="宋体"/>
          <w:color w:val="auto"/>
          <w:u w:val="none"/>
          <w:lang w:val="zh-CN"/>
        </w:rPr>
        <w:t>如果卖方未在买方要求的期限内更换卖方代表，买方有权立即解除本合同并无需为此承担任何责任。</w:t>
      </w:r>
      <w:bookmarkStart w:id="96" w:name="_Toc287364276"/>
      <w:bookmarkStart w:id="97" w:name="_Toc288567138"/>
      <w:bookmarkStart w:id="98" w:name="_Toc287657108"/>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99" w:name="_Toc291435907"/>
      <w:bookmarkStart w:id="100" w:name="_Toc274343607"/>
      <w:bookmarkStart w:id="101" w:name="_Toc273451903"/>
      <w:bookmarkStart w:id="102" w:name="_Toc274668322"/>
      <w:bookmarkStart w:id="103" w:name="_Toc274754029"/>
      <w:bookmarkStart w:id="104" w:name="_Toc274474912"/>
      <w:bookmarkStart w:id="105" w:name="_Toc291435840"/>
      <w:bookmarkStart w:id="106" w:name="_Toc274669320"/>
      <w:bookmarkStart w:id="107" w:name="_Toc274075961"/>
      <w:bookmarkStart w:id="108" w:name="_Toc278889784"/>
      <w:bookmarkStart w:id="109" w:name="_Toc274076149"/>
      <w:bookmarkStart w:id="110" w:name="_Toc274403537"/>
      <w:bookmarkStart w:id="111" w:name="_Toc273451836"/>
      <w:bookmarkStart w:id="112" w:name="_Toc300671195"/>
      <w:bookmarkStart w:id="113" w:name="_Toc296955852"/>
      <w:bookmarkStart w:id="114" w:name="_Toc5909"/>
      <w:bookmarkStart w:id="115" w:name="_Toc296959314"/>
      <w:r>
        <w:rPr>
          <w:rFonts w:hint="eastAsia" w:ascii="宋体" w:hAnsi="宋体" w:cs="宋体"/>
          <w:sz w:val="24"/>
          <w:szCs w:val="24"/>
        </w:rPr>
        <w:t>技术服务</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ascii="宋体" w:hAnsi="宋体" w:cs="宋体"/>
          <w:sz w:val="24"/>
          <w:szCs w:val="24"/>
        </w:rPr>
        <w:t>和培训</w:t>
      </w:r>
      <w:bookmarkEnd w:id="112"/>
      <w:bookmarkEnd w:id="113"/>
      <w:bookmarkEnd w:id="114"/>
      <w:bookmarkEnd w:id="115"/>
    </w:p>
    <w:p>
      <w:pPr>
        <w:numPr>
          <w:ilvl w:val="0"/>
          <w:numId w:val="30"/>
        </w:numPr>
        <w:tabs>
          <w:tab w:val="left" w:pos="709"/>
        </w:tabs>
        <w:spacing w:line="360" w:lineRule="auto"/>
        <w:ind w:left="720" w:hanging="720"/>
        <w:rPr>
          <w:rFonts w:hint="eastAsia" w:ascii="宋体" w:hAnsi="宋体" w:cs="Times New Roman"/>
        </w:rPr>
      </w:pPr>
      <w:r>
        <w:rPr>
          <w:rFonts w:hint="eastAsia" w:ascii="宋体" w:hAnsi="宋体" w:cs="宋体"/>
        </w:rPr>
        <w:t>卖方应根据本合同的规定提供技术服务，相关费用已经包含在合同价款内。技术服务的内容和具体要求（详见本合同附件二）。</w:t>
      </w:r>
    </w:p>
    <w:p>
      <w:pPr>
        <w:numPr>
          <w:ilvl w:val="0"/>
          <w:numId w:val="30"/>
        </w:numPr>
        <w:tabs>
          <w:tab w:val="left" w:pos="709"/>
        </w:tabs>
        <w:spacing w:line="360" w:lineRule="auto"/>
        <w:ind w:left="619" w:hanging="619" w:hangingChars="295"/>
        <w:rPr>
          <w:rFonts w:hint="eastAsia" w:ascii="宋体" w:hAnsi="宋体" w:cs="Times New Roman"/>
        </w:rPr>
      </w:pPr>
      <w:r>
        <w:rPr>
          <w:rFonts w:hint="eastAsia" w:ascii="宋体" w:hAnsi="宋体" w:cs="宋体"/>
        </w:rPr>
        <w:t>卖方应根据本合同的规定向买方人员提供培训服务，其相关费用已经包含在合同价款内，培训的范围、时间、方式等（详见本合同附件二）。</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116" w:name="_Toc20642"/>
      <w:bookmarkStart w:id="117" w:name="_Toc300671196"/>
      <w:bookmarkStart w:id="118" w:name="_Toc288567132"/>
      <w:r>
        <w:rPr>
          <w:rFonts w:hint="eastAsia" w:ascii="宋体" w:hAnsi="宋体" w:cs="宋体"/>
          <w:sz w:val="24"/>
          <w:szCs w:val="24"/>
        </w:rPr>
        <w:t>质保期</w:t>
      </w:r>
      <w:bookmarkEnd w:id="116"/>
      <w:bookmarkEnd w:id="117"/>
      <w:bookmarkEnd w:id="118"/>
    </w:p>
    <w:p>
      <w:pPr>
        <w:numPr>
          <w:ilvl w:val="0"/>
          <w:numId w:val="31"/>
        </w:numPr>
        <w:tabs>
          <w:tab w:val="left" w:pos="709"/>
        </w:tabs>
        <w:spacing w:line="360" w:lineRule="auto"/>
        <w:ind w:left="709" w:hanging="709"/>
        <w:rPr>
          <w:rFonts w:hint="eastAsia" w:ascii="宋体" w:hAnsi="宋体" w:cs="Times New Roman"/>
        </w:rPr>
      </w:pPr>
      <w:r>
        <w:rPr>
          <w:rFonts w:hint="eastAsia" w:ascii="宋体" w:hAnsi="宋体" w:cs="宋体"/>
        </w:rPr>
        <w:t>本合同项下每批货物的质量保证期为卖方交付该批货物并经双方签署送货单后</w:t>
      </w:r>
      <w:r>
        <w:rPr>
          <w:rFonts w:ascii="宋体" w:hAnsi="宋体" w:cs="宋体"/>
        </w:rPr>
        <w:t>12</w:t>
      </w:r>
      <w:r>
        <w:rPr>
          <w:rFonts w:hint="eastAsia" w:ascii="宋体" w:hAnsi="宋体" w:cs="宋体"/>
        </w:rPr>
        <w:t>个月。</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119" w:name="_Toc300671199"/>
      <w:bookmarkStart w:id="120" w:name="_Toc27425"/>
      <w:r>
        <w:rPr>
          <w:rFonts w:hint="eastAsia" w:ascii="宋体" w:hAnsi="宋体" w:cs="宋体"/>
          <w:sz w:val="24"/>
          <w:szCs w:val="24"/>
        </w:rPr>
        <w:t>保险</w:t>
      </w:r>
      <w:bookmarkEnd w:id="96"/>
      <w:bookmarkEnd w:id="97"/>
      <w:bookmarkEnd w:id="98"/>
      <w:bookmarkEnd w:id="119"/>
      <w:bookmarkEnd w:id="120"/>
    </w:p>
    <w:p>
      <w:pPr>
        <w:numPr>
          <w:ilvl w:val="0"/>
          <w:numId w:val="32"/>
        </w:numPr>
        <w:tabs>
          <w:tab w:val="left" w:pos="720"/>
          <w:tab w:val="clear" w:pos="1468"/>
        </w:tabs>
        <w:spacing w:line="360" w:lineRule="auto"/>
        <w:ind w:left="709" w:hanging="709"/>
        <w:rPr>
          <w:rFonts w:hint="eastAsia" w:ascii="宋体" w:hAnsi="宋体" w:cs="Times New Roman"/>
        </w:rPr>
      </w:pPr>
      <w:r>
        <w:rPr>
          <w:rFonts w:hint="eastAsia" w:ascii="宋体" w:hAnsi="宋体" w:cs="宋体"/>
        </w:rPr>
        <w:t>对于本合同项下的货物，卖方应向买方认可的、拥有合法资质的著名保险公司投保以下第（1）项规定的保险金额和险种的保险，并将买方列为共同被保险人或受益人。保险保障区段为卖方制造厂存储货物的仓库到买方用于存储货物的仓库，投保的期限始于装货（含装货）止于卸货后30日：</w:t>
      </w:r>
    </w:p>
    <w:p>
      <w:pPr>
        <w:numPr>
          <w:ilvl w:val="0"/>
          <w:numId w:val="33"/>
        </w:numPr>
        <w:tabs>
          <w:tab w:val="left" w:pos="540"/>
          <w:tab w:val="left" w:pos="720"/>
          <w:tab w:val="left" w:pos="1260"/>
        </w:tabs>
        <w:spacing w:line="360" w:lineRule="auto"/>
        <w:ind w:left="877" w:leftChars="301" w:hanging="245" w:hangingChars="117"/>
        <w:rPr>
          <w:rFonts w:hint="eastAsia" w:ascii="宋体" w:hAnsi="宋体" w:cs="Times New Roman"/>
        </w:rPr>
      </w:pPr>
      <w:r>
        <w:rPr>
          <w:rFonts w:hint="eastAsia" w:ascii="宋体" w:hAnsi="宋体" w:cs="宋体"/>
        </w:rPr>
        <w:t>保险金额为合同总价110%的运输保险；</w:t>
      </w:r>
    </w:p>
    <w:p>
      <w:pPr>
        <w:numPr>
          <w:ilvl w:val="0"/>
          <w:numId w:val="32"/>
        </w:numPr>
        <w:tabs>
          <w:tab w:val="left" w:pos="720"/>
          <w:tab w:val="clear" w:pos="1468"/>
        </w:tabs>
        <w:spacing w:line="360" w:lineRule="auto"/>
        <w:ind w:left="720" w:hanging="720"/>
        <w:rPr>
          <w:rFonts w:hint="eastAsia" w:ascii="宋体" w:hAnsi="宋体" w:cs="Times New Roman"/>
        </w:rPr>
      </w:pPr>
      <w:bookmarkStart w:id="121" w:name="_Toc288567137"/>
      <w:bookmarkStart w:id="122" w:name="_Toc274403541"/>
      <w:bookmarkStart w:id="123" w:name="_Toc274076156"/>
      <w:bookmarkStart w:id="124" w:name="_Toc276069955"/>
      <w:bookmarkStart w:id="125" w:name="_Toc274754032"/>
      <w:bookmarkStart w:id="126" w:name="_Toc287657107"/>
      <w:bookmarkStart w:id="127" w:name="_Toc274669323"/>
      <w:bookmarkStart w:id="128" w:name="_Toc274668325"/>
      <w:bookmarkStart w:id="129" w:name="_Toc274343611"/>
      <w:bookmarkStart w:id="130" w:name="_Toc287364275"/>
      <w:bookmarkStart w:id="131" w:name="_Toc274075968"/>
      <w:bookmarkStart w:id="132" w:name="_Toc274474916"/>
      <w:bookmarkStart w:id="133" w:name="_Toc275783105"/>
      <w:r>
        <w:rPr>
          <w:rFonts w:hint="eastAsia" w:ascii="宋体" w:hAnsi="宋体" w:cs="宋体"/>
        </w:rPr>
        <w:t>货物交付前5日内，卖方应向买方提交保险合同的复印件</w:t>
      </w:r>
      <w:r>
        <w:rPr>
          <w:rFonts w:hint="eastAsia" w:ascii="宋体" w:hAnsi="宋体"/>
        </w:rPr>
        <w:t>，并</w:t>
      </w:r>
      <w:r>
        <w:rPr>
          <w:rFonts w:hint="eastAsia" w:ascii="宋体" w:hAnsi="宋体" w:cs="Arial"/>
          <w:szCs w:val="21"/>
        </w:rPr>
        <w:t>应至少提前30日向买方通知所有保险的取消或内容的变更</w:t>
      </w:r>
      <w:r>
        <w:rPr>
          <w:rFonts w:hint="eastAsia" w:ascii="宋体" w:hAnsi="宋体" w:cs="宋体"/>
        </w:rPr>
        <w:t>。</w:t>
      </w:r>
    </w:p>
    <w:p>
      <w:pPr>
        <w:numPr>
          <w:ilvl w:val="0"/>
          <w:numId w:val="32"/>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numPr>
          <w:ilvl w:val="0"/>
          <w:numId w:val="32"/>
        </w:numPr>
        <w:tabs>
          <w:tab w:val="left" w:pos="709"/>
          <w:tab w:val="clear" w:pos="1468"/>
        </w:tabs>
        <w:spacing w:line="360" w:lineRule="auto"/>
        <w:ind w:left="720" w:hanging="720"/>
        <w:rPr>
          <w:rFonts w:hint="eastAsia" w:ascii="宋体" w:hAnsi="宋体" w:cs="宋体"/>
        </w:rPr>
      </w:pPr>
      <w:r>
        <w:rPr>
          <w:rFonts w:hint="eastAsia" w:ascii="宋体" w:hAnsi="宋体" w:cs="宋体"/>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numPr>
          <w:ilvl w:val="0"/>
          <w:numId w:val="32"/>
        </w:numPr>
        <w:tabs>
          <w:tab w:val="left" w:pos="709"/>
          <w:tab w:val="clear" w:pos="1468"/>
        </w:tabs>
        <w:spacing w:line="360" w:lineRule="auto"/>
        <w:ind w:left="720" w:hanging="720"/>
        <w:rPr>
          <w:rFonts w:hint="eastAsia" w:ascii="宋体" w:hAnsi="宋体" w:cs="宋体"/>
        </w:rPr>
      </w:pPr>
      <w:r>
        <w:rPr>
          <w:rFonts w:hint="eastAsia" w:ascii="宋体" w:hAnsi="宋体" w:cs="宋体"/>
        </w:rPr>
        <w:t>卖方在本合同项下购买的所有保险合同均应明确规定，承保人放弃任何可能因为卖方而产生的对买方的代位求偿权或任何形式的追索权。</w:t>
      </w:r>
    </w:p>
    <w:p>
      <w:pPr>
        <w:numPr>
          <w:ilvl w:val="0"/>
          <w:numId w:val="32"/>
        </w:numPr>
        <w:tabs>
          <w:tab w:val="left" w:pos="709"/>
          <w:tab w:val="clear" w:pos="1468"/>
        </w:tabs>
        <w:spacing w:line="360" w:lineRule="auto"/>
        <w:ind w:left="720" w:hanging="720"/>
        <w:rPr>
          <w:rFonts w:hint="eastAsia" w:ascii="宋体" w:hAnsi="宋体" w:cs="宋体"/>
        </w:rPr>
      </w:pPr>
      <w:r>
        <w:rPr>
          <w:rFonts w:hint="eastAsia" w:ascii="宋体" w:hAnsi="宋体" w:cs="宋体"/>
        </w:rPr>
        <w:t>本第九条的规定不能限制并免除卖方在本合同项下的责任。</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134" w:name="_Toc300670403"/>
      <w:bookmarkStart w:id="135" w:name="_Toc300670331"/>
      <w:bookmarkStart w:id="136" w:name="_Toc12767"/>
      <w:bookmarkStart w:id="137" w:name="_Toc300670799"/>
      <w:bookmarkStart w:id="138" w:name="_Toc296955855"/>
      <w:r>
        <w:rPr>
          <w:rFonts w:hint="eastAsia" w:ascii="宋体" w:hAnsi="宋体"/>
          <w:sz w:val="24"/>
          <w:szCs w:val="24"/>
        </w:rPr>
        <w:t>知识产权</w:t>
      </w:r>
      <w:bookmarkEnd w:id="134"/>
      <w:bookmarkEnd w:id="135"/>
      <w:bookmarkEnd w:id="136"/>
      <w:bookmarkEnd w:id="137"/>
    </w:p>
    <w:p>
      <w:pPr>
        <w:numPr>
          <w:ilvl w:val="0"/>
          <w:numId w:val="34"/>
        </w:numPr>
        <w:tabs>
          <w:tab w:val="left" w:pos="709"/>
        </w:tabs>
        <w:spacing w:line="360" w:lineRule="auto"/>
        <w:ind w:left="619" w:hanging="619" w:hangingChars="295"/>
        <w:rPr>
          <w:rFonts w:hint="eastAsia" w:ascii="宋体" w:hAnsi="宋体"/>
        </w:rPr>
      </w:pPr>
      <w:r>
        <w:rPr>
          <w:rFonts w:hint="eastAsia" w:ascii="宋体" w:hAnsi="宋体"/>
        </w:rPr>
        <w:t>双方同意，货物交付且买方按照本合同约定支付合同价款之后，买方自动获得并拥有货物自身附有的和/或为拥有、使用及维护货物所需的全部知识产权。</w:t>
      </w:r>
    </w:p>
    <w:p>
      <w:pPr>
        <w:numPr>
          <w:ilvl w:val="0"/>
          <w:numId w:val="34"/>
        </w:numPr>
        <w:tabs>
          <w:tab w:val="left" w:pos="709"/>
        </w:tabs>
        <w:spacing w:line="360" w:lineRule="auto"/>
        <w:ind w:left="619" w:hanging="619" w:hangingChars="295"/>
        <w:rPr>
          <w:rFonts w:hint="eastAsia" w:ascii="宋体" w:hAnsi="宋体"/>
        </w:rPr>
      </w:pPr>
      <w:r>
        <w:rPr>
          <w:rFonts w:hint="eastAsia" w:ascii="宋体" w:hAnsi="宋体"/>
        </w:rPr>
        <w:t>本合同有效期内，如卖方对所许可的专利和</w:t>
      </w:r>
      <w:r>
        <w:rPr>
          <w:rFonts w:ascii="宋体" w:hAnsi="宋体"/>
        </w:rPr>
        <w:t>/</w:t>
      </w:r>
      <w:r>
        <w:rPr>
          <w:rFonts w:hint="eastAsia" w:ascii="宋体" w:hAnsi="宋体"/>
        </w:rPr>
        <w:t>或专有技术有所改进，则卖方应向买方免费提供技术支持以使该技术改进能顺利投入本合同项下货物的使用过程中。</w:t>
      </w:r>
    </w:p>
    <w:p>
      <w:pPr>
        <w:numPr>
          <w:ilvl w:val="0"/>
          <w:numId w:val="34"/>
        </w:numPr>
        <w:tabs>
          <w:tab w:val="left" w:pos="709"/>
        </w:tabs>
        <w:spacing w:line="360" w:lineRule="auto"/>
        <w:ind w:left="619" w:hanging="619" w:hangingChars="295"/>
        <w:rPr>
          <w:rFonts w:hint="eastAsia" w:ascii="宋体" w:hAnsi="宋体"/>
        </w:rPr>
      </w:pPr>
      <w:r>
        <w:rPr>
          <w:rFonts w:hint="eastAsia" w:ascii="宋体" w:hAnsi="宋体"/>
        </w:rPr>
        <w:t>买方有权对卖方许可买方使用的专利和</w:t>
      </w:r>
      <w:r>
        <w:rPr>
          <w:rFonts w:ascii="宋体" w:hAnsi="宋体"/>
        </w:rPr>
        <w:t>/</w:t>
      </w:r>
      <w:r>
        <w:rPr>
          <w:rFonts w:hint="eastAsia" w:ascii="宋体" w:hAnsi="宋体"/>
        </w:rPr>
        <w:t>或专有技术予以改进，买方所作的任何技术改进的专利申请权归买方所有。</w:t>
      </w:r>
    </w:p>
    <w:p>
      <w:pPr>
        <w:numPr>
          <w:ilvl w:val="0"/>
          <w:numId w:val="34"/>
        </w:numPr>
        <w:tabs>
          <w:tab w:val="left" w:pos="709"/>
        </w:tabs>
        <w:spacing w:line="360" w:lineRule="auto"/>
        <w:ind w:left="619" w:hanging="619" w:hangingChars="295"/>
        <w:rPr>
          <w:rFonts w:hint="eastAsia" w:ascii="宋体" w:hAnsi="宋体"/>
        </w:rPr>
      </w:pPr>
      <w:r>
        <w:rPr>
          <w:rFonts w:hint="eastAsia" w:ascii="宋体" w:hAnsi="宋体"/>
        </w:rPr>
        <w:t>在货物设计、制造、组装、调试及运行期间，如果买方为此提供任何</w:t>
      </w:r>
      <w:r>
        <w:rPr>
          <w:rFonts w:hint="eastAsia" w:ascii="宋体" w:hAnsi="宋体"/>
          <w:bCs/>
          <w:szCs w:val="18"/>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ascii="宋体" w:hAnsi="宋体"/>
        </w:rPr>
        <w:t>始终拥有该等买方专有资料的所有权及与之相关的知识产权。</w:t>
      </w:r>
    </w:p>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139" w:name="_Toc300670404"/>
      <w:bookmarkStart w:id="140" w:name="_Toc6118"/>
      <w:bookmarkStart w:id="141" w:name="_Toc300670800"/>
      <w:bookmarkStart w:id="142" w:name="_Toc300670332"/>
      <w:r>
        <w:rPr>
          <w:rFonts w:hint="eastAsia" w:ascii="宋体" w:hAnsi="宋体"/>
          <w:sz w:val="24"/>
          <w:szCs w:val="24"/>
        </w:rPr>
        <w:t>违约责任</w:t>
      </w:r>
      <w:bookmarkEnd w:id="138"/>
      <w:bookmarkEnd w:id="139"/>
      <w:bookmarkEnd w:id="140"/>
      <w:bookmarkEnd w:id="141"/>
      <w:bookmarkEnd w:id="142"/>
    </w:p>
    <w:p>
      <w:pPr>
        <w:numPr>
          <w:ilvl w:val="1"/>
          <w:numId w:val="35"/>
        </w:numPr>
        <w:tabs>
          <w:tab w:val="clear" w:pos="420"/>
        </w:tabs>
        <w:spacing w:line="360" w:lineRule="auto"/>
        <w:ind w:left="709" w:hanging="709"/>
      </w:pPr>
      <w:r>
        <w:rPr>
          <w:rFonts w:hint="eastAsia"/>
        </w:rPr>
        <w:t>如非因买方或不可抗力原因，卖方未按照合同规定的交货日期交货，每5个自然日扣除合同款的1%；扣除上限10%，向买方支付违约金。如货物延期交付超过30日，除要求卖方支付延期交货违约金外，买方有权解除本合同，并有权要求卖方赔偿买方因此遭受的全部损失，同时，卖方应偿还买方支付的预付款。</w:t>
      </w:r>
    </w:p>
    <w:p>
      <w:pPr>
        <w:numPr>
          <w:ilvl w:val="1"/>
          <w:numId w:val="35"/>
        </w:numPr>
        <w:tabs>
          <w:tab w:val="clear" w:pos="420"/>
        </w:tabs>
        <w:spacing w:line="360" w:lineRule="auto"/>
        <w:ind w:left="709" w:hanging="709"/>
      </w:pPr>
      <w:r>
        <w:rPr>
          <w:rFonts w:hint="eastAsia"/>
        </w:rPr>
        <w:t>如非因买方或不可抗力原因，卖方未按时交付技术资料，每5个自然日扣除合同款的1%；扣除上限10%，向买方支付违约金。如卖方延期交付技术资料超过30日，卖方除应向买方支付该等延期违约金外，还应赔偿买方因此遭受的全部损失。</w:t>
      </w:r>
    </w:p>
    <w:p>
      <w:pPr>
        <w:numPr>
          <w:ilvl w:val="1"/>
          <w:numId w:val="35"/>
        </w:numPr>
        <w:tabs>
          <w:tab w:val="clear" w:pos="420"/>
        </w:tabs>
        <w:spacing w:line="360" w:lineRule="auto"/>
        <w:ind w:left="709" w:hanging="709"/>
      </w:pPr>
      <w:r>
        <w:rPr>
          <w:rFonts w:hint="eastAsia"/>
        </w:rPr>
        <w:t>对于验收过程中发现的货物的任何损坏、缺陷、短缺，如卖方未能在买方发出修理、更换或补发通知后7日内予以修理、更换或补发短缺部分，买方有权解除本合同，并要求卖方支付合同总价10%的违约金，同时有权要求卖方赔偿因此遭受的全部损失并偿还买方支付的预付款。</w:t>
      </w:r>
    </w:p>
    <w:p>
      <w:pPr>
        <w:numPr>
          <w:ilvl w:val="1"/>
          <w:numId w:val="35"/>
        </w:numPr>
        <w:tabs>
          <w:tab w:val="clear" w:pos="420"/>
        </w:tabs>
        <w:spacing w:line="360" w:lineRule="auto"/>
        <w:ind w:left="709" w:hanging="709"/>
      </w:pPr>
      <w:r>
        <w:rPr>
          <w:rFonts w:hint="eastAsia"/>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pPr>
        <w:numPr>
          <w:ilvl w:val="1"/>
          <w:numId w:val="35"/>
        </w:numPr>
        <w:tabs>
          <w:tab w:val="clear" w:pos="420"/>
        </w:tabs>
        <w:spacing w:line="360" w:lineRule="auto"/>
        <w:ind w:left="709" w:hanging="709"/>
      </w:pPr>
      <w:r>
        <w:rPr>
          <w:rFonts w:hint="eastAsia"/>
        </w:rPr>
        <w:t>质保期内，如货物被发现存在任何缺陷，卖方未根据合同规定进行修理、更换或经修理、更换仍无法消除该等缺陷，除行使合同规定的其它权利外，买方有权要求卖方支付该货物之合同价款10%的违约金，卖方应同时赔偿买方因此遭受的全部损失。</w:t>
      </w:r>
    </w:p>
    <w:p>
      <w:pPr>
        <w:numPr>
          <w:ilvl w:val="1"/>
          <w:numId w:val="35"/>
        </w:numPr>
        <w:tabs>
          <w:tab w:val="clear" w:pos="420"/>
        </w:tabs>
        <w:spacing w:line="360" w:lineRule="auto"/>
        <w:ind w:left="709" w:hanging="709"/>
      </w:pPr>
      <w:r>
        <w:rPr>
          <w:rFonts w:hint="eastAsia"/>
        </w:rPr>
        <w:t>如卖方提供的技术服务发生延误或错误，每5个自然日扣除合同款的1%；扣除上限10%。如卖方延误提供技术服务超过7日，卖方除应向买方支付该等违约金外，还应赔偿买方因此遭受的全部损失。</w:t>
      </w:r>
    </w:p>
    <w:p>
      <w:pPr>
        <w:numPr>
          <w:ilvl w:val="1"/>
          <w:numId w:val="35"/>
        </w:numPr>
        <w:tabs>
          <w:tab w:val="clear" w:pos="420"/>
        </w:tabs>
        <w:spacing w:line="360" w:lineRule="auto"/>
        <w:ind w:left="709" w:hanging="709"/>
      </w:pPr>
      <w:r>
        <w:rPr>
          <w:rFonts w:hint="eastAsia"/>
        </w:rPr>
        <w:t>未经买方同意，卖方擅自进行转让、分包，买方有权解除本合同，卖方应退还买方已支付的全部款项，并支付转让、分包货物之合同价款20%的违约金，卖方应同时赔偿买方因此遭受的全部损失。</w:t>
      </w:r>
    </w:p>
    <w:p>
      <w:pPr>
        <w:numPr>
          <w:ilvl w:val="1"/>
          <w:numId w:val="35"/>
        </w:numPr>
        <w:tabs>
          <w:tab w:val="clear" w:pos="420"/>
        </w:tabs>
        <w:spacing w:line="360" w:lineRule="auto"/>
        <w:ind w:left="709" w:hanging="709"/>
        <w:rPr>
          <w:rFonts w:hint="eastAsia" w:ascii="宋体" w:hAnsi="宋体"/>
        </w:rPr>
      </w:pPr>
      <w:r>
        <w:rPr>
          <w:rFonts w:hint="eastAsia"/>
        </w:rPr>
        <w:t>如仅因买方原因，买方逾期向卖方付款，卖方应向买方发出书面催款通知，买方应在收到该等通知后30日付款，否则，即应自该等30日期间结束之日起，按合同订立时1年期贷款市场报价利率并支付应付未付合同价款的利息，最高不超过相关应付未付合同价款的10%。双方同意，该等利息的支付是买方就未能如期支付相关合同价款所需承担的全部责任</w:t>
      </w:r>
      <w:r>
        <w:rPr>
          <w:rFonts w:hint="eastAsia" w:ascii="宋体" w:hAnsi="宋体"/>
        </w:rPr>
        <w:t>。</w:t>
      </w:r>
    </w:p>
    <w:bookmarkEnd w:id="121"/>
    <w:bookmarkEnd w:id="122"/>
    <w:bookmarkEnd w:id="123"/>
    <w:bookmarkEnd w:id="124"/>
    <w:bookmarkEnd w:id="125"/>
    <w:bookmarkEnd w:id="126"/>
    <w:bookmarkEnd w:id="127"/>
    <w:bookmarkEnd w:id="128"/>
    <w:bookmarkEnd w:id="129"/>
    <w:bookmarkEnd w:id="130"/>
    <w:bookmarkEnd w:id="131"/>
    <w:bookmarkEnd w:id="132"/>
    <w:bookmarkEnd w:id="133"/>
    <w:p>
      <w:pPr>
        <w:pStyle w:val="4"/>
        <w:numPr>
          <w:ilvl w:val="0"/>
          <w:numId w:val="21"/>
        </w:numPr>
        <w:tabs>
          <w:tab w:val="left" w:pos="720"/>
          <w:tab w:val="clear" w:pos="3688"/>
        </w:tabs>
        <w:spacing w:before="360" w:after="360"/>
        <w:ind w:left="959" w:hanging="959" w:hangingChars="398"/>
        <w:jc w:val="center"/>
        <w:rPr>
          <w:rFonts w:hint="eastAsia" w:ascii="宋体" w:hAnsi="宋体"/>
          <w:sz w:val="24"/>
          <w:szCs w:val="24"/>
        </w:rPr>
      </w:pPr>
      <w:bookmarkStart w:id="143" w:name="_Toc275783106"/>
      <w:bookmarkStart w:id="144" w:name="_Toc287364277"/>
      <w:bookmarkStart w:id="145" w:name="_Toc274474918"/>
      <w:bookmarkStart w:id="146" w:name="_Toc62"/>
      <w:bookmarkStart w:id="147" w:name="_Toc274754033"/>
      <w:bookmarkStart w:id="148" w:name="_Toc274668327"/>
      <w:bookmarkStart w:id="149" w:name="_Toc274669325"/>
      <w:bookmarkStart w:id="150" w:name="_Toc288567140"/>
      <w:bookmarkStart w:id="151" w:name="_Toc276069956"/>
      <w:bookmarkStart w:id="152" w:name="_Toc274403543"/>
      <w:bookmarkStart w:id="153" w:name="_Toc287657109"/>
      <w:bookmarkStart w:id="154" w:name="_Toc300671200"/>
      <w:r>
        <w:rPr>
          <w:rFonts w:hint="eastAsia" w:ascii="宋体" w:hAnsi="宋体" w:cs="宋体"/>
          <w:sz w:val="24"/>
          <w:szCs w:val="24"/>
        </w:rPr>
        <w:t>争议解决</w:t>
      </w:r>
      <w:bookmarkEnd w:id="143"/>
      <w:bookmarkEnd w:id="144"/>
      <w:bookmarkEnd w:id="145"/>
      <w:bookmarkEnd w:id="146"/>
      <w:bookmarkEnd w:id="147"/>
      <w:bookmarkEnd w:id="148"/>
      <w:bookmarkEnd w:id="149"/>
      <w:bookmarkEnd w:id="150"/>
      <w:bookmarkEnd w:id="151"/>
      <w:bookmarkEnd w:id="152"/>
      <w:bookmarkEnd w:id="153"/>
      <w:bookmarkEnd w:id="154"/>
    </w:p>
    <w:p>
      <w:pPr>
        <w:numPr>
          <w:ilvl w:val="0"/>
          <w:numId w:val="36"/>
        </w:numPr>
        <w:tabs>
          <w:tab w:val="left" w:pos="720"/>
          <w:tab w:val="left" w:pos="900"/>
        </w:tabs>
        <w:spacing w:line="360" w:lineRule="auto"/>
        <w:ind w:left="720" w:hanging="720"/>
        <w:rPr>
          <w:rFonts w:hint="eastAsia" w:ascii="宋体" w:hAnsi="宋体" w:cs="Times New Roman"/>
        </w:rPr>
      </w:pPr>
      <w:r>
        <w:rPr>
          <w:rFonts w:hint="eastAsia" w:ascii="宋体" w:hAnsi="宋体" w:cs="宋体"/>
        </w:rPr>
        <w:t>因履行本合同发生的或与本合同有关的一切争议，双方首先应友好协商解决，如经协商仍不能解决，双方同意选择以下第</w:t>
      </w:r>
      <w:r>
        <w:rPr>
          <w:rFonts w:hint="eastAsia" w:ascii="宋体" w:hAnsi="宋体"/>
        </w:rPr>
        <w:t>（2）</w:t>
      </w:r>
      <w:r>
        <w:rPr>
          <w:rFonts w:hint="eastAsia" w:ascii="宋体" w:hAnsi="宋体" w:cs="宋体"/>
        </w:rPr>
        <w:t>种方式予以解决：</w:t>
      </w:r>
    </w:p>
    <w:p>
      <w:pPr>
        <w:numPr>
          <w:ilvl w:val="2"/>
          <w:numId w:val="37"/>
        </w:numPr>
        <w:tabs>
          <w:tab w:val="left" w:pos="648"/>
          <w:tab w:val="left" w:pos="1260"/>
        </w:tabs>
        <w:spacing w:line="360" w:lineRule="auto"/>
        <w:ind w:left="1134" w:hanging="414"/>
        <w:rPr>
          <w:rFonts w:hint="eastAsia" w:ascii="宋体" w:hAnsi="宋体" w:cs="Times New Roman"/>
        </w:rPr>
      </w:pPr>
      <w:r>
        <w:rPr>
          <w:rFonts w:hint="eastAsia" w:ascii="宋体" w:hAnsi="宋体" w:cs="宋体"/>
        </w:rPr>
        <w:t>向买方所在地人民法院起诉。</w:t>
      </w:r>
    </w:p>
    <w:p>
      <w:pPr>
        <w:numPr>
          <w:ilvl w:val="2"/>
          <w:numId w:val="37"/>
        </w:numPr>
        <w:tabs>
          <w:tab w:val="left" w:pos="648"/>
          <w:tab w:val="left" w:pos="1260"/>
        </w:tabs>
        <w:spacing w:line="360" w:lineRule="auto"/>
        <w:ind w:left="1260" w:hanging="540"/>
        <w:rPr>
          <w:rFonts w:hint="eastAsia" w:ascii="宋体" w:hAnsi="宋体" w:cs="Times New Roman"/>
        </w:rPr>
      </w:pPr>
      <w:r>
        <w:rPr>
          <w:rFonts w:hint="eastAsia" w:ascii="宋体" w:hAnsi="宋体" w:cs="宋体"/>
        </w:rPr>
        <w:t>提交天津仲裁委员会进行仲裁。仲裁地点在</w:t>
      </w:r>
      <w:r>
        <w:rPr>
          <w:rFonts w:hint="eastAsia" w:ascii="宋体" w:hAnsi="宋体"/>
        </w:rPr>
        <w:t>天津</w:t>
      </w:r>
      <w:r>
        <w:rPr>
          <w:rFonts w:hint="eastAsia" w:ascii="宋体" w:hAnsi="宋体" w:cs="宋体"/>
        </w:rPr>
        <w:t>。仲裁应根据该仲裁委员会现行有效的仲裁规则进行。仲裁裁决是终局的，对双方均有约束力。除仲裁庭另有裁决外，仲裁费用由败诉方承担。</w:t>
      </w:r>
    </w:p>
    <w:p>
      <w:pPr>
        <w:numPr>
          <w:ilvl w:val="0"/>
          <w:numId w:val="36"/>
        </w:numPr>
        <w:tabs>
          <w:tab w:val="left" w:pos="720"/>
          <w:tab w:val="left" w:pos="900"/>
        </w:tabs>
        <w:spacing w:line="360" w:lineRule="auto"/>
        <w:ind w:left="720" w:hanging="720"/>
        <w:rPr>
          <w:rFonts w:hint="eastAsia" w:ascii="宋体" w:hAnsi="宋体" w:cs="宋体"/>
        </w:rPr>
      </w:pPr>
      <w:r>
        <w:rPr>
          <w:rFonts w:hint="eastAsia" w:ascii="宋体" w:hAnsi="宋体" w:cs="宋体"/>
        </w:rPr>
        <w:t>争议解决期间，除争议事项外，双方应继续履行本合同。</w:t>
      </w:r>
    </w:p>
    <w:p>
      <w:pPr>
        <w:pStyle w:val="3"/>
        <w:spacing w:line="360" w:lineRule="auto"/>
        <w:ind w:left="525" w:hanging="525"/>
        <w:jc w:val="center"/>
        <w:rPr>
          <w:rFonts w:hint="eastAsia" w:ascii="宋体" w:hAnsi="宋体"/>
          <w:sz w:val="36"/>
          <w:szCs w:val="36"/>
        </w:rPr>
      </w:pPr>
      <w:r>
        <w:rPr>
          <w:rFonts w:ascii="宋体" w:hAnsi="宋体"/>
        </w:rPr>
        <w:br w:type="page"/>
      </w:r>
      <w:bookmarkStart w:id="155" w:name="_Toc297106680"/>
      <w:bookmarkStart w:id="156" w:name="_Toc297055778"/>
      <w:bookmarkStart w:id="157" w:name="_Toc300671201"/>
      <w:bookmarkStart w:id="158" w:name="_Toc23645"/>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通用合同条款</w:t>
      </w:r>
      <w:bookmarkEnd w:id="155"/>
      <w:bookmarkEnd w:id="156"/>
      <w:bookmarkEnd w:id="157"/>
      <w:bookmarkEnd w:id="158"/>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159" w:name="_Toc296959321"/>
      <w:bookmarkStart w:id="160" w:name="_Toc296955859"/>
      <w:bookmarkStart w:id="161" w:name="_Toc300671202"/>
      <w:bookmarkStart w:id="162" w:name="_Toc291435847"/>
      <w:bookmarkStart w:id="163" w:name="_Toc291435914"/>
      <w:bookmarkStart w:id="164" w:name="_Toc6977"/>
      <w:bookmarkStart w:id="165" w:name="_Toc288567142"/>
      <w:r>
        <w:rPr>
          <w:rFonts w:hint="eastAsia" w:ascii="宋体" w:hAnsi="宋体" w:cs="宋体"/>
          <w:sz w:val="24"/>
          <w:szCs w:val="24"/>
        </w:rPr>
        <w:t>定义</w:t>
      </w:r>
      <w:bookmarkEnd w:id="159"/>
      <w:bookmarkEnd w:id="160"/>
      <w:bookmarkEnd w:id="161"/>
      <w:bookmarkEnd w:id="162"/>
      <w:bookmarkEnd w:id="163"/>
      <w:bookmarkEnd w:id="164"/>
    </w:p>
    <w:p>
      <w:pPr>
        <w:numPr>
          <w:ilvl w:val="1"/>
          <w:numId w:val="39"/>
        </w:numPr>
        <w:tabs>
          <w:tab w:val="left" w:pos="709"/>
        </w:tabs>
        <w:spacing w:line="360" w:lineRule="auto"/>
        <w:ind w:left="617" w:hanging="617" w:hangingChars="294"/>
        <w:rPr>
          <w:rFonts w:hint="eastAsia" w:ascii="宋体" w:hAnsi="宋体"/>
        </w:rPr>
      </w:pPr>
      <w:r>
        <w:rPr>
          <w:rFonts w:hint="eastAsia" w:ascii="宋体" w:hAnsi="宋体"/>
        </w:rPr>
        <w:t>本合同相关词语的定义如下：</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“法律法规”</w:t>
      </w:r>
      <w:r>
        <w:rPr>
          <w:rFonts w:hint="eastAsia" w:ascii="宋体" w:hAnsi="宋体"/>
        </w:rPr>
        <w:t>指中华人民共和国各级立法、行政机关不时颁布并生效的法律、法规、规章及其它规范性文件。</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“工作日”</w:t>
      </w:r>
      <w:r>
        <w:rPr>
          <w:rFonts w:hint="eastAsia" w:ascii="宋体" w:hAnsi="宋体"/>
        </w:rPr>
        <w:t>是指除星期六、星期日和中华人民共和国法定节假日外的日历日。</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“关联企业”</w:t>
      </w:r>
      <w:r>
        <w:rPr>
          <w:rFonts w:hint="eastAsia" w:ascii="宋体" w:hAnsi="宋体"/>
        </w:rPr>
        <w:t>对任何一方而言指，指</w:t>
      </w:r>
      <w:r>
        <w:rPr>
          <w:rFonts w:ascii="宋体" w:hAnsi="宋体"/>
        </w:rPr>
        <w:t xml:space="preserve"> (i) </w:t>
      </w:r>
      <w:r>
        <w:rPr>
          <w:rFonts w:hint="eastAsia" w:ascii="宋体" w:hAnsi="宋体"/>
        </w:rPr>
        <w:t>控制该方的公司、企业或实体；</w:t>
      </w:r>
      <w:r>
        <w:rPr>
          <w:rFonts w:ascii="宋体" w:hAnsi="宋体"/>
        </w:rPr>
        <w:t xml:space="preserve">(ii) </w:t>
      </w:r>
      <w:r>
        <w:rPr>
          <w:rFonts w:hint="eastAsia" w:ascii="宋体" w:hAnsi="宋体"/>
        </w:rPr>
        <w:t>该方控制的公司、企业或实体；或</w:t>
      </w:r>
      <w:r>
        <w:rPr>
          <w:rFonts w:ascii="宋体" w:hAnsi="宋体"/>
        </w:rPr>
        <w:t xml:space="preserve"> (iii) </w:t>
      </w:r>
      <w:r>
        <w:rPr>
          <w:rFonts w:hint="eastAsia" w:ascii="宋体" w:hAnsi="宋体"/>
        </w:rPr>
        <w:t>与该方共受同一主体控制的公司、企业或实体。控制指直接或间接拥有</w:t>
      </w:r>
      <w:r>
        <w:rPr>
          <w:rFonts w:ascii="宋体" w:hAnsi="宋体"/>
        </w:rPr>
        <w:t>50%</w:t>
      </w:r>
      <w:r>
        <w:rPr>
          <w:rFonts w:hint="eastAsia" w:ascii="宋体" w:hAnsi="宋体"/>
        </w:rPr>
        <w:t>以上股份，或有权直接或间接委派董事会或类似管理机构</w:t>
      </w:r>
      <w:r>
        <w:rPr>
          <w:rFonts w:ascii="宋体" w:hAnsi="宋体"/>
        </w:rPr>
        <w:t>1/2</w:t>
      </w:r>
      <w:r>
        <w:rPr>
          <w:rFonts w:hint="eastAsia" w:ascii="宋体" w:hAnsi="宋体"/>
        </w:rPr>
        <w:t>以上成员，或通过其它方式决定其经营管理和决策。</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“合同价款”</w:t>
      </w:r>
      <w:r>
        <w:rPr>
          <w:rFonts w:hint="eastAsia" w:ascii="宋体" w:hAnsi="宋体"/>
        </w:rPr>
        <w:t>是指买方根据本合同的规定应支付给卖方的价款。</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“货物”</w:t>
      </w:r>
      <w:r>
        <w:rPr>
          <w:rFonts w:hint="eastAsia" w:ascii="宋体" w:hAnsi="宋体"/>
        </w:rPr>
        <w:t>是指卖方根据本合同的规定向买方提供的全部产品。</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“技术资料”</w:t>
      </w:r>
      <w:r>
        <w:rPr>
          <w:rFonts w:hint="eastAsia" w:ascii="宋体" w:hAnsi="宋体"/>
        </w:rPr>
        <w:t>是指与货物的设计、制造、监造、检验、安装、调试、验收、操作、试运行、运行、检修、维护和技术指导等相关的文件（包括图纸、规格书、数据表、各种文字说明、标准、各种软件）。</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“技术服务”</w:t>
      </w:r>
      <w:r>
        <w:rPr>
          <w:rFonts w:hint="eastAsia" w:ascii="宋体" w:hAnsi="宋体"/>
        </w:rPr>
        <w:t>是指卖方提供的与本货物的设计、监造、检验、安装、调试、验收、试运行、运行、操作、检修、维护等有关的指导、配合、协调、支持、培训等服务。</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“检验机构”</w:t>
      </w:r>
      <w:r>
        <w:rPr>
          <w:rFonts w:hint="eastAsia" w:ascii="宋体" w:hAnsi="宋体"/>
        </w:rPr>
        <w:t>是指为确认货物符合技术规范的要求，买卖双方共同确定的第三方权威检验机构。</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“良好的行业惯例”</w:t>
      </w:r>
      <w:r>
        <w:rPr>
          <w:rFonts w:hint="eastAsia" w:ascii="宋体" w:hAnsi="宋体"/>
        </w:rPr>
        <w:t>是指在履行本合同的过程中，卖方应遵守适用法律、法规、标准、商业惯例和诚实信用原则，采取一个经验丰富、合格的供应商在同等或类似条件应当采取的措施，并具备该等供应商应当具备的资质、技术、审慎、判断及其它方面的能力。</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“日、周、月”</w:t>
      </w:r>
      <w:r>
        <w:rPr>
          <w:rFonts w:hint="eastAsia" w:ascii="宋体" w:hAnsi="宋体"/>
        </w:rPr>
        <w:t>是指日历日、日历周、日历月。</w:t>
      </w:r>
      <w:r>
        <w:rPr>
          <w:rFonts w:ascii="宋体" w:hAnsi="宋体"/>
        </w:rPr>
        <w:t xml:space="preserve"> </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“现场”</w:t>
      </w:r>
      <w:r>
        <w:rPr>
          <w:rFonts w:hint="eastAsia" w:ascii="宋体" w:hAnsi="宋体"/>
        </w:rPr>
        <w:t>是指买方指定的货物安装、运行场所。</w:t>
      </w:r>
    </w:p>
    <w:p>
      <w:pPr>
        <w:pStyle w:val="62"/>
        <w:numPr>
          <w:ilvl w:val="0"/>
          <w:numId w:val="40"/>
        </w:numPr>
        <w:spacing w:line="360" w:lineRule="auto"/>
        <w:ind w:left="1276" w:hanging="568"/>
        <w:rPr>
          <w:rFonts w:hint="eastAsia" w:ascii="宋体" w:hAnsi="宋体"/>
        </w:rPr>
      </w:pPr>
      <w:r>
        <w:rPr>
          <w:rFonts w:hint="eastAsia" w:ascii="宋体" w:hAnsi="宋体"/>
          <w:b/>
          <w:bCs/>
        </w:rPr>
        <w:t>“有效税务发票”</w:t>
      </w:r>
      <w:r>
        <w:rPr>
          <w:rFonts w:hint="eastAsia" w:ascii="宋体" w:hAnsi="宋体"/>
        </w:rPr>
        <w:t>是指符合中国法律法规要求的发票。</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“知识产权”</w:t>
      </w:r>
      <w:r>
        <w:rPr>
          <w:rFonts w:hint="eastAsia" w:ascii="宋体" w:hAnsi="宋体"/>
        </w:rPr>
        <w:t>指任何著作权、专利权、商标专用权、以及有关设计新型、商业秘密、服务标记、厂商名称、产地标记、原产地名称等其它知识产权。</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“中国”</w:t>
      </w:r>
      <w:r>
        <w:rPr>
          <w:rFonts w:hint="eastAsia" w:ascii="宋体" w:hAnsi="宋体"/>
        </w:rPr>
        <w:t>指中华人民共和国，为本合同之目的，不包括香港特别行政区、澳门特别行政区和台湾地区。</w:t>
      </w:r>
    </w:p>
    <w:p>
      <w:pPr>
        <w:pStyle w:val="62"/>
        <w:numPr>
          <w:ilvl w:val="0"/>
          <w:numId w:val="40"/>
        </w:numPr>
        <w:tabs>
          <w:tab w:val="left" w:pos="709"/>
        </w:tabs>
        <w:spacing w:line="360" w:lineRule="auto"/>
        <w:ind w:left="1276" w:hanging="568"/>
        <w:rPr>
          <w:rFonts w:hint="eastAsia" w:ascii="宋体" w:hAnsi="宋体"/>
        </w:rPr>
      </w:pPr>
      <w:r>
        <w:rPr>
          <w:rFonts w:hint="eastAsia" w:ascii="宋体" w:hAnsi="宋体"/>
          <w:b/>
        </w:rPr>
        <w:t>“最终接受证书”</w:t>
      </w:r>
      <w:r>
        <w:rPr>
          <w:rFonts w:hint="eastAsia" w:ascii="宋体" w:hAnsi="宋体"/>
        </w:rPr>
        <w:t>是指买方在货物质保期结束后向卖方签发的旨在表明货物符合本合同相关要求的文件。</w:t>
      </w:r>
    </w:p>
    <w:p>
      <w:pPr>
        <w:pStyle w:val="4"/>
        <w:numPr>
          <w:ilvl w:val="0"/>
          <w:numId w:val="38"/>
        </w:numPr>
        <w:tabs>
          <w:tab w:val="clear" w:pos="3688"/>
        </w:tabs>
        <w:spacing w:before="360" w:after="360" w:line="415" w:lineRule="auto"/>
        <w:ind w:left="959" w:hanging="959" w:hangingChars="398"/>
        <w:jc w:val="center"/>
        <w:rPr>
          <w:rFonts w:hint="eastAsia" w:ascii="宋体" w:hAnsi="宋体"/>
          <w:sz w:val="24"/>
          <w:szCs w:val="24"/>
        </w:rPr>
      </w:pPr>
      <w:bookmarkStart w:id="166" w:name="_Toc27841"/>
      <w:bookmarkStart w:id="167" w:name="_Toc300671203"/>
      <w:r>
        <w:rPr>
          <w:rFonts w:hint="eastAsia" w:ascii="宋体" w:hAnsi="宋体" w:cs="宋体"/>
          <w:sz w:val="24"/>
          <w:szCs w:val="24"/>
        </w:rPr>
        <w:t>合同宗旨</w:t>
      </w:r>
      <w:bookmarkEnd w:id="165"/>
      <w:bookmarkEnd w:id="166"/>
      <w:bookmarkEnd w:id="167"/>
    </w:p>
    <w:p>
      <w:pPr>
        <w:numPr>
          <w:ilvl w:val="1"/>
          <w:numId w:val="38"/>
        </w:numPr>
        <w:tabs>
          <w:tab w:val="left" w:pos="720"/>
          <w:tab w:val="left" w:pos="1620"/>
          <w:tab w:val="clear" w:pos="1468"/>
        </w:tabs>
        <w:spacing w:line="360" w:lineRule="auto"/>
        <w:ind w:left="720" w:hanging="720"/>
        <w:rPr>
          <w:rFonts w:hint="eastAsia" w:ascii="宋体" w:hAnsi="宋体" w:cs="Times New Roman"/>
        </w:rPr>
      </w:pPr>
      <w:r>
        <w:rPr>
          <w:rFonts w:hint="eastAsia" w:ascii="宋体" w:hAnsi="宋体" w:cs="宋体"/>
        </w:rPr>
        <w:t>双方之间是单纯的合同买卖关系。卖方不是买方的代理人和</w:t>
      </w:r>
      <w:r>
        <w:rPr>
          <w:rFonts w:ascii="宋体" w:hAnsi="宋体"/>
        </w:rPr>
        <w:t>/</w:t>
      </w:r>
      <w:r>
        <w:rPr>
          <w:rFonts w:hint="eastAsia" w:ascii="宋体" w:hAnsi="宋体" w:cs="宋体"/>
        </w:rPr>
        <w:t>或买卖代表，也不是买方的雇员或合伙人。</w:t>
      </w:r>
    </w:p>
    <w:p>
      <w:pPr>
        <w:numPr>
          <w:ilvl w:val="1"/>
          <w:numId w:val="38"/>
        </w:numPr>
        <w:tabs>
          <w:tab w:val="left" w:pos="720"/>
          <w:tab w:val="left" w:pos="1620"/>
          <w:tab w:val="clear" w:pos="1468"/>
        </w:tabs>
        <w:spacing w:line="360" w:lineRule="auto"/>
        <w:ind w:left="720" w:hanging="720"/>
        <w:rPr>
          <w:rFonts w:hint="eastAsia" w:ascii="宋体" w:hAnsi="宋体" w:cs="Times New Roman"/>
        </w:rPr>
      </w:pPr>
      <w:r>
        <w:rPr>
          <w:rFonts w:hint="eastAsia" w:ascii="宋体" w:hAnsi="宋体" w:cs="宋体"/>
        </w:rPr>
        <w:t>卖方无权以买方的名义签订合同及其它法律文件，使买方在任何方面对任何第三人承担任何责任，或由买方负担任何费用、履行任何义务。</w:t>
      </w:r>
    </w:p>
    <w:p>
      <w:pPr>
        <w:numPr>
          <w:ilvl w:val="1"/>
          <w:numId w:val="38"/>
        </w:numPr>
        <w:tabs>
          <w:tab w:val="left" w:pos="720"/>
          <w:tab w:val="left" w:pos="1620"/>
          <w:tab w:val="clear" w:pos="1468"/>
        </w:tabs>
        <w:spacing w:line="360" w:lineRule="auto"/>
        <w:ind w:left="720" w:hanging="720"/>
        <w:rPr>
          <w:rFonts w:hint="eastAsia" w:ascii="宋体" w:hAnsi="宋体" w:cs="Times New Roman"/>
        </w:rPr>
      </w:pPr>
      <w:r>
        <w:rPr>
          <w:rFonts w:hint="eastAsia" w:ascii="宋体" w:hAnsi="宋体" w:cs="宋体"/>
        </w:rPr>
        <w:t>本合同只是双方买卖关系的证明，任何一方不得超出此范围而使用本合同，或将本合同作为任何其它方面的证明。</w:t>
      </w:r>
    </w:p>
    <w:p>
      <w:pPr>
        <w:numPr>
          <w:ilvl w:val="1"/>
          <w:numId w:val="38"/>
        </w:numPr>
        <w:tabs>
          <w:tab w:val="left" w:pos="720"/>
          <w:tab w:val="left" w:pos="1620"/>
          <w:tab w:val="clear" w:pos="1468"/>
        </w:tabs>
        <w:spacing w:line="360" w:lineRule="auto"/>
        <w:ind w:left="720" w:hanging="720"/>
        <w:rPr>
          <w:rFonts w:hint="eastAsia" w:ascii="宋体" w:hAnsi="宋体" w:cs="Times New Roman"/>
        </w:rPr>
      </w:pPr>
      <w:r>
        <w:rPr>
          <w:rFonts w:hint="eastAsia" w:ascii="宋体" w:hAnsi="宋体" w:cs="宋体"/>
        </w:rPr>
        <w:t>双方应本着诚实、信用原则解释、履行本合同。双方在履行本合同的过程中，应遵守中国法律法规的相关规定。</w:t>
      </w:r>
    </w:p>
    <w:p>
      <w:pPr>
        <w:pStyle w:val="4"/>
        <w:numPr>
          <w:ilvl w:val="0"/>
          <w:numId w:val="38"/>
        </w:numPr>
        <w:tabs>
          <w:tab w:val="clear" w:pos="3688"/>
        </w:tabs>
        <w:spacing w:before="360" w:after="360" w:line="415" w:lineRule="auto"/>
        <w:ind w:left="959" w:hanging="959" w:hangingChars="398"/>
        <w:jc w:val="center"/>
        <w:rPr>
          <w:rFonts w:hint="eastAsia" w:ascii="宋体" w:hAnsi="宋体"/>
          <w:sz w:val="24"/>
          <w:szCs w:val="24"/>
        </w:rPr>
      </w:pPr>
      <w:bookmarkStart w:id="168" w:name="_Toc300671204"/>
      <w:bookmarkStart w:id="169" w:name="_Toc30188"/>
      <w:r>
        <w:rPr>
          <w:rFonts w:hint="eastAsia" w:ascii="宋体" w:hAnsi="宋体" w:cs="宋体"/>
          <w:sz w:val="24"/>
          <w:szCs w:val="24"/>
        </w:rPr>
        <w:t>合同标的</w:t>
      </w:r>
      <w:bookmarkEnd w:id="168"/>
      <w:bookmarkEnd w:id="169"/>
    </w:p>
    <w:p>
      <w:pPr>
        <w:numPr>
          <w:ilvl w:val="0"/>
          <w:numId w:val="41"/>
        </w:numPr>
        <w:tabs>
          <w:tab w:val="left" w:pos="720"/>
          <w:tab w:val="clear" w:pos="1468"/>
        </w:tabs>
        <w:spacing w:line="360" w:lineRule="auto"/>
        <w:ind w:left="720" w:hanging="720"/>
        <w:rPr>
          <w:rFonts w:hint="eastAsia" w:ascii="宋体" w:hAnsi="宋体" w:cs="Times New Roman"/>
        </w:rPr>
      </w:pPr>
      <w:r>
        <w:rPr>
          <w:rFonts w:hint="eastAsia" w:ascii="宋体" w:hAnsi="宋体" w:cs="宋体"/>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pPr>
        <w:numPr>
          <w:ilvl w:val="0"/>
          <w:numId w:val="41"/>
        </w:numPr>
        <w:tabs>
          <w:tab w:val="left" w:pos="720"/>
          <w:tab w:val="clear" w:pos="1468"/>
        </w:tabs>
        <w:spacing w:line="360" w:lineRule="auto"/>
        <w:ind w:left="720" w:hanging="720"/>
        <w:rPr>
          <w:rFonts w:hint="eastAsia" w:ascii="宋体" w:hAnsi="宋体" w:cs="Times New Roman"/>
        </w:rPr>
      </w:pPr>
      <w:r>
        <w:rPr>
          <w:rFonts w:hint="eastAsia" w:ascii="宋体" w:hAnsi="宋体" w:cs="宋体"/>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pPr>
        <w:numPr>
          <w:ilvl w:val="0"/>
          <w:numId w:val="41"/>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如果买方需要选购本合同附件的货物清单约定范围之外的卖方生产或者销售的其它产品，卖方同意以不高于卖方向任何第三方销售价的优惠价格提供给买方。</w:t>
      </w:r>
    </w:p>
    <w:p>
      <w:pPr>
        <w:numPr>
          <w:ilvl w:val="0"/>
          <w:numId w:val="41"/>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双方可以通过补充协议的方式对本合同项下货物清单的部分或全部内容进行修改：</w:t>
      </w:r>
    </w:p>
    <w:p>
      <w:pPr>
        <w:pStyle w:val="41"/>
        <w:numPr>
          <w:ilvl w:val="0"/>
          <w:numId w:val="42"/>
        </w:numPr>
        <w:tabs>
          <w:tab w:val="left" w:pos="709"/>
          <w:tab w:val="left" w:pos="1260"/>
        </w:tabs>
        <w:spacing w:line="360" w:lineRule="auto"/>
        <w:rPr>
          <w:rFonts w:hint="eastAsia" w:ascii="宋体" w:hAnsi="宋体" w:cs="Times New Roman"/>
        </w:rPr>
      </w:pPr>
      <w:r>
        <w:rPr>
          <w:rFonts w:hint="eastAsia" w:ascii="宋体" w:hAnsi="宋体" w:cs="宋体"/>
        </w:rPr>
        <w:t>增加或减少货物种类；</w:t>
      </w:r>
    </w:p>
    <w:p>
      <w:pPr>
        <w:pStyle w:val="41"/>
        <w:numPr>
          <w:ilvl w:val="0"/>
          <w:numId w:val="42"/>
        </w:numPr>
        <w:tabs>
          <w:tab w:val="left" w:pos="709"/>
          <w:tab w:val="left" w:pos="1260"/>
        </w:tabs>
        <w:spacing w:line="360" w:lineRule="auto"/>
        <w:rPr>
          <w:rFonts w:hint="eastAsia" w:ascii="宋体" w:hAnsi="宋体" w:cs="Times New Roman"/>
        </w:rPr>
      </w:pPr>
      <w:r>
        <w:rPr>
          <w:rFonts w:hint="eastAsia" w:ascii="宋体" w:hAnsi="宋体" w:cs="宋体"/>
        </w:rPr>
        <w:t>调整货物价格；</w:t>
      </w:r>
    </w:p>
    <w:p>
      <w:pPr>
        <w:pStyle w:val="41"/>
        <w:numPr>
          <w:ilvl w:val="0"/>
          <w:numId w:val="42"/>
        </w:numPr>
        <w:tabs>
          <w:tab w:val="left" w:pos="720"/>
          <w:tab w:val="left" w:pos="1260"/>
        </w:tabs>
        <w:spacing w:line="360" w:lineRule="auto"/>
        <w:rPr>
          <w:rFonts w:hint="eastAsia" w:ascii="宋体" w:hAnsi="宋体" w:cs="Times New Roman"/>
        </w:rPr>
      </w:pPr>
      <w:r>
        <w:rPr>
          <w:rFonts w:hint="eastAsia" w:ascii="宋体" w:hAnsi="宋体" w:cs="宋体"/>
        </w:rPr>
        <w:t>与货物有关的其它事项。</w:t>
      </w:r>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170" w:name="_Toc10456"/>
      <w:r>
        <w:rPr>
          <w:rFonts w:hint="eastAsia" w:ascii="宋体" w:hAnsi="宋体" w:cs="宋体"/>
          <w:sz w:val="24"/>
          <w:szCs w:val="24"/>
        </w:rPr>
        <w:t>采购订单</w:t>
      </w:r>
      <w:bookmarkEnd w:id="170"/>
    </w:p>
    <w:p>
      <w:pPr>
        <w:numPr>
          <w:ilvl w:val="0"/>
          <w:numId w:val="43"/>
        </w:numPr>
        <w:tabs>
          <w:tab w:val="left" w:pos="720"/>
          <w:tab w:val="clear" w:pos="1468"/>
        </w:tabs>
        <w:spacing w:line="360" w:lineRule="auto"/>
        <w:ind w:left="720" w:hanging="720"/>
        <w:rPr>
          <w:rFonts w:hint="eastAsia" w:ascii="宋体" w:hAnsi="宋体" w:cs="Times New Roman"/>
        </w:rPr>
      </w:pPr>
      <w:r>
        <w:rPr>
          <w:rFonts w:hint="eastAsia" w:ascii="宋体" w:hAnsi="宋体" w:cs="宋体"/>
        </w:rPr>
        <w:t>采购订单的效力</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采购订单是本合同的有效组成部分，是对本合同及其附件的有效补充、解释，同本合同及其附件具有同等效力。</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买方有权分批次就一定数量的货物向卖方发送采购订单。</w:t>
      </w:r>
    </w:p>
    <w:p>
      <w:pPr>
        <w:numPr>
          <w:ilvl w:val="0"/>
          <w:numId w:val="43"/>
        </w:numPr>
        <w:tabs>
          <w:tab w:val="left" w:pos="720"/>
          <w:tab w:val="clear" w:pos="1468"/>
        </w:tabs>
        <w:spacing w:line="360" w:lineRule="auto"/>
        <w:ind w:left="720" w:hanging="720"/>
        <w:rPr>
          <w:rFonts w:hint="eastAsia" w:ascii="宋体" w:hAnsi="宋体" w:cs="Times New Roman"/>
        </w:rPr>
      </w:pPr>
      <w:r>
        <w:rPr>
          <w:rFonts w:hint="eastAsia" w:ascii="宋体" w:hAnsi="宋体" w:cs="宋体"/>
        </w:rPr>
        <w:t>采购订单的送达</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买方有权根据需要，通过发送采购订单的方式，定期或不定期分批向卖方选购本合同附件货物清单所列货物。</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采购订单可以特快专递、传真、电子邮件或者双方另行书面同意的其它方式送达卖方。</w:t>
      </w:r>
    </w:p>
    <w:p>
      <w:pPr>
        <w:numPr>
          <w:ilvl w:val="0"/>
          <w:numId w:val="43"/>
        </w:numPr>
        <w:tabs>
          <w:tab w:val="left" w:pos="720"/>
          <w:tab w:val="clear" w:pos="1468"/>
        </w:tabs>
        <w:spacing w:line="360" w:lineRule="auto"/>
        <w:ind w:left="720" w:hanging="720"/>
        <w:rPr>
          <w:rFonts w:hint="eastAsia" w:ascii="宋体" w:hAnsi="宋体" w:cs="Times New Roman"/>
        </w:rPr>
      </w:pPr>
      <w:r>
        <w:rPr>
          <w:rFonts w:hint="eastAsia" w:ascii="宋体" w:hAnsi="宋体" w:cs="宋体"/>
        </w:rPr>
        <w:t>采购订单的修改</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因买方原因需对采购订单规定的交货时间、数量等内容进行修改的，买方应当在卖方发货前（</w:t>
      </w:r>
      <w:r>
        <w:rPr>
          <w:rFonts w:ascii="宋体" w:hAnsi="宋体" w:cs="Times New Roman"/>
        </w:rPr>
        <w:t>3</w:t>
      </w:r>
      <w:r>
        <w:rPr>
          <w:rFonts w:hint="eastAsia" w:ascii="宋体" w:hAnsi="宋体" w:cs="宋体"/>
        </w:rPr>
        <w:t>）日将采购订单修改的内容以书面形式通知卖方，以便卖方在合理时间内准备货物。</w:t>
      </w:r>
    </w:p>
    <w:p>
      <w:pPr>
        <w:tabs>
          <w:tab w:val="left" w:pos="1260"/>
        </w:tabs>
        <w:spacing w:line="360" w:lineRule="auto"/>
        <w:ind w:left="1200"/>
        <w:rPr>
          <w:rFonts w:hint="eastAsia" w:ascii="宋体" w:hAnsi="宋体" w:cs="Times New Roman"/>
        </w:rPr>
      </w:pPr>
      <w:r>
        <w:rPr>
          <w:rFonts w:hint="eastAsia" w:ascii="宋体" w:hAnsi="宋体" w:cs="宋体"/>
        </w:rPr>
        <w:t>买方无法在前款规定的时间内将采购订单修改情况书面通知卖方的，卖方在接到买方对采购订单修改的口头通知后应当采取必要措施，保证按照修改后的采购订单交货。</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经双方协商一致，可以对采购订单的相关条款进行修改，修改应当以书面形式进行。</w:t>
      </w:r>
    </w:p>
    <w:p>
      <w:pPr>
        <w:numPr>
          <w:ilvl w:val="0"/>
          <w:numId w:val="43"/>
        </w:numPr>
        <w:tabs>
          <w:tab w:val="left" w:pos="720"/>
          <w:tab w:val="clear" w:pos="1468"/>
        </w:tabs>
        <w:spacing w:line="360" w:lineRule="auto"/>
        <w:ind w:left="720" w:hanging="720"/>
        <w:rPr>
          <w:rFonts w:hint="eastAsia" w:ascii="宋体" w:hAnsi="宋体" w:cs="Times New Roman"/>
        </w:rPr>
      </w:pPr>
      <w:r>
        <w:rPr>
          <w:rFonts w:hint="eastAsia" w:ascii="宋体" w:hAnsi="宋体" w:cs="宋体"/>
        </w:rPr>
        <w:t>采购订单的确认</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除非双方另有约定，卖方在收到采购订单后，如果同意采购订单上的实质性条款（包括但不限于货物的数量、质量、交货日期、交货方式、价款等），须以书面形式向买方表示确认；如卖方在收到采购订单后（</w:t>
      </w:r>
      <w:r>
        <w:rPr>
          <w:rFonts w:ascii="宋体" w:hAnsi="宋体" w:cs="Times New Roman"/>
        </w:rPr>
        <w:t>2</w:t>
      </w:r>
      <w:r>
        <w:rPr>
          <w:rFonts w:hint="eastAsia" w:ascii="宋体" w:hAnsi="宋体" w:cs="宋体"/>
        </w:rPr>
        <w:t>）个工作日内未以书面形式通知买方，则将视为卖方已确认并接受采购订单的全部条款。</w:t>
      </w:r>
    </w:p>
    <w:p>
      <w:pPr>
        <w:numPr>
          <w:ilvl w:val="1"/>
          <w:numId w:val="43"/>
        </w:numPr>
        <w:tabs>
          <w:tab w:val="left" w:pos="1260"/>
        </w:tabs>
        <w:spacing w:line="360" w:lineRule="auto"/>
        <w:ind w:left="1260" w:hanging="540"/>
        <w:rPr>
          <w:rFonts w:hint="eastAsia" w:ascii="宋体" w:hAnsi="宋体" w:cs="宋体"/>
        </w:rPr>
      </w:pPr>
      <w:r>
        <w:rPr>
          <w:rFonts w:hint="eastAsia" w:ascii="宋体" w:hAnsi="宋体" w:cs="宋体"/>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卖方在确认书中修改了买方采购订单的条款的（包括但不限于货物的数量、质量、交货日期、交货方式、价款等），视为卖方未就买方的采购订单进行确认。</w:t>
      </w:r>
    </w:p>
    <w:p>
      <w:pPr>
        <w:numPr>
          <w:ilvl w:val="1"/>
          <w:numId w:val="43"/>
        </w:numPr>
        <w:tabs>
          <w:tab w:val="left" w:pos="1260"/>
        </w:tabs>
        <w:spacing w:line="360" w:lineRule="auto"/>
        <w:ind w:left="1260" w:hanging="540"/>
        <w:rPr>
          <w:rFonts w:hint="eastAsia" w:ascii="宋体" w:hAnsi="宋体" w:cs="Times New Roman"/>
        </w:rPr>
      </w:pPr>
      <w:r>
        <w:rPr>
          <w:rFonts w:hint="eastAsia" w:ascii="宋体" w:hAnsi="宋体" w:cs="宋体"/>
        </w:rPr>
        <w:t>除买方按照本条的规定对采购订单进行修改外，采购订单的内容以买方发出时的内容为准。</w:t>
      </w:r>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171" w:name="_Toc274343570"/>
      <w:bookmarkStart w:id="172" w:name="_Toc273388507"/>
      <w:bookmarkStart w:id="173" w:name="_Toc273458606"/>
      <w:bookmarkStart w:id="174" w:name="_Toc274403501"/>
      <w:bookmarkStart w:id="175" w:name="_Toc274344102"/>
      <w:bookmarkStart w:id="176" w:name="_Toc300671209"/>
      <w:bookmarkStart w:id="177" w:name="_Toc3704"/>
      <w:bookmarkStart w:id="178" w:name="_Toc274754036"/>
      <w:bookmarkStart w:id="179" w:name="_Toc288567150"/>
      <w:bookmarkStart w:id="180" w:name="_Toc276069961"/>
      <w:bookmarkStart w:id="181" w:name="_Toc273451792"/>
      <w:bookmarkStart w:id="182" w:name="_Toc273388606"/>
      <w:bookmarkStart w:id="183" w:name="_Toc274075972"/>
      <w:bookmarkStart w:id="184" w:name="_Toc274668226"/>
      <w:bookmarkStart w:id="185" w:name="_Toc274669167"/>
      <w:r>
        <w:rPr>
          <w:rFonts w:hint="eastAsia" w:ascii="宋体" w:hAnsi="宋体" w:cs="宋体"/>
          <w:sz w:val="24"/>
          <w:szCs w:val="24"/>
        </w:rPr>
        <w:t>质量标准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pPr>
        <w:numPr>
          <w:ilvl w:val="0"/>
          <w:numId w:val="44"/>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numPr>
          <w:ilvl w:val="1"/>
          <w:numId w:val="45"/>
        </w:numPr>
        <w:tabs>
          <w:tab w:val="left" w:pos="1260"/>
        </w:tabs>
        <w:spacing w:line="360" w:lineRule="auto"/>
        <w:ind w:left="1134" w:hanging="414"/>
        <w:rPr>
          <w:rFonts w:hint="eastAsia" w:ascii="宋体" w:hAnsi="宋体" w:cs="Times New Roman"/>
        </w:rPr>
      </w:pPr>
      <w:r>
        <w:rPr>
          <w:rFonts w:hint="eastAsia" w:ascii="宋体" w:hAnsi="宋体" w:cs="宋体"/>
        </w:rPr>
        <w:t>本合同规定的标准和规范；</w:t>
      </w:r>
    </w:p>
    <w:p>
      <w:pPr>
        <w:numPr>
          <w:ilvl w:val="1"/>
          <w:numId w:val="45"/>
        </w:numPr>
        <w:tabs>
          <w:tab w:val="left" w:pos="1260"/>
        </w:tabs>
        <w:spacing w:line="360" w:lineRule="auto"/>
        <w:ind w:left="1134" w:hanging="414"/>
        <w:rPr>
          <w:rFonts w:hint="eastAsia" w:ascii="宋体" w:hAnsi="宋体" w:cs="Times New Roman"/>
        </w:rPr>
      </w:pPr>
      <w:r>
        <w:rPr>
          <w:rFonts w:hint="eastAsia" w:ascii="宋体" w:hAnsi="宋体" w:cs="宋体"/>
        </w:rPr>
        <w:t>中国最新颁布的相关标准和规范；</w:t>
      </w:r>
    </w:p>
    <w:p>
      <w:pPr>
        <w:numPr>
          <w:ilvl w:val="1"/>
          <w:numId w:val="45"/>
        </w:numPr>
        <w:tabs>
          <w:tab w:val="left" w:pos="1260"/>
        </w:tabs>
        <w:spacing w:line="360" w:lineRule="auto"/>
        <w:ind w:left="1134" w:hanging="414"/>
        <w:rPr>
          <w:rFonts w:hint="eastAsia" w:ascii="宋体" w:hAnsi="宋体" w:cs="Times New Roman"/>
        </w:rPr>
      </w:pPr>
      <w:r>
        <w:rPr>
          <w:rFonts w:hint="eastAsia" w:ascii="宋体" w:hAnsi="宋体" w:cs="宋体"/>
        </w:rPr>
        <w:t>如果没有中国国家标准，适用最新的行业标准；</w:t>
      </w:r>
    </w:p>
    <w:p>
      <w:pPr>
        <w:numPr>
          <w:ilvl w:val="1"/>
          <w:numId w:val="45"/>
        </w:numPr>
        <w:tabs>
          <w:tab w:val="left" w:pos="1260"/>
        </w:tabs>
        <w:spacing w:line="360" w:lineRule="auto"/>
        <w:ind w:left="1134" w:hanging="414"/>
        <w:rPr>
          <w:rFonts w:hint="eastAsia" w:ascii="宋体" w:hAnsi="宋体" w:cs="Times New Roman"/>
        </w:rPr>
      </w:pPr>
      <w:r>
        <w:rPr>
          <w:rFonts w:hint="eastAsia" w:ascii="宋体" w:hAnsi="宋体" w:cs="宋体"/>
        </w:rPr>
        <w:t>如果没有中国国家和行业标准，适用符合合同目的的标准。</w:t>
      </w:r>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186" w:name="_Toc274344104"/>
      <w:bookmarkStart w:id="187" w:name="_Toc276069962"/>
      <w:bookmarkStart w:id="188" w:name="_Toc274669169"/>
      <w:bookmarkStart w:id="189" w:name="_Toc300671211"/>
      <w:bookmarkStart w:id="190" w:name="_Toc274403503"/>
      <w:bookmarkStart w:id="191" w:name="_Toc274754038"/>
      <w:bookmarkStart w:id="192" w:name="_Toc274343572"/>
      <w:bookmarkStart w:id="193" w:name="_Toc288567152"/>
      <w:bookmarkStart w:id="194" w:name="_Toc25948"/>
      <w:bookmarkStart w:id="195" w:name="_Toc274668228"/>
      <w:r>
        <w:rPr>
          <w:rFonts w:hint="eastAsia" w:ascii="宋体" w:hAnsi="宋体" w:cs="宋体"/>
          <w:sz w:val="24"/>
          <w:szCs w:val="24"/>
        </w:rPr>
        <w:t>合同价款</w:t>
      </w:r>
      <w:bookmarkEnd w:id="186"/>
      <w:bookmarkEnd w:id="187"/>
      <w:bookmarkEnd w:id="188"/>
      <w:bookmarkEnd w:id="189"/>
      <w:bookmarkEnd w:id="190"/>
      <w:bookmarkEnd w:id="191"/>
      <w:bookmarkEnd w:id="192"/>
      <w:bookmarkEnd w:id="193"/>
      <w:bookmarkEnd w:id="194"/>
      <w:bookmarkEnd w:id="195"/>
    </w:p>
    <w:p>
      <w:pPr>
        <w:numPr>
          <w:ilvl w:val="0"/>
          <w:numId w:val="46"/>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合同价款将根据附件货物清单所列明的货物单价和买方在合同有效期内实际购买的货物数量计算后确定。</w:t>
      </w:r>
    </w:p>
    <w:p>
      <w:pPr>
        <w:numPr>
          <w:ilvl w:val="0"/>
          <w:numId w:val="46"/>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双方同意，除非本合同另有明确规定，在本合同有效期内，本合同附件中所列的货物单价为固定价格，不因合同生效后物价上涨、原材料上涨、通货膨胀、汇率或利率变化、政策性变化等因素而调整。任何一方不得以情势变更等为由，要求变更合同价款。</w:t>
      </w:r>
    </w:p>
    <w:p>
      <w:pPr>
        <w:numPr>
          <w:ilvl w:val="0"/>
          <w:numId w:val="46"/>
        </w:numPr>
        <w:tabs>
          <w:tab w:val="left" w:pos="720"/>
          <w:tab w:val="clear" w:pos="1468"/>
        </w:tabs>
        <w:spacing w:line="360" w:lineRule="auto"/>
        <w:ind w:left="720" w:hanging="720"/>
        <w:rPr>
          <w:rFonts w:hint="eastAsia" w:ascii="宋体" w:hAnsi="宋体"/>
        </w:rPr>
      </w:pPr>
      <w:bookmarkStart w:id="196" w:name="_Toc300671212"/>
      <w:bookmarkStart w:id="197" w:name="_Toc276069964"/>
      <w:bookmarkStart w:id="198" w:name="_Toc274344105"/>
      <w:bookmarkStart w:id="199" w:name="_Toc274668229"/>
      <w:bookmarkStart w:id="200" w:name="_Toc274669170"/>
      <w:bookmarkStart w:id="201" w:name="_Toc274403504"/>
      <w:bookmarkStart w:id="202" w:name="_Toc288567154"/>
      <w:bookmarkStart w:id="203" w:name="_Toc274754039"/>
      <w:bookmarkStart w:id="204" w:name="_Toc274343573"/>
      <w:r>
        <w:rPr>
          <w:rFonts w:hint="eastAsia" w:ascii="宋体" w:hAnsi="宋体"/>
        </w:rPr>
        <w:t>合同总价是本合同项下买方向卖方支付的全部款项。</w:t>
      </w:r>
      <w:r>
        <w:rPr>
          <w:rFonts w:hint="eastAsia" w:ascii="宋体" w:hAnsi="宋体" w:cs="Arial"/>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ascii="宋体" w:hAnsi="宋体"/>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宋体" w:hAnsi="宋体" w:cs="Arial"/>
        </w:rPr>
        <w:t>卖方所有的风险、义务和责任，以及合同中明确说明由卖方承担的成本与费用</w:t>
      </w:r>
      <w:r>
        <w:rPr>
          <w:rFonts w:hint="eastAsia" w:ascii="宋体" w:hAnsi="宋体"/>
        </w:rPr>
        <w:t>等。除买方同意某项费用属于额外的工作项目需另行支付费用外，买方不向卖方支付任何超出合同总价的款项。</w:t>
      </w:r>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205" w:name="_Toc149"/>
      <w:r>
        <w:rPr>
          <w:rFonts w:hint="eastAsia" w:ascii="宋体" w:hAnsi="宋体" w:cs="宋体"/>
          <w:sz w:val="24"/>
          <w:szCs w:val="24"/>
        </w:rPr>
        <w:t>付款</w:t>
      </w:r>
      <w:bookmarkEnd w:id="196"/>
      <w:bookmarkEnd w:id="197"/>
      <w:bookmarkEnd w:id="198"/>
      <w:bookmarkEnd w:id="199"/>
      <w:bookmarkEnd w:id="200"/>
      <w:bookmarkEnd w:id="201"/>
      <w:bookmarkEnd w:id="202"/>
      <w:bookmarkEnd w:id="203"/>
      <w:bookmarkEnd w:id="204"/>
      <w:bookmarkEnd w:id="205"/>
    </w:p>
    <w:p>
      <w:pPr>
        <w:numPr>
          <w:ilvl w:val="0"/>
          <w:numId w:val="47"/>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卖方应根据合同规定的付款条件和进度，向买方开具有效税务发票并提供相关支持文件，其发票信息见本合同附件三采购订单。如卖方未开具有效税务发票并提供相关支持文件，买方有权拒付相关合同价款。</w:t>
      </w:r>
    </w:p>
    <w:p>
      <w:pPr>
        <w:numPr>
          <w:ilvl w:val="0"/>
          <w:numId w:val="47"/>
        </w:numPr>
        <w:tabs>
          <w:tab w:val="left" w:pos="720"/>
          <w:tab w:val="clear" w:pos="1468"/>
        </w:tabs>
        <w:spacing w:line="360" w:lineRule="auto"/>
        <w:ind w:left="720" w:hanging="720"/>
        <w:rPr>
          <w:rFonts w:hint="eastAsia" w:ascii="宋体" w:hAnsi="宋体" w:cs="宋体"/>
        </w:rPr>
      </w:pPr>
      <w:r>
        <w:rPr>
          <w:rFonts w:hint="eastAsia" w:ascii="宋体" w:hAnsi="宋体" w:cs="宋体"/>
        </w:rPr>
        <w:t>如果买方对卖方出具的有效税务发票和提供的相关支持文件无异议，应于检验或验收合格之日起</w:t>
      </w:r>
      <w:r>
        <w:rPr>
          <w:rFonts w:hint="eastAsia" w:ascii="宋体" w:hAnsi="宋体" w:cs="宋体"/>
          <w:highlight w:val="yellow"/>
        </w:rPr>
        <w:t>45日</w:t>
      </w:r>
      <w:r>
        <w:rPr>
          <w:rFonts w:hint="eastAsia" w:ascii="宋体" w:hAnsi="宋体" w:cs="宋体"/>
        </w:rPr>
        <w:t>内向卖方付款。</w:t>
      </w:r>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206" w:name="_Toc291435921"/>
      <w:bookmarkStart w:id="207" w:name="_Toc296955864"/>
      <w:bookmarkStart w:id="208" w:name="_Toc300671213"/>
      <w:bookmarkStart w:id="209" w:name="_Toc291435854"/>
      <w:bookmarkStart w:id="210" w:name="_Toc296959326"/>
      <w:bookmarkStart w:id="211" w:name="_Toc27054"/>
      <w:bookmarkStart w:id="212" w:name="_Toc278889794"/>
      <w:bookmarkStart w:id="213" w:name="_Toc273458607"/>
      <w:bookmarkStart w:id="214" w:name="_Toc274403505"/>
      <w:bookmarkStart w:id="215" w:name="_Toc274754040"/>
      <w:bookmarkStart w:id="216" w:name="_Toc274344106"/>
      <w:bookmarkStart w:id="217" w:name="_Toc288567155"/>
      <w:bookmarkStart w:id="218" w:name="_Toc273388508"/>
      <w:bookmarkStart w:id="219" w:name="_Toc274075973"/>
      <w:bookmarkStart w:id="220" w:name="_Toc273388607"/>
      <w:bookmarkStart w:id="221" w:name="_Toc274669171"/>
      <w:bookmarkStart w:id="222" w:name="_Toc274343574"/>
      <w:bookmarkStart w:id="223" w:name="_Toc276069965"/>
      <w:bookmarkStart w:id="224" w:name="_Toc274668230"/>
      <w:bookmarkStart w:id="225" w:name="_Toc273451793"/>
      <w:r>
        <w:rPr>
          <w:rFonts w:hint="eastAsia" w:ascii="宋体" w:hAnsi="宋体" w:cs="宋体"/>
          <w:sz w:val="24"/>
          <w:szCs w:val="24"/>
        </w:rPr>
        <w:t>权利保证</w:t>
      </w:r>
      <w:bookmarkEnd w:id="206"/>
      <w:bookmarkEnd w:id="207"/>
      <w:bookmarkEnd w:id="208"/>
      <w:bookmarkEnd w:id="209"/>
      <w:bookmarkEnd w:id="210"/>
      <w:bookmarkEnd w:id="211"/>
      <w:bookmarkEnd w:id="212"/>
    </w:p>
    <w:p>
      <w:pPr>
        <w:numPr>
          <w:ilvl w:val="0"/>
          <w:numId w:val="48"/>
        </w:numPr>
        <w:tabs>
          <w:tab w:val="left" w:pos="709"/>
        </w:tabs>
        <w:spacing w:line="360" w:lineRule="auto"/>
        <w:ind w:left="619" w:hanging="619" w:hangingChars="295"/>
        <w:rPr>
          <w:rFonts w:hint="eastAsia" w:ascii="宋体" w:hAnsi="宋体"/>
        </w:rPr>
      </w:pPr>
      <w:r>
        <w:rPr>
          <w:rFonts w:hint="eastAsia" w:ascii="宋体" w:hAnsi="宋体"/>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numPr>
          <w:ilvl w:val="0"/>
          <w:numId w:val="48"/>
        </w:numPr>
        <w:tabs>
          <w:tab w:val="left" w:pos="709"/>
        </w:tabs>
        <w:spacing w:line="360" w:lineRule="auto"/>
        <w:ind w:left="619" w:hanging="619" w:hangingChars="295"/>
        <w:rPr>
          <w:rFonts w:hint="eastAsia" w:ascii="宋体" w:hAnsi="宋体"/>
        </w:rPr>
      </w:pPr>
      <w:r>
        <w:rPr>
          <w:rFonts w:hint="eastAsia" w:ascii="宋体" w:hAnsi="宋体"/>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26" w:name="_DV_C680"/>
      <w:r>
        <w:rPr>
          <w:rStyle w:val="61"/>
          <w:rFonts w:hint="eastAsia" w:ascii="宋体" w:hAnsi="宋体" w:cs="宋体"/>
          <w:color w:val="auto"/>
          <w:u w:val="none"/>
          <w:lang w:val="zh-CN"/>
        </w:rPr>
        <w:t>或在买方书面同意的情况下与声称被货物侵权的任何第三方达成和解方案，</w:t>
      </w:r>
      <w:bookmarkEnd w:id="226"/>
      <w:r>
        <w:rPr>
          <w:rFonts w:hint="eastAsia" w:ascii="宋体" w:hAnsi="宋体"/>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numPr>
          <w:ilvl w:val="0"/>
          <w:numId w:val="48"/>
        </w:numPr>
        <w:tabs>
          <w:tab w:val="left" w:pos="709"/>
        </w:tabs>
        <w:spacing w:line="360" w:lineRule="auto"/>
        <w:ind w:left="619" w:hanging="619" w:hangingChars="295"/>
        <w:rPr>
          <w:rFonts w:hint="eastAsia" w:ascii="宋体" w:hAnsi="宋体"/>
        </w:rPr>
      </w:pPr>
      <w:r>
        <w:rPr>
          <w:rFonts w:hint="eastAsia" w:ascii="宋体" w:hAnsi="宋体"/>
        </w:rPr>
        <w:t>如根据法院判决或仲裁裁决或按照上述规定与声称被侵权的任何第三方之间达成的和解方案，</w:t>
      </w:r>
      <w:r>
        <w:rPr>
          <w:rFonts w:hint="eastAsia" w:ascii="宋体" w:hAnsi="宋体"/>
          <w:spacing w:val="-2"/>
        </w:rPr>
        <w:t>卖方提供的货物侵犯任何第三方的权益或货物采用的技术、工艺、方法等</w:t>
      </w:r>
      <w:r>
        <w:rPr>
          <w:rFonts w:hint="eastAsia" w:ascii="宋体" w:hAnsi="宋体"/>
        </w:rPr>
        <w:t>侵犯任何知识产权，卖方应根据买方要求采取如下措施</w:t>
      </w:r>
      <w:r>
        <w:rPr>
          <w:rFonts w:hint="eastAsia" w:ascii="宋体" w:hAnsi="宋体"/>
          <w:spacing w:val="-2"/>
        </w:rPr>
        <w:t>：</w:t>
      </w:r>
    </w:p>
    <w:p>
      <w:pPr>
        <w:numPr>
          <w:ilvl w:val="0"/>
          <w:numId w:val="49"/>
        </w:numPr>
        <w:tabs>
          <w:tab w:val="left" w:pos="1134"/>
          <w:tab w:val="left" w:pos="3060"/>
          <w:tab w:val="clear" w:pos="900"/>
        </w:tabs>
        <w:spacing w:line="360" w:lineRule="auto"/>
        <w:ind w:left="1044" w:leftChars="295" w:hanging="425"/>
        <w:rPr>
          <w:rFonts w:hint="eastAsia" w:ascii="宋体" w:hAnsi="宋体"/>
        </w:rPr>
      </w:pPr>
      <w:r>
        <w:rPr>
          <w:rFonts w:hint="eastAsia" w:ascii="宋体" w:hAnsi="宋体"/>
        </w:rPr>
        <w:t>自行承担费用采取一切措施确保买方获得继续使用货物的权利，包括为买方的利益购买货物的全部权益（包括但不限于知识产权等）；</w:t>
      </w:r>
    </w:p>
    <w:p>
      <w:pPr>
        <w:numPr>
          <w:ilvl w:val="0"/>
          <w:numId w:val="49"/>
        </w:numPr>
        <w:tabs>
          <w:tab w:val="left" w:pos="1134"/>
          <w:tab w:val="left" w:pos="3060"/>
          <w:tab w:val="clear" w:pos="900"/>
        </w:tabs>
        <w:spacing w:line="360" w:lineRule="auto"/>
        <w:ind w:left="1044" w:leftChars="295" w:hanging="425"/>
        <w:rPr>
          <w:rFonts w:hint="eastAsia" w:ascii="宋体" w:hAnsi="宋体"/>
        </w:rPr>
      </w:pPr>
      <w:r>
        <w:rPr>
          <w:rFonts w:hint="eastAsia" w:ascii="宋体" w:hAnsi="宋体"/>
        </w:rPr>
        <w:t>采用不侵权的设备、材料、零部件、设计、技术、工艺、方法对货物进行变更，使得其不再构成任何侵权，且变更后货物的功能、品质和水平应符合本合同的规定，且不低于变更前的货物。</w:t>
      </w:r>
    </w:p>
    <w:p>
      <w:pPr>
        <w:tabs>
          <w:tab w:val="left" w:pos="1134"/>
          <w:tab w:val="left" w:pos="3060"/>
        </w:tabs>
        <w:spacing w:line="360" w:lineRule="auto"/>
        <w:ind w:left="708"/>
        <w:rPr>
          <w:rFonts w:hint="eastAsia" w:ascii="宋体" w:hAnsi="宋体"/>
        </w:rPr>
      </w:pPr>
      <w:r>
        <w:rPr>
          <w:rFonts w:hint="eastAsia" w:ascii="宋体" w:hAnsi="宋体"/>
        </w:rPr>
        <w:t>卖方依据本款采取的措施不影响买方的任何其它权利或补救措施。</w:t>
      </w:r>
    </w:p>
    <w:p>
      <w:pPr>
        <w:numPr>
          <w:ilvl w:val="0"/>
          <w:numId w:val="48"/>
        </w:numPr>
        <w:tabs>
          <w:tab w:val="left" w:pos="709"/>
        </w:tabs>
        <w:spacing w:line="360" w:lineRule="auto"/>
        <w:ind w:left="619" w:hanging="619" w:hangingChars="295"/>
        <w:rPr>
          <w:rFonts w:hint="eastAsia" w:ascii="宋体" w:hAnsi="宋体" w:cs="Times New Roman"/>
        </w:rPr>
      </w:pPr>
      <w:r>
        <w:rPr>
          <w:rFonts w:hint="eastAsia" w:ascii="宋体" w:hAnsi="宋体"/>
        </w:rPr>
        <w:t>卖方无权因本条的适用而获得额外的履约时间或合同价款。</w:t>
      </w:r>
    </w:p>
    <w:p>
      <w:pPr>
        <w:pStyle w:val="4"/>
        <w:numPr>
          <w:ilvl w:val="0"/>
          <w:numId w:val="38"/>
        </w:numPr>
        <w:tabs>
          <w:tab w:val="left" w:pos="0"/>
          <w:tab w:val="clear" w:pos="3688"/>
        </w:tabs>
        <w:spacing w:before="360" w:after="360" w:line="415" w:lineRule="auto"/>
        <w:ind w:left="960"/>
        <w:jc w:val="center"/>
        <w:rPr>
          <w:rFonts w:hint="eastAsia" w:ascii="宋体" w:hAnsi="宋体"/>
          <w:sz w:val="24"/>
          <w:szCs w:val="24"/>
        </w:rPr>
      </w:pPr>
      <w:bookmarkStart w:id="227" w:name="_Toc28358"/>
      <w:bookmarkStart w:id="228" w:name="_Toc296955865"/>
      <w:bookmarkStart w:id="229" w:name="_Toc296959327"/>
      <w:bookmarkStart w:id="230" w:name="_Toc300671214"/>
      <w:r>
        <w:rPr>
          <w:rFonts w:hint="eastAsia" w:ascii="宋体" w:hAnsi="宋体" w:cs="宋体"/>
          <w:sz w:val="24"/>
          <w:szCs w:val="24"/>
        </w:rPr>
        <w:t>保密</w:t>
      </w:r>
      <w:bookmarkEnd w:id="227"/>
      <w:bookmarkEnd w:id="228"/>
      <w:bookmarkEnd w:id="229"/>
      <w:bookmarkEnd w:id="230"/>
    </w:p>
    <w:p>
      <w:pPr>
        <w:numPr>
          <w:ilvl w:val="0"/>
          <w:numId w:val="50"/>
        </w:numPr>
        <w:tabs>
          <w:tab w:val="left" w:pos="709"/>
          <w:tab w:val="clear" w:pos="0"/>
        </w:tabs>
        <w:spacing w:line="360" w:lineRule="auto"/>
        <w:ind w:left="709" w:hanging="709"/>
        <w:rPr>
          <w:rFonts w:hint="eastAsia" w:ascii="宋体" w:hAnsi="宋体"/>
        </w:rPr>
      </w:pPr>
      <w:r>
        <w:rPr>
          <w:rFonts w:hint="eastAsia" w:ascii="宋体" w:hAnsi="宋体"/>
        </w:rPr>
        <w:t>未经买方同意，卖方不得将买方保密信息披露给任何第三方（包括与合同无关的卖方员工和政府部门），亦不得将该等信息用于与本合同无关的用途。买方保密信息包括但不限于：</w:t>
      </w:r>
    </w:p>
    <w:p>
      <w:pPr>
        <w:numPr>
          <w:ilvl w:val="0"/>
          <w:numId w:val="51"/>
        </w:numPr>
        <w:tabs>
          <w:tab w:val="left" w:pos="1134"/>
          <w:tab w:val="left" w:pos="3060"/>
          <w:tab w:val="clear" w:pos="900"/>
        </w:tabs>
        <w:spacing w:line="360" w:lineRule="auto"/>
        <w:ind w:left="1134" w:hanging="425"/>
        <w:rPr>
          <w:rFonts w:hint="eastAsia" w:ascii="宋体" w:hAnsi="宋体"/>
        </w:rPr>
      </w:pPr>
      <w:r>
        <w:rPr>
          <w:rFonts w:hint="eastAsia" w:ascii="宋体" w:hAnsi="宋体"/>
        </w:rPr>
        <w:t>本合同的内容；</w:t>
      </w:r>
    </w:p>
    <w:p>
      <w:pPr>
        <w:numPr>
          <w:ilvl w:val="0"/>
          <w:numId w:val="51"/>
        </w:numPr>
        <w:tabs>
          <w:tab w:val="left" w:pos="1134"/>
          <w:tab w:val="left" w:pos="3060"/>
          <w:tab w:val="clear" w:pos="900"/>
        </w:tabs>
        <w:spacing w:line="360" w:lineRule="auto"/>
        <w:ind w:left="1134" w:hanging="425"/>
        <w:rPr>
          <w:rFonts w:hint="eastAsia" w:ascii="宋体" w:hAnsi="宋体"/>
        </w:rPr>
      </w:pPr>
      <w:r>
        <w:rPr>
          <w:rFonts w:hint="eastAsia" w:ascii="宋体" w:hAnsi="宋体"/>
        </w:rPr>
        <w:t>与本合同相关的谈判内容；</w:t>
      </w:r>
    </w:p>
    <w:p>
      <w:pPr>
        <w:numPr>
          <w:ilvl w:val="0"/>
          <w:numId w:val="51"/>
        </w:numPr>
        <w:tabs>
          <w:tab w:val="left" w:pos="1134"/>
          <w:tab w:val="left" w:pos="3060"/>
          <w:tab w:val="clear" w:pos="900"/>
        </w:tabs>
        <w:spacing w:line="360" w:lineRule="auto"/>
        <w:ind w:left="1134" w:hanging="425"/>
        <w:rPr>
          <w:rFonts w:hint="eastAsia" w:ascii="宋体" w:hAnsi="宋体"/>
        </w:rPr>
      </w:pPr>
      <w:r>
        <w:rPr>
          <w:rFonts w:hint="eastAsia" w:ascii="宋体" w:hAnsi="宋体"/>
        </w:rPr>
        <w:t>买方提供的与本合同有关的任何技术信息、图纸、样本、资料等；</w:t>
      </w:r>
    </w:p>
    <w:p>
      <w:pPr>
        <w:numPr>
          <w:ilvl w:val="0"/>
          <w:numId w:val="51"/>
        </w:numPr>
        <w:tabs>
          <w:tab w:val="left" w:pos="1134"/>
          <w:tab w:val="left" w:pos="3060"/>
          <w:tab w:val="clear" w:pos="900"/>
        </w:tabs>
        <w:spacing w:line="360" w:lineRule="auto"/>
        <w:ind w:left="1134" w:hanging="425"/>
        <w:rPr>
          <w:rFonts w:hint="eastAsia" w:ascii="宋体" w:hAnsi="宋体"/>
        </w:rPr>
      </w:pPr>
      <w:r>
        <w:rPr>
          <w:rFonts w:hint="eastAsia" w:ascii="宋体" w:hAnsi="宋体"/>
        </w:rPr>
        <w:t>本合同的履行情况；</w:t>
      </w:r>
    </w:p>
    <w:p>
      <w:pPr>
        <w:numPr>
          <w:ilvl w:val="0"/>
          <w:numId w:val="51"/>
        </w:numPr>
        <w:tabs>
          <w:tab w:val="left" w:pos="1134"/>
          <w:tab w:val="left" w:pos="3060"/>
          <w:tab w:val="clear" w:pos="900"/>
        </w:tabs>
        <w:spacing w:line="360" w:lineRule="auto"/>
        <w:ind w:left="1134" w:hanging="425"/>
        <w:rPr>
          <w:rFonts w:hint="eastAsia" w:ascii="宋体" w:hAnsi="宋体"/>
        </w:rPr>
      </w:pPr>
      <w:r>
        <w:rPr>
          <w:rFonts w:hint="eastAsia" w:ascii="宋体" w:hAnsi="宋体"/>
        </w:rPr>
        <w:t>买方提供的或履行合同过程中卖方获得的与项目或买方有关的任何技术和商务信息。</w:t>
      </w:r>
    </w:p>
    <w:p>
      <w:pPr>
        <w:numPr>
          <w:ilvl w:val="0"/>
          <w:numId w:val="50"/>
        </w:numPr>
        <w:tabs>
          <w:tab w:val="left" w:pos="709"/>
          <w:tab w:val="clear" w:pos="0"/>
        </w:tabs>
        <w:spacing w:line="360" w:lineRule="auto"/>
        <w:ind w:left="709" w:hanging="709"/>
        <w:rPr>
          <w:rFonts w:hint="eastAsia" w:ascii="宋体" w:hAnsi="宋体"/>
        </w:rPr>
      </w:pPr>
      <w:r>
        <w:rPr>
          <w:rFonts w:hint="eastAsia" w:ascii="宋体" w:hAnsi="宋体"/>
        </w:rPr>
        <w:t>除非买方正常生产经营所致，未经卖方同意，买方不得将卖方保密信息披露给任何第三方（包括与合同无关的买方员工和政府部门），亦不得将该等信息用于与本合同无关的用途，卖方保密信息包括：</w:t>
      </w:r>
    </w:p>
    <w:p>
      <w:pPr>
        <w:numPr>
          <w:ilvl w:val="0"/>
          <w:numId w:val="52"/>
        </w:numPr>
        <w:tabs>
          <w:tab w:val="left" w:pos="1134"/>
          <w:tab w:val="left" w:pos="3060"/>
          <w:tab w:val="clear" w:pos="900"/>
        </w:tabs>
        <w:spacing w:line="360" w:lineRule="auto"/>
        <w:ind w:left="1134"/>
        <w:rPr>
          <w:rFonts w:hint="eastAsia" w:ascii="宋体" w:hAnsi="宋体"/>
        </w:rPr>
      </w:pPr>
      <w:r>
        <w:rPr>
          <w:rFonts w:hint="eastAsia" w:ascii="宋体" w:hAnsi="宋体"/>
        </w:rPr>
        <w:t>本合同的内容；</w:t>
      </w:r>
    </w:p>
    <w:p>
      <w:pPr>
        <w:numPr>
          <w:ilvl w:val="0"/>
          <w:numId w:val="52"/>
        </w:numPr>
        <w:tabs>
          <w:tab w:val="left" w:pos="1134"/>
          <w:tab w:val="left" w:pos="3060"/>
          <w:tab w:val="clear" w:pos="900"/>
        </w:tabs>
        <w:spacing w:line="360" w:lineRule="auto"/>
        <w:ind w:left="1134"/>
        <w:rPr>
          <w:rFonts w:hint="eastAsia" w:ascii="宋体" w:hAnsi="宋体"/>
        </w:rPr>
      </w:pPr>
      <w:r>
        <w:rPr>
          <w:rFonts w:hint="eastAsia" w:ascii="宋体" w:hAnsi="宋体"/>
        </w:rPr>
        <w:t>卖方提供的与本合同有关的任何技术信息、图纸、样本、资料；</w:t>
      </w:r>
    </w:p>
    <w:p>
      <w:pPr>
        <w:numPr>
          <w:ilvl w:val="0"/>
          <w:numId w:val="52"/>
        </w:numPr>
        <w:tabs>
          <w:tab w:val="left" w:pos="1134"/>
          <w:tab w:val="left" w:pos="3060"/>
          <w:tab w:val="clear" w:pos="900"/>
        </w:tabs>
        <w:spacing w:line="360" w:lineRule="auto"/>
        <w:ind w:left="1134"/>
        <w:rPr>
          <w:rFonts w:hint="eastAsia" w:ascii="宋体" w:hAnsi="宋体"/>
        </w:rPr>
      </w:pPr>
      <w:r>
        <w:rPr>
          <w:rFonts w:hint="eastAsia" w:ascii="宋体" w:hAnsi="宋体"/>
        </w:rPr>
        <w:t>卖方提供的或履行合同过程中买方获得的任何与卖方有关的任何技术和商务信息。</w:t>
      </w:r>
    </w:p>
    <w:p>
      <w:pPr>
        <w:tabs>
          <w:tab w:val="left" w:pos="3060"/>
        </w:tabs>
        <w:spacing w:line="360" w:lineRule="auto"/>
        <w:ind w:left="619" w:leftChars="295"/>
        <w:rPr>
          <w:rFonts w:hint="eastAsia" w:ascii="宋体" w:hAnsi="宋体"/>
        </w:rPr>
      </w:pPr>
      <w:r>
        <w:rPr>
          <w:rFonts w:hint="eastAsia" w:ascii="宋体" w:hAnsi="宋体"/>
        </w:rPr>
        <w:t>买方有权将上述卖方保密信息提供给实施相关项目或为买方提供相关服务的第三方，买方向第三方披露卖方保密信息以第三方必须获得相关信息并对信息承担保密义务为前提条件。</w:t>
      </w:r>
    </w:p>
    <w:p>
      <w:pPr>
        <w:numPr>
          <w:ilvl w:val="0"/>
          <w:numId w:val="50"/>
        </w:numPr>
        <w:tabs>
          <w:tab w:val="left" w:pos="709"/>
          <w:tab w:val="clear" w:pos="0"/>
        </w:tabs>
        <w:spacing w:line="360" w:lineRule="auto"/>
        <w:ind w:left="709" w:hanging="709"/>
        <w:rPr>
          <w:rFonts w:hint="eastAsia" w:ascii="宋体" w:hAnsi="宋体"/>
        </w:rPr>
      </w:pPr>
      <w:r>
        <w:rPr>
          <w:rFonts w:hint="eastAsia" w:ascii="宋体" w:hAnsi="宋体"/>
        </w:rPr>
        <w:t>任何一方可在下列情况及范围内披露本属于保密的信息：</w:t>
      </w:r>
    </w:p>
    <w:p>
      <w:pPr>
        <w:numPr>
          <w:ilvl w:val="1"/>
          <w:numId w:val="53"/>
        </w:numPr>
        <w:tabs>
          <w:tab w:val="left" w:pos="1134"/>
        </w:tabs>
        <w:spacing w:line="360" w:lineRule="auto"/>
        <w:ind w:left="1134" w:hanging="425"/>
        <w:rPr>
          <w:rFonts w:hint="eastAsia" w:ascii="宋体" w:hAnsi="宋体"/>
        </w:rPr>
      </w:pPr>
      <w:r>
        <w:rPr>
          <w:rFonts w:hint="eastAsia" w:ascii="宋体" w:hAnsi="宋体"/>
        </w:rPr>
        <w:t>为履行其在本合同下义务之需要披露给一方员工，但仅限于有合理需要并已作出本条第9.1款或第9.2款承诺的员工；</w:t>
      </w:r>
    </w:p>
    <w:p>
      <w:pPr>
        <w:numPr>
          <w:ilvl w:val="1"/>
          <w:numId w:val="53"/>
        </w:numPr>
        <w:tabs>
          <w:tab w:val="left" w:pos="1134"/>
        </w:tabs>
        <w:spacing w:line="360" w:lineRule="auto"/>
        <w:ind w:hanging="839"/>
        <w:rPr>
          <w:rFonts w:hint="eastAsia" w:ascii="宋体" w:hAnsi="宋体"/>
        </w:rPr>
      </w:pPr>
      <w:r>
        <w:rPr>
          <w:rFonts w:hint="eastAsia" w:ascii="宋体" w:hAnsi="宋体"/>
        </w:rPr>
        <w:t>任何对披露信息有管辖权的法律法规或政府机关强制要求的披露；</w:t>
      </w:r>
    </w:p>
    <w:p>
      <w:pPr>
        <w:numPr>
          <w:ilvl w:val="1"/>
          <w:numId w:val="53"/>
        </w:numPr>
        <w:tabs>
          <w:tab w:val="left" w:pos="1134"/>
        </w:tabs>
        <w:spacing w:line="360" w:lineRule="auto"/>
        <w:ind w:left="1134" w:hanging="425"/>
        <w:rPr>
          <w:rFonts w:hint="eastAsia" w:ascii="宋体" w:hAnsi="宋体"/>
        </w:rPr>
      </w:pPr>
      <w:r>
        <w:rPr>
          <w:rFonts w:hint="eastAsia" w:ascii="宋体" w:hAnsi="宋体"/>
        </w:rPr>
        <w:t>为本合同或与本合同有关的索赔而透露给其专业顾问、或其审计人员、或该方的任何实际或潜在的银行或融资方，或向法院、仲裁庭或其它争议解决机构披露；或</w:t>
      </w:r>
    </w:p>
    <w:p>
      <w:pPr>
        <w:numPr>
          <w:ilvl w:val="1"/>
          <w:numId w:val="53"/>
        </w:numPr>
        <w:tabs>
          <w:tab w:val="left" w:pos="1134"/>
        </w:tabs>
        <w:spacing w:line="360" w:lineRule="auto"/>
        <w:ind w:left="1134" w:hanging="425"/>
        <w:rPr>
          <w:rFonts w:hint="eastAsia" w:ascii="宋体" w:hAnsi="宋体"/>
        </w:rPr>
      </w:pPr>
      <w:r>
        <w:rPr>
          <w:rFonts w:hint="eastAsia" w:ascii="宋体" w:hAnsi="宋体"/>
        </w:rPr>
        <w:t>另一方已对此等披露事先给予明确的批准。</w:t>
      </w:r>
    </w:p>
    <w:p>
      <w:pPr>
        <w:numPr>
          <w:ilvl w:val="0"/>
          <w:numId w:val="50"/>
        </w:numPr>
        <w:tabs>
          <w:tab w:val="left" w:pos="709"/>
          <w:tab w:val="clear" w:pos="0"/>
        </w:tabs>
        <w:spacing w:line="360" w:lineRule="auto"/>
        <w:ind w:left="709" w:hanging="709"/>
        <w:rPr>
          <w:rFonts w:hint="eastAsia" w:ascii="宋体" w:hAnsi="宋体"/>
        </w:rPr>
      </w:pPr>
      <w:r>
        <w:rPr>
          <w:rFonts w:hint="eastAsia" w:ascii="宋体" w:hAnsi="宋体"/>
        </w:rPr>
        <w:t>本条第9.1款和第9.2款不应适用于任何由一方披露的本属于保密的信息，但该信息在被披露时：</w:t>
      </w:r>
    </w:p>
    <w:p>
      <w:pPr>
        <w:numPr>
          <w:ilvl w:val="1"/>
          <w:numId w:val="54"/>
        </w:numPr>
        <w:tabs>
          <w:tab w:val="left" w:pos="1134"/>
        </w:tabs>
        <w:spacing w:line="360" w:lineRule="auto"/>
        <w:ind w:left="709" w:firstLine="0"/>
        <w:rPr>
          <w:rFonts w:hint="eastAsia" w:ascii="宋体" w:hAnsi="宋体"/>
        </w:rPr>
      </w:pPr>
      <w:r>
        <w:rPr>
          <w:rFonts w:hint="eastAsia" w:ascii="宋体" w:hAnsi="宋体"/>
        </w:rPr>
        <w:t>已进入公众领域；</w:t>
      </w:r>
    </w:p>
    <w:p>
      <w:pPr>
        <w:numPr>
          <w:ilvl w:val="1"/>
          <w:numId w:val="54"/>
        </w:numPr>
        <w:tabs>
          <w:tab w:val="left" w:pos="1134"/>
        </w:tabs>
        <w:spacing w:line="360" w:lineRule="auto"/>
        <w:ind w:left="990" w:leftChars="295" w:hanging="371" w:hangingChars="177"/>
        <w:rPr>
          <w:rFonts w:hint="eastAsia" w:ascii="宋体" w:hAnsi="宋体"/>
        </w:rPr>
      </w:pPr>
      <w:r>
        <w:rPr>
          <w:rFonts w:hint="eastAsia" w:ascii="宋体" w:hAnsi="宋体"/>
        </w:rPr>
        <w:t>披露方事前已从非另一方的合法途径获得，且对其使用及披露无任何限制；</w:t>
      </w:r>
    </w:p>
    <w:p>
      <w:pPr>
        <w:numPr>
          <w:ilvl w:val="1"/>
          <w:numId w:val="54"/>
        </w:numPr>
        <w:tabs>
          <w:tab w:val="left" w:pos="1134"/>
        </w:tabs>
        <w:spacing w:line="360" w:lineRule="auto"/>
        <w:ind w:left="990" w:leftChars="295" w:hanging="371" w:hangingChars="177"/>
        <w:rPr>
          <w:rFonts w:hint="eastAsia" w:ascii="宋体" w:hAnsi="宋体"/>
        </w:rPr>
      </w:pPr>
      <w:r>
        <w:rPr>
          <w:rFonts w:hint="eastAsia" w:ascii="宋体" w:hAnsi="宋体"/>
        </w:rPr>
        <w:t>由第三方合法、独立地提供给披露方，且该第三方不受任何对该信息使用或披露的限制。</w:t>
      </w:r>
    </w:p>
    <w:p>
      <w:pPr>
        <w:pStyle w:val="4"/>
        <w:numPr>
          <w:ilvl w:val="0"/>
          <w:numId w:val="38"/>
        </w:numPr>
        <w:tabs>
          <w:tab w:val="left" w:pos="0"/>
          <w:tab w:val="clear" w:pos="3688"/>
        </w:tabs>
        <w:spacing w:before="360" w:after="360" w:line="415" w:lineRule="auto"/>
        <w:ind w:left="960"/>
        <w:jc w:val="center"/>
        <w:rPr>
          <w:rFonts w:hint="eastAsia" w:ascii="宋体" w:hAnsi="宋体"/>
          <w:sz w:val="24"/>
        </w:rPr>
      </w:pPr>
      <w:bookmarkStart w:id="231" w:name="_Toc273388509"/>
      <w:bookmarkStart w:id="232" w:name="_Toc296955869"/>
      <w:bookmarkStart w:id="233" w:name="_Toc274343577"/>
      <w:bookmarkStart w:id="234" w:name="_Toc273388608"/>
      <w:bookmarkStart w:id="235" w:name="_Toc274668234"/>
      <w:bookmarkStart w:id="236" w:name="_Toc274344109"/>
      <w:bookmarkStart w:id="237" w:name="_Toc291435925"/>
      <w:bookmarkStart w:id="238" w:name="_Toc278889797"/>
      <w:bookmarkStart w:id="239" w:name="_Toc300670347"/>
      <w:bookmarkStart w:id="240" w:name="_Toc291435858"/>
      <w:bookmarkStart w:id="241" w:name="_Toc274669175"/>
      <w:bookmarkStart w:id="242" w:name="_Toc274075974"/>
      <w:bookmarkStart w:id="243" w:name="_Toc3142"/>
      <w:bookmarkStart w:id="244" w:name="_Toc300670815"/>
      <w:bookmarkStart w:id="245" w:name="_Toc274403508"/>
      <w:bookmarkStart w:id="246" w:name="_Toc273458608"/>
      <w:bookmarkStart w:id="247" w:name="_Toc300670419"/>
      <w:bookmarkStart w:id="248" w:name="_Toc274754044"/>
      <w:bookmarkStart w:id="249" w:name="_Toc273451794"/>
      <w:r>
        <w:rPr>
          <w:rFonts w:hint="eastAsia" w:ascii="宋体" w:hAnsi="宋体"/>
          <w:sz w:val="24"/>
        </w:rPr>
        <w:t>技术资料</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numPr>
          <w:ilvl w:val="0"/>
          <w:numId w:val="55"/>
        </w:numPr>
        <w:tabs>
          <w:tab w:val="left" w:pos="709"/>
        </w:tabs>
        <w:spacing w:line="360" w:lineRule="auto"/>
        <w:ind w:left="619" w:hanging="619" w:hangingChars="295"/>
        <w:rPr>
          <w:rFonts w:hint="eastAsia" w:ascii="宋体" w:hAnsi="宋体"/>
        </w:rPr>
      </w:pPr>
      <w:r>
        <w:rPr>
          <w:rFonts w:hint="eastAsia" w:ascii="宋体" w:hAnsi="宋体"/>
        </w:rPr>
        <w:t>卖方应根据本合同的要求和进度交付技术资料。如技术资料不满足合同的要求或交付不符合合同规定的交付进度，卖方应承担违约责任。</w:t>
      </w:r>
    </w:p>
    <w:p>
      <w:pPr>
        <w:numPr>
          <w:ilvl w:val="0"/>
          <w:numId w:val="55"/>
        </w:numPr>
        <w:tabs>
          <w:tab w:val="left" w:pos="709"/>
        </w:tabs>
        <w:spacing w:line="360" w:lineRule="auto"/>
        <w:ind w:left="619" w:hanging="619" w:hangingChars="295"/>
        <w:rPr>
          <w:rFonts w:hint="eastAsia" w:ascii="宋体" w:hAnsi="宋体"/>
        </w:rPr>
      </w:pPr>
      <w:r>
        <w:rPr>
          <w:rFonts w:hint="eastAsia" w:ascii="宋体" w:hAnsi="宋体"/>
        </w:rPr>
        <w:t>如技术资料缺少、丢失或损坏，卖方应在收到买方通知后七日内补发，因此产生的全部费用由卖方承担。</w:t>
      </w:r>
    </w:p>
    <w:p>
      <w:pPr>
        <w:numPr>
          <w:ilvl w:val="0"/>
          <w:numId w:val="55"/>
        </w:numPr>
        <w:tabs>
          <w:tab w:val="left" w:pos="709"/>
        </w:tabs>
        <w:spacing w:line="360" w:lineRule="auto"/>
        <w:ind w:left="619" w:hanging="619" w:hangingChars="295"/>
        <w:rPr>
          <w:rFonts w:hint="eastAsia" w:ascii="宋体" w:hAnsi="宋体"/>
        </w:rPr>
      </w:pPr>
      <w:r>
        <w:rPr>
          <w:rFonts w:hint="eastAsia" w:ascii="宋体" w:hAnsi="宋体"/>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pPr>
        <w:pStyle w:val="4"/>
        <w:numPr>
          <w:ilvl w:val="0"/>
          <w:numId w:val="38"/>
        </w:numPr>
        <w:tabs>
          <w:tab w:val="left" w:pos="0"/>
          <w:tab w:val="clear" w:pos="3688"/>
        </w:tabs>
        <w:spacing w:before="360" w:after="360" w:line="415" w:lineRule="auto"/>
        <w:ind w:left="960"/>
        <w:jc w:val="center"/>
        <w:rPr>
          <w:rFonts w:hint="eastAsia" w:ascii="宋体" w:hAnsi="宋体"/>
          <w:sz w:val="24"/>
        </w:rPr>
      </w:pPr>
      <w:bookmarkStart w:id="250" w:name="_Toc273458611"/>
      <w:bookmarkStart w:id="251" w:name="_Toc300670816"/>
      <w:bookmarkStart w:id="252" w:name="_Toc273451797"/>
      <w:bookmarkStart w:id="253" w:name="_Toc274754046"/>
      <w:bookmarkStart w:id="254" w:name="_Toc274344111"/>
      <w:bookmarkStart w:id="255" w:name="_Toc273388512"/>
      <w:bookmarkStart w:id="256" w:name="_Toc291435926"/>
      <w:bookmarkStart w:id="257" w:name="_Toc300670420"/>
      <w:bookmarkStart w:id="258" w:name="_Toc274669177"/>
      <w:bookmarkStart w:id="259" w:name="_Toc274075978"/>
      <w:bookmarkStart w:id="260" w:name="_Toc274343579"/>
      <w:bookmarkStart w:id="261" w:name="_Toc273388611"/>
      <w:bookmarkStart w:id="262" w:name="_Toc278889798"/>
      <w:bookmarkStart w:id="263" w:name="_Toc296955870"/>
      <w:bookmarkStart w:id="264" w:name="_Toc300670348"/>
      <w:bookmarkStart w:id="265" w:name="_Toc274668236"/>
      <w:bookmarkStart w:id="266" w:name="_Toc274403510"/>
      <w:bookmarkStart w:id="267" w:name="_Toc291435859"/>
      <w:bookmarkStart w:id="268" w:name="_Toc9120"/>
      <w:r>
        <w:rPr>
          <w:rFonts w:hint="eastAsia" w:ascii="宋体" w:hAnsi="宋体"/>
          <w:sz w:val="24"/>
        </w:rPr>
        <w:t>包装和标识</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numPr>
          <w:ilvl w:val="0"/>
          <w:numId w:val="56"/>
        </w:numPr>
        <w:tabs>
          <w:tab w:val="left" w:pos="709"/>
        </w:tabs>
        <w:spacing w:line="360" w:lineRule="auto"/>
        <w:ind w:left="709" w:hanging="709"/>
        <w:rPr>
          <w:rFonts w:hint="eastAsia" w:ascii="宋体" w:hAnsi="宋体"/>
        </w:rPr>
      </w:pPr>
      <w:r>
        <w:rPr>
          <w:rFonts w:hint="eastAsia" w:ascii="宋体" w:hAnsi="宋体"/>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69" w:name="_DV_M380"/>
      <w:bookmarkEnd w:id="269"/>
      <w:r>
        <w:rPr>
          <w:rFonts w:hint="eastAsia" w:ascii="宋体" w:hAnsi="宋体"/>
        </w:rPr>
        <w:t>。</w:t>
      </w:r>
    </w:p>
    <w:p>
      <w:pPr>
        <w:numPr>
          <w:ilvl w:val="0"/>
          <w:numId w:val="56"/>
        </w:numPr>
        <w:tabs>
          <w:tab w:val="left" w:pos="709"/>
        </w:tabs>
        <w:spacing w:line="360" w:lineRule="auto"/>
        <w:ind w:left="709" w:hanging="709"/>
        <w:rPr>
          <w:rFonts w:hint="eastAsia" w:ascii="宋体" w:hAnsi="宋体"/>
        </w:rPr>
      </w:pPr>
      <w:r>
        <w:rPr>
          <w:rFonts w:hint="eastAsia" w:ascii="宋体" w:hAnsi="宋体"/>
        </w:rPr>
        <w:t>各种货物的备品备件和散装零部件应采用与其形状和性质相适应的包装方式，装入尺寸适当的包装箱。发送货物时，应将该等备品备件和散装零部件一并发送。</w:t>
      </w:r>
    </w:p>
    <w:p>
      <w:pPr>
        <w:numPr>
          <w:ilvl w:val="0"/>
          <w:numId w:val="56"/>
        </w:numPr>
        <w:tabs>
          <w:tab w:val="left" w:pos="709"/>
        </w:tabs>
        <w:spacing w:line="360" w:lineRule="auto"/>
        <w:ind w:left="709" w:hanging="709"/>
        <w:rPr>
          <w:rFonts w:hint="eastAsia" w:ascii="宋体" w:hAnsi="宋体"/>
        </w:rPr>
      </w:pPr>
      <w:r>
        <w:rPr>
          <w:rFonts w:hint="eastAsia" w:ascii="宋体" w:hAnsi="宋体"/>
        </w:rPr>
        <w:t>卖方对包装箱内或包装捆内的各散装部件应在装配图中将部件号、零件号相应标记清楚。</w:t>
      </w:r>
      <w:bookmarkStart w:id="270" w:name="_DV_C668"/>
      <w:r>
        <w:rPr>
          <w:rFonts w:hint="eastAsia" w:ascii="宋体" w:hAnsi="宋体"/>
        </w:rPr>
        <w:t>备件和工具除注明上述内容外，应注明“备件”和“工具”字样。</w:t>
      </w:r>
      <w:bookmarkEnd w:id="270"/>
    </w:p>
    <w:p>
      <w:pPr>
        <w:numPr>
          <w:ilvl w:val="0"/>
          <w:numId w:val="56"/>
        </w:numPr>
        <w:tabs>
          <w:tab w:val="left" w:pos="709"/>
        </w:tabs>
        <w:spacing w:line="360" w:lineRule="auto"/>
        <w:ind w:left="709" w:hanging="709"/>
        <w:rPr>
          <w:rFonts w:hint="eastAsia" w:ascii="宋体" w:hAnsi="宋体"/>
        </w:rPr>
      </w:pPr>
      <w:r>
        <w:rPr>
          <w:rFonts w:hint="eastAsia" w:ascii="宋体" w:hAnsi="宋体"/>
        </w:rPr>
        <w:t>除铁路专用包装箱外，其它包装物不再返还卖方。如果卖方要求返还铁路专用包装箱，相关费用由卖方承担。</w:t>
      </w:r>
    </w:p>
    <w:p>
      <w:pPr>
        <w:numPr>
          <w:ilvl w:val="0"/>
          <w:numId w:val="56"/>
        </w:numPr>
        <w:tabs>
          <w:tab w:val="left" w:pos="709"/>
        </w:tabs>
        <w:spacing w:line="360" w:lineRule="auto"/>
        <w:ind w:left="709" w:hanging="709"/>
        <w:rPr>
          <w:rFonts w:hint="eastAsia" w:ascii="宋体" w:hAnsi="宋体"/>
        </w:rPr>
      </w:pPr>
      <w:r>
        <w:rPr>
          <w:rFonts w:hint="eastAsia" w:ascii="宋体" w:hAnsi="宋体"/>
        </w:rPr>
        <w:t>对于无包装的裸装货物，卖方应配备充足的货物支架或垫木，并应采取必要的防潮、防晒、防锈、防腐蚀、防震动、防野蛮装卸及其它损坏的必要保护措施，确保货物能够经受多次搬运、装卸及远洋和内陆长途运输。</w:t>
      </w:r>
    </w:p>
    <w:p>
      <w:pPr>
        <w:pStyle w:val="4"/>
        <w:numPr>
          <w:ilvl w:val="0"/>
          <w:numId w:val="38"/>
        </w:numPr>
        <w:tabs>
          <w:tab w:val="left" w:pos="0"/>
          <w:tab w:val="clear" w:pos="3688"/>
        </w:tabs>
        <w:spacing w:before="360" w:after="360" w:line="415" w:lineRule="auto"/>
        <w:ind w:left="960"/>
        <w:jc w:val="center"/>
        <w:rPr>
          <w:rFonts w:hint="eastAsia" w:ascii="宋体" w:hAnsi="宋体"/>
          <w:sz w:val="24"/>
        </w:rPr>
      </w:pPr>
      <w:bookmarkStart w:id="271" w:name="_Toc291435860"/>
      <w:bookmarkEnd w:id="271"/>
      <w:bookmarkStart w:id="272" w:name="_Toc291435927"/>
      <w:bookmarkEnd w:id="272"/>
      <w:bookmarkStart w:id="273" w:name="_Toc291436283"/>
      <w:bookmarkEnd w:id="273"/>
      <w:bookmarkStart w:id="274" w:name="_Toc291436344"/>
      <w:bookmarkEnd w:id="274"/>
      <w:bookmarkStart w:id="275" w:name="_Toc300670349"/>
      <w:bookmarkStart w:id="276" w:name="_Toc274344112"/>
      <w:bookmarkStart w:id="277" w:name="_Toc27512"/>
      <w:bookmarkStart w:id="278" w:name="_Toc296955871"/>
      <w:bookmarkStart w:id="279" w:name="_Toc274669178"/>
      <w:bookmarkStart w:id="280" w:name="_Toc274668237"/>
      <w:bookmarkStart w:id="281" w:name="_Toc300670817"/>
      <w:bookmarkStart w:id="282" w:name="_Toc274343580"/>
      <w:bookmarkStart w:id="283" w:name="_Toc278889799"/>
      <w:bookmarkStart w:id="284" w:name="_Toc291435928"/>
      <w:bookmarkStart w:id="285" w:name="_Toc274403511"/>
      <w:bookmarkStart w:id="286" w:name="_Toc300670421"/>
      <w:bookmarkStart w:id="287" w:name="_Toc291435861"/>
      <w:bookmarkStart w:id="288" w:name="_Toc274754047"/>
      <w:r>
        <w:rPr>
          <w:rFonts w:hint="eastAsia" w:ascii="宋体" w:hAnsi="宋体"/>
          <w:sz w:val="24"/>
        </w:rPr>
        <w:t>技术服务</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numPr>
          <w:ilvl w:val="0"/>
          <w:numId w:val="57"/>
        </w:numPr>
        <w:tabs>
          <w:tab w:val="left" w:pos="709"/>
        </w:tabs>
        <w:spacing w:line="360" w:lineRule="auto"/>
        <w:ind w:left="709" w:hanging="709"/>
        <w:rPr>
          <w:rFonts w:hint="eastAsia" w:ascii="宋体" w:hAnsi="宋体"/>
        </w:rPr>
      </w:pPr>
      <w:r>
        <w:rPr>
          <w:rFonts w:hint="eastAsia" w:ascii="宋体" w:hAnsi="宋体"/>
        </w:rPr>
        <w:t>卖方应及时、有效、准确提供技术服务，及时回复、解决买方提出的与货物有关的技术问题。卖方应承担因提供技术服务发生的全部费用。</w:t>
      </w:r>
    </w:p>
    <w:p>
      <w:pPr>
        <w:numPr>
          <w:ilvl w:val="0"/>
          <w:numId w:val="57"/>
        </w:numPr>
        <w:tabs>
          <w:tab w:val="left" w:pos="709"/>
        </w:tabs>
        <w:spacing w:line="360" w:lineRule="auto"/>
        <w:ind w:left="709" w:hanging="709"/>
        <w:rPr>
          <w:rFonts w:hint="eastAsia" w:ascii="宋体" w:hAnsi="宋体"/>
        </w:rPr>
      </w:pPr>
      <w:r>
        <w:rPr>
          <w:rFonts w:hint="eastAsia" w:ascii="宋体" w:hAnsi="宋体"/>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pPr>
        <w:numPr>
          <w:ilvl w:val="0"/>
          <w:numId w:val="57"/>
        </w:numPr>
        <w:tabs>
          <w:tab w:val="left" w:pos="709"/>
        </w:tabs>
        <w:spacing w:line="360" w:lineRule="auto"/>
        <w:ind w:left="709" w:hanging="709"/>
        <w:rPr>
          <w:rFonts w:hint="eastAsia" w:ascii="宋体" w:hAnsi="宋体"/>
        </w:rPr>
      </w:pPr>
      <w:r>
        <w:rPr>
          <w:rFonts w:hint="eastAsia" w:ascii="宋体" w:hAnsi="宋体"/>
        </w:rPr>
        <w:t>卖方应对与本合同有关的供货、设备及技术接口、技术资料、技术服务等全部问题负责。</w:t>
      </w:r>
    </w:p>
    <w:p>
      <w:pPr>
        <w:numPr>
          <w:ilvl w:val="0"/>
          <w:numId w:val="57"/>
        </w:numPr>
        <w:tabs>
          <w:tab w:val="left" w:pos="709"/>
        </w:tabs>
        <w:autoSpaceDE w:val="0"/>
        <w:autoSpaceDN w:val="0"/>
        <w:adjustRightInd w:val="0"/>
        <w:spacing w:line="360" w:lineRule="auto"/>
        <w:ind w:left="709" w:hanging="709"/>
        <w:rPr>
          <w:rFonts w:hint="eastAsia" w:ascii="宋体" w:hAnsi="宋体"/>
        </w:rPr>
      </w:pPr>
      <w:bookmarkStart w:id="289" w:name="_DV_C687"/>
      <w:r>
        <w:rPr>
          <w:rFonts w:hint="eastAsia" w:ascii="宋体" w:hAnsi="宋体"/>
        </w:rPr>
        <w:t>如果买方认为卖方指派的服务人员提供的技术服务无法满足本合同的要求，卖方应无条件立即更换服务人员，由此产生的额外费用由卖方承担。</w:t>
      </w:r>
      <w:bookmarkEnd w:id="289"/>
      <w:r>
        <w:rPr>
          <w:rFonts w:hint="eastAsia" w:ascii="宋体" w:hAnsi="宋体"/>
        </w:rPr>
        <w:t>如果卖方未在买方要求的期限内更换服务人员，买方有权立即解除本合同并无须承担任何责任。</w:t>
      </w:r>
    </w:p>
    <w:p>
      <w:pPr>
        <w:pStyle w:val="4"/>
        <w:numPr>
          <w:ilvl w:val="0"/>
          <w:numId w:val="38"/>
        </w:numPr>
        <w:tabs>
          <w:tab w:val="left" w:pos="0"/>
          <w:tab w:val="clear" w:pos="3688"/>
        </w:tabs>
        <w:spacing w:before="360" w:after="360" w:line="415" w:lineRule="auto"/>
        <w:ind w:left="959" w:hanging="959" w:hangingChars="398"/>
        <w:jc w:val="center"/>
        <w:rPr>
          <w:rFonts w:hint="eastAsia" w:ascii="宋体" w:hAnsi="宋体"/>
          <w:sz w:val="24"/>
          <w:szCs w:val="24"/>
        </w:rPr>
      </w:pPr>
      <w:bookmarkStart w:id="290" w:name="_Toc296804725"/>
      <w:bookmarkEnd w:id="290"/>
      <w:bookmarkStart w:id="291" w:name="_Toc288567151"/>
      <w:bookmarkStart w:id="292" w:name="_Toc4589"/>
      <w:bookmarkStart w:id="293" w:name="_Toc300671210"/>
      <w:r>
        <w:rPr>
          <w:rFonts w:hint="eastAsia" w:ascii="宋体" w:hAnsi="宋体" w:cs="宋体"/>
          <w:sz w:val="24"/>
          <w:szCs w:val="24"/>
        </w:rPr>
        <w:t>调试和测试</w:t>
      </w:r>
      <w:bookmarkEnd w:id="291"/>
      <w:bookmarkEnd w:id="292"/>
      <w:bookmarkEnd w:id="293"/>
    </w:p>
    <w:p>
      <w:pPr>
        <w:numPr>
          <w:ilvl w:val="0"/>
          <w:numId w:val="58"/>
        </w:numPr>
        <w:tabs>
          <w:tab w:val="left" w:pos="720"/>
          <w:tab w:val="clear" w:pos="1468"/>
        </w:tabs>
        <w:spacing w:line="360" w:lineRule="auto"/>
        <w:ind w:left="720" w:hanging="720"/>
        <w:rPr>
          <w:rFonts w:hint="eastAsia" w:ascii="宋体" w:hAnsi="宋体" w:cs="Times New Roman"/>
        </w:rPr>
      </w:pPr>
      <w:r>
        <w:rPr>
          <w:rFonts w:hint="eastAsia" w:ascii="宋体" w:hAnsi="宋体" w:cs="宋体"/>
        </w:rPr>
        <w:t>买方有权根据具体情况要求卖方为本合同项下货物提供一定期限的调试和测试期。调试和测试期自买方对货物进行验收后开始，具体的调试和测试期由双方根据货物情况协商确定。</w:t>
      </w:r>
    </w:p>
    <w:p>
      <w:pPr>
        <w:numPr>
          <w:ilvl w:val="0"/>
          <w:numId w:val="58"/>
        </w:numPr>
        <w:tabs>
          <w:tab w:val="left" w:pos="720"/>
          <w:tab w:val="clear" w:pos="1468"/>
        </w:tabs>
        <w:spacing w:line="360" w:lineRule="auto"/>
        <w:ind w:left="720" w:hanging="720"/>
        <w:rPr>
          <w:rFonts w:hint="eastAsia" w:ascii="宋体" w:hAnsi="宋体" w:cs="Times New Roman"/>
        </w:rPr>
      </w:pPr>
      <w:r>
        <w:rPr>
          <w:rFonts w:hint="eastAsia" w:ascii="宋体" w:hAnsi="宋体" w:cs="宋体"/>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pPr>
        <w:numPr>
          <w:ilvl w:val="0"/>
          <w:numId w:val="58"/>
        </w:numPr>
        <w:tabs>
          <w:tab w:val="left" w:pos="720"/>
          <w:tab w:val="clear" w:pos="1468"/>
        </w:tabs>
        <w:spacing w:line="360" w:lineRule="auto"/>
        <w:ind w:left="720" w:hanging="720"/>
        <w:rPr>
          <w:rFonts w:hint="eastAsia" w:ascii="宋体" w:hAnsi="宋体"/>
        </w:rPr>
      </w:pPr>
      <w:r>
        <w:rPr>
          <w:rFonts w:hint="eastAsia" w:ascii="宋体" w:hAnsi="宋体" w:cs="宋体"/>
        </w:rPr>
        <w:t>调试和测试过程中，如发现卖方提供的货物有质量问题或不符合买方对该货物的特殊要求的，买方有权要求卖方负责更换、修理不合格的货物或其部件，直至退还全部合同价款。</w:t>
      </w:r>
    </w:p>
    <w:bookmarkEnd w:id="213"/>
    <w:bookmarkEnd w:id="214"/>
    <w:bookmarkEnd w:id="215"/>
    <w:bookmarkEnd w:id="216"/>
    <w:bookmarkEnd w:id="217"/>
    <w:bookmarkEnd w:id="218"/>
    <w:bookmarkEnd w:id="219"/>
    <w:bookmarkEnd w:id="220"/>
    <w:bookmarkEnd w:id="221"/>
    <w:bookmarkEnd w:id="222"/>
    <w:bookmarkEnd w:id="223"/>
    <w:bookmarkEnd w:id="224"/>
    <w:bookmarkEnd w:id="225"/>
    <w:p>
      <w:pPr>
        <w:pStyle w:val="4"/>
        <w:numPr>
          <w:ilvl w:val="0"/>
          <w:numId w:val="38"/>
        </w:numPr>
        <w:tabs>
          <w:tab w:val="left" w:pos="0"/>
          <w:tab w:val="clear" w:pos="3688"/>
        </w:tabs>
        <w:spacing w:before="360" w:after="360" w:line="415" w:lineRule="auto"/>
        <w:ind w:left="957" w:leftChars="-1" w:hanging="959" w:hangingChars="398"/>
        <w:jc w:val="center"/>
        <w:rPr>
          <w:rFonts w:hint="eastAsia" w:ascii="宋体" w:hAnsi="宋体"/>
          <w:sz w:val="24"/>
          <w:szCs w:val="24"/>
        </w:rPr>
      </w:pPr>
      <w:bookmarkStart w:id="294" w:name="_Toc274403515"/>
      <w:bookmarkStart w:id="295" w:name="_Toc300671216"/>
      <w:bookmarkStart w:id="296" w:name="_Toc274075980"/>
      <w:bookmarkStart w:id="297" w:name="_Toc288567157"/>
      <w:bookmarkStart w:id="298" w:name="_Toc273388613"/>
      <w:bookmarkStart w:id="299" w:name="_Toc274344115"/>
      <w:bookmarkStart w:id="300" w:name="_Toc274343583"/>
      <w:bookmarkStart w:id="301" w:name="_Toc28036"/>
      <w:bookmarkStart w:id="302" w:name="_Toc273458613"/>
      <w:bookmarkStart w:id="303" w:name="_Toc273388514"/>
      <w:bookmarkStart w:id="304" w:name="_Toc276160326"/>
      <w:bookmarkStart w:id="305" w:name="_Toc273451799"/>
      <w:r>
        <w:rPr>
          <w:rFonts w:hint="eastAsia" w:ascii="宋体" w:hAnsi="宋体" w:cs="宋体"/>
          <w:sz w:val="24"/>
          <w:szCs w:val="24"/>
        </w:rPr>
        <w:t>风险和所有权的转移</w:t>
      </w:r>
      <w:bookmarkEnd w:id="294"/>
      <w:bookmarkEnd w:id="295"/>
      <w:bookmarkEnd w:id="296"/>
      <w:bookmarkEnd w:id="297"/>
      <w:bookmarkEnd w:id="298"/>
      <w:bookmarkEnd w:id="299"/>
      <w:bookmarkEnd w:id="300"/>
      <w:bookmarkEnd w:id="301"/>
      <w:bookmarkEnd w:id="302"/>
      <w:bookmarkEnd w:id="303"/>
      <w:bookmarkEnd w:id="304"/>
      <w:bookmarkEnd w:id="305"/>
    </w:p>
    <w:p>
      <w:pPr>
        <w:numPr>
          <w:ilvl w:val="0"/>
          <w:numId w:val="59"/>
        </w:numPr>
        <w:tabs>
          <w:tab w:val="left" w:pos="709"/>
        </w:tabs>
        <w:spacing w:line="360" w:lineRule="auto"/>
        <w:ind w:left="619" w:hanging="619" w:hangingChars="295"/>
        <w:rPr>
          <w:rFonts w:hint="eastAsia" w:ascii="宋体" w:hAnsi="宋体"/>
        </w:rPr>
      </w:pPr>
      <w:r>
        <w:rPr>
          <w:rFonts w:hint="eastAsia" w:ascii="宋体" w:hAnsi="宋体"/>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numPr>
          <w:ilvl w:val="0"/>
          <w:numId w:val="59"/>
        </w:numPr>
        <w:tabs>
          <w:tab w:val="left" w:pos="709"/>
        </w:tabs>
        <w:spacing w:line="360" w:lineRule="auto"/>
        <w:ind w:left="619" w:hanging="619" w:hangingChars="295"/>
        <w:rPr>
          <w:rFonts w:hint="eastAsia" w:ascii="宋体" w:hAnsi="宋体" w:cs="Times New Roman"/>
        </w:rPr>
      </w:pPr>
      <w:r>
        <w:rPr>
          <w:rFonts w:hint="eastAsia" w:ascii="宋体" w:hAnsi="宋体"/>
        </w:rPr>
        <w:t>卖方在约定交货地点交货后，货物的所有权转移至买方。如果货物的风险系因卖方违反合同规定、卖方的过错或者其它可归咎于卖方的原因造成的，货物的风险由卖方承担。</w:t>
      </w:r>
    </w:p>
    <w:p>
      <w:pPr>
        <w:pStyle w:val="4"/>
        <w:numPr>
          <w:ilvl w:val="0"/>
          <w:numId w:val="38"/>
        </w:numPr>
        <w:tabs>
          <w:tab w:val="left" w:pos="0"/>
          <w:tab w:val="clear" w:pos="3688"/>
        </w:tabs>
        <w:spacing w:before="360" w:after="360" w:line="415" w:lineRule="auto"/>
        <w:ind w:left="0" w:firstLine="0"/>
        <w:jc w:val="center"/>
        <w:rPr>
          <w:rFonts w:hint="eastAsia" w:ascii="宋体" w:hAnsi="宋体"/>
          <w:sz w:val="24"/>
          <w:szCs w:val="24"/>
        </w:rPr>
      </w:pPr>
      <w:bookmarkStart w:id="306" w:name="_Toc21256"/>
      <w:bookmarkStart w:id="307" w:name="_Toc300671217"/>
      <w:bookmarkStart w:id="308" w:name="_Toc288567158"/>
      <w:bookmarkStart w:id="309" w:name="_Toc276160327"/>
      <w:r>
        <w:rPr>
          <w:rFonts w:hint="eastAsia" w:ascii="宋体" w:hAnsi="宋体" w:cs="宋体"/>
          <w:sz w:val="24"/>
          <w:szCs w:val="24"/>
        </w:rPr>
        <w:t>质量保证</w:t>
      </w:r>
      <w:bookmarkEnd w:id="306"/>
      <w:bookmarkEnd w:id="307"/>
      <w:bookmarkEnd w:id="308"/>
      <w:bookmarkEnd w:id="309"/>
    </w:p>
    <w:p>
      <w:pPr>
        <w:numPr>
          <w:ilvl w:val="0"/>
          <w:numId w:val="60"/>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卖方特此保证：</w:t>
      </w:r>
    </w:p>
    <w:p>
      <w:pPr>
        <w:numPr>
          <w:ilvl w:val="1"/>
          <w:numId w:val="60"/>
        </w:numPr>
        <w:tabs>
          <w:tab w:val="left" w:pos="960"/>
          <w:tab w:val="clear" w:pos="840"/>
        </w:tabs>
        <w:autoSpaceDE w:val="0"/>
        <w:autoSpaceDN w:val="0"/>
        <w:adjustRightInd w:val="0"/>
        <w:spacing w:line="360" w:lineRule="auto"/>
        <w:ind w:left="1050" w:leftChars="300" w:hangingChars="200"/>
        <w:rPr>
          <w:rFonts w:hint="eastAsia" w:ascii="宋体" w:hAnsi="宋体" w:cs="Times New Roman"/>
        </w:rPr>
      </w:pPr>
      <w:r>
        <w:rPr>
          <w:rFonts w:hint="eastAsia" w:ascii="宋体" w:hAnsi="宋体" w:cs="宋体"/>
        </w:rPr>
        <w:t>货物符合本合同规定的技术、规范、质量、设计、标准、规格、材料、计算、参数、性能值、数据等要求，性能稳定、可靠，达到承诺的性能保证值，不存在任何缺陷；</w:t>
      </w:r>
    </w:p>
    <w:p>
      <w:pPr>
        <w:numPr>
          <w:ilvl w:val="1"/>
          <w:numId w:val="60"/>
        </w:numPr>
        <w:tabs>
          <w:tab w:val="left" w:pos="960"/>
          <w:tab w:val="clear" w:pos="840"/>
        </w:tabs>
        <w:autoSpaceDE w:val="0"/>
        <w:autoSpaceDN w:val="0"/>
        <w:adjustRightInd w:val="0"/>
        <w:spacing w:line="360" w:lineRule="auto"/>
        <w:ind w:left="1050" w:leftChars="300" w:hangingChars="200"/>
        <w:rPr>
          <w:rFonts w:hint="eastAsia" w:ascii="宋体" w:hAnsi="宋体" w:cs="Times New Roman"/>
        </w:rPr>
      </w:pPr>
      <w:r>
        <w:rPr>
          <w:rFonts w:hint="eastAsia" w:ascii="宋体" w:hAnsi="宋体" w:cs="宋体"/>
        </w:rPr>
        <w:t>货物采用先进技术制造，具备优良的制造工艺和水平，其设计、制造不存在任何缺陷；</w:t>
      </w:r>
    </w:p>
    <w:p>
      <w:pPr>
        <w:numPr>
          <w:ilvl w:val="1"/>
          <w:numId w:val="60"/>
        </w:numPr>
        <w:tabs>
          <w:tab w:val="left" w:pos="960"/>
          <w:tab w:val="clear" w:pos="840"/>
        </w:tabs>
        <w:autoSpaceDE w:val="0"/>
        <w:autoSpaceDN w:val="0"/>
        <w:adjustRightInd w:val="0"/>
        <w:spacing w:line="360" w:lineRule="auto"/>
        <w:ind w:left="1050" w:leftChars="300" w:hangingChars="200"/>
        <w:rPr>
          <w:rFonts w:hint="eastAsia" w:ascii="宋体" w:hAnsi="宋体" w:cs="Times New Roman"/>
        </w:rPr>
      </w:pPr>
      <w:r>
        <w:rPr>
          <w:rFonts w:hint="eastAsia" w:ascii="宋体" w:hAnsi="宋体" w:cs="宋体"/>
        </w:rPr>
        <w:t>货物是崭新、从未使用过的货物，其材质不存在任何缺陷。</w:t>
      </w:r>
    </w:p>
    <w:p>
      <w:pPr>
        <w:numPr>
          <w:ilvl w:val="0"/>
          <w:numId w:val="60"/>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卖方对货物的质保责任</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质保期内，如发现货物违反本条项下任何保证或存在任何缺陷，买方应及时书面通知卖方，卖方应：</w:t>
      </w:r>
    </w:p>
    <w:p>
      <w:pPr>
        <w:numPr>
          <w:ilvl w:val="0"/>
          <w:numId w:val="62"/>
        </w:numPr>
        <w:tabs>
          <w:tab w:val="clear" w:pos="780"/>
        </w:tabs>
        <w:autoSpaceDE w:val="0"/>
        <w:autoSpaceDN w:val="0"/>
        <w:adjustRightInd w:val="0"/>
        <w:spacing w:line="360" w:lineRule="auto"/>
        <w:ind w:left="1701" w:hanging="501"/>
        <w:textAlignment w:val="bottom"/>
        <w:rPr>
          <w:rFonts w:hint="eastAsia" w:ascii="宋体" w:hAnsi="宋体" w:cs="Times New Roman"/>
        </w:rPr>
      </w:pPr>
      <w:r>
        <w:rPr>
          <w:rFonts w:hint="eastAsia" w:ascii="宋体" w:hAnsi="宋体" w:cs="宋体"/>
        </w:rPr>
        <w:t>在一日内提出合理的紧急处理建议；</w:t>
      </w:r>
    </w:p>
    <w:p>
      <w:pPr>
        <w:numPr>
          <w:ilvl w:val="0"/>
          <w:numId w:val="62"/>
        </w:numPr>
        <w:tabs>
          <w:tab w:val="clear" w:pos="780"/>
        </w:tabs>
        <w:autoSpaceDE w:val="0"/>
        <w:autoSpaceDN w:val="0"/>
        <w:adjustRightInd w:val="0"/>
        <w:spacing w:line="360" w:lineRule="auto"/>
        <w:ind w:left="1701" w:hanging="501"/>
        <w:textAlignment w:val="bottom"/>
        <w:rPr>
          <w:rFonts w:hint="eastAsia" w:ascii="宋体" w:hAnsi="宋体" w:cs="Times New Roman"/>
        </w:rPr>
      </w:pPr>
      <w:r>
        <w:rPr>
          <w:rFonts w:hint="eastAsia" w:ascii="宋体" w:hAnsi="宋体" w:cs="宋体"/>
        </w:rPr>
        <w:t>在二日内派遣合格的技术人员到现场进行免费检查；</w:t>
      </w:r>
    </w:p>
    <w:p>
      <w:pPr>
        <w:numPr>
          <w:ilvl w:val="0"/>
          <w:numId w:val="62"/>
        </w:numPr>
        <w:tabs>
          <w:tab w:val="clear" w:pos="780"/>
        </w:tabs>
        <w:autoSpaceDE w:val="0"/>
        <w:autoSpaceDN w:val="0"/>
        <w:adjustRightInd w:val="0"/>
        <w:spacing w:line="360" w:lineRule="auto"/>
        <w:ind w:left="1701" w:hanging="501"/>
        <w:textAlignment w:val="bottom"/>
        <w:rPr>
          <w:rFonts w:hint="eastAsia" w:ascii="宋体" w:hAnsi="宋体" w:cs="Times New Roman"/>
        </w:rPr>
      </w:pPr>
      <w:r>
        <w:rPr>
          <w:rFonts w:hint="eastAsia" w:ascii="宋体" w:hAnsi="宋体" w:cs="宋体"/>
        </w:rPr>
        <w:t>在三日内采取合理的临时紧急措施防止缺陷或损害扩大；</w:t>
      </w:r>
    </w:p>
    <w:p>
      <w:pPr>
        <w:numPr>
          <w:ilvl w:val="0"/>
          <w:numId w:val="62"/>
        </w:numPr>
        <w:tabs>
          <w:tab w:val="clear" w:pos="780"/>
        </w:tabs>
        <w:autoSpaceDE w:val="0"/>
        <w:autoSpaceDN w:val="0"/>
        <w:adjustRightInd w:val="0"/>
        <w:spacing w:line="360" w:lineRule="auto"/>
        <w:ind w:left="1701" w:hanging="501"/>
        <w:textAlignment w:val="bottom"/>
        <w:rPr>
          <w:rFonts w:hint="eastAsia" w:ascii="宋体" w:hAnsi="宋体" w:cs="Times New Roman"/>
        </w:rPr>
      </w:pPr>
      <w:r>
        <w:rPr>
          <w:rFonts w:hint="eastAsia" w:ascii="宋体" w:hAnsi="宋体" w:cs="宋体"/>
        </w:rPr>
        <w:t>对有缺陷的部分或全部货物，根据买方要求，采用符合本合同规定的规格、质量、性能要求的新设备、材料、零部件等无偿进行修复、更换。</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对于任何在现场进行的修复或更换，卖方应在收到货物缺陷通知后十五日内完成。如货物缺陷无法在现场修复，经买方同意后，卖方应自行承担费用将相关货物或者货物部件运输到现场以外的地点修复，卖方应承担该等货物或者货物部件在运输和修理过程中的风险</w:t>
      </w:r>
      <w:bookmarkStart w:id="310" w:name="_DV_M436"/>
      <w:bookmarkEnd w:id="310"/>
      <w:r>
        <w:rPr>
          <w:rFonts w:hint="eastAsia" w:ascii="宋体" w:hAnsi="宋体" w:cs="宋体"/>
        </w:rPr>
        <w:t>。如相关货物或者货物部件的制造或修复周期较长，买卖双方应协商确定修复或更换期限；如双方无法就期限达成一致，买方有权自行决定合理的修复或更换期限。</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如</w:t>
      </w:r>
      <w:r>
        <w:rPr>
          <w:rFonts w:ascii="宋体" w:hAnsi="宋体" w:cs="Times New Roman"/>
        </w:rPr>
        <w:t xml:space="preserve"> (i) </w:t>
      </w:r>
      <w:r>
        <w:rPr>
          <w:rFonts w:hint="eastAsia" w:ascii="宋体" w:hAnsi="宋体" w:cs="宋体"/>
        </w:rPr>
        <w:t>卖方收到货物缺陷通知后三日内未进行任何回复；</w:t>
      </w:r>
      <w:r>
        <w:rPr>
          <w:rFonts w:ascii="宋体" w:hAnsi="宋体" w:cs="Times New Roman"/>
        </w:rPr>
        <w:t xml:space="preserve">(ii) </w:t>
      </w:r>
      <w:r>
        <w:rPr>
          <w:rFonts w:hint="eastAsia" w:ascii="宋体" w:hAnsi="宋体" w:cs="宋体"/>
        </w:rPr>
        <w:t>卖方未在上述规定的时间内完成修复或更换；或</w:t>
      </w:r>
      <w:r>
        <w:rPr>
          <w:rFonts w:ascii="宋体" w:hAnsi="宋体" w:cs="Times New Roman"/>
        </w:rPr>
        <w:t xml:space="preserve">(iii) </w:t>
      </w:r>
      <w:r>
        <w:rPr>
          <w:rFonts w:hint="eastAsia" w:ascii="宋体" w:hAnsi="宋体" w:cs="宋体"/>
        </w:rPr>
        <w:t>经修复或更换的货物仍存在缺陷或不符合合同规定，买方有权自行决定采取以下措施：</w:t>
      </w:r>
    </w:p>
    <w:p>
      <w:pPr>
        <w:numPr>
          <w:ilvl w:val="0"/>
          <w:numId w:val="63"/>
        </w:numPr>
        <w:tabs>
          <w:tab w:val="left" w:pos="1680"/>
          <w:tab w:val="clear" w:pos="780"/>
        </w:tabs>
        <w:autoSpaceDE w:val="0"/>
        <w:autoSpaceDN w:val="0"/>
        <w:adjustRightInd w:val="0"/>
        <w:spacing w:line="360" w:lineRule="auto"/>
        <w:ind w:left="1680" w:hanging="480"/>
        <w:textAlignment w:val="bottom"/>
        <w:rPr>
          <w:rFonts w:hint="eastAsia" w:ascii="宋体" w:hAnsi="宋体" w:cs="Times New Roman"/>
        </w:rPr>
      </w:pPr>
      <w:r>
        <w:rPr>
          <w:rFonts w:hint="eastAsia" w:ascii="宋体" w:hAnsi="宋体" w:cs="宋体"/>
        </w:rPr>
        <w:t>自行（包括聘请第三方）消除货物缺陷，但买方对此不承担任何责任。卖方应承担因此发生的全部费用，包括但不限于向任何第三方支付的费用、设备费用、材料费用、零部件费用等。</w:t>
      </w:r>
    </w:p>
    <w:p>
      <w:pPr>
        <w:numPr>
          <w:ilvl w:val="0"/>
          <w:numId w:val="63"/>
        </w:numPr>
        <w:tabs>
          <w:tab w:val="left" w:pos="1680"/>
          <w:tab w:val="clear" w:pos="780"/>
        </w:tabs>
        <w:autoSpaceDE w:val="0"/>
        <w:autoSpaceDN w:val="0"/>
        <w:adjustRightInd w:val="0"/>
        <w:spacing w:line="360" w:lineRule="auto"/>
        <w:ind w:left="1680" w:hanging="480"/>
        <w:textAlignment w:val="bottom"/>
        <w:rPr>
          <w:rFonts w:hint="eastAsia" w:ascii="宋体" w:hAnsi="宋体" w:cs="Times New Roman"/>
        </w:rPr>
      </w:pPr>
      <w:bookmarkStart w:id="311" w:name="_DV_C746"/>
      <w:r>
        <w:rPr>
          <w:rFonts w:hint="eastAsia" w:ascii="宋体" w:hAnsi="宋体" w:cs="宋体"/>
        </w:rPr>
        <w:t>直接扣减合同价款或要求卖方退还部分合同价款。</w:t>
      </w:r>
      <w:bookmarkEnd w:id="311"/>
    </w:p>
    <w:p>
      <w:pPr>
        <w:numPr>
          <w:ilvl w:val="0"/>
          <w:numId w:val="63"/>
        </w:numPr>
        <w:tabs>
          <w:tab w:val="left" w:pos="1680"/>
          <w:tab w:val="clear" w:pos="780"/>
        </w:tabs>
        <w:autoSpaceDE w:val="0"/>
        <w:autoSpaceDN w:val="0"/>
        <w:adjustRightInd w:val="0"/>
        <w:spacing w:line="360" w:lineRule="auto"/>
        <w:ind w:left="1680" w:hanging="480"/>
        <w:textAlignment w:val="bottom"/>
        <w:rPr>
          <w:rFonts w:hint="eastAsia" w:ascii="宋体" w:hAnsi="宋体" w:cs="Times New Roman"/>
        </w:rPr>
      </w:pPr>
      <w:r>
        <w:rPr>
          <w:rFonts w:hint="eastAsia" w:ascii="宋体" w:hAnsi="宋体" w:cs="宋体"/>
        </w:rPr>
        <w:t>要求退货，卖方应退还买方已经支付的全部合同价款，并赔偿买方因此遭受的全部损失。</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修复、更换后的货物应根据本合同的标准进行检测，并符合本合同规定的规范、技术、质量和性能等要求。</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经修复或更换的货物的设备、零部件或材料的质保期应从修复或更换完成之日起重新计算。质保期内，如因货物缺陷造成任何设备停机，该等设备的质保期期应相应延长。</w:t>
      </w:r>
      <w:r>
        <w:rPr>
          <w:rFonts w:ascii="宋体" w:hAnsi="宋体" w:cs="Times New Roman"/>
        </w:rPr>
        <w:t xml:space="preserve"> </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如买方在质保期届满后三十日内发出货物缺陷通知，应视为在质保期内发出的有效通知。</w:t>
      </w:r>
    </w:p>
    <w:p>
      <w:pPr>
        <w:numPr>
          <w:ilvl w:val="1"/>
          <w:numId w:val="61"/>
        </w:numPr>
        <w:tabs>
          <w:tab w:val="clear" w:pos="-140"/>
        </w:tabs>
        <w:spacing w:line="360" w:lineRule="auto"/>
        <w:ind w:left="1200" w:hanging="425"/>
        <w:rPr>
          <w:rFonts w:hint="eastAsia" w:ascii="宋体" w:hAnsi="宋体" w:cs="Times New Roman"/>
        </w:rPr>
      </w:pPr>
      <w:r>
        <w:rPr>
          <w:rFonts w:hint="eastAsia" w:ascii="宋体" w:hAnsi="宋体" w:cs="宋体"/>
        </w:rPr>
        <w:t>卖方应承担买方因货物缺陷进行修复、更换发生的一切费用和损失，包括但不限于人员、设备、材料、零部件费用、运输费、保险费、检测费、仓储费、装卸费、修理费、税费等。</w:t>
      </w:r>
    </w:p>
    <w:p>
      <w:pPr>
        <w:numPr>
          <w:ilvl w:val="0"/>
          <w:numId w:val="60"/>
        </w:numPr>
        <w:tabs>
          <w:tab w:val="left" w:pos="720"/>
          <w:tab w:val="clear" w:pos="1468"/>
        </w:tabs>
        <w:spacing w:line="360" w:lineRule="auto"/>
        <w:ind w:left="720" w:hanging="720"/>
        <w:rPr>
          <w:rFonts w:hint="eastAsia" w:ascii="宋体" w:hAnsi="宋体" w:cs="Times New Roman"/>
        </w:rPr>
      </w:pPr>
      <w:r>
        <w:rPr>
          <w:rFonts w:hint="eastAsia" w:ascii="宋体" w:hAnsi="宋体" w:cs="宋体"/>
        </w:rPr>
        <w:t>卖方保证，全部货物资料和技术资料清晰、完整、准确，能够满足货物的设计、检验、安装、现场调试、性能测试、运行和维修的要求，符合本合同的规定。如货物资料和技术资料欠完整、正确、清晰，或不能满足货物的设计、安装、现场调试、性能测试、运行和维修的要求，或不符合本合同规定，或存在其它缺陷，卖方应当立即纠正该等缺陷，提供符合要求的货物资料和技术资料，并赔偿买方因此遭受的任何损失。</w:t>
      </w:r>
    </w:p>
    <w:p>
      <w:pPr>
        <w:numPr>
          <w:ilvl w:val="0"/>
          <w:numId w:val="60"/>
        </w:numPr>
        <w:tabs>
          <w:tab w:val="left" w:pos="720"/>
          <w:tab w:val="clear" w:pos="1468"/>
        </w:tabs>
        <w:spacing w:line="360" w:lineRule="auto"/>
        <w:ind w:left="720" w:hanging="720"/>
        <w:rPr>
          <w:rFonts w:hint="eastAsia" w:ascii="宋体" w:hAnsi="宋体" w:cs="Times New Roman"/>
        </w:rPr>
      </w:pPr>
      <w:r>
        <w:rPr>
          <w:rFonts w:hint="eastAsia" w:ascii="宋体" w:hAnsi="宋体" w:cs="宋体"/>
        </w:rPr>
        <w:t>质保期结束后三十日内，买方应向卖方签发该批货物的最终接受证书。</w:t>
      </w:r>
    </w:p>
    <w:p>
      <w:pPr>
        <w:pStyle w:val="4"/>
        <w:numPr>
          <w:ilvl w:val="0"/>
          <w:numId w:val="38"/>
        </w:numPr>
        <w:tabs>
          <w:tab w:val="left" w:pos="0"/>
          <w:tab w:val="clear" w:pos="3688"/>
        </w:tabs>
        <w:spacing w:before="360" w:after="360" w:line="415" w:lineRule="auto"/>
        <w:ind w:left="960"/>
        <w:jc w:val="center"/>
        <w:rPr>
          <w:rFonts w:hint="eastAsia" w:ascii="宋体" w:hAnsi="宋体"/>
          <w:sz w:val="24"/>
          <w:szCs w:val="24"/>
        </w:rPr>
      </w:pPr>
      <w:bookmarkStart w:id="312" w:name="_Toc278889804"/>
      <w:bookmarkStart w:id="313" w:name="_Toc291435868"/>
      <w:bookmarkStart w:id="314" w:name="_Toc296955876"/>
      <w:bookmarkStart w:id="315" w:name="_Toc18962"/>
      <w:bookmarkStart w:id="316" w:name="_Toc300671219"/>
      <w:bookmarkStart w:id="317" w:name="_Toc291435935"/>
      <w:bookmarkStart w:id="318" w:name="_Toc296959338"/>
      <w:bookmarkStart w:id="319" w:name="_Toc288567161"/>
      <w:r>
        <w:rPr>
          <w:rFonts w:hint="eastAsia" w:ascii="宋体" w:hAnsi="宋体" w:cs="宋体"/>
          <w:sz w:val="24"/>
          <w:szCs w:val="24"/>
        </w:rPr>
        <w:t>违约责任</w:t>
      </w:r>
      <w:bookmarkEnd w:id="312"/>
      <w:bookmarkEnd w:id="313"/>
      <w:bookmarkEnd w:id="314"/>
      <w:bookmarkEnd w:id="315"/>
      <w:bookmarkEnd w:id="316"/>
      <w:bookmarkEnd w:id="317"/>
      <w:bookmarkEnd w:id="318"/>
    </w:p>
    <w:p>
      <w:pPr>
        <w:numPr>
          <w:ilvl w:val="0"/>
          <w:numId w:val="64"/>
        </w:numPr>
        <w:tabs>
          <w:tab w:val="left" w:pos="709"/>
        </w:tabs>
        <w:spacing w:line="360" w:lineRule="auto"/>
        <w:ind w:left="619" w:hanging="619" w:hangingChars="295"/>
        <w:rPr>
          <w:rFonts w:hint="eastAsia" w:ascii="宋体" w:hAnsi="宋体" w:cs="Times New Roman"/>
        </w:rPr>
      </w:pPr>
      <w:r>
        <w:rPr>
          <w:rFonts w:hint="eastAsia" w:ascii="宋体" w:hAnsi="宋体" w:cs="宋体"/>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pPr>
        <w:numPr>
          <w:ilvl w:val="0"/>
          <w:numId w:val="64"/>
        </w:numPr>
        <w:tabs>
          <w:tab w:val="left" w:pos="709"/>
        </w:tabs>
        <w:spacing w:line="360" w:lineRule="auto"/>
        <w:ind w:left="619" w:hanging="619" w:hangingChars="295"/>
        <w:rPr>
          <w:rFonts w:hint="eastAsia" w:ascii="宋体" w:hAnsi="宋体" w:cs="Times New Roman"/>
        </w:rPr>
      </w:pPr>
      <w:r>
        <w:rPr>
          <w:rFonts w:hint="eastAsia" w:ascii="宋体" w:hAnsi="宋体" w:cs="宋体"/>
        </w:rPr>
        <w:t>卖方根据本合同规定应承担违约金或赔偿责任的，买方有权从合同价款余额中直接扣除或凭履约保函要求银行支付该等违约金或赔偿款项。</w:t>
      </w:r>
    </w:p>
    <w:p>
      <w:pPr>
        <w:pStyle w:val="4"/>
        <w:numPr>
          <w:ilvl w:val="0"/>
          <w:numId w:val="38"/>
        </w:numPr>
        <w:tabs>
          <w:tab w:val="left" w:pos="-142"/>
          <w:tab w:val="left" w:pos="0"/>
          <w:tab w:val="clear" w:pos="3688"/>
        </w:tabs>
        <w:spacing w:before="360" w:after="360" w:line="415" w:lineRule="auto"/>
        <w:ind w:left="1275" w:hanging="1275" w:hangingChars="529"/>
        <w:jc w:val="center"/>
        <w:rPr>
          <w:rFonts w:hint="eastAsia" w:ascii="宋体" w:hAnsi="宋体"/>
          <w:sz w:val="24"/>
          <w:szCs w:val="24"/>
        </w:rPr>
      </w:pPr>
      <w:bookmarkStart w:id="320" w:name="_Toc291435936"/>
      <w:bookmarkStart w:id="321" w:name="_Toc291435869"/>
      <w:bookmarkStart w:id="322" w:name="_Toc278889805"/>
      <w:bookmarkStart w:id="323" w:name="_Toc296959339"/>
      <w:bookmarkStart w:id="324" w:name="_Toc300671220"/>
      <w:bookmarkStart w:id="325" w:name="_Toc296955877"/>
      <w:bookmarkStart w:id="326" w:name="_Toc31975"/>
      <w:r>
        <w:rPr>
          <w:rFonts w:hint="eastAsia" w:ascii="宋体" w:hAnsi="宋体" w:cs="宋体"/>
          <w:sz w:val="24"/>
          <w:szCs w:val="24"/>
        </w:rPr>
        <w:t>质量、健康、安全和环保</w:t>
      </w:r>
      <w:bookmarkEnd w:id="320"/>
      <w:bookmarkEnd w:id="321"/>
      <w:bookmarkEnd w:id="322"/>
      <w:bookmarkEnd w:id="323"/>
      <w:bookmarkEnd w:id="324"/>
      <w:bookmarkEnd w:id="325"/>
      <w:bookmarkEnd w:id="326"/>
    </w:p>
    <w:p>
      <w:pPr>
        <w:numPr>
          <w:ilvl w:val="0"/>
          <w:numId w:val="65"/>
        </w:numPr>
        <w:tabs>
          <w:tab w:val="left" w:pos="709"/>
        </w:tabs>
        <w:spacing w:line="360" w:lineRule="auto"/>
        <w:ind w:left="619" w:hanging="619" w:hangingChars="295"/>
        <w:rPr>
          <w:rFonts w:hint="eastAsia" w:ascii="宋体" w:hAnsi="宋体" w:cs="Times New Roman"/>
        </w:rPr>
      </w:pPr>
      <w:r>
        <w:rPr>
          <w:rFonts w:hint="eastAsia" w:ascii="宋体" w:hAnsi="宋体" w:cs="宋体"/>
        </w:rPr>
        <w:t>卖方应确保货物制造使用的材料和制作工艺符合国家标准，保证货物制造现场符合法律法规的要求。</w:t>
      </w:r>
    </w:p>
    <w:p>
      <w:pPr>
        <w:numPr>
          <w:ilvl w:val="0"/>
          <w:numId w:val="65"/>
        </w:numPr>
        <w:tabs>
          <w:tab w:val="left" w:pos="709"/>
        </w:tabs>
        <w:spacing w:line="360" w:lineRule="auto"/>
        <w:ind w:left="619" w:hanging="619" w:hangingChars="295"/>
        <w:rPr>
          <w:rFonts w:hint="eastAsia" w:ascii="宋体" w:hAnsi="宋体" w:cs="Times New Roman"/>
        </w:rPr>
      </w:pPr>
      <w:r>
        <w:rPr>
          <w:rFonts w:hint="eastAsia" w:ascii="宋体" w:hAnsi="宋体" w:cs="宋体"/>
        </w:rPr>
        <w:t>卖方向买方提供的货物必须符合中国有关质量、健康、安全和环保法律法规的规定。对于根据有关法律法规必须持证生产或经营的物资，卖方在生产或经营时应持有全套有效的生产许可证或经营许可证。</w:t>
      </w:r>
    </w:p>
    <w:p>
      <w:pPr>
        <w:numPr>
          <w:ilvl w:val="0"/>
          <w:numId w:val="65"/>
        </w:numPr>
        <w:tabs>
          <w:tab w:val="left" w:pos="709"/>
        </w:tabs>
        <w:spacing w:line="360" w:lineRule="auto"/>
        <w:ind w:left="619" w:hanging="619" w:hangingChars="295"/>
        <w:rPr>
          <w:rFonts w:hint="eastAsia" w:ascii="宋体" w:hAnsi="宋体" w:cs="Times New Roman"/>
        </w:rPr>
      </w:pPr>
      <w:r>
        <w:rPr>
          <w:rFonts w:hint="eastAsia" w:ascii="宋体" w:hAnsi="宋体" w:cs="宋体"/>
        </w:rPr>
        <w:t>卖方</w:t>
      </w:r>
      <w:bookmarkStart w:id="327" w:name="_DV_C793"/>
      <w:r>
        <w:rPr>
          <w:rFonts w:hint="eastAsia" w:ascii="宋体" w:hAnsi="宋体" w:cs="宋体"/>
        </w:rPr>
        <w:t>指派的服务人员不得以现场环境为由拒绝到现场提供技术服务，卖方指派的服务</w:t>
      </w:r>
      <w:bookmarkEnd w:id="327"/>
      <w:r>
        <w:rPr>
          <w:rFonts w:hint="eastAsia" w:ascii="宋体" w:hAnsi="宋体" w:cs="宋体"/>
        </w:rPr>
        <w:t>人员在买方现场提供技术服务时，应遵守买方现场的健康、安全、环境管理规定，服从买方现场管理人员的指挥。</w:t>
      </w:r>
    </w:p>
    <w:p>
      <w:pPr>
        <w:numPr>
          <w:ilvl w:val="0"/>
          <w:numId w:val="65"/>
        </w:numPr>
        <w:tabs>
          <w:tab w:val="left" w:pos="709"/>
          <w:tab w:val="left" w:pos="900"/>
          <w:tab w:val="left" w:pos="1080"/>
        </w:tabs>
        <w:spacing w:line="360" w:lineRule="auto"/>
        <w:ind w:left="619" w:hanging="619" w:hangingChars="295"/>
        <w:rPr>
          <w:rFonts w:hint="eastAsia" w:ascii="宋体" w:hAnsi="宋体" w:cs="Times New Roman"/>
        </w:rPr>
      </w:pPr>
      <w:r>
        <w:rPr>
          <w:rFonts w:hint="eastAsia" w:ascii="宋体" w:hAnsi="宋体" w:cs="宋体"/>
        </w:rPr>
        <w:t>卖方用于货物的包装材料应是符合环保要求的包装材料。</w:t>
      </w:r>
    </w:p>
    <w:p>
      <w:pPr>
        <w:numPr>
          <w:ilvl w:val="0"/>
          <w:numId w:val="65"/>
        </w:numPr>
        <w:tabs>
          <w:tab w:val="left" w:pos="360"/>
          <w:tab w:val="left" w:pos="709"/>
        </w:tabs>
        <w:spacing w:line="360" w:lineRule="auto"/>
        <w:ind w:left="619" w:hanging="619" w:hangingChars="295"/>
        <w:rPr>
          <w:rFonts w:hint="eastAsia" w:ascii="宋体" w:hAnsi="宋体" w:cs="Times New Roman"/>
        </w:rPr>
      </w:pPr>
      <w:r>
        <w:rPr>
          <w:rFonts w:hint="eastAsia" w:ascii="宋体" w:hAnsi="宋体" w:cs="宋体"/>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pPr>
        <w:pStyle w:val="4"/>
        <w:numPr>
          <w:ilvl w:val="0"/>
          <w:numId w:val="38"/>
        </w:numPr>
        <w:tabs>
          <w:tab w:val="left" w:pos="0"/>
          <w:tab w:val="clear" w:pos="3688"/>
        </w:tabs>
        <w:spacing w:before="360" w:after="360" w:line="415" w:lineRule="auto"/>
        <w:ind w:left="0" w:firstLine="0"/>
        <w:jc w:val="center"/>
        <w:rPr>
          <w:rFonts w:hint="eastAsia" w:ascii="宋体" w:hAnsi="宋体"/>
          <w:sz w:val="24"/>
          <w:szCs w:val="24"/>
        </w:rPr>
      </w:pPr>
      <w:bookmarkStart w:id="328" w:name="_Toc296804734"/>
      <w:bookmarkEnd w:id="328"/>
      <w:bookmarkStart w:id="329" w:name="_DV_M472"/>
      <w:bookmarkEnd w:id="329"/>
      <w:bookmarkStart w:id="330" w:name="_Toc296955879"/>
      <w:bookmarkStart w:id="331" w:name="_Toc12413"/>
      <w:bookmarkStart w:id="332" w:name="_Toc274668244"/>
      <w:bookmarkStart w:id="333" w:name="_Toc300671221"/>
      <w:bookmarkStart w:id="334" w:name="_Toc273388625"/>
      <w:bookmarkStart w:id="335" w:name="_Toc273451810"/>
      <w:bookmarkStart w:id="336" w:name="_Toc274403519"/>
      <w:bookmarkStart w:id="337" w:name="_Toc273388526"/>
      <w:bookmarkStart w:id="338" w:name="_Toc291435870"/>
      <w:bookmarkStart w:id="339" w:name="_Toc274344120"/>
      <w:bookmarkStart w:id="340" w:name="_Toc278889807"/>
      <w:bookmarkStart w:id="341" w:name="_Toc274669185"/>
      <w:bookmarkStart w:id="342" w:name="_Toc273458624"/>
      <w:bookmarkStart w:id="343" w:name="_Toc296959341"/>
      <w:bookmarkStart w:id="344" w:name="_Toc291435937"/>
      <w:bookmarkStart w:id="345" w:name="_Toc274075991"/>
      <w:bookmarkStart w:id="346" w:name="_Toc274754054"/>
      <w:bookmarkStart w:id="347" w:name="_Toc274343588"/>
      <w:r>
        <w:rPr>
          <w:rFonts w:hint="eastAsia" w:ascii="宋体" w:hAnsi="宋体" w:cs="宋体"/>
          <w:sz w:val="24"/>
          <w:szCs w:val="24"/>
        </w:rPr>
        <w:t>转让</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numPr>
          <w:ilvl w:val="0"/>
          <w:numId w:val="66"/>
        </w:numPr>
        <w:tabs>
          <w:tab w:val="left" w:pos="709"/>
        </w:tabs>
        <w:spacing w:line="360" w:lineRule="auto"/>
        <w:ind w:left="619" w:hanging="619" w:hangingChars="295"/>
        <w:rPr>
          <w:rFonts w:hint="eastAsia" w:ascii="宋体" w:hAnsi="宋体" w:cs="Times New Roman"/>
        </w:rPr>
      </w:pPr>
      <w:r>
        <w:rPr>
          <w:rFonts w:hint="eastAsia" w:ascii="宋体" w:hAnsi="宋体" w:cs="宋体"/>
        </w:rPr>
        <w:t>未经买方事先书面同意，卖方不得将其在本合同项下的任何权利和义务全部或部分转让给任何第三方，包括卖方的关联企业。</w:t>
      </w:r>
    </w:p>
    <w:p>
      <w:pPr>
        <w:numPr>
          <w:ilvl w:val="0"/>
          <w:numId w:val="66"/>
        </w:numPr>
        <w:tabs>
          <w:tab w:val="left" w:pos="709"/>
        </w:tabs>
        <w:spacing w:line="360" w:lineRule="auto"/>
        <w:ind w:left="619" w:hanging="619" w:hangingChars="295"/>
        <w:rPr>
          <w:rFonts w:hint="eastAsia" w:ascii="宋体" w:hAnsi="宋体" w:cs="Times New Roman"/>
        </w:rPr>
      </w:pPr>
      <w:r>
        <w:rPr>
          <w:rFonts w:hint="eastAsia" w:ascii="宋体" w:hAnsi="宋体" w:cs="宋体"/>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pPr>
        <w:pStyle w:val="4"/>
        <w:numPr>
          <w:ilvl w:val="0"/>
          <w:numId w:val="38"/>
        </w:numPr>
        <w:tabs>
          <w:tab w:val="left" w:pos="0"/>
          <w:tab w:val="left" w:pos="720"/>
          <w:tab w:val="left" w:pos="1440"/>
          <w:tab w:val="left" w:pos="1560"/>
          <w:tab w:val="left" w:pos="1620"/>
          <w:tab w:val="left" w:pos="1800"/>
          <w:tab w:val="left" w:pos="1980"/>
          <w:tab w:val="left" w:pos="2160"/>
          <w:tab w:val="left" w:pos="2520"/>
          <w:tab w:val="left" w:pos="2880"/>
          <w:tab w:val="left" w:pos="3420"/>
          <w:tab w:val="left" w:pos="4140"/>
          <w:tab w:val="left" w:pos="4680"/>
          <w:tab w:val="left" w:pos="4860"/>
          <w:tab w:val="left" w:pos="5220"/>
          <w:tab w:val="clear" w:pos="3688"/>
        </w:tabs>
        <w:spacing w:before="360" w:after="360" w:line="415" w:lineRule="auto"/>
        <w:ind w:left="0" w:firstLine="0"/>
        <w:jc w:val="center"/>
        <w:rPr>
          <w:rFonts w:hint="eastAsia" w:ascii="宋体" w:hAnsi="宋体"/>
          <w:sz w:val="24"/>
          <w:szCs w:val="24"/>
        </w:rPr>
      </w:pPr>
      <w:bookmarkStart w:id="348" w:name="_Toc273388626"/>
      <w:bookmarkStart w:id="349" w:name="_Toc291435938"/>
      <w:bookmarkStart w:id="350" w:name="_Toc296955880"/>
      <w:bookmarkStart w:id="351" w:name="_Toc274344121"/>
      <w:bookmarkStart w:id="352" w:name="_Toc296959342"/>
      <w:bookmarkStart w:id="353" w:name="_Toc273451811"/>
      <w:bookmarkStart w:id="354" w:name="_Toc273388527"/>
      <w:bookmarkStart w:id="355" w:name="_Toc273458625"/>
      <w:bookmarkStart w:id="356" w:name="_Toc274754055"/>
      <w:bookmarkStart w:id="357" w:name="_Toc274668245"/>
      <w:bookmarkStart w:id="358" w:name="_Toc13745"/>
      <w:bookmarkStart w:id="359" w:name="_Toc278889808"/>
      <w:bookmarkStart w:id="360" w:name="_Toc291435871"/>
      <w:bookmarkStart w:id="361" w:name="_Toc274669186"/>
      <w:bookmarkStart w:id="362" w:name="_Toc274403520"/>
      <w:bookmarkStart w:id="363" w:name="_Toc300671222"/>
      <w:bookmarkStart w:id="364" w:name="_Toc274343589"/>
      <w:bookmarkStart w:id="365" w:name="_Toc274075992"/>
      <w:r>
        <w:rPr>
          <w:rFonts w:hint="eastAsia" w:ascii="宋体" w:hAnsi="宋体" w:cs="宋体"/>
          <w:sz w:val="24"/>
          <w:szCs w:val="24"/>
        </w:rPr>
        <w:t>分包</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0"/>
          <w:numId w:val="67"/>
        </w:numPr>
        <w:tabs>
          <w:tab w:val="left" w:pos="709"/>
          <w:tab w:val="left" w:pos="3060"/>
          <w:tab w:val="clear" w:pos="420"/>
        </w:tabs>
        <w:spacing w:line="360" w:lineRule="auto"/>
        <w:ind w:left="720" w:hanging="720"/>
        <w:rPr>
          <w:rFonts w:hint="eastAsia" w:ascii="宋体" w:hAnsi="宋体" w:cs="Times New Roman"/>
        </w:rPr>
      </w:pPr>
      <w:r>
        <w:rPr>
          <w:rFonts w:hint="eastAsia" w:ascii="宋体" w:hAnsi="宋体" w:cs="宋体"/>
        </w:rPr>
        <w:t>卖方应利用自身的人力资源、设备、技术履行本合同，未经买方事先书面同意，卖方不得将其在本合同项下的任何义务分包给任何第三方，包括卖方的关联企业。</w:t>
      </w:r>
    </w:p>
    <w:p>
      <w:pPr>
        <w:numPr>
          <w:ilvl w:val="0"/>
          <w:numId w:val="67"/>
        </w:numPr>
        <w:tabs>
          <w:tab w:val="left" w:pos="709"/>
          <w:tab w:val="left" w:pos="3060"/>
          <w:tab w:val="clear" w:pos="420"/>
        </w:tabs>
        <w:spacing w:line="360" w:lineRule="auto"/>
        <w:ind w:left="720" w:hanging="720"/>
        <w:rPr>
          <w:rFonts w:hint="eastAsia" w:ascii="宋体" w:hAnsi="宋体" w:cs="Times New Roman"/>
        </w:rPr>
      </w:pPr>
      <w:r>
        <w:rPr>
          <w:rFonts w:hint="eastAsia" w:ascii="宋体" w:hAnsi="宋体" w:cs="宋体"/>
        </w:rPr>
        <w:t>即使买方批准卖方将其在本合同项下的任何部分义务分包给第三方，卖方应对分包商工作负责，并承担本合同项下的全部责任和义务，其合同项下责任和义务不因分包而减轻或免除。</w:t>
      </w:r>
    </w:p>
    <w:p>
      <w:pPr>
        <w:numPr>
          <w:ilvl w:val="0"/>
          <w:numId w:val="67"/>
        </w:numPr>
        <w:tabs>
          <w:tab w:val="left" w:pos="709"/>
          <w:tab w:val="left" w:pos="3060"/>
          <w:tab w:val="clear" w:pos="420"/>
        </w:tabs>
        <w:spacing w:line="360" w:lineRule="auto"/>
        <w:ind w:left="720" w:hanging="720"/>
        <w:rPr>
          <w:rFonts w:hint="eastAsia" w:ascii="宋体" w:hAnsi="宋体" w:cs="Times New Roman"/>
        </w:rPr>
      </w:pPr>
      <w:r>
        <w:rPr>
          <w:rFonts w:hint="eastAsia" w:ascii="宋体" w:hAnsi="宋体" w:cs="宋体"/>
        </w:rPr>
        <w:t>买方有权对分包商进行资格审查，审查内容包括但不限于资质、能力、经验、设备、设施、业绩、管理、人力等。买方有权拒绝其认为不合格的分包商。</w:t>
      </w:r>
    </w:p>
    <w:p>
      <w:pPr>
        <w:numPr>
          <w:ilvl w:val="0"/>
          <w:numId w:val="67"/>
        </w:numPr>
        <w:tabs>
          <w:tab w:val="left" w:pos="709"/>
          <w:tab w:val="left" w:pos="3060"/>
          <w:tab w:val="clear" w:pos="420"/>
        </w:tabs>
        <w:spacing w:line="360" w:lineRule="auto"/>
        <w:ind w:left="720" w:hanging="720"/>
        <w:rPr>
          <w:rFonts w:hint="eastAsia" w:ascii="宋体" w:hAnsi="宋体" w:cs="宋体"/>
        </w:rPr>
      </w:pPr>
      <w:r>
        <w:rPr>
          <w:rFonts w:hint="eastAsia" w:ascii="宋体" w:hAnsi="宋体" w:cs="宋体"/>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pPr>
        <w:numPr>
          <w:ilvl w:val="0"/>
          <w:numId w:val="67"/>
        </w:numPr>
        <w:tabs>
          <w:tab w:val="left" w:pos="709"/>
          <w:tab w:val="left" w:pos="3060"/>
          <w:tab w:val="clear" w:pos="420"/>
        </w:tabs>
        <w:spacing w:line="360" w:lineRule="auto"/>
        <w:ind w:left="720" w:hanging="720"/>
        <w:rPr>
          <w:rFonts w:hint="eastAsia" w:ascii="宋体" w:hAnsi="宋体" w:cs="Times New Roman"/>
        </w:rPr>
      </w:pPr>
      <w:bookmarkStart w:id="366" w:name="_DV_C858"/>
      <w:r>
        <w:rPr>
          <w:rFonts w:hint="eastAsia" w:ascii="宋体" w:hAnsi="宋体" w:cs="宋体"/>
        </w:rPr>
        <w:t>如果分包商的工作不符合本合同的规定，买方有权要求卖方终止分包合同，因分包合同终止产生的纠纷或责任，卖方承担全部责任，买方不承担任何责任。</w:t>
      </w:r>
      <w:bookmarkEnd w:id="366"/>
    </w:p>
    <w:p>
      <w:pPr>
        <w:numPr>
          <w:ilvl w:val="0"/>
          <w:numId w:val="67"/>
        </w:numPr>
        <w:tabs>
          <w:tab w:val="left" w:pos="709"/>
          <w:tab w:val="left" w:pos="3060"/>
          <w:tab w:val="clear" w:pos="420"/>
        </w:tabs>
        <w:spacing w:line="360" w:lineRule="auto"/>
        <w:ind w:left="720" w:hanging="720"/>
        <w:rPr>
          <w:rFonts w:hint="eastAsia" w:ascii="宋体" w:hAnsi="宋体" w:cs="Times New Roman"/>
        </w:rPr>
      </w:pPr>
      <w:r>
        <w:rPr>
          <w:rFonts w:hint="eastAsia" w:ascii="宋体" w:hAnsi="宋体" w:cs="宋体"/>
        </w:rPr>
        <w:t>买方有权选择直接向分包方付款，并从合同价款余额中直接扣除该等款项。但是，买方的上述行为不得视为买方取代卖方成为分包合同的当事人，分包合同的权利与义务仍由卖方和相应的第三方承担。</w:t>
      </w:r>
    </w:p>
    <w:p>
      <w:pPr>
        <w:numPr>
          <w:ilvl w:val="0"/>
          <w:numId w:val="67"/>
        </w:numPr>
        <w:tabs>
          <w:tab w:val="left" w:pos="709"/>
          <w:tab w:val="left" w:pos="3060"/>
          <w:tab w:val="clear" w:pos="420"/>
        </w:tabs>
        <w:spacing w:line="360" w:lineRule="auto"/>
        <w:ind w:left="720" w:hanging="720"/>
        <w:rPr>
          <w:rFonts w:hint="eastAsia" w:ascii="宋体" w:hAnsi="宋体" w:cs="Times New Roman"/>
        </w:rPr>
      </w:pPr>
      <w:bookmarkStart w:id="367" w:name="_DV_C867"/>
      <w:r>
        <w:rPr>
          <w:rFonts w:hint="eastAsia" w:ascii="宋体" w:hAnsi="宋体" w:cs="宋体"/>
        </w:rPr>
        <w:t>卖方不得将本合同转包给任何第三方，包括其关联企业。</w:t>
      </w:r>
      <w:bookmarkEnd w:id="367"/>
    </w:p>
    <w:p>
      <w:pPr>
        <w:pStyle w:val="4"/>
        <w:numPr>
          <w:ilvl w:val="0"/>
          <w:numId w:val="38"/>
        </w:numPr>
        <w:tabs>
          <w:tab w:val="left" w:pos="0"/>
          <w:tab w:val="clear" w:pos="3688"/>
        </w:tabs>
        <w:spacing w:before="360" w:after="360" w:line="415" w:lineRule="auto"/>
        <w:ind w:left="0" w:firstLine="0"/>
        <w:jc w:val="center"/>
        <w:rPr>
          <w:rFonts w:hint="eastAsia" w:ascii="宋体" w:hAnsi="宋体"/>
          <w:sz w:val="24"/>
          <w:szCs w:val="24"/>
        </w:rPr>
      </w:pPr>
      <w:bookmarkStart w:id="368" w:name="_Toc296804737"/>
      <w:bookmarkEnd w:id="368"/>
      <w:bookmarkStart w:id="369" w:name="_Toc274403521"/>
      <w:bookmarkStart w:id="370" w:name="_Toc291435872"/>
      <w:bookmarkStart w:id="371" w:name="_Toc278889809"/>
      <w:bookmarkStart w:id="372" w:name="_Toc296955882"/>
      <w:bookmarkStart w:id="373" w:name="_Toc274669187"/>
      <w:bookmarkStart w:id="374" w:name="_Toc291435939"/>
      <w:bookmarkStart w:id="375" w:name="_Toc274344122"/>
      <w:bookmarkStart w:id="376" w:name="_Toc274754056"/>
      <w:bookmarkStart w:id="377" w:name="_Toc274343590"/>
      <w:bookmarkStart w:id="378" w:name="_Toc274668246"/>
      <w:bookmarkStart w:id="379" w:name="_Toc300671223"/>
      <w:bookmarkStart w:id="380" w:name="_Toc296959344"/>
      <w:bookmarkStart w:id="381" w:name="_Toc31138"/>
      <w:r>
        <w:rPr>
          <w:rFonts w:hint="eastAsia" w:ascii="宋体" w:hAnsi="宋体" w:cs="宋体"/>
          <w:sz w:val="24"/>
          <w:szCs w:val="24"/>
        </w:rPr>
        <w:t>合同的解除</w:t>
      </w:r>
      <w:bookmarkEnd w:id="369"/>
      <w:bookmarkEnd w:id="370"/>
      <w:bookmarkEnd w:id="371"/>
      <w:bookmarkEnd w:id="372"/>
      <w:bookmarkEnd w:id="373"/>
      <w:bookmarkEnd w:id="374"/>
      <w:bookmarkEnd w:id="375"/>
      <w:bookmarkEnd w:id="376"/>
      <w:bookmarkEnd w:id="377"/>
      <w:bookmarkEnd w:id="378"/>
      <w:r>
        <w:rPr>
          <w:rFonts w:hint="eastAsia" w:ascii="宋体" w:hAnsi="宋体" w:cs="宋体"/>
          <w:sz w:val="24"/>
          <w:szCs w:val="24"/>
        </w:rPr>
        <w:t>和终止</w:t>
      </w:r>
      <w:bookmarkEnd w:id="379"/>
      <w:bookmarkEnd w:id="380"/>
      <w:bookmarkEnd w:id="381"/>
    </w:p>
    <w:p>
      <w:pPr>
        <w:numPr>
          <w:ilvl w:val="0"/>
          <w:numId w:val="68"/>
        </w:numPr>
        <w:tabs>
          <w:tab w:val="left" w:pos="709"/>
        </w:tabs>
        <w:spacing w:line="360" w:lineRule="auto"/>
        <w:rPr>
          <w:rFonts w:hint="eastAsia" w:ascii="宋体" w:hAnsi="宋体"/>
        </w:rPr>
      </w:pPr>
      <w:r>
        <w:rPr>
          <w:rFonts w:hint="eastAsia" w:ascii="宋体" w:hAnsi="宋体" w:cs="宋体"/>
        </w:rPr>
        <w:t>如发生以下任一情形，经书面通知卖方，买方有权解除本合同：</w:t>
      </w:r>
      <w:r>
        <w:rPr>
          <w:rFonts w:ascii="宋体" w:hAnsi="宋体"/>
        </w:rPr>
        <w:t xml:space="preserve"> </w:t>
      </w:r>
    </w:p>
    <w:p>
      <w:pPr>
        <w:numPr>
          <w:ilvl w:val="0"/>
          <w:numId w:val="69"/>
        </w:numPr>
        <w:tabs>
          <w:tab w:val="left" w:pos="1260"/>
          <w:tab w:val="clear" w:pos="840"/>
        </w:tabs>
        <w:spacing w:line="360" w:lineRule="auto"/>
        <w:ind w:left="1113" w:leftChars="299" w:hanging="485" w:hangingChars="231"/>
        <w:rPr>
          <w:rFonts w:hint="eastAsia" w:ascii="宋体" w:hAnsi="宋体" w:cs="宋体"/>
        </w:rPr>
      </w:pPr>
      <w:r>
        <w:rPr>
          <w:rFonts w:hint="eastAsia" w:ascii="宋体" w:hAnsi="宋体" w:cs="宋体"/>
        </w:rPr>
        <w:t>本合同明确规定买方有权解除合同的情形；</w:t>
      </w:r>
    </w:p>
    <w:p>
      <w:pPr>
        <w:numPr>
          <w:ilvl w:val="0"/>
          <w:numId w:val="69"/>
        </w:numPr>
        <w:tabs>
          <w:tab w:val="left" w:pos="1260"/>
          <w:tab w:val="clear" w:pos="840"/>
        </w:tabs>
        <w:spacing w:line="360" w:lineRule="auto"/>
        <w:ind w:left="1113" w:leftChars="299" w:hanging="485" w:hangingChars="231"/>
        <w:rPr>
          <w:rFonts w:hint="eastAsia" w:ascii="宋体" w:hAnsi="宋体" w:cs="宋体"/>
        </w:rPr>
      </w:pPr>
      <w:r>
        <w:rPr>
          <w:rFonts w:hint="eastAsia" w:ascii="宋体" w:hAnsi="宋体" w:cs="宋体"/>
        </w:rPr>
        <w:t>卖方未按合同规定提供预付款保函或履约保函；</w:t>
      </w:r>
    </w:p>
    <w:p>
      <w:pPr>
        <w:numPr>
          <w:ilvl w:val="0"/>
          <w:numId w:val="69"/>
        </w:numPr>
        <w:tabs>
          <w:tab w:val="left" w:pos="1276"/>
          <w:tab w:val="clear" w:pos="840"/>
        </w:tabs>
        <w:spacing w:line="360" w:lineRule="auto"/>
        <w:ind w:left="1113" w:leftChars="299" w:hanging="485" w:hangingChars="231"/>
        <w:rPr>
          <w:rFonts w:hint="eastAsia" w:ascii="宋体" w:hAnsi="宋体" w:cs="宋体"/>
        </w:rPr>
      </w:pPr>
      <w:r>
        <w:rPr>
          <w:rFonts w:hint="eastAsia" w:ascii="宋体" w:hAnsi="宋体" w:cs="宋体"/>
        </w:rPr>
        <w:t>卖方破产、资不抵债、停业、清算、解散、被兼并、被查封；</w:t>
      </w:r>
    </w:p>
    <w:p>
      <w:pPr>
        <w:numPr>
          <w:ilvl w:val="0"/>
          <w:numId w:val="69"/>
        </w:numPr>
        <w:tabs>
          <w:tab w:val="left" w:pos="1260"/>
          <w:tab w:val="clear" w:pos="840"/>
        </w:tabs>
        <w:spacing w:line="360" w:lineRule="auto"/>
        <w:ind w:left="1113" w:leftChars="299" w:hanging="485" w:hangingChars="231"/>
        <w:rPr>
          <w:rFonts w:hint="eastAsia" w:ascii="宋体" w:hAnsi="宋体" w:cs="宋体"/>
        </w:rPr>
      </w:pPr>
      <w:r>
        <w:rPr>
          <w:rFonts w:hint="eastAsia" w:ascii="宋体" w:hAnsi="宋体" w:cs="宋体"/>
        </w:rPr>
        <w:t>卖方发生其它严重违约，且未在买方要求的合同期限内纠正；</w:t>
      </w:r>
    </w:p>
    <w:p>
      <w:pPr>
        <w:numPr>
          <w:ilvl w:val="0"/>
          <w:numId w:val="69"/>
        </w:numPr>
        <w:tabs>
          <w:tab w:val="left" w:pos="1260"/>
          <w:tab w:val="clear" w:pos="840"/>
        </w:tabs>
        <w:spacing w:line="360" w:lineRule="auto"/>
        <w:ind w:left="1113" w:leftChars="299" w:hanging="485" w:hangingChars="231"/>
        <w:rPr>
          <w:rFonts w:hint="eastAsia" w:ascii="宋体" w:hAnsi="宋体" w:cs="宋体"/>
        </w:rPr>
      </w:pPr>
      <w:r>
        <w:rPr>
          <w:rFonts w:hint="eastAsia" w:ascii="宋体" w:hAnsi="宋体" w:cs="宋体"/>
        </w:rPr>
        <w:t>不可抗力持续超过六十日。</w:t>
      </w:r>
    </w:p>
    <w:p>
      <w:pPr>
        <w:numPr>
          <w:ilvl w:val="0"/>
          <w:numId w:val="68"/>
        </w:numPr>
        <w:tabs>
          <w:tab w:val="left" w:pos="709"/>
          <w:tab w:val="clear" w:pos="0"/>
        </w:tabs>
        <w:spacing w:line="360" w:lineRule="auto"/>
        <w:ind w:left="619" w:hanging="619" w:hangingChars="295"/>
        <w:rPr>
          <w:rFonts w:hint="eastAsia" w:ascii="宋体" w:hAnsi="宋体" w:cs="Times New Roman"/>
        </w:rPr>
      </w:pPr>
      <w:r>
        <w:rPr>
          <w:rFonts w:hint="eastAsia" w:ascii="宋体" w:hAnsi="宋体" w:cs="宋体"/>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numPr>
          <w:ilvl w:val="0"/>
          <w:numId w:val="68"/>
        </w:numPr>
        <w:tabs>
          <w:tab w:val="left" w:pos="709"/>
          <w:tab w:val="clear" w:pos="0"/>
        </w:tabs>
        <w:spacing w:line="360" w:lineRule="auto"/>
        <w:ind w:left="619" w:hanging="619" w:hangingChars="295"/>
        <w:rPr>
          <w:rFonts w:hint="eastAsia" w:ascii="宋体" w:hAnsi="宋体" w:cs="Times New Roman"/>
        </w:rPr>
      </w:pPr>
      <w:r>
        <w:rPr>
          <w:rFonts w:hint="eastAsia" w:ascii="宋体" w:hAnsi="宋体" w:cs="宋体"/>
        </w:rPr>
        <w:t>无论基于何种原因，经提前三十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pPr>
        <w:numPr>
          <w:ilvl w:val="0"/>
          <w:numId w:val="68"/>
        </w:numPr>
        <w:tabs>
          <w:tab w:val="left" w:pos="709"/>
          <w:tab w:val="clear" w:pos="0"/>
        </w:tabs>
        <w:spacing w:line="360" w:lineRule="auto"/>
        <w:ind w:left="619" w:hanging="619" w:hangingChars="295"/>
        <w:rPr>
          <w:rStyle w:val="61"/>
          <w:rFonts w:hint="eastAsia" w:ascii="宋体" w:hAnsi="宋体" w:cs="Times New Roman"/>
          <w:color w:val="auto"/>
          <w:u w:val="none"/>
        </w:rPr>
      </w:pPr>
      <w:bookmarkStart w:id="382" w:name="_DV_C932"/>
      <w:r>
        <w:rPr>
          <w:rStyle w:val="61"/>
          <w:rFonts w:hint="eastAsia" w:ascii="宋体" w:hAnsi="宋体" w:cs="宋体"/>
          <w:color w:val="auto"/>
          <w:u w:val="none"/>
          <w:lang w:val="zh-CN"/>
        </w:rPr>
        <w:t>如果本合同根据本条</w:t>
      </w:r>
      <w:r>
        <w:rPr>
          <w:rStyle w:val="61"/>
          <w:rFonts w:ascii="宋体" w:hAnsi="宋体" w:cs="Times New Roman"/>
          <w:color w:val="auto"/>
          <w:u w:val="none"/>
          <w:lang w:val="zh-CN"/>
        </w:rPr>
        <w:t>第21.3款</w:t>
      </w:r>
      <w:r>
        <w:rPr>
          <w:rStyle w:val="61"/>
          <w:rFonts w:hint="eastAsia" w:ascii="宋体" w:hAnsi="宋体" w:cs="宋体"/>
          <w:color w:val="auto"/>
          <w:u w:val="none"/>
          <w:lang w:val="zh-CN"/>
        </w:rPr>
        <w:t>终止，对于合同终止前买方已经支付合同价款或提供补偿费用的货物，卖方应立即移交给买方，买方拥有相关货物的全部权益。</w:t>
      </w:r>
      <w:bookmarkEnd w:id="382"/>
    </w:p>
    <w:p>
      <w:pPr>
        <w:numPr>
          <w:ilvl w:val="0"/>
          <w:numId w:val="68"/>
        </w:numPr>
        <w:tabs>
          <w:tab w:val="left" w:pos="709"/>
          <w:tab w:val="clear" w:pos="0"/>
        </w:tabs>
        <w:spacing w:line="360" w:lineRule="auto"/>
        <w:ind w:left="619" w:hanging="619" w:hangingChars="295"/>
        <w:rPr>
          <w:rFonts w:hint="eastAsia" w:ascii="宋体" w:hAnsi="宋体" w:cs="Times New Roman"/>
        </w:rPr>
      </w:pPr>
      <w:r>
        <w:rPr>
          <w:rStyle w:val="61"/>
          <w:rFonts w:hint="eastAsia" w:ascii="宋体" w:hAnsi="宋体" w:cs="宋体"/>
          <w:color w:val="auto"/>
          <w:u w:val="none"/>
          <w:lang w:val="zh-CN"/>
        </w:rPr>
        <w:t>卖方应确保分包合同（如有）包含与本条项下规定相对应的终止条款。</w:t>
      </w:r>
    </w:p>
    <w:p>
      <w:pPr>
        <w:pStyle w:val="4"/>
        <w:numPr>
          <w:ilvl w:val="0"/>
          <w:numId w:val="38"/>
        </w:numPr>
        <w:tabs>
          <w:tab w:val="left" w:pos="284"/>
          <w:tab w:val="left" w:pos="709"/>
          <w:tab w:val="left" w:pos="1260"/>
          <w:tab w:val="left" w:pos="1440"/>
          <w:tab w:val="left" w:pos="1620"/>
          <w:tab w:val="left" w:pos="1800"/>
          <w:tab w:val="left" w:pos="2160"/>
          <w:tab w:val="left" w:pos="3600"/>
          <w:tab w:val="left" w:pos="4860"/>
          <w:tab w:val="clear" w:pos="3688"/>
        </w:tabs>
        <w:spacing w:before="360" w:after="360" w:line="415" w:lineRule="auto"/>
        <w:ind w:left="447" w:leftChars="-76" w:hanging="607" w:hangingChars="252"/>
        <w:jc w:val="center"/>
        <w:rPr>
          <w:rFonts w:hint="eastAsia" w:ascii="宋体" w:hAnsi="宋体"/>
          <w:sz w:val="24"/>
          <w:szCs w:val="24"/>
        </w:rPr>
      </w:pPr>
      <w:bookmarkStart w:id="383" w:name="_Toc274403522"/>
      <w:bookmarkStart w:id="384" w:name="_Toc296959345"/>
      <w:bookmarkStart w:id="385" w:name="_Toc274754057"/>
      <w:bookmarkStart w:id="386" w:name="_Toc291435873"/>
      <w:bookmarkStart w:id="387" w:name="_Toc273388529"/>
      <w:bookmarkStart w:id="388" w:name="_Toc300671224"/>
      <w:bookmarkStart w:id="389" w:name="_Toc273388628"/>
      <w:bookmarkStart w:id="390" w:name="_Toc274668247"/>
      <w:bookmarkStart w:id="391" w:name="_Toc291435940"/>
      <w:bookmarkStart w:id="392" w:name="_Toc274669188"/>
      <w:bookmarkStart w:id="393" w:name="_Toc274343591"/>
      <w:bookmarkStart w:id="394" w:name="_Toc296955883"/>
      <w:bookmarkStart w:id="395" w:name="_Toc278889810"/>
      <w:bookmarkStart w:id="396" w:name="_Toc274075994"/>
      <w:bookmarkStart w:id="397" w:name="_Toc273451813"/>
      <w:bookmarkStart w:id="398" w:name="_Toc22742"/>
      <w:bookmarkStart w:id="399" w:name="_Toc274344123"/>
      <w:bookmarkStart w:id="400" w:name="_Toc273458627"/>
      <w:r>
        <w:rPr>
          <w:rFonts w:hint="eastAsia" w:ascii="宋体" w:hAnsi="宋体" w:cs="宋体"/>
          <w:sz w:val="24"/>
          <w:szCs w:val="24"/>
        </w:rPr>
        <w:t>不可抗力</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Style w:val="9"/>
        <w:numPr>
          <w:ilvl w:val="0"/>
          <w:numId w:val="70"/>
        </w:numPr>
        <w:tabs>
          <w:tab w:val="clear" w:pos="420"/>
        </w:tabs>
        <w:spacing w:line="360" w:lineRule="auto"/>
        <w:ind w:left="720" w:hanging="720"/>
        <w:jc w:val="both"/>
        <w:rPr>
          <w:rFonts w:hint="eastAsia"/>
          <w:lang w:eastAsia="zh-CN"/>
        </w:rPr>
      </w:pPr>
      <w:bookmarkStart w:id="401" w:name="_Toc287945410"/>
      <w:bookmarkStart w:id="402" w:name="_Toc296955884"/>
      <w:bookmarkStart w:id="403" w:name="_Toc296959346"/>
      <w:bookmarkStart w:id="404" w:name="_Toc287977557"/>
      <w:bookmarkStart w:id="405" w:name="_Toc300671225"/>
      <w:bookmarkStart w:id="406" w:name="_Toc287945666"/>
      <w:bookmarkStart w:id="407" w:name="_DV_C952"/>
      <w:bookmarkStart w:id="408" w:name="_Toc288479435"/>
      <w:r>
        <w:rPr>
          <w:rFonts w:hint="eastAsia"/>
          <w:lang w:eastAsia="zh-CN"/>
        </w:rPr>
        <w:t>不可抗力系指本合同的履行过程中，任何一方经合理努力仍不可预见、不可避免并不能克服的客观情况。</w:t>
      </w:r>
    </w:p>
    <w:p>
      <w:pPr>
        <w:pStyle w:val="9"/>
        <w:numPr>
          <w:ilvl w:val="0"/>
          <w:numId w:val="70"/>
        </w:numPr>
        <w:tabs>
          <w:tab w:val="clear" w:pos="420"/>
        </w:tabs>
        <w:spacing w:line="360" w:lineRule="auto"/>
        <w:ind w:left="720" w:hanging="720"/>
        <w:jc w:val="both"/>
        <w:rPr>
          <w:rFonts w:hint="eastAsia"/>
          <w:lang w:eastAsia="zh-CN"/>
        </w:rPr>
      </w:pPr>
      <w:r>
        <w:rPr>
          <w:lang w:eastAsia="zh-CN"/>
        </w:rPr>
        <w:t>任何一方因不可抗力不能或延迟履行本合同，不承担违约责任。</w:t>
      </w:r>
    </w:p>
    <w:p>
      <w:pPr>
        <w:pStyle w:val="9"/>
        <w:numPr>
          <w:ilvl w:val="0"/>
          <w:numId w:val="70"/>
        </w:numPr>
        <w:tabs>
          <w:tab w:val="clear" w:pos="420"/>
        </w:tabs>
        <w:spacing w:line="360" w:lineRule="auto"/>
        <w:ind w:left="720" w:hanging="720"/>
        <w:jc w:val="both"/>
        <w:rPr>
          <w:rFonts w:hint="eastAsia"/>
          <w:lang w:eastAsia="zh-CN"/>
        </w:rPr>
      </w:pPr>
      <w:r>
        <w:rPr>
          <w:lang w:eastAsia="zh-CN"/>
        </w:rPr>
        <w:t>如果一方遭受不可抗力，应立即（不迟于24小时内）通知另一方，并采取一切合理、必要的措施减少损失及不可抗力的影响，恢复合同的履行。</w:t>
      </w:r>
      <w:r>
        <w:rPr>
          <w:rFonts w:hint="eastAsia"/>
          <w:lang w:eastAsia="zh-CN"/>
        </w:rPr>
        <w:t>不可抗力结束后</w:t>
      </w:r>
      <w:r>
        <w:rPr>
          <w:lang w:eastAsia="zh-CN"/>
        </w:rPr>
        <w:t>48</w:t>
      </w:r>
      <w:r>
        <w:rPr>
          <w:rFonts w:hint="eastAsia"/>
          <w:lang w:eastAsia="zh-CN"/>
        </w:rPr>
        <w:t>小时内，遭受不可抗力的一方应向另一方通报不可抗力的情况，包括不可抗力造成的损害、延续时间、货物受影响的范围、补救措施等，如不可抗力持续发生，遭受不可抗力的一方应及时更新该等信息。</w:t>
      </w:r>
    </w:p>
    <w:p>
      <w:pPr>
        <w:pStyle w:val="9"/>
        <w:numPr>
          <w:ilvl w:val="0"/>
          <w:numId w:val="70"/>
        </w:numPr>
        <w:tabs>
          <w:tab w:val="clear" w:pos="420"/>
        </w:tabs>
        <w:spacing w:line="360" w:lineRule="auto"/>
        <w:ind w:left="720" w:hanging="720"/>
        <w:jc w:val="both"/>
        <w:rPr>
          <w:rFonts w:hint="eastAsia"/>
          <w:lang w:eastAsia="zh-CN"/>
        </w:rPr>
      </w:pPr>
      <w:r>
        <w:rPr>
          <w:rFonts w:hint="eastAsia" w:cs="Arial"/>
          <w:lang w:val="en-AU" w:eastAsia="zh-CN"/>
        </w:rPr>
        <w:t>如发生不可抗力，双方各自承担其人员和财产损失。一旦不可抗力停止或者影响消除，双方应立即履行其义务，合同的期限应该相应顺延。如果不可抗力的影响持续超过1</w:t>
      </w:r>
      <w:r>
        <w:rPr>
          <w:rFonts w:cs="Arial"/>
          <w:lang w:val="en-AU" w:eastAsia="zh-CN"/>
        </w:rPr>
        <w:t>5</w:t>
      </w:r>
      <w:r>
        <w:rPr>
          <w:rFonts w:hint="eastAsia" w:cs="Arial"/>
          <w:lang w:val="en-AU" w:eastAsia="zh-CN"/>
        </w:rPr>
        <w:t>日，双方应该共同商议应对措施。</w:t>
      </w:r>
    </w:p>
    <w:p>
      <w:pPr>
        <w:pStyle w:val="9"/>
        <w:numPr>
          <w:ilvl w:val="0"/>
          <w:numId w:val="70"/>
        </w:numPr>
        <w:tabs>
          <w:tab w:val="clear" w:pos="420"/>
        </w:tabs>
        <w:spacing w:line="360" w:lineRule="auto"/>
        <w:ind w:left="720" w:hanging="720"/>
        <w:jc w:val="both"/>
        <w:rPr>
          <w:rFonts w:hint="eastAsia"/>
          <w:lang w:eastAsia="zh-CN"/>
        </w:rPr>
      </w:pPr>
      <w:r>
        <w:rPr>
          <w:rFonts w:hint="eastAsia"/>
          <w:lang w:eastAsia="zh-CN"/>
        </w:rPr>
        <w:t>任何一方迟延履行合同后遭受不可抗力的，不得减少、免除该方在本合同项下的任何义务和责任。</w:t>
      </w:r>
    </w:p>
    <w:p>
      <w:pPr>
        <w:pStyle w:val="9"/>
        <w:numPr>
          <w:ilvl w:val="0"/>
          <w:numId w:val="70"/>
        </w:numPr>
        <w:tabs>
          <w:tab w:val="clear" w:pos="420"/>
        </w:tabs>
        <w:spacing w:line="360" w:lineRule="auto"/>
        <w:ind w:left="720" w:hanging="720"/>
        <w:jc w:val="both"/>
        <w:rPr>
          <w:rFonts w:hint="eastAsia"/>
          <w:iCs/>
          <w:lang w:eastAsia="zh-CN"/>
        </w:rPr>
      </w:pPr>
      <w:r>
        <w:rPr>
          <w:rFonts w:hint="eastAsia"/>
          <w:lang w:eastAsia="zh-CN"/>
        </w:rPr>
        <w:t>不可抗力的发生不能造成任何一方支付额外款项、赔偿或其它救济方式，双方放弃对任何此类事项进行索赔的权利。</w:t>
      </w:r>
    </w:p>
    <w:p>
      <w:pPr>
        <w:pStyle w:val="4"/>
        <w:numPr>
          <w:ilvl w:val="0"/>
          <w:numId w:val="38"/>
        </w:numPr>
        <w:tabs>
          <w:tab w:val="left" w:pos="284"/>
          <w:tab w:val="left" w:pos="709"/>
          <w:tab w:val="left" w:pos="1260"/>
          <w:tab w:val="left" w:pos="1440"/>
          <w:tab w:val="left" w:pos="1620"/>
          <w:tab w:val="left" w:pos="1800"/>
          <w:tab w:val="left" w:pos="2160"/>
          <w:tab w:val="left" w:pos="3600"/>
          <w:tab w:val="left" w:pos="4860"/>
          <w:tab w:val="clear" w:pos="3688"/>
        </w:tabs>
        <w:spacing w:before="360" w:after="360" w:line="415" w:lineRule="auto"/>
        <w:ind w:left="447" w:leftChars="-76" w:hanging="607" w:hangingChars="252"/>
        <w:jc w:val="center"/>
        <w:rPr>
          <w:rFonts w:hint="eastAsia" w:ascii="宋体" w:hAnsi="宋体"/>
          <w:sz w:val="24"/>
          <w:szCs w:val="24"/>
        </w:rPr>
      </w:pPr>
      <w:bookmarkStart w:id="409" w:name="_Toc2323"/>
      <w:r>
        <w:rPr>
          <w:rFonts w:hint="eastAsia" w:ascii="宋体" w:hAnsi="宋体" w:cs="宋体"/>
          <w:sz w:val="24"/>
          <w:szCs w:val="24"/>
        </w:rPr>
        <w:t>责任</w:t>
      </w:r>
      <w:bookmarkEnd w:id="401"/>
      <w:bookmarkEnd w:id="402"/>
      <w:bookmarkEnd w:id="403"/>
      <w:bookmarkEnd w:id="404"/>
      <w:bookmarkEnd w:id="405"/>
      <w:bookmarkEnd w:id="406"/>
      <w:bookmarkEnd w:id="407"/>
      <w:bookmarkEnd w:id="408"/>
      <w:bookmarkEnd w:id="409"/>
    </w:p>
    <w:p>
      <w:pPr>
        <w:numPr>
          <w:ilvl w:val="0"/>
          <w:numId w:val="71"/>
        </w:numPr>
        <w:tabs>
          <w:tab w:val="left" w:pos="720"/>
          <w:tab w:val="clear" w:pos="420"/>
        </w:tabs>
        <w:spacing w:line="360" w:lineRule="auto"/>
        <w:ind w:left="720" w:hanging="720"/>
        <w:rPr>
          <w:rStyle w:val="61"/>
          <w:rFonts w:hint="eastAsia" w:ascii="宋体" w:hAnsi="宋体" w:cs="宋体"/>
          <w:color w:val="auto"/>
          <w:u w:val="none"/>
          <w:lang w:val="zh-CN"/>
        </w:rPr>
      </w:pPr>
      <w:bookmarkStart w:id="410" w:name="_DV_C956"/>
      <w:r>
        <w:rPr>
          <w:rStyle w:val="61"/>
          <w:rFonts w:hint="eastAsia" w:ascii="宋体" w:hAnsi="宋体" w:cs="宋体"/>
          <w:color w:val="auto"/>
          <w:u w:val="none"/>
          <w:lang w:val="zh-CN"/>
        </w:rPr>
        <w:t>无论时间、地点、方式和原因，卖方、卖方代理或分包商（如有）因履行本合同或因货物存在缺陷造成任何第三方财产损失、损坏、人身伤亡或疾病，卖方应承担全部责任，并</w:t>
      </w:r>
      <w:r>
        <w:rPr>
          <w:rFonts w:hint="eastAsia" w:ascii="宋体" w:hAnsi="宋体" w:cs="Arial"/>
        </w:rPr>
        <w:t>应确保买方免于所有相关的索赔、损失、损害、费用和责任，包括但不限于在</w:t>
      </w:r>
      <w:r>
        <w:rPr>
          <w:rStyle w:val="61"/>
          <w:rFonts w:hint="eastAsia" w:ascii="宋体" w:hAnsi="宋体" w:cs="宋体"/>
          <w:color w:val="auto"/>
          <w:u w:val="none"/>
          <w:lang w:val="zh-CN"/>
        </w:rPr>
        <w:t>买方因此需向第三方支付任何赔偿时，卖方均应全额予以补偿。</w:t>
      </w:r>
      <w:bookmarkEnd w:id="410"/>
      <w:bookmarkStart w:id="411" w:name="_DV_C957"/>
    </w:p>
    <w:bookmarkEnd w:id="411"/>
    <w:p>
      <w:pPr>
        <w:numPr>
          <w:ilvl w:val="0"/>
          <w:numId w:val="71"/>
        </w:numPr>
        <w:tabs>
          <w:tab w:val="left" w:pos="720"/>
          <w:tab w:val="clear" w:pos="420"/>
        </w:tabs>
        <w:spacing w:line="360" w:lineRule="auto"/>
        <w:ind w:left="720" w:hanging="720"/>
        <w:rPr>
          <w:rStyle w:val="61"/>
          <w:rFonts w:hint="eastAsia" w:ascii="宋体" w:hAnsi="宋体" w:cs="宋体"/>
          <w:color w:val="auto"/>
          <w:u w:val="none"/>
          <w:lang w:val="zh-CN"/>
        </w:rPr>
      </w:pPr>
      <w:bookmarkStart w:id="412" w:name="_DV_C958"/>
      <w:r>
        <w:rPr>
          <w:rStyle w:val="61"/>
          <w:rFonts w:hint="eastAsia" w:ascii="宋体" w:hAnsi="宋体" w:cs="宋体"/>
          <w:color w:val="auto"/>
          <w:u w:val="none"/>
          <w:lang w:val="zh-CN"/>
        </w:rPr>
        <w:t>无论时间、地点、方式和原因，如因履行本合同，卖方及其人员、卖方代理、分包商及其人员（如有）的任何财产（包括但不限于设备、装置、器材等，且无论</w:t>
      </w:r>
      <w:r>
        <w:rPr>
          <w:rFonts w:hint="eastAsia" w:ascii="宋体" w:hAnsi="宋体" w:cs="Arial"/>
        </w:rPr>
        <w:t>该等财产属于自有、租用、租赁或以其它方式提供</w:t>
      </w:r>
      <w:r>
        <w:rPr>
          <w:rStyle w:val="61"/>
          <w:rFonts w:hint="eastAsia" w:ascii="宋体" w:hAnsi="宋体" w:cs="宋体"/>
          <w:color w:val="auto"/>
          <w:u w:val="none"/>
          <w:lang w:val="zh-CN"/>
        </w:rPr>
        <w:t>）发生毁损、灭失或其它损失，除非该等损失系因买方故意或重大过失所致，卖方应自行承担全部损失，并</w:t>
      </w:r>
      <w:r>
        <w:rPr>
          <w:rFonts w:hint="eastAsia" w:ascii="宋体" w:hAnsi="宋体" w:cs="Arial"/>
        </w:rPr>
        <w:t>应确保买方免于所有相关的索赔、损失、损害、费用和责任</w:t>
      </w:r>
      <w:bookmarkEnd w:id="412"/>
      <w:bookmarkStart w:id="413" w:name="_DV_C959"/>
      <w:r>
        <w:rPr>
          <w:rStyle w:val="61"/>
          <w:rFonts w:hint="eastAsia" w:ascii="宋体" w:hAnsi="宋体" w:cs="宋体"/>
          <w:color w:val="auto"/>
          <w:u w:val="none"/>
          <w:lang w:val="zh-CN"/>
        </w:rPr>
        <w:t>。</w:t>
      </w:r>
    </w:p>
    <w:bookmarkEnd w:id="413"/>
    <w:p>
      <w:pPr>
        <w:numPr>
          <w:ilvl w:val="0"/>
          <w:numId w:val="71"/>
        </w:numPr>
        <w:tabs>
          <w:tab w:val="left" w:pos="720"/>
          <w:tab w:val="clear" w:pos="420"/>
        </w:tabs>
        <w:spacing w:line="360" w:lineRule="auto"/>
        <w:ind w:left="720" w:hanging="720"/>
        <w:rPr>
          <w:rStyle w:val="61"/>
          <w:rFonts w:hint="eastAsia" w:ascii="宋体" w:hAnsi="宋体" w:cs="宋体"/>
          <w:color w:val="auto"/>
          <w:u w:val="none"/>
          <w:lang w:val="zh-CN"/>
        </w:rPr>
      </w:pPr>
      <w:bookmarkStart w:id="414" w:name="_DV_C960"/>
      <w:r>
        <w:rPr>
          <w:rStyle w:val="61"/>
          <w:rFonts w:hint="eastAsia" w:ascii="宋体" w:hAnsi="宋体" w:cs="宋体"/>
          <w:color w:val="auto"/>
          <w:u w:val="none"/>
          <w:lang w:val="zh-CN"/>
        </w:rPr>
        <w:t>无论时间、地点、方式和原因，如因履行本合同</w:t>
      </w:r>
      <w:r>
        <w:rPr>
          <w:rFonts w:hint="eastAsia" w:ascii="宋体" w:hAnsi="宋体" w:cs="Arial"/>
        </w:rPr>
        <w:t>而发生的或与履行本合同有关的</w:t>
      </w:r>
      <w:r>
        <w:rPr>
          <w:rStyle w:val="61"/>
          <w:rFonts w:hint="eastAsia" w:ascii="宋体" w:hAnsi="宋体" w:cs="宋体"/>
          <w:color w:val="auto"/>
          <w:u w:val="none"/>
          <w:lang w:val="zh-CN"/>
        </w:rPr>
        <w:t>卖方、卖方代理及分包商（如有）的人员发生人身伤亡或疾病，除非该等人身伤亡或疾病系因买方故意或重大过失所致，卖方应对上述人员的人身伤亡或疾病负责，并</w:t>
      </w:r>
      <w:r>
        <w:rPr>
          <w:rFonts w:hint="eastAsia" w:ascii="宋体" w:hAnsi="宋体" w:cs="Arial"/>
        </w:rPr>
        <w:t>应确保买方免于所有相关的索赔、损失、损害、费用和责任，包括但不限于在</w:t>
      </w:r>
      <w:r>
        <w:rPr>
          <w:rStyle w:val="61"/>
          <w:rFonts w:hint="eastAsia" w:ascii="宋体" w:hAnsi="宋体" w:cs="宋体"/>
          <w:color w:val="auto"/>
          <w:u w:val="none"/>
          <w:lang w:val="zh-CN"/>
        </w:rPr>
        <w:t>买方因此需要支付任何赔偿时，卖方均应全额予以补偿</w:t>
      </w:r>
      <w:r>
        <w:rPr>
          <w:rFonts w:hint="eastAsia" w:ascii="宋体" w:hAnsi="宋体" w:cs="Arial"/>
        </w:rPr>
        <w:t>。</w:t>
      </w:r>
      <w:bookmarkEnd w:id="414"/>
      <w:bookmarkStart w:id="415" w:name="_DV_C961"/>
    </w:p>
    <w:bookmarkEnd w:id="415"/>
    <w:p>
      <w:pPr>
        <w:numPr>
          <w:ilvl w:val="0"/>
          <w:numId w:val="71"/>
        </w:numPr>
        <w:tabs>
          <w:tab w:val="left" w:pos="720"/>
          <w:tab w:val="clear" w:pos="420"/>
        </w:tabs>
        <w:spacing w:line="360" w:lineRule="auto"/>
        <w:ind w:left="720" w:hanging="720"/>
        <w:rPr>
          <w:rFonts w:hint="eastAsia" w:ascii="宋体" w:hAnsi="宋体"/>
        </w:rPr>
      </w:pPr>
      <w:bookmarkStart w:id="416" w:name="_DV_C962"/>
      <w:r>
        <w:rPr>
          <w:rStyle w:val="61"/>
          <w:rFonts w:hint="eastAsia" w:ascii="宋体" w:hAnsi="宋体" w:cs="宋体"/>
          <w:color w:val="auto"/>
          <w:u w:val="none"/>
          <w:lang w:val="zh-CN"/>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w:t>
      </w:r>
      <w:r>
        <w:rPr>
          <w:rFonts w:hint="eastAsia" w:ascii="宋体" w:hAnsi="宋体" w:cs="Arial"/>
        </w:rPr>
        <w:t>应确保买方免于所有相关的索赔、损失、损害、费用和责任，包括但不限于在</w:t>
      </w:r>
      <w:r>
        <w:rPr>
          <w:rStyle w:val="61"/>
          <w:rFonts w:hint="eastAsia" w:ascii="宋体" w:hAnsi="宋体" w:cs="宋体"/>
          <w:color w:val="auto"/>
          <w:u w:val="none"/>
          <w:lang w:val="zh-CN"/>
        </w:rPr>
        <w:t>买方因此需要支付任何赔偿时，卖方均应全额予以补偿。</w:t>
      </w:r>
      <w:bookmarkEnd w:id="416"/>
    </w:p>
    <w:p>
      <w:pPr>
        <w:pStyle w:val="4"/>
        <w:numPr>
          <w:ilvl w:val="0"/>
          <w:numId w:val="38"/>
        </w:numPr>
        <w:tabs>
          <w:tab w:val="left" w:pos="0"/>
          <w:tab w:val="left" w:pos="1440"/>
          <w:tab w:val="left" w:pos="1620"/>
          <w:tab w:val="left" w:pos="1800"/>
          <w:tab w:val="left" w:pos="1980"/>
          <w:tab w:val="left" w:pos="2160"/>
          <w:tab w:val="left" w:pos="2340"/>
          <w:tab w:val="left" w:pos="2700"/>
          <w:tab w:val="left" w:pos="3060"/>
          <w:tab w:val="left" w:pos="3240"/>
          <w:tab w:val="left" w:pos="3420"/>
          <w:tab w:val="left" w:pos="4140"/>
          <w:tab w:val="left" w:pos="4680"/>
          <w:tab w:val="left" w:pos="4860"/>
          <w:tab w:val="left" w:pos="5760"/>
          <w:tab w:val="clear" w:pos="3688"/>
        </w:tabs>
        <w:spacing w:before="360" w:after="360" w:line="415" w:lineRule="auto"/>
        <w:ind w:left="0" w:firstLine="0"/>
        <w:jc w:val="center"/>
        <w:rPr>
          <w:rFonts w:hint="eastAsia" w:ascii="宋体" w:hAnsi="宋体"/>
          <w:sz w:val="24"/>
          <w:szCs w:val="24"/>
        </w:rPr>
      </w:pPr>
      <w:bookmarkStart w:id="417" w:name="_Toc296804743"/>
      <w:bookmarkEnd w:id="417"/>
      <w:bookmarkStart w:id="418" w:name="_Toc278889811"/>
      <w:bookmarkStart w:id="419" w:name="_Toc291435874"/>
      <w:bookmarkStart w:id="420" w:name="_Toc273458630"/>
      <w:bookmarkStart w:id="421" w:name="_Toc291435941"/>
      <w:bookmarkStart w:id="422" w:name="_Toc25084"/>
      <w:bookmarkStart w:id="423" w:name="_Toc274344125"/>
      <w:bookmarkStart w:id="424" w:name="_Toc296955885"/>
      <w:bookmarkStart w:id="425" w:name="_Toc274668248"/>
      <w:bookmarkStart w:id="426" w:name="_Toc274669189"/>
      <w:bookmarkStart w:id="427" w:name="_Toc300671226"/>
      <w:bookmarkStart w:id="428" w:name="_Toc274754058"/>
      <w:bookmarkStart w:id="429" w:name="_Toc274075997"/>
      <w:bookmarkStart w:id="430" w:name="_Toc273388631"/>
      <w:bookmarkStart w:id="431" w:name="_Toc273388532"/>
      <w:bookmarkStart w:id="432" w:name="_Toc274343593"/>
      <w:bookmarkStart w:id="433" w:name="_Toc296959347"/>
      <w:bookmarkStart w:id="434" w:name="_Toc274403524"/>
      <w:bookmarkStart w:id="435" w:name="_Toc273451816"/>
      <w:r>
        <w:rPr>
          <w:rFonts w:hint="eastAsia" w:ascii="宋体" w:hAnsi="宋体" w:cs="宋体"/>
          <w:sz w:val="24"/>
          <w:szCs w:val="24"/>
        </w:rPr>
        <w:t>税费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pPr>
        <w:numPr>
          <w:ilvl w:val="0"/>
          <w:numId w:val="72"/>
        </w:numPr>
        <w:tabs>
          <w:tab w:val="left" w:pos="709"/>
        </w:tabs>
        <w:spacing w:line="360" w:lineRule="auto"/>
        <w:ind w:left="720" w:hanging="720"/>
        <w:rPr>
          <w:rFonts w:hint="eastAsia" w:ascii="宋体" w:hAnsi="宋体" w:cs="Times New Roman"/>
        </w:rPr>
      </w:pPr>
      <w:r>
        <w:rPr>
          <w:rFonts w:hint="eastAsia" w:ascii="宋体" w:hAnsi="宋体" w:cs="宋体"/>
        </w:rPr>
        <w:t>对于在中华人民共和国境内发生的税费，买卖双方应根据法律法规各自承担。</w:t>
      </w:r>
    </w:p>
    <w:p>
      <w:pPr>
        <w:numPr>
          <w:ilvl w:val="0"/>
          <w:numId w:val="72"/>
        </w:numPr>
        <w:tabs>
          <w:tab w:val="left" w:pos="709"/>
        </w:tabs>
        <w:spacing w:line="360" w:lineRule="auto"/>
        <w:ind w:left="720" w:hanging="720"/>
        <w:rPr>
          <w:rFonts w:hint="eastAsia" w:ascii="宋体" w:hAnsi="宋体" w:cs="Times New Roman"/>
        </w:rPr>
      </w:pPr>
      <w:r>
        <w:rPr>
          <w:rFonts w:hint="eastAsia" w:ascii="宋体" w:hAnsi="宋体" w:cs="宋体"/>
        </w:rPr>
        <w:t>对于在中华人民共和国境内发生的税费，买方有权根据法律法规和本合同的相关规定从应支付给卖方的合同价款中扣除由买方代扣、代缴的卖方应付税费，但应当向卖方提交完税证明。</w:t>
      </w:r>
    </w:p>
    <w:p>
      <w:pPr>
        <w:numPr>
          <w:ilvl w:val="0"/>
          <w:numId w:val="72"/>
        </w:numPr>
        <w:tabs>
          <w:tab w:val="left" w:pos="709"/>
        </w:tabs>
        <w:spacing w:line="360" w:lineRule="auto"/>
        <w:ind w:left="720" w:hanging="720"/>
        <w:rPr>
          <w:rFonts w:hint="eastAsia" w:ascii="宋体" w:hAnsi="宋体" w:cs="Times New Roman"/>
        </w:rPr>
      </w:pPr>
      <w:r>
        <w:rPr>
          <w:rFonts w:hint="eastAsia" w:ascii="宋体" w:hAnsi="宋体" w:cs="宋体"/>
        </w:rPr>
        <w:t>对于在中华人民共和国境外发生的税费，由卖方承担。</w:t>
      </w:r>
    </w:p>
    <w:p>
      <w:pPr>
        <w:numPr>
          <w:ilvl w:val="0"/>
          <w:numId w:val="72"/>
        </w:numPr>
        <w:tabs>
          <w:tab w:val="left" w:pos="709"/>
        </w:tabs>
        <w:spacing w:line="360" w:lineRule="auto"/>
        <w:ind w:left="720" w:hanging="720"/>
        <w:rPr>
          <w:rFonts w:hint="eastAsia" w:ascii="宋体" w:hAnsi="宋体" w:cs="Times New Roman"/>
        </w:rPr>
      </w:pPr>
      <w:bookmarkStart w:id="436" w:name="_DV_C973"/>
      <w:r>
        <w:rPr>
          <w:rFonts w:hint="eastAsia" w:ascii="宋体" w:hAnsi="宋体" w:cs="宋体"/>
        </w:rPr>
        <w:t>为本条之目的，</w:t>
      </w:r>
      <w:bookmarkEnd w:id="436"/>
      <w:bookmarkStart w:id="437" w:name="_DV_C974"/>
      <w:bookmarkStart w:id="438" w:name="_DV_X970"/>
      <w:r>
        <w:rPr>
          <w:rFonts w:hint="eastAsia" w:ascii="宋体" w:hAnsi="宋体" w:cs="宋体"/>
        </w:rPr>
        <w:t>“中华人民共和国境外”包括香港特别行政区、澳门特别行政区和台湾地区</w:t>
      </w:r>
      <w:bookmarkEnd w:id="437"/>
      <w:bookmarkEnd w:id="438"/>
      <w:r>
        <w:rPr>
          <w:rFonts w:hint="eastAsia" w:ascii="宋体" w:hAnsi="宋体" w:cs="宋体"/>
        </w:rPr>
        <w:t>。</w:t>
      </w:r>
    </w:p>
    <w:p>
      <w:pPr>
        <w:pStyle w:val="4"/>
        <w:numPr>
          <w:ilvl w:val="0"/>
          <w:numId w:val="38"/>
        </w:numPr>
        <w:tabs>
          <w:tab w:val="left" w:pos="0"/>
          <w:tab w:val="left" w:pos="1440"/>
          <w:tab w:val="left" w:pos="1980"/>
          <w:tab w:val="left" w:pos="2880"/>
          <w:tab w:val="clear" w:pos="3688"/>
        </w:tabs>
        <w:spacing w:before="360" w:after="360" w:line="415" w:lineRule="auto"/>
        <w:ind w:left="0" w:firstLine="0"/>
        <w:jc w:val="center"/>
        <w:rPr>
          <w:rFonts w:hint="eastAsia" w:ascii="宋体" w:hAnsi="宋体"/>
          <w:sz w:val="24"/>
          <w:szCs w:val="24"/>
        </w:rPr>
      </w:pPr>
      <w:bookmarkStart w:id="439" w:name="_Toc287977559"/>
      <w:bookmarkStart w:id="440" w:name="_Toc296955886"/>
      <w:bookmarkStart w:id="441" w:name="_Toc288479437"/>
      <w:bookmarkStart w:id="442" w:name="_Toc296959348"/>
      <w:bookmarkStart w:id="443" w:name="_Toc24789"/>
      <w:bookmarkStart w:id="444" w:name="_Toc300671227"/>
      <w:r>
        <w:rPr>
          <w:rFonts w:hint="eastAsia" w:ascii="宋体" w:hAnsi="宋体" w:cs="宋体"/>
          <w:sz w:val="24"/>
          <w:szCs w:val="24"/>
        </w:rPr>
        <w:t>审计</w:t>
      </w:r>
      <w:bookmarkEnd w:id="439"/>
      <w:r>
        <w:rPr>
          <w:rFonts w:hint="eastAsia" w:ascii="宋体" w:hAnsi="宋体" w:cs="宋体"/>
          <w:sz w:val="24"/>
          <w:szCs w:val="24"/>
        </w:rPr>
        <w:t>和记录</w:t>
      </w:r>
      <w:bookmarkEnd w:id="440"/>
      <w:bookmarkEnd w:id="441"/>
      <w:bookmarkEnd w:id="442"/>
      <w:bookmarkEnd w:id="443"/>
      <w:bookmarkEnd w:id="444"/>
    </w:p>
    <w:p>
      <w:pPr>
        <w:numPr>
          <w:ilvl w:val="0"/>
          <w:numId w:val="73"/>
        </w:numPr>
        <w:tabs>
          <w:tab w:val="left" w:pos="720"/>
          <w:tab w:val="left" w:pos="3060"/>
        </w:tabs>
        <w:spacing w:line="360" w:lineRule="auto"/>
        <w:ind w:left="720" w:hanging="720"/>
        <w:rPr>
          <w:rFonts w:hint="eastAsia" w:ascii="宋体" w:hAnsi="宋体" w:cs="宋体"/>
        </w:rPr>
      </w:pPr>
      <w:r>
        <w:rPr>
          <w:rFonts w:hint="eastAsia" w:ascii="宋体" w:hAnsi="宋体" w:cs="宋体"/>
        </w:rPr>
        <w:t>卖方应根据买方要求，无条件接受和配合买方或买方委托的会计师事务所进行的与本合同相关的审计，并应在分包合同（如有）中要求其分包商接受相同的审计要求。</w:t>
      </w:r>
    </w:p>
    <w:p>
      <w:pPr>
        <w:numPr>
          <w:ilvl w:val="0"/>
          <w:numId w:val="73"/>
        </w:numPr>
        <w:tabs>
          <w:tab w:val="left" w:pos="720"/>
          <w:tab w:val="left" w:pos="3060"/>
        </w:tabs>
        <w:spacing w:line="360" w:lineRule="auto"/>
        <w:ind w:left="720" w:hanging="720"/>
        <w:rPr>
          <w:rFonts w:hint="eastAsia" w:ascii="宋体" w:hAnsi="宋体" w:cs="Times New Roman"/>
        </w:rPr>
      </w:pPr>
      <w:r>
        <w:rPr>
          <w:rFonts w:hint="eastAsia" w:ascii="宋体" w:hAnsi="宋体" w:cs="宋体"/>
        </w:rPr>
        <w:t>卖方及其分包商（如有）应保存与本合同相关的记录和账目，保存期限为货物质保期结束后十五年。该等记录和账目应详细记载因履行本合同发生的任何直接或间接费用（包括分包商发生的费用）。经提前通知，买方或其委托的会计师事务所有权检查并复制该等记录和账目。</w:t>
      </w:r>
    </w:p>
    <w:p>
      <w:pPr>
        <w:pStyle w:val="4"/>
        <w:numPr>
          <w:ilvl w:val="0"/>
          <w:numId w:val="38"/>
        </w:numPr>
        <w:tabs>
          <w:tab w:val="left" w:pos="0"/>
          <w:tab w:val="left" w:pos="1440"/>
          <w:tab w:val="left" w:pos="1800"/>
          <w:tab w:val="clear" w:pos="3688"/>
        </w:tabs>
        <w:spacing w:before="360" w:after="360" w:line="415" w:lineRule="auto"/>
        <w:ind w:left="0" w:firstLine="0"/>
        <w:jc w:val="center"/>
        <w:rPr>
          <w:rFonts w:hint="eastAsia" w:ascii="宋体" w:hAnsi="宋体"/>
          <w:sz w:val="24"/>
          <w:szCs w:val="24"/>
        </w:rPr>
      </w:pPr>
      <w:bookmarkStart w:id="445" w:name="_Toc274344126"/>
      <w:bookmarkStart w:id="446" w:name="_Toc274669190"/>
      <w:bookmarkStart w:id="447" w:name="_Toc274754059"/>
      <w:bookmarkStart w:id="448" w:name="_Toc300671228"/>
      <w:bookmarkStart w:id="449" w:name="_Toc274343594"/>
      <w:bookmarkStart w:id="450" w:name="_Toc274668249"/>
      <w:bookmarkStart w:id="451" w:name="_Toc291435942"/>
      <w:bookmarkStart w:id="452" w:name="_Toc296959349"/>
      <w:bookmarkStart w:id="453" w:name="_Toc274403525"/>
      <w:bookmarkStart w:id="454" w:name="_Toc278889812"/>
      <w:bookmarkStart w:id="455" w:name="_Toc296955887"/>
      <w:bookmarkStart w:id="456" w:name="_Toc13374"/>
      <w:bookmarkStart w:id="457" w:name="_Toc291435875"/>
      <w:r>
        <w:rPr>
          <w:rFonts w:hint="eastAsia" w:ascii="宋体" w:hAnsi="宋体" w:cs="宋体"/>
          <w:sz w:val="24"/>
          <w:szCs w:val="24"/>
        </w:rPr>
        <w:t>通知</w:t>
      </w:r>
      <w:bookmarkEnd w:id="445"/>
      <w:bookmarkEnd w:id="446"/>
      <w:bookmarkEnd w:id="447"/>
      <w:bookmarkEnd w:id="448"/>
      <w:bookmarkEnd w:id="449"/>
      <w:bookmarkEnd w:id="450"/>
      <w:bookmarkEnd w:id="451"/>
      <w:bookmarkEnd w:id="452"/>
      <w:bookmarkEnd w:id="453"/>
      <w:bookmarkEnd w:id="454"/>
      <w:bookmarkEnd w:id="455"/>
      <w:bookmarkEnd w:id="456"/>
      <w:bookmarkEnd w:id="457"/>
    </w:p>
    <w:p>
      <w:pPr>
        <w:numPr>
          <w:ilvl w:val="0"/>
          <w:numId w:val="74"/>
        </w:numPr>
        <w:tabs>
          <w:tab w:val="left" w:pos="720"/>
        </w:tabs>
        <w:spacing w:line="360" w:lineRule="auto"/>
        <w:ind w:left="720" w:hanging="720"/>
        <w:rPr>
          <w:rFonts w:hint="eastAsia" w:ascii="宋体" w:hAnsi="宋体" w:cs="Times New Roman"/>
        </w:rPr>
      </w:pPr>
      <w:r>
        <w:rPr>
          <w:rFonts w:hint="eastAsia" w:ascii="宋体" w:hAnsi="宋体" w:cs="宋体"/>
        </w:rPr>
        <w:t>通知应根据本合同规定以亲自递送、特快专递、传真等方式送达。买方、卖方或相关第三方的地址、邮政编码、联系人、联系电话、传真号码等如有变更，应及时书面通知对方。</w:t>
      </w:r>
    </w:p>
    <w:p>
      <w:pPr>
        <w:numPr>
          <w:ilvl w:val="0"/>
          <w:numId w:val="74"/>
        </w:numPr>
        <w:tabs>
          <w:tab w:val="left" w:pos="720"/>
        </w:tabs>
        <w:spacing w:line="360" w:lineRule="auto"/>
        <w:ind w:left="720" w:hanging="720"/>
        <w:rPr>
          <w:rFonts w:hint="eastAsia" w:ascii="宋体" w:hAnsi="宋体" w:cs="Times New Roman"/>
        </w:rPr>
      </w:pPr>
      <w:r>
        <w:rPr>
          <w:rFonts w:hint="eastAsia" w:ascii="宋体" w:hAnsi="宋体" w:cs="宋体"/>
        </w:rPr>
        <w:t>通知在下列情况视为送达：</w:t>
      </w:r>
    </w:p>
    <w:p>
      <w:pPr>
        <w:numPr>
          <w:ilvl w:val="1"/>
          <w:numId w:val="75"/>
        </w:numPr>
        <w:tabs>
          <w:tab w:val="left" w:pos="1260"/>
        </w:tabs>
        <w:spacing w:line="360" w:lineRule="auto"/>
        <w:ind w:left="1134"/>
        <w:rPr>
          <w:rFonts w:hint="eastAsia" w:ascii="宋体" w:hAnsi="宋体" w:cs="Times New Roman"/>
        </w:rPr>
      </w:pPr>
      <w:r>
        <w:rPr>
          <w:rFonts w:hint="eastAsia" w:ascii="宋体" w:hAnsi="宋体" w:cs="宋体"/>
        </w:rPr>
        <w:t>如采用亲自递送方式，于签收确认之时；</w:t>
      </w:r>
    </w:p>
    <w:p>
      <w:pPr>
        <w:numPr>
          <w:ilvl w:val="1"/>
          <w:numId w:val="75"/>
        </w:numPr>
        <w:tabs>
          <w:tab w:val="left" w:pos="1260"/>
        </w:tabs>
        <w:spacing w:line="360" w:lineRule="auto"/>
        <w:ind w:left="1134"/>
        <w:rPr>
          <w:rFonts w:hint="eastAsia" w:ascii="宋体" w:hAnsi="宋体" w:cs="Times New Roman"/>
        </w:rPr>
      </w:pPr>
      <w:r>
        <w:rPr>
          <w:rFonts w:hint="eastAsia" w:ascii="宋体" w:hAnsi="宋体" w:cs="宋体"/>
        </w:rPr>
        <w:t>如采用特快专递方式，于收件人签收之时；</w:t>
      </w:r>
    </w:p>
    <w:p>
      <w:pPr>
        <w:numPr>
          <w:ilvl w:val="1"/>
          <w:numId w:val="75"/>
        </w:numPr>
        <w:tabs>
          <w:tab w:val="left" w:pos="1260"/>
        </w:tabs>
        <w:spacing w:line="360" w:lineRule="auto"/>
        <w:ind w:left="1134"/>
        <w:rPr>
          <w:rFonts w:hint="eastAsia" w:ascii="宋体" w:hAnsi="宋体" w:cs="Times New Roman"/>
        </w:rPr>
      </w:pPr>
      <w:r>
        <w:rPr>
          <w:rFonts w:hint="eastAsia" w:ascii="宋体" w:hAnsi="宋体" w:cs="宋体"/>
        </w:rPr>
        <w:t>如采用传真方式，于确认传输之时。</w:t>
      </w:r>
    </w:p>
    <w:p>
      <w:pPr>
        <w:numPr>
          <w:ilvl w:val="0"/>
          <w:numId w:val="74"/>
        </w:numPr>
        <w:tabs>
          <w:tab w:val="left" w:pos="720"/>
        </w:tabs>
        <w:spacing w:line="360" w:lineRule="auto"/>
        <w:ind w:left="720" w:hanging="720"/>
        <w:rPr>
          <w:rFonts w:hint="eastAsia" w:ascii="宋体" w:hAnsi="宋体" w:cs="Times New Roman"/>
        </w:rPr>
      </w:pPr>
      <w:r>
        <w:rPr>
          <w:rFonts w:hint="eastAsia" w:ascii="宋体" w:hAnsi="宋体" w:cs="宋体"/>
        </w:rPr>
        <w:t>通知在接收方正常工作期间送达视为生效。如果不在正常的工作期间，则视为于随后的第一个工作日上午十点送达。</w:t>
      </w:r>
    </w:p>
    <w:p>
      <w:pPr>
        <w:pStyle w:val="4"/>
        <w:numPr>
          <w:ilvl w:val="0"/>
          <w:numId w:val="38"/>
        </w:numPr>
        <w:tabs>
          <w:tab w:val="left" w:pos="0"/>
          <w:tab w:val="left" w:pos="1440"/>
          <w:tab w:val="left" w:pos="1800"/>
          <w:tab w:val="clear" w:pos="3688"/>
        </w:tabs>
        <w:spacing w:before="360" w:after="360" w:line="415" w:lineRule="auto"/>
        <w:ind w:left="0" w:firstLine="0"/>
        <w:jc w:val="center"/>
        <w:rPr>
          <w:rFonts w:hint="eastAsia" w:ascii="宋体" w:hAnsi="宋体"/>
          <w:sz w:val="24"/>
          <w:szCs w:val="24"/>
        </w:rPr>
      </w:pPr>
      <w:bookmarkStart w:id="458" w:name="_Toc296959350"/>
      <w:bookmarkStart w:id="459" w:name="_Toc17427"/>
      <w:bookmarkStart w:id="460" w:name="_Toc274075998"/>
      <w:bookmarkStart w:id="461" w:name="_Toc273451817"/>
      <w:bookmarkStart w:id="462" w:name="_Toc273388533"/>
      <w:bookmarkStart w:id="463" w:name="_Toc274668250"/>
      <w:bookmarkStart w:id="464" w:name="_Toc296955888"/>
      <w:bookmarkStart w:id="465" w:name="_Toc274343595"/>
      <w:bookmarkStart w:id="466" w:name="_Toc274344127"/>
      <w:bookmarkStart w:id="467" w:name="_Toc274754060"/>
      <w:bookmarkStart w:id="468" w:name="_Toc278889813"/>
      <w:bookmarkStart w:id="469" w:name="_Toc291435876"/>
      <w:bookmarkStart w:id="470" w:name="_Toc273458631"/>
      <w:bookmarkStart w:id="471" w:name="_Toc300671229"/>
      <w:bookmarkStart w:id="472" w:name="_Toc291435943"/>
      <w:bookmarkStart w:id="473" w:name="_Toc274403526"/>
      <w:bookmarkStart w:id="474" w:name="_Toc273388632"/>
      <w:bookmarkStart w:id="475" w:name="_Toc274669191"/>
      <w:r>
        <w:rPr>
          <w:rFonts w:hint="eastAsia" w:ascii="宋体" w:hAnsi="宋体" w:cs="宋体"/>
          <w:sz w:val="24"/>
          <w:szCs w:val="24"/>
        </w:rPr>
        <w:t>适用法律</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numPr>
          <w:ilvl w:val="0"/>
          <w:numId w:val="76"/>
        </w:numPr>
        <w:tabs>
          <w:tab w:val="left" w:pos="720"/>
          <w:tab w:val="clear" w:pos="0"/>
        </w:tabs>
        <w:spacing w:line="360" w:lineRule="auto"/>
        <w:ind w:left="720" w:hanging="720"/>
        <w:rPr>
          <w:rFonts w:hint="eastAsia" w:ascii="宋体" w:hAnsi="宋体" w:cs="Times New Roman"/>
        </w:rPr>
      </w:pPr>
      <w:r>
        <w:rPr>
          <w:rFonts w:hint="eastAsia" w:ascii="宋体" w:hAnsi="宋体" w:cs="宋体"/>
        </w:rPr>
        <w:t>本合同适用中国法律。</w:t>
      </w:r>
    </w:p>
    <w:p>
      <w:pPr>
        <w:pStyle w:val="4"/>
        <w:numPr>
          <w:ilvl w:val="0"/>
          <w:numId w:val="38"/>
        </w:numPr>
        <w:tabs>
          <w:tab w:val="left" w:pos="0"/>
          <w:tab w:val="left" w:pos="1440"/>
          <w:tab w:val="left" w:pos="1800"/>
          <w:tab w:val="clear" w:pos="3688"/>
        </w:tabs>
        <w:spacing w:before="360" w:after="360" w:line="415" w:lineRule="auto"/>
        <w:ind w:left="959" w:hanging="959" w:hangingChars="398"/>
        <w:jc w:val="center"/>
        <w:rPr>
          <w:rFonts w:hint="eastAsia" w:ascii="宋体" w:hAnsi="宋体"/>
          <w:sz w:val="24"/>
          <w:szCs w:val="24"/>
        </w:rPr>
      </w:pPr>
      <w:bookmarkStart w:id="476" w:name="_Toc273388534"/>
      <w:bookmarkStart w:id="477" w:name="_Toc274075999"/>
      <w:bookmarkStart w:id="478" w:name="_Toc18585"/>
      <w:bookmarkStart w:id="479" w:name="_Toc274754061"/>
      <w:bookmarkStart w:id="480" w:name="_Toc291435944"/>
      <w:bookmarkStart w:id="481" w:name="_Toc274344128"/>
      <w:bookmarkStart w:id="482" w:name="_Toc291435877"/>
      <w:bookmarkStart w:id="483" w:name="_Toc274668251"/>
      <w:bookmarkStart w:id="484" w:name="_Toc273451818"/>
      <w:bookmarkStart w:id="485" w:name="_Toc274343596"/>
      <w:bookmarkStart w:id="486" w:name="_Toc274403527"/>
      <w:bookmarkStart w:id="487" w:name="_Toc296955889"/>
      <w:bookmarkStart w:id="488" w:name="_Toc273388633"/>
      <w:bookmarkStart w:id="489" w:name="_Toc296959351"/>
      <w:bookmarkStart w:id="490" w:name="_Toc274669192"/>
      <w:bookmarkStart w:id="491" w:name="_Toc300671230"/>
      <w:bookmarkStart w:id="492" w:name="_Toc278889814"/>
      <w:bookmarkStart w:id="493" w:name="_Toc273458632"/>
      <w:r>
        <w:rPr>
          <w:rFonts w:hint="eastAsia" w:ascii="宋体" w:hAnsi="宋体" w:cs="宋体"/>
          <w:sz w:val="24"/>
          <w:szCs w:val="24"/>
        </w:rPr>
        <w:t>合同语言</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numPr>
          <w:ilvl w:val="2"/>
          <w:numId w:val="77"/>
        </w:numPr>
        <w:tabs>
          <w:tab w:val="left" w:pos="720"/>
        </w:tabs>
        <w:spacing w:line="360" w:lineRule="auto"/>
        <w:ind w:left="720" w:hanging="720"/>
        <w:rPr>
          <w:rFonts w:hint="eastAsia" w:ascii="宋体" w:hAnsi="宋体" w:cs="Times New Roman"/>
        </w:rPr>
      </w:pPr>
      <w:r>
        <w:rPr>
          <w:rFonts w:hint="eastAsia" w:ascii="宋体" w:hAnsi="宋体" w:cs="宋体"/>
        </w:rPr>
        <w:t>除本合同另有明确规定或双方另行同意外，本合同及本合同项下的任何文件及往来函电均采用中文书写。</w:t>
      </w:r>
    </w:p>
    <w:p>
      <w:pPr>
        <w:pStyle w:val="4"/>
        <w:numPr>
          <w:ilvl w:val="0"/>
          <w:numId w:val="38"/>
        </w:numPr>
        <w:tabs>
          <w:tab w:val="left" w:pos="0"/>
          <w:tab w:val="left" w:pos="1440"/>
          <w:tab w:val="left" w:pos="1800"/>
          <w:tab w:val="clear" w:pos="3688"/>
        </w:tabs>
        <w:spacing w:before="360" w:after="360" w:line="415" w:lineRule="auto"/>
        <w:ind w:left="0" w:firstLine="0"/>
        <w:jc w:val="center"/>
        <w:rPr>
          <w:rFonts w:hint="eastAsia" w:ascii="宋体" w:hAnsi="宋体"/>
          <w:sz w:val="24"/>
          <w:szCs w:val="24"/>
        </w:rPr>
      </w:pPr>
      <w:bookmarkStart w:id="494" w:name="_Toc26732"/>
      <w:bookmarkStart w:id="495" w:name="_Toc300671231"/>
      <w:r>
        <w:rPr>
          <w:rFonts w:hint="eastAsia" w:ascii="宋体" w:hAnsi="宋体" w:cs="宋体"/>
          <w:sz w:val="24"/>
          <w:szCs w:val="24"/>
        </w:rPr>
        <w:t>标题</w:t>
      </w:r>
      <w:bookmarkEnd w:id="494"/>
      <w:bookmarkEnd w:id="495"/>
    </w:p>
    <w:p>
      <w:pPr>
        <w:numPr>
          <w:ilvl w:val="0"/>
          <w:numId w:val="78"/>
        </w:numPr>
        <w:tabs>
          <w:tab w:val="left" w:pos="720"/>
        </w:tabs>
        <w:spacing w:line="360" w:lineRule="auto"/>
        <w:ind w:left="720" w:hanging="720"/>
        <w:rPr>
          <w:rFonts w:hint="eastAsia" w:ascii="宋体" w:hAnsi="宋体" w:cs="Times New Roman"/>
        </w:rPr>
      </w:pPr>
      <w:r>
        <w:rPr>
          <w:rFonts w:hint="eastAsia" w:ascii="宋体" w:hAnsi="宋体" w:cs="宋"/>
        </w:rPr>
        <w:t>本合同各部分及各条款的标题仅为方便阅读而设</w:t>
      </w:r>
      <w:r>
        <w:rPr>
          <w:rFonts w:hint="eastAsia" w:ascii="宋体" w:hAnsi="宋体"/>
        </w:rPr>
        <w:t>，</w:t>
      </w:r>
      <w:r>
        <w:rPr>
          <w:rFonts w:hint="eastAsia" w:ascii="宋体" w:hAnsi="宋体" w:cs="宋"/>
        </w:rPr>
        <w:t>不影响对条款实质内容的解释。</w:t>
      </w:r>
    </w:p>
    <w:p>
      <w:pPr>
        <w:pStyle w:val="4"/>
        <w:numPr>
          <w:ilvl w:val="0"/>
          <w:numId w:val="38"/>
        </w:numPr>
        <w:tabs>
          <w:tab w:val="left" w:pos="0"/>
          <w:tab w:val="clear" w:pos="3688"/>
        </w:tabs>
        <w:spacing w:before="360" w:after="360" w:line="415" w:lineRule="auto"/>
        <w:ind w:left="0" w:firstLine="0"/>
        <w:jc w:val="center"/>
        <w:rPr>
          <w:rFonts w:hint="eastAsia" w:ascii="宋体" w:hAnsi="宋体"/>
          <w:sz w:val="24"/>
          <w:szCs w:val="24"/>
        </w:rPr>
      </w:pPr>
      <w:bookmarkStart w:id="496" w:name="_Toc25714"/>
      <w:r>
        <w:rPr>
          <w:rFonts w:hint="eastAsia" w:ascii="宋体" w:hAnsi="宋体" w:cs="宋体"/>
          <w:sz w:val="24"/>
          <w:szCs w:val="24"/>
        </w:rPr>
        <w:t>其它</w:t>
      </w:r>
      <w:bookmarkEnd w:id="496"/>
    </w:p>
    <w:p>
      <w:pPr>
        <w:numPr>
          <w:ilvl w:val="0"/>
          <w:numId w:val="79"/>
        </w:numPr>
        <w:tabs>
          <w:tab w:val="left" w:pos="709"/>
        </w:tabs>
        <w:spacing w:line="360" w:lineRule="auto"/>
        <w:ind w:left="709" w:hanging="709"/>
        <w:rPr>
          <w:rFonts w:hint="eastAsia" w:ascii="宋体" w:hAnsi="宋体"/>
        </w:rPr>
      </w:pPr>
      <w:r>
        <w:rPr>
          <w:rFonts w:hint="eastAsia" w:ascii="宋体" w:hAnsi="宋体"/>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0"/>
          <w:numId w:val="79"/>
        </w:numPr>
        <w:tabs>
          <w:tab w:val="left" w:pos="709"/>
        </w:tabs>
        <w:spacing w:line="360" w:lineRule="auto"/>
        <w:ind w:left="709" w:hanging="709"/>
        <w:rPr>
          <w:rFonts w:hint="eastAsia" w:ascii="宋体" w:hAnsi="宋体"/>
        </w:rPr>
      </w:pPr>
      <w:r>
        <w:rPr>
          <w:rFonts w:hint="eastAsia" w:ascii="宋体" w:hAnsi="宋体"/>
        </w:rPr>
        <w:t>本合同未尽事宜，应由买卖双方协商确定，并签订补充协议，补充协议与本合同具有同等法律效力。</w:t>
      </w:r>
    </w:p>
    <w:p>
      <w:pPr>
        <w:numPr>
          <w:ilvl w:val="0"/>
          <w:numId w:val="79"/>
        </w:numPr>
        <w:tabs>
          <w:tab w:val="left" w:pos="709"/>
        </w:tabs>
        <w:spacing w:line="360" w:lineRule="auto"/>
        <w:ind w:left="709" w:hanging="709"/>
        <w:rPr>
          <w:rFonts w:hint="eastAsia" w:ascii="宋体" w:hAnsi="宋体"/>
        </w:rPr>
      </w:pPr>
      <w:r>
        <w:rPr>
          <w:rFonts w:hint="eastAsia" w:ascii="宋体" w:hAnsi="宋体"/>
        </w:rPr>
        <w:t>本合同的任何变更、修改或增减，须经双方协商一致、法定代表人或授权代表签署书面文件并盖章后生效。</w:t>
      </w:r>
    </w:p>
    <w:p>
      <w:pPr>
        <w:numPr>
          <w:ilvl w:val="0"/>
          <w:numId w:val="79"/>
        </w:numPr>
        <w:tabs>
          <w:tab w:val="left" w:pos="709"/>
        </w:tabs>
        <w:spacing w:line="360" w:lineRule="auto"/>
        <w:ind w:left="709" w:hanging="709"/>
        <w:rPr>
          <w:rFonts w:hint="eastAsia" w:ascii="宋体" w:hAnsi="宋体"/>
        </w:rPr>
      </w:pPr>
      <w:r>
        <w:rPr>
          <w:rFonts w:hint="eastAsia" w:ascii="宋体" w:hAnsi="宋体"/>
        </w:rPr>
        <w:t>本合同系买卖双方反复协商、讨论的结果，合同内容非一方当事人事先拟定。本合同不属于格式合同，条款内容不属于格式条款。</w:t>
      </w:r>
    </w:p>
    <w:p>
      <w:pPr>
        <w:numPr>
          <w:ilvl w:val="0"/>
          <w:numId w:val="79"/>
        </w:numPr>
        <w:tabs>
          <w:tab w:val="left" w:pos="709"/>
        </w:tabs>
        <w:spacing w:line="360" w:lineRule="auto"/>
        <w:ind w:left="709" w:hanging="709"/>
        <w:rPr>
          <w:rFonts w:hint="eastAsia" w:ascii="宋体" w:hAnsi="宋体"/>
        </w:rPr>
      </w:pPr>
      <w:r>
        <w:rPr>
          <w:rFonts w:hint="eastAsia" w:ascii="宋体" w:hAnsi="宋体"/>
        </w:rPr>
        <w:t>未经另一方事先书面同意，任何一方不得以任何方式在其机构外使用另一方的名称、商品商标、服务商标、企业标志、商号或品牌。</w:t>
      </w:r>
    </w:p>
    <w:p>
      <w:pPr>
        <w:numPr>
          <w:ilvl w:val="0"/>
          <w:numId w:val="79"/>
        </w:numPr>
        <w:tabs>
          <w:tab w:val="left" w:pos="709"/>
        </w:tabs>
        <w:spacing w:line="360" w:lineRule="auto"/>
        <w:ind w:left="709" w:hanging="709"/>
        <w:rPr>
          <w:rFonts w:hint="eastAsia" w:ascii="宋体" w:hAnsi="宋体"/>
        </w:rPr>
      </w:pPr>
      <w:r>
        <w:rPr>
          <w:rFonts w:hint="eastAsia" w:ascii="宋体" w:hAnsi="宋体"/>
        </w:rPr>
        <w:t>如果本合同的任何条款或规定被裁定为无效、不合法或不可强制执行，该条款或规定应视为被删除，本合同其它条款不受影响，仍继续有效。</w:t>
      </w:r>
    </w:p>
    <w:p>
      <w:pPr>
        <w:numPr>
          <w:ilvl w:val="0"/>
          <w:numId w:val="79"/>
        </w:numPr>
        <w:tabs>
          <w:tab w:val="left" w:pos="709"/>
        </w:tabs>
        <w:spacing w:line="360" w:lineRule="auto"/>
        <w:ind w:left="709" w:hanging="709"/>
        <w:rPr>
          <w:rFonts w:hint="eastAsia" w:ascii="宋体" w:hAnsi="宋体"/>
        </w:rPr>
      </w:pPr>
      <w:r>
        <w:rPr>
          <w:rFonts w:hint="eastAsia" w:ascii="宋体" w:hAnsi="宋体"/>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0"/>
          <w:numId w:val="79"/>
        </w:numPr>
        <w:tabs>
          <w:tab w:val="left" w:pos="709"/>
        </w:tabs>
        <w:spacing w:line="360" w:lineRule="auto"/>
        <w:ind w:left="709" w:hanging="709"/>
        <w:rPr>
          <w:rFonts w:hint="eastAsia" w:ascii="宋体" w:hAnsi="宋体" w:cs="Times New Roman"/>
        </w:rPr>
      </w:pPr>
      <w:r>
        <w:rPr>
          <w:rFonts w:hint="eastAsia" w:ascii="宋体" w:hAnsi="宋体"/>
        </w:rPr>
        <w:t>本合同解除或终止后，本合同项下关于知识产权、保密、保证、责任、适用法律、争议解决和其它具有持续性效力的条款继续有效。</w:t>
      </w:r>
    </w:p>
    <w:bookmarkEnd w:id="319"/>
    <w:p>
      <w:pPr>
        <w:pStyle w:val="3"/>
        <w:spacing w:line="360" w:lineRule="auto"/>
        <w:ind w:left="525" w:hanging="525"/>
        <w:jc w:val="center"/>
        <w:rPr>
          <w:rFonts w:hint="eastAsia" w:ascii="宋体" w:hAnsi="宋体"/>
          <w:b w:val="0"/>
        </w:rPr>
      </w:pPr>
      <w:bookmarkStart w:id="497" w:name="_Toc296804740"/>
      <w:bookmarkEnd w:id="497"/>
      <w:r>
        <w:rPr>
          <w:rFonts w:ascii="宋体" w:hAnsi="宋体"/>
          <w:u w:val="single"/>
        </w:rPr>
        <w:br w:type="page"/>
      </w:r>
      <w:bookmarkStart w:id="498" w:name="_Toc29391"/>
      <w:bookmarkStart w:id="499" w:name="_Toc297106712"/>
      <w:bookmarkStart w:id="500" w:name="_Toc300671233"/>
      <w:r>
        <w:rPr>
          <w:rFonts w:hint="eastAsia" w:ascii="宋体" w:hAnsi="宋体" w:cs="宋体"/>
          <w:sz w:val="36"/>
          <w:szCs w:val="36"/>
        </w:rPr>
        <w:t>第四部分</w:t>
      </w:r>
      <w:r>
        <w:rPr>
          <w:rFonts w:ascii="宋体" w:hAnsi="宋体"/>
          <w:sz w:val="36"/>
          <w:szCs w:val="36"/>
        </w:rPr>
        <w:t xml:space="preserve">  </w:t>
      </w:r>
      <w:r>
        <w:rPr>
          <w:rFonts w:hint="eastAsia" w:ascii="宋体" w:hAnsi="宋体" w:cs="宋体"/>
          <w:sz w:val="36"/>
          <w:szCs w:val="36"/>
        </w:rPr>
        <w:t>附件</w:t>
      </w:r>
      <w:bookmarkEnd w:id="498"/>
      <w:bookmarkEnd w:id="499"/>
      <w:bookmarkEnd w:id="500"/>
    </w:p>
    <w:p>
      <w:pPr>
        <w:pStyle w:val="4"/>
        <w:rPr>
          <w:rFonts w:hint="eastAsia" w:ascii="宋体" w:hAnsi="宋体" w:cs="宋体"/>
          <w:sz w:val="24"/>
          <w:szCs w:val="24"/>
        </w:rPr>
      </w:pPr>
      <w:bookmarkStart w:id="501" w:name="_Toc300671234"/>
      <w:bookmarkStart w:id="502" w:name="_Toc16796"/>
      <w:r>
        <w:rPr>
          <w:rFonts w:hint="eastAsia" w:ascii="宋体" w:hAnsi="宋体" w:cs="宋体"/>
          <w:sz w:val="24"/>
          <w:szCs w:val="24"/>
        </w:rPr>
        <w:t>附件一：货物清单及价格明细</w:t>
      </w:r>
      <w:bookmarkEnd w:id="501"/>
      <w:bookmarkEnd w:id="502"/>
    </w:p>
    <w:tbl>
      <w:tblPr>
        <w:tblStyle w:val="23"/>
        <w:tblpPr w:leftFromText="180" w:rightFromText="180" w:vertAnchor="text" w:horzAnchor="page" w:tblpX="1777" w:tblpY="12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47"/>
        <w:gridCol w:w="1347"/>
        <w:gridCol w:w="1347"/>
        <w:gridCol w:w="1228"/>
        <w:gridCol w:w="122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5" w:type="pct"/>
            <w:noWrap/>
            <w:vAlign w:val="center"/>
          </w:tcPr>
          <w:p>
            <w:pPr>
              <w:pStyle w:val="63"/>
              <w:jc w:val="center"/>
              <w:rPr>
                <w:rFonts w:hint="eastAsia" w:ascii="宋体" w:hAnsi="宋体" w:eastAsia="宋体" w:cs="宋体"/>
                <w:bCs/>
                <w:sz w:val="24"/>
                <w:szCs w:val="20"/>
              </w:rPr>
            </w:pPr>
            <w:r>
              <w:rPr>
                <w:rFonts w:hint="eastAsia" w:ascii="宋体" w:hAnsi="宋体" w:eastAsia="宋体" w:cs="宋体"/>
                <w:bCs/>
                <w:color w:val="000000"/>
                <w:sz w:val="24"/>
                <w:szCs w:val="20"/>
              </w:rPr>
              <w:t>序号</w:t>
            </w:r>
          </w:p>
        </w:tc>
        <w:tc>
          <w:tcPr>
            <w:tcW w:w="790" w:type="pct"/>
            <w:noWrap/>
            <w:vAlign w:val="center"/>
          </w:tcPr>
          <w:p>
            <w:pPr>
              <w:pStyle w:val="63"/>
              <w:jc w:val="center"/>
              <w:rPr>
                <w:rFonts w:hint="eastAsia" w:ascii="宋体" w:hAnsi="宋体" w:eastAsia="宋体" w:cs="宋体"/>
                <w:bCs/>
                <w:sz w:val="24"/>
                <w:szCs w:val="20"/>
              </w:rPr>
            </w:pPr>
            <w:r>
              <w:rPr>
                <w:rFonts w:hint="eastAsia" w:ascii="宋体" w:hAnsi="宋体" w:eastAsia="宋体" w:cs="宋体"/>
                <w:bCs/>
                <w:color w:val="000000"/>
                <w:sz w:val="24"/>
                <w:szCs w:val="20"/>
                <w:lang w:eastAsia="zh-CN"/>
              </w:rPr>
              <w:t>物资</w:t>
            </w:r>
            <w:r>
              <w:rPr>
                <w:rFonts w:hint="eastAsia" w:ascii="宋体" w:hAnsi="宋体" w:eastAsia="宋体" w:cs="宋体"/>
                <w:bCs/>
                <w:color w:val="000000"/>
                <w:sz w:val="24"/>
                <w:szCs w:val="20"/>
              </w:rPr>
              <w:t>名称</w:t>
            </w:r>
          </w:p>
        </w:tc>
        <w:tc>
          <w:tcPr>
            <w:tcW w:w="790" w:type="pct"/>
            <w:vAlign w:val="center"/>
          </w:tcPr>
          <w:p>
            <w:pPr>
              <w:pStyle w:val="63"/>
              <w:jc w:val="center"/>
              <w:rPr>
                <w:rFonts w:hint="eastAsia" w:ascii="宋体" w:hAnsi="宋体" w:eastAsia="宋体" w:cs="宋体"/>
                <w:bCs/>
                <w:sz w:val="24"/>
                <w:szCs w:val="20"/>
              </w:rPr>
            </w:pPr>
            <w:r>
              <w:rPr>
                <w:rFonts w:hint="eastAsia" w:ascii="宋体" w:hAnsi="宋体" w:eastAsia="宋体" w:cs="宋体"/>
                <w:bCs/>
                <w:color w:val="000000"/>
                <w:sz w:val="24"/>
                <w:szCs w:val="20"/>
              </w:rPr>
              <w:t>物资编码</w:t>
            </w:r>
          </w:p>
        </w:tc>
        <w:tc>
          <w:tcPr>
            <w:tcW w:w="790" w:type="pct"/>
            <w:noWrap/>
            <w:vAlign w:val="center"/>
          </w:tcPr>
          <w:p>
            <w:pPr>
              <w:pStyle w:val="63"/>
              <w:jc w:val="center"/>
              <w:rPr>
                <w:rFonts w:hint="eastAsia" w:ascii="宋体" w:hAnsi="宋体" w:eastAsia="宋体" w:cs="宋体"/>
                <w:bCs/>
                <w:sz w:val="24"/>
                <w:szCs w:val="20"/>
                <w:lang w:eastAsia="zh-CN"/>
              </w:rPr>
            </w:pPr>
            <w:r>
              <w:rPr>
                <w:rFonts w:hint="eastAsia" w:ascii="宋体" w:hAnsi="宋体" w:eastAsia="宋体" w:cs="宋体"/>
                <w:bCs/>
                <w:color w:val="000000"/>
                <w:sz w:val="24"/>
                <w:szCs w:val="20"/>
                <w:lang w:eastAsia="zh-CN"/>
              </w:rPr>
              <w:t>单位</w:t>
            </w:r>
          </w:p>
        </w:tc>
        <w:tc>
          <w:tcPr>
            <w:tcW w:w="720" w:type="pct"/>
            <w:vAlign w:val="center"/>
          </w:tcPr>
          <w:p>
            <w:pPr>
              <w:pStyle w:val="63"/>
              <w:jc w:val="center"/>
              <w:rPr>
                <w:rFonts w:hint="eastAsia" w:ascii="宋体" w:hAnsi="宋体" w:eastAsia="宋体" w:cs="宋体"/>
                <w:bCs/>
                <w:color w:val="000000"/>
                <w:sz w:val="24"/>
                <w:szCs w:val="20"/>
                <w:lang w:eastAsia="zh-CN"/>
              </w:rPr>
            </w:pPr>
            <w:r>
              <w:rPr>
                <w:rFonts w:hint="eastAsia" w:ascii="宋体" w:hAnsi="宋体" w:eastAsia="宋体" w:cs="宋体"/>
                <w:bCs/>
                <w:color w:val="000000"/>
                <w:sz w:val="24"/>
                <w:szCs w:val="20"/>
                <w:lang w:eastAsia="zh-CN"/>
              </w:rPr>
              <w:t>税率</w:t>
            </w:r>
          </w:p>
        </w:tc>
        <w:tc>
          <w:tcPr>
            <w:tcW w:w="720" w:type="pct"/>
            <w:vAlign w:val="center"/>
          </w:tcPr>
          <w:p>
            <w:pPr>
              <w:pStyle w:val="63"/>
              <w:jc w:val="center"/>
              <w:rPr>
                <w:rFonts w:hint="eastAsia" w:ascii="宋体" w:hAnsi="宋体" w:eastAsia="宋体" w:cs="宋体"/>
                <w:bCs/>
                <w:sz w:val="24"/>
                <w:szCs w:val="20"/>
              </w:rPr>
            </w:pPr>
            <w:r>
              <w:rPr>
                <w:rFonts w:hint="eastAsia" w:ascii="宋体" w:hAnsi="宋体" w:eastAsia="宋体" w:cs="宋体"/>
                <w:bCs/>
                <w:color w:val="000000"/>
                <w:sz w:val="24"/>
                <w:szCs w:val="20"/>
                <w:lang w:eastAsia="zh-CN"/>
              </w:rPr>
              <w:t>不含税</w:t>
            </w:r>
            <w:r>
              <w:rPr>
                <w:rFonts w:hint="eastAsia" w:ascii="宋体" w:hAnsi="宋体" w:eastAsia="宋体" w:cs="宋体"/>
                <w:bCs/>
                <w:color w:val="000000"/>
                <w:sz w:val="24"/>
                <w:szCs w:val="20"/>
              </w:rPr>
              <w:t>单价（元/</w:t>
            </w:r>
            <w:r>
              <w:rPr>
                <w:rFonts w:hint="eastAsia" w:ascii="宋体" w:hAnsi="宋体" w:eastAsia="宋体" w:cs="宋体"/>
                <w:bCs/>
                <w:color w:val="000000"/>
                <w:sz w:val="24"/>
                <w:szCs w:val="20"/>
                <w:lang w:eastAsia="zh-CN"/>
              </w:rPr>
              <w:t>吨</w:t>
            </w:r>
            <w:r>
              <w:rPr>
                <w:rFonts w:hint="eastAsia" w:ascii="宋体" w:hAnsi="宋体" w:eastAsia="宋体" w:cs="宋体"/>
                <w:bCs/>
                <w:color w:val="000000"/>
                <w:sz w:val="24"/>
                <w:szCs w:val="20"/>
              </w:rPr>
              <w:t>）</w:t>
            </w:r>
          </w:p>
        </w:tc>
        <w:tc>
          <w:tcPr>
            <w:tcW w:w="720" w:type="pct"/>
            <w:vAlign w:val="center"/>
          </w:tcPr>
          <w:p>
            <w:pPr>
              <w:pStyle w:val="63"/>
              <w:jc w:val="center"/>
              <w:rPr>
                <w:rFonts w:hint="eastAsia" w:ascii="宋体" w:hAnsi="宋体" w:eastAsia="宋体" w:cs="宋体"/>
                <w:bCs/>
                <w:color w:val="000000"/>
                <w:sz w:val="24"/>
                <w:szCs w:val="20"/>
                <w:lang w:eastAsia="zh-CN"/>
              </w:rPr>
            </w:pPr>
            <w:r>
              <w:rPr>
                <w:rFonts w:hint="eastAsia" w:ascii="宋体" w:hAnsi="宋体" w:eastAsia="宋体" w:cs="宋体"/>
                <w:bCs/>
                <w:color w:val="000000"/>
                <w:sz w:val="24"/>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65" w:type="pct"/>
            <w:noWrap/>
            <w:vAlign w:val="center"/>
          </w:tcPr>
          <w:p>
            <w:pPr>
              <w:pStyle w:val="63"/>
              <w:jc w:val="center"/>
              <w:rPr>
                <w:rFonts w:hint="eastAsia" w:ascii="宋体" w:hAnsi="宋体" w:eastAsia="宋体" w:cs="宋体"/>
                <w:bCs/>
                <w:sz w:val="24"/>
                <w:szCs w:val="20"/>
              </w:rPr>
            </w:pPr>
            <w:r>
              <w:rPr>
                <w:rFonts w:hint="eastAsia" w:ascii="宋体" w:hAnsi="宋体" w:eastAsia="宋体" w:cs="宋体"/>
                <w:bCs/>
                <w:color w:val="000000"/>
                <w:sz w:val="24"/>
                <w:szCs w:val="20"/>
              </w:rPr>
              <w:t>1</w:t>
            </w:r>
          </w:p>
        </w:tc>
        <w:tc>
          <w:tcPr>
            <w:tcW w:w="790" w:type="pct"/>
            <w:vAlign w:val="center"/>
          </w:tcPr>
          <w:p>
            <w:pPr>
              <w:pStyle w:val="63"/>
              <w:jc w:val="center"/>
              <w:rPr>
                <w:rFonts w:hint="eastAsia" w:ascii="宋体" w:hAnsi="宋体" w:eastAsia="宋体" w:cs="宋体"/>
                <w:bCs/>
                <w:sz w:val="24"/>
                <w:szCs w:val="20"/>
                <w:lang w:eastAsia="zh-CN"/>
              </w:rPr>
            </w:pPr>
          </w:p>
        </w:tc>
        <w:tc>
          <w:tcPr>
            <w:tcW w:w="790" w:type="pct"/>
            <w:vAlign w:val="center"/>
          </w:tcPr>
          <w:p>
            <w:pPr>
              <w:pStyle w:val="63"/>
              <w:jc w:val="center"/>
              <w:rPr>
                <w:rFonts w:hint="eastAsia" w:ascii="宋体" w:hAnsi="宋体" w:eastAsia="宋体" w:cs="宋体"/>
                <w:bCs/>
                <w:sz w:val="24"/>
                <w:szCs w:val="20"/>
              </w:rPr>
            </w:pPr>
          </w:p>
        </w:tc>
        <w:tc>
          <w:tcPr>
            <w:tcW w:w="790" w:type="pct"/>
            <w:vAlign w:val="center"/>
          </w:tcPr>
          <w:p>
            <w:pPr>
              <w:pStyle w:val="63"/>
              <w:jc w:val="center"/>
              <w:rPr>
                <w:rFonts w:hint="eastAsia" w:ascii="宋体" w:hAnsi="宋体" w:eastAsia="宋体" w:cs="宋体"/>
                <w:bCs/>
                <w:sz w:val="24"/>
                <w:szCs w:val="20"/>
                <w:lang w:eastAsia="zh-CN"/>
              </w:rPr>
            </w:pPr>
          </w:p>
        </w:tc>
        <w:tc>
          <w:tcPr>
            <w:tcW w:w="720" w:type="pct"/>
            <w:vAlign w:val="center"/>
          </w:tcPr>
          <w:p>
            <w:pPr>
              <w:pStyle w:val="63"/>
              <w:jc w:val="center"/>
              <w:rPr>
                <w:rFonts w:hint="eastAsia" w:ascii="宋体" w:hAnsi="宋体" w:eastAsia="宋体" w:cs="宋体"/>
                <w:bCs/>
                <w:sz w:val="24"/>
                <w:szCs w:val="20"/>
                <w:lang w:eastAsia="zh-CN"/>
              </w:rPr>
            </w:pPr>
          </w:p>
        </w:tc>
        <w:tc>
          <w:tcPr>
            <w:tcW w:w="720" w:type="pct"/>
            <w:vAlign w:val="center"/>
          </w:tcPr>
          <w:p>
            <w:pPr>
              <w:widowControl/>
              <w:jc w:val="center"/>
              <w:textAlignment w:val="center"/>
              <w:rPr>
                <w:rFonts w:hint="eastAsia" w:ascii="宋体" w:hAnsi="宋体" w:eastAsia="宋体" w:cs="宋体"/>
                <w:bCs/>
                <w:kern w:val="0"/>
                <w:sz w:val="24"/>
                <w:szCs w:val="20"/>
                <w:lang w:eastAsia="en-US"/>
              </w:rPr>
            </w:pPr>
          </w:p>
        </w:tc>
        <w:tc>
          <w:tcPr>
            <w:tcW w:w="720" w:type="pct"/>
            <w:vAlign w:val="center"/>
          </w:tcPr>
          <w:p>
            <w:pPr>
              <w:widowControl/>
              <w:jc w:val="center"/>
              <w:textAlignment w:val="center"/>
              <w:rPr>
                <w:rFonts w:hint="eastAsia" w:ascii="宋体" w:hAnsi="宋体" w:eastAsia="宋体" w:cs="宋体"/>
                <w:bCs/>
                <w:kern w:val="0"/>
                <w:sz w:val="24"/>
                <w:szCs w:val="20"/>
              </w:rPr>
            </w:pPr>
          </w:p>
        </w:tc>
      </w:tr>
    </w:tbl>
    <w:p>
      <w:pPr>
        <w:spacing w:line="360" w:lineRule="auto"/>
        <w:rPr>
          <w:rFonts w:hint="eastAsia" w:ascii="宋体" w:hAnsi="宋体" w:eastAsia="宋体" w:cs="宋体"/>
          <w:bCs/>
          <w:sz w:val="24"/>
          <w:szCs w:val="24"/>
          <w:highlight w:val="yellow"/>
        </w:rPr>
      </w:pPr>
    </w:p>
    <w:p>
      <w:pPr>
        <w:rPr>
          <w:rFonts w:hint="eastAsia" w:ascii="宋体" w:hAnsi="宋体" w:eastAsia="宋体" w:cs="宋体"/>
          <w:bCs/>
          <w:sz w:val="24"/>
          <w:szCs w:val="24"/>
        </w:rPr>
      </w:pPr>
      <w:r>
        <w:rPr>
          <w:rFonts w:hint="eastAsia" w:ascii="宋体" w:hAnsi="宋体" w:eastAsia="宋体" w:cs="宋体"/>
          <w:bCs/>
          <w:sz w:val="24"/>
          <w:szCs w:val="24"/>
        </w:rPr>
        <w:t>注：</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1、本项目为</w:t>
      </w:r>
      <w:r>
        <w:rPr>
          <w:rFonts w:hint="eastAsia" w:ascii="宋体" w:hAnsi="宋体" w:eastAsia="宋体" w:cs="宋体"/>
          <w:bCs/>
          <w:sz w:val="24"/>
          <w:szCs w:val="24"/>
          <w:highlight w:val="yellow"/>
        </w:rPr>
        <w:t>固定单价/费率合同</w:t>
      </w:r>
      <w:r>
        <w:rPr>
          <w:rFonts w:hint="eastAsia" w:ascii="宋体" w:hAnsi="宋体" w:eastAsia="宋体" w:cs="宋体"/>
          <w:bCs/>
          <w:sz w:val="24"/>
          <w:szCs w:val="24"/>
        </w:rPr>
        <w:t>，税前单价不得高于两位小数，并按照税务要求核算出最终税后单价。</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2、如果在合同执行期间，上表中的增值税税率有任何变化、废止或不再适用，买方保留根据不含税单价，调整含税单价的权利。</w:t>
      </w:r>
    </w:p>
    <w:p>
      <w:pPr>
        <w:rPr>
          <w:rFonts w:hint="eastAsia" w:ascii="宋体" w:hAnsi="宋体" w:eastAsia="宋体" w:cs="宋体"/>
          <w:bCs/>
          <w:sz w:val="24"/>
          <w:szCs w:val="24"/>
        </w:rPr>
      </w:pPr>
      <w:r>
        <w:rPr>
          <w:rFonts w:hint="eastAsia" w:ascii="宋体" w:hAnsi="宋体" w:eastAsia="宋体" w:cs="宋体"/>
          <w:bCs/>
          <w:sz w:val="24"/>
          <w:szCs w:val="24"/>
        </w:rPr>
        <w:br w:type="page"/>
      </w:r>
    </w:p>
    <w:p>
      <w:pPr>
        <w:pStyle w:val="4"/>
        <w:spacing w:line="360" w:lineRule="auto"/>
        <w:rPr>
          <w:rFonts w:hint="eastAsia" w:ascii="宋体" w:hAnsi="宋体" w:cs="宋体"/>
          <w:sz w:val="24"/>
          <w:szCs w:val="24"/>
        </w:rPr>
      </w:pPr>
      <w:bookmarkStart w:id="503" w:name="_Toc300671235"/>
      <w:bookmarkStart w:id="504" w:name="_Toc9208"/>
      <w:r>
        <w:rPr>
          <w:rFonts w:hint="eastAsia" w:ascii="宋体" w:hAnsi="宋体" w:cs="宋体"/>
          <w:sz w:val="24"/>
          <w:szCs w:val="24"/>
        </w:rPr>
        <w:t>附件二：技术</w:t>
      </w:r>
      <w:bookmarkEnd w:id="503"/>
      <w:r>
        <w:rPr>
          <w:rFonts w:hint="eastAsia" w:ascii="宋体" w:hAnsi="宋体" w:cs="宋体"/>
          <w:sz w:val="24"/>
          <w:szCs w:val="24"/>
        </w:rPr>
        <w:t>要求</w:t>
      </w:r>
      <w:bookmarkEnd w:id="504"/>
    </w:p>
    <w:p>
      <w:pPr>
        <w:rPr>
          <w:rFonts w:hint="eastAsia" w:ascii="宋体" w:hAnsi="宋体"/>
          <w:b/>
        </w:rPr>
      </w:pPr>
      <w:bookmarkStart w:id="505" w:name="_Toc6988"/>
      <w:r>
        <w:rPr>
          <w:rFonts w:hint="eastAsia" w:ascii="宋体" w:hAnsi="宋体" w:cs="宋体"/>
          <w:b/>
          <w:bCs/>
        </w:rPr>
        <w:t>附件三：采购订单及发货清单（格式）</w:t>
      </w:r>
      <w:bookmarkEnd w:id="505"/>
    </w:p>
    <w:p>
      <w:pPr>
        <w:tabs>
          <w:tab w:val="left" w:pos="360"/>
          <w:tab w:val="left" w:pos="720"/>
          <w:tab w:val="left" w:pos="1080"/>
          <w:tab w:val="left" w:pos="1440"/>
          <w:tab w:val="left" w:pos="1800"/>
          <w:tab w:val="left" w:pos="2160"/>
        </w:tabs>
        <w:autoSpaceDE w:val="0"/>
        <w:autoSpaceDN w:val="0"/>
        <w:adjustRightInd w:val="0"/>
        <w:spacing w:line="360" w:lineRule="auto"/>
        <w:jc w:val="center"/>
        <w:rPr>
          <w:rFonts w:hint="eastAsia" w:ascii="宋体" w:hAnsi="宋体" w:cs="宋体"/>
          <w:b/>
          <w:bCs/>
        </w:rPr>
      </w:pPr>
      <w:r>
        <w:rPr>
          <w:rFonts w:hint="eastAsia" w:ascii="宋体" w:hAnsi="宋体" w:cs="宋体"/>
          <w:b/>
          <w:bCs/>
        </w:rPr>
        <w:t>采购订单（格式）</w:t>
      </w:r>
    </w:p>
    <w:p>
      <w:pPr>
        <w:tabs>
          <w:tab w:val="left" w:pos="360"/>
          <w:tab w:val="left" w:pos="720"/>
          <w:tab w:val="left" w:pos="1080"/>
          <w:tab w:val="left" w:pos="1440"/>
          <w:tab w:val="left" w:pos="1800"/>
          <w:tab w:val="left" w:pos="2160"/>
        </w:tabs>
        <w:autoSpaceDE w:val="0"/>
        <w:autoSpaceDN w:val="0"/>
        <w:adjustRightInd w:val="0"/>
        <w:spacing w:line="360" w:lineRule="auto"/>
        <w:jc w:val="center"/>
        <w:rPr>
          <w:rFonts w:hint="eastAsia" w:ascii="宋体" w:hAnsi="宋体" w:cs="Times New Roman"/>
          <w:b/>
          <w:bCs/>
        </w:rPr>
      </w:pPr>
    </w:p>
    <w:tbl>
      <w:tblPr>
        <w:tblStyle w:val="23"/>
        <w:tblW w:w="8364" w:type="dxa"/>
        <w:tblInd w:w="108" w:type="dxa"/>
        <w:tblLayout w:type="autofit"/>
        <w:tblCellMar>
          <w:top w:w="0" w:type="dxa"/>
          <w:left w:w="108" w:type="dxa"/>
          <w:bottom w:w="0" w:type="dxa"/>
          <w:right w:w="108" w:type="dxa"/>
        </w:tblCellMar>
      </w:tblPr>
      <w:tblGrid>
        <w:gridCol w:w="3969"/>
        <w:gridCol w:w="4395"/>
      </w:tblGrid>
      <w:tr>
        <w:tblPrEx>
          <w:tblCellMar>
            <w:top w:w="0" w:type="dxa"/>
            <w:left w:w="108" w:type="dxa"/>
            <w:bottom w:w="0" w:type="dxa"/>
            <w:right w:w="108" w:type="dxa"/>
          </w:tblCellMar>
        </w:tblPrEx>
        <w:trPr>
          <w:trHeight w:val="306" w:hRule="atLeast"/>
        </w:trPr>
        <w:tc>
          <w:tcPr>
            <w:tcW w:w="3969" w:type="dxa"/>
          </w:tcPr>
          <w:p>
            <w:pPr>
              <w:ind w:firstLine="499"/>
              <w:rPr>
                <w:rFonts w:hint="eastAsia" w:ascii="宋体" w:hAnsi="宋体" w:cs="Times New Roman"/>
              </w:rPr>
            </w:pPr>
          </w:p>
        </w:tc>
        <w:tc>
          <w:tcPr>
            <w:tcW w:w="4395" w:type="dxa"/>
          </w:tcPr>
          <w:p>
            <w:pPr>
              <w:ind w:right="480"/>
              <w:rPr>
                <w:rFonts w:hint="eastAsia" w:ascii="宋体" w:hAnsi="宋体"/>
              </w:rPr>
            </w:pPr>
            <w:r>
              <w:rPr>
                <w:rFonts w:ascii="宋体" w:hAnsi="宋体"/>
              </w:rPr>
              <w:t>合同编号</w:t>
            </w:r>
            <w:r>
              <w:rPr>
                <w:rFonts w:hint="eastAsia" w:ascii="宋体" w:hAnsi="宋体"/>
              </w:rPr>
              <w:t>：</w:t>
            </w:r>
            <w:r>
              <w:rPr>
                <w:rFonts w:ascii="宋体" w:hAnsi="宋体"/>
              </w:rPr>
              <w:t xml:space="preserve"> </w:t>
            </w:r>
          </w:p>
          <w:p>
            <w:pPr>
              <w:ind w:right="480"/>
              <w:rPr>
                <w:rFonts w:hint="eastAsia" w:ascii="宋体" w:hAnsi="宋体"/>
              </w:rPr>
            </w:pPr>
            <w:r>
              <w:rPr>
                <w:rFonts w:ascii="宋体" w:hAnsi="宋体"/>
              </w:rPr>
              <w:t xml:space="preserve">订单编号： </w:t>
            </w:r>
          </w:p>
          <w:p>
            <w:pPr>
              <w:ind w:right="480"/>
              <w:rPr>
                <w:rFonts w:hint="eastAsia" w:ascii="宋体" w:hAnsi="宋体"/>
              </w:rPr>
            </w:pPr>
            <w:r>
              <w:rPr>
                <w:rFonts w:hint="eastAsia" w:ascii="宋体" w:hAnsi="宋体" w:cs="宋体"/>
              </w:rPr>
              <w:t xml:space="preserve">日 </w:t>
            </w:r>
            <w:r>
              <w:rPr>
                <w:rFonts w:ascii="宋体" w:hAnsi="宋体" w:cs="宋体"/>
              </w:rPr>
              <w:t xml:space="preserve">  </w:t>
            </w:r>
            <w:r>
              <w:rPr>
                <w:rFonts w:hint="eastAsia" w:ascii="宋体" w:hAnsi="宋体" w:cs="宋体"/>
              </w:rPr>
              <w:t xml:space="preserve"> 期：</w:t>
            </w:r>
            <w:r>
              <w:rPr>
                <w:rFonts w:ascii="宋体" w:hAnsi="宋体"/>
              </w:rPr>
              <w:t xml:space="preserve"> </w:t>
            </w:r>
          </w:p>
        </w:tc>
      </w:tr>
      <w:tr>
        <w:tblPrEx>
          <w:tblCellMar>
            <w:top w:w="0" w:type="dxa"/>
            <w:left w:w="108" w:type="dxa"/>
            <w:bottom w:w="0" w:type="dxa"/>
            <w:right w:w="108" w:type="dxa"/>
          </w:tblCellMar>
        </w:tblPrEx>
        <w:tc>
          <w:tcPr>
            <w:tcW w:w="3969" w:type="dxa"/>
          </w:tcPr>
          <w:p>
            <w:pPr>
              <w:rPr>
                <w:rFonts w:hint="eastAsia" w:ascii="宋体" w:hAnsi="宋体" w:cs="Times New Roman"/>
              </w:rPr>
            </w:pPr>
            <w:r>
              <w:rPr>
                <w:rFonts w:hint="eastAsia" w:ascii="宋体" w:hAnsi="宋体" w:cs="宋体"/>
              </w:rPr>
              <w:t>买方执行方：</w:t>
            </w:r>
          </w:p>
        </w:tc>
        <w:tc>
          <w:tcPr>
            <w:tcW w:w="4395" w:type="dxa"/>
          </w:tcPr>
          <w:p>
            <w:pPr>
              <w:rPr>
                <w:rFonts w:hint="eastAsia" w:ascii="宋体" w:hAnsi="宋体" w:cs="Times New Roman"/>
              </w:rPr>
            </w:pPr>
            <w:r>
              <w:rPr>
                <w:rFonts w:hint="eastAsia" w:ascii="宋体" w:hAnsi="宋体" w:cs="宋体"/>
              </w:rPr>
              <w:t>卖方：</w:t>
            </w:r>
          </w:p>
        </w:tc>
      </w:tr>
      <w:tr>
        <w:tblPrEx>
          <w:tblCellMar>
            <w:top w:w="0" w:type="dxa"/>
            <w:left w:w="108" w:type="dxa"/>
            <w:bottom w:w="0" w:type="dxa"/>
            <w:right w:w="108" w:type="dxa"/>
          </w:tblCellMar>
        </w:tblPrEx>
        <w:tc>
          <w:tcPr>
            <w:tcW w:w="3969" w:type="dxa"/>
          </w:tcPr>
          <w:p>
            <w:pPr>
              <w:rPr>
                <w:rFonts w:hint="eastAsia" w:ascii="宋体" w:hAnsi="宋体" w:cs="Times New Roman"/>
              </w:rPr>
            </w:pPr>
            <w:r>
              <w:rPr>
                <w:rFonts w:hint="eastAsia" w:ascii="宋体" w:hAnsi="宋体" w:cs="宋体"/>
              </w:rPr>
              <w:t>地址：</w:t>
            </w:r>
          </w:p>
        </w:tc>
        <w:tc>
          <w:tcPr>
            <w:tcW w:w="4395" w:type="dxa"/>
          </w:tcPr>
          <w:p>
            <w:pPr>
              <w:rPr>
                <w:rFonts w:hint="eastAsia" w:ascii="宋体" w:hAnsi="宋体" w:cs="Times New Roman"/>
              </w:rPr>
            </w:pPr>
            <w:r>
              <w:rPr>
                <w:rFonts w:hint="eastAsia" w:ascii="宋体" w:hAnsi="宋体" w:cs="宋体"/>
              </w:rPr>
              <w:t>地址：</w:t>
            </w:r>
          </w:p>
        </w:tc>
      </w:tr>
      <w:tr>
        <w:tblPrEx>
          <w:tblCellMar>
            <w:top w:w="0" w:type="dxa"/>
            <w:left w:w="108" w:type="dxa"/>
            <w:bottom w:w="0" w:type="dxa"/>
            <w:right w:w="108" w:type="dxa"/>
          </w:tblCellMar>
        </w:tblPrEx>
        <w:tc>
          <w:tcPr>
            <w:tcW w:w="3969" w:type="dxa"/>
          </w:tcPr>
          <w:p>
            <w:pPr>
              <w:rPr>
                <w:rFonts w:hint="eastAsia" w:ascii="宋体" w:hAnsi="宋体" w:cs="Times New Roman"/>
              </w:rPr>
            </w:pPr>
            <w:r>
              <w:rPr>
                <w:rFonts w:hint="eastAsia" w:ascii="宋体" w:hAnsi="宋体" w:cs="宋体"/>
              </w:rPr>
              <w:t>邮编：</w:t>
            </w:r>
          </w:p>
        </w:tc>
        <w:tc>
          <w:tcPr>
            <w:tcW w:w="4395" w:type="dxa"/>
          </w:tcPr>
          <w:p>
            <w:pPr>
              <w:rPr>
                <w:rFonts w:hint="eastAsia" w:ascii="宋体" w:hAnsi="宋体" w:cs="Times New Roman"/>
              </w:rPr>
            </w:pPr>
            <w:r>
              <w:rPr>
                <w:rFonts w:hint="eastAsia" w:ascii="宋体" w:hAnsi="宋体" w:cs="宋体"/>
              </w:rPr>
              <w:t>邮编：</w:t>
            </w:r>
          </w:p>
        </w:tc>
      </w:tr>
      <w:tr>
        <w:tblPrEx>
          <w:tblCellMar>
            <w:top w:w="0" w:type="dxa"/>
            <w:left w:w="108" w:type="dxa"/>
            <w:bottom w:w="0" w:type="dxa"/>
            <w:right w:w="108" w:type="dxa"/>
          </w:tblCellMar>
        </w:tblPrEx>
        <w:tc>
          <w:tcPr>
            <w:tcW w:w="3969" w:type="dxa"/>
          </w:tcPr>
          <w:p>
            <w:pPr>
              <w:rPr>
                <w:rFonts w:hint="eastAsia" w:ascii="宋体" w:hAnsi="宋体" w:cs="Times New Roman"/>
              </w:rPr>
            </w:pPr>
            <w:r>
              <w:rPr>
                <w:rFonts w:hint="eastAsia" w:ascii="宋体" w:hAnsi="宋体" w:cs="宋体"/>
              </w:rPr>
              <w:t>联系人：</w:t>
            </w:r>
          </w:p>
        </w:tc>
        <w:tc>
          <w:tcPr>
            <w:tcW w:w="4395" w:type="dxa"/>
          </w:tcPr>
          <w:p>
            <w:pPr>
              <w:rPr>
                <w:rFonts w:hint="eastAsia" w:ascii="宋体" w:hAnsi="宋体" w:cs="Times New Roman"/>
              </w:rPr>
            </w:pPr>
            <w:r>
              <w:rPr>
                <w:rFonts w:hint="eastAsia" w:ascii="宋体" w:hAnsi="宋体" w:cs="宋体"/>
              </w:rPr>
              <w:t>联系人：</w:t>
            </w:r>
          </w:p>
        </w:tc>
      </w:tr>
      <w:tr>
        <w:tblPrEx>
          <w:tblCellMar>
            <w:top w:w="0" w:type="dxa"/>
            <w:left w:w="108" w:type="dxa"/>
            <w:bottom w:w="0" w:type="dxa"/>
            <w:right w:w="108" w:type="dxa"/>
          </w:tblCellMar>
        </w:tblPrEx>
        <w:tc>
          <w:tcPr>
            <w:tcW w:w="3969" w:type="dxa"/>
          </w:tcPr>
          <w:p>
            <w:pPr>
              <w:rPr>
                <w:rFonts w:hint="eastAsia" w:ascii="宋体" w:hAnsi="宋体" w:cs="Times New Roman"/>
              </w:rPr>
            </w:pPr>
            <w:r>
              <w:rPr>
                <w:rFonts w:hint="eastAsia" w:ascii="宋体" w:hAnsi="宋体" w:cs="宋体"/>
              </w:rPr>
              <w:t>电话：</w:t>
            </w:r>
          </w:p>
        </w:tc>
        <w:tc>
          <w:tcPr>
            <w:tcW w:w="4395" w:type="dxa"/>
          </w:tcPr>
          <w:p>
            <w:pPr>
              <w:rPr>
                <w:rFonts w:hint="eastAsia" w:ascii="宋体" w:hAnsi="宋体" w:cs="Times New Roman"/>
              </w:rPr>
            </w:pPr>
            <w:r>
              <w:rPr>
                <w:rFonts w:hint="eastAsia" w:ascii="宋体" w:hAnsi="宋体" w:cs="宋体"/>
              </w:rPr>
              <w:t>电话：</w:t>
            </w:r>
          </w:p>
        </w:tc>
      </w:tr>
      <w:tr>
        <w:tblPrEx>
          <w:tblCellMar>
            <w:top w:w="0" w:type="dxa"/>
            <w:left w:w="108" w:type="dxa"/>
            <w:bottom w:w="0" w:type="dxa"/>
            <w:right w:w="108" w:type="dxa"/>
          </w:tblCellMar>
        </w:tblPrEx>
        <w:trPr>
          <w:trHeight w:val="80" w:hRule="atLeast"/>
        </w:trPr>
        <w:tc>
          <w:tcPr>
            <w:tcW w:w="3969" w:type="dxa"/>
          </w:tcPr>
          <w:p>
            <w:pPr>
              <w:rPr>
                <w:rFonts w:hint="eastAsia" w:ascii="宋体" w:hAnsi="宋体" w:cs="Times New Roman"/>
              </w:rPr>
            </w:pPr>
            <w:r>
              <w:rPr>
                <w:rFonts w:hint="eastAsia" w:ascii="宋体" w:hAnsi="宋体" w:cs="宋体"/>
              </w:rPr>
              <w:t>传真：</w:t>
            </w:r>
          </w:p>
        </w:tc>
        <w:tc>
          <w:tcPr>
            <w:tcW w:w="4395" w:type="dxa"/>
          </w:tcPr>
          <w:p>
            <w:pPr>
              <w:rPr>
                <w:rFonts w:hint="eastAsia" w:ascii="宋体" w:hAnsi="宋体" w:cs="Times New Roman"/>
              </w:rPr>
            </w:pPr>
            <w:r>
              <w:rPr>
                <w:rFonts w:hint="eastAsia" w:ascii="宋体" w:hAnsi="宋体" w:cs="宋体"/>
              </w:rPr>
              <w:t>传真：</w:t>
            </w:r>
          </w:p>
        </w:tc>
      </w:tr>
      <w:tr>
        <w:tblPrEx>
          <w:tblCellMar>
            <w:top w:w="0" w:type="dxa"/>
            <w:left w:w="108" w:type="dxa"/>
            <w:bottom w:w="0" w:type="dxa"/>
            <w:right w:w="108" w:type="dxa"/>
          </w:tblCellMar>
        </w:tblPrEx>
        <w:tc>
          <w:tcPr>
            <w:tcW w:w="3969" w:type="dxa"/>
          </w:tcPr>
          <w:p>
            <w:pPr>
              <w:rPr>
                <w:rFonts w:hint="eastAsia" w:ascii="宋体" w:hAnsi="宋体" w:cs="Times New Roman"/>
              </w:rPr>
            </w:pPr>
            <w:r>
              <w:rPr>
                <w:rFonts w:hint="eastAsia" w:ascii="宋体" w:hAnsi="宋体" w:cs="宋体"/>
              </w:rPr>
              <w:t>电邮：</w:t>
            </w:r>
          </w:p>
        </w:tc>
        <w:tc>
          <w:tcPr>
            <w:tcW w:w="4395" w:type="dxa"/>
          </w:tcPr>
          <w:p>
            <w:pPr>
              <w:rPr>
                <w:rFonts w:hint="eastAsia" w:ascii="宋体" w:hAnsi="宋体" w:cs="Times New Roman"/>
              </w:rPr>
            </w:pPr>
            <w:r>
              <w:rPr>
                <w:rFonts w:hint="eastAsia" w:ascii="宋体" w:hAnsi="宋体" w:cs="宋体"/>
              </w:rPr>
              <w:t>电邮：</w:t>
            </w:r>
          </w:p>
        </w:tc>
      </w:tr>
    </w:tbl>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ascii="宋体" w:hAnsi="宋体"/>
        </w:rPr>
        <mc:AlternateContent>
          <mc:Choice Requires="wps">
            <w:drawing>
              <wp:anchor distT="0" distB="0" distL="114300" distR="114300" simplePos="0" relativeHeight="251660288" behindDoc="0" locked="1" layoutInCell="1" allowOverlap="1">
                <wp:simplePos x="0" y="0"/>
                <wp:positionH relativeFrom="column">
                  <wp:posOffset>-342900</wp:posOffset>
                </wp:positionH>
                <wp:positionV relativeFrom="paragraph">
                  <wp:posOffset>12700</wp:posOffset>
                </wp:positionV>
                <wp:extent cx="60579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pt;margin-top:1pt;height:0pt;width:477pt;z-index:251660288;mso-width-relative:page;mso-height-relative:page;" filled="f" stroked="t" coordsize="21600,21600" o:gfxdata="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pfzY&#10;1AAAAAcBAAAPAAAAAAAAAAEAIAAAACIAAABkcnMvZG93bnJldi54bWxQSwECFAAUAAAACACHTuJA&#10;3lfs4+wBAADYAwAADgAAAAAAAAABACAAAAAjAQAAZHJzL2Uyb0RvYy54bWxQSwUGAAAAAAYABgBZ&#10;AQAAgQUAAAAA&#10;">
                <v:fill on="f" focussize="0,0"/>
                <v:stroke color="#000000" joinstyle="round"/>
                <v:imagedata o:title=""/>
                <o:lock v:ext="edit" aspectratio="f"/>
                <w10:anchorlock/>
              </v:line>
            </w:pict>
          </mc:Fallback>
        </mc:AlternateContent>
      </w:r>
      <w:r>
        <w:rPr>
          <w:rFonts w:hint="eastAsia" w:ascii="宋体" w:hAnsi="宋体" w:cs="宋体"/>
        </w:rPr>
        <w:t>根据买卖双方签订的</w:t>
      </w:r>
      <w:r>
        <w:rPr>
          <w:rFonts w:ascii="宋体" w:hAnsi="宋体"/>
          <w:u w:val="single"/>
        </w:rPr>
        <w:t xml:space="preserve">              </w:t>
      </w:r>
      <w:r>
        <w:rPr>
          <w:rFonts w:hint="eastAsia" w:ascii="宋体" w:hAnsi="宋体" w:cs="宋体"/>
          <w:u w:val="single"/>
        </w:rPr>
        <w:t>（合同编号：</w:t>
      </w:r>
      <w:r>
        <w:rPr>
          <w:rFonts w:ascii="宋体" w:hAnsi="宋体"/>
          <w:u w:val="single"/>
        </w:rPr>
        <w:t xml:space="preserve">    </w:t>
      </w:r>
      <w:r>
        <w:rPr>
          <w:rFonts w:hint="eastAsia" w:ascii="宋体" w:hAnsi="宋体" w:cs="宋体"/>
          <w:u w:val="single"/>
        </w:rPr>
        <w:t>）</w:t>
      </w:r>
      <w:r>
        <w:rPr>
          <w:rFonts w:hint="eastAsia" w:ascii="宋体" w:hAnsi="宋体" w:cs="宋体"/>
        </w:rPr>
        <w:t>，买方通知卖方按照以下要求发货：</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cs="宋体"/>
        </w:rPr>
      </w:pPr>
      <w:r>
        <w:rPr>
          <w:rFonts w:ascii="宋体" w:hAnsi="宋体"/>
          <w:b/>
          <w:bCs/>
        </w:rPr>
        <w:t>1</w:t>
      </w:r>
      <w:r>
        <w:rPr>
          <w:rFonts w:hint="eastAsia" w:ascii="宋体" w:hAnsi="宋体" w:cs="宋体"/>
          <w:b/>
          <w:bCs/>
        </w:rPr>
        <w:t>、发货内容：</w:t>
      </w:r>
      <w:r>
        <w:rPr>
          <w:rFonts w:ascii="宋体" w:hAnsi="宋体"/>
          <w:u w:val="single"/>
        </w:rPr>
        <w:t xml:space="preserve">         </w:t>
      </w:r>
      <w:r>
        <w:rPr>
          <w:rFonts w:hint="eastAsia" w:ascii="宋体" w:hAnsi="宋体" w:cs="宋体"/>
        </w:rPr>
        <w:t>，货物明细见附页发货清单。</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u w:val="single"/>
        </w:rPr>
      </w:pPr>
      <w:r>
        <w:rPr>
          <w:rFonts w:hint="eastAsia" w:ascii="宋体" w:hAnsi="宋体" w:cs="宋体"/>
        </w:rPr>
        <w:t>发货总金额：</w:t>
      </w:r>
      <w:r>
        <w:rPr>
          <w:rFonts w:ascii="宋体" w:hAnsi="宋体"/>
          <w:u w:val="single"/>
        </w:rPr>
        <w:t xml:space="preserve">                              </w:t>
      </w:r>
      <w:r>
        <w:rPr>
          <w:rFonts w:hint="eastAsia" w:ascii="宋体" w:hAnsi="宋体" w:cs="宋体"/>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rPr>
      </w:pPr>
      <w:r>
        <w:rPr>
          <w:rFonts w:ascii="宋体" w:hAnsi="宋体"/>
          <w:b/>
          <w:bCs/>
        </w:rPr>
        <w:t>2</w:t>
      </w:r>
      <w:r>
        <w:rPr>
          <w:rFonts w:hint="eastAsia" w:ascii="宋体" w:hAnsi="宋体" w:cs="宋体"/>
          <w:b/>
          <w:bCs/>
        </w:rPr>
        <w:t>、运输唛头标记：</w:t>
      </w:r>
      <w:r>
        <w:rPr>
          <w:rFonts w:ascii="宋体" w:hAnsi="宋体"/>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firstLine="3150" w:firstLineChars="1500"/>
        <w:rPr>
          <w:rFonts w:hint="eastAsia" w:ascii="宋体" w:hAnsi="宋体" w:cs="宋体"/>
          <w:u w:val="single"/>
        </w:rPr>
      </w:pPr>
      <w:r>
        <w:rPr>
          <w:rFonts w:ascii="宋体" w:hAnsi="宋体" w:cs="宋体"/>
          <w:u w:val="single"/>
        </w:rPr>
        <w:t>合同编号</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firstLine="2940" w:firstLineChars="1400"/>
        <w:rPr>
          <w:rFonts w:hint="eastAsia" w:ascii="宋体" w:hAnsi="宋体"/>
          <w:u w:val="single"/>
        </w:rPr>
      </w:pPr>
      <w:r>
        <w:rPr>
          <w:rFonts w:hint="eastAsia" w:ascii="宋体" w:hAnsi="宋体" w:cs="宋体"/>
          <w:u w:val="single"/>
        </w:rPr>
        <w:t>采购订单号</w:t>
      </w:r>
      <w:r>
        <w:rPr>
          <w:rFonts w:ascii="宋体" w:hAnsi="宋体"/>
          <w:u w:val="single"/>
        </w:rPr>
        <w:t xml:space="preserve"> </w:t>
      </w:r>
    </w:p>
    <w:p>
      <w:pPr>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ascii="宋体" w:hAnsi="宋体" w:cs="Times New Roman"/>
        </w:rPr>
        <w:tab/>
      </w:r>
      <w:r>
        <w:rPr>
          <w:rFonts w:ascii="宋体" w:hAnsi="宋体" w:cs="Times New Roman"/>
        </w:rPr>
        <w:tab/>
      </w:r>
      <w:r>
        <w:rPr>
          <w:rFonts w:ascii="宋体" w:hAnsi="宋体" w:cs="Times New Roman"/>
        </w:rPr>
        <w:tab/>
      </w:r>
      <w:r>
        <w:rPr>
          <w:rFonts w:ascii="宋体" w:hAnsi="宋体" w:cs="Times New Roman"/>
        </w:rPr>
        <w:tab/>
      </w:r>
      <w:r>
        <w:rPr>
          <w:rFonts w:ascii="宋体" w:hAnsi="宋体" w:cs="Times New Roman"/>
        </w:rPr>
        <w:tab/>
      </w:r>
      <w:r>
        <w:rPr>
          <w:rFonts w:ascii="宋体" w:hAnsi="宋体" w:cs="Times New Roman"/>
        </w:rPr>
        <w:tab/>
      </w:r>
      <w:r>
        <w:rPr>
          <w:rFonts w:ascii="宋体" w:hAnsi="宋体" w:cs="Times New Roman"/>
        </w:rPr>
        <w:tab/>
      </w:r>
      <w:r>
        <w:rPr>
          <w:rFonts w:hint="eastAsia" w:ascii="宋体" w:hAnsi="宋体" w:cs="宋体"/>
        </w:rPr>
        <w:t>中海油</w:t>
      </w:r>
      <w:r>
        <w:rPr>
          <w:rFonts w:ascii="宋体" w:hAnsi="宋体"/>
        </w:rPr>
        <w:t>- XX</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cs="Times New Roman"/>
        </w:rPr>
      </w:pPr>
      <w:r>
        <w:rPr>
          <w:rFonts w:ascii="宋体" w:hAnsi="宋体"/>
          <w:b/>
          <w:bCs/>
        </w:rPr>
        <w:t>3</w:t>
      </w:r>
      <w:r>
        <w:rPr>
          <w:rFonts w:hint="eastAsia" w:ascii="宋体" w:hAnsi="宋体" w:cs="宋体"/>
          <w:b/>
          <w:bCs/>
        </w:rPr>
        <w:t>、交货时间：</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rPr>
      </w:pPr>
      <w:r>
        <w:rPr>
          <w:rFonts w:ascii="宋体" w:hAnsi="宋体"/>
          <w:b/>
          <w:bCs/>
        </w:rPr>
        <w:t>4</w:t>
      </w:r>
      <w:r>
        <w:rPr>
          <w:rFonts w:hint="eastAsia" w:ascii="宋体" w:hAnsi="宋体" w:cs="宋体"/>
          <w:b/>
          <w:bCs/>
        </w:rPr>
        <w:t>、交货地点：</w:t>
      </w:r>
      <w:r>
        <w:rPr>
          <w:rFonts w:ascii="宋体" w:hAnsi="宋体"/>
          <w:u w:val="single"/>
        </w:rPr>
        <w:t xml:space="preserve">                               </w:t>
      </w:r>
      <w:r>
        <w:rPr>
          <w:rFonts w:ascii="宋体" w:hAnsi="宋体"/>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cs="Times New Roman"/>
        </w:rPr>
      </w:pPr>
      <w:r>
        <w:rPr>
          <w:rFonts w:ascii="宋体" w:hAnsi="宋体"/>
          <w:b/>
          <w:bCs/>
        </w:rPr>
        <w:t>5</w:t>
      </w:r>
      <w:r>
        <w:rPr>
          <w:rFonts w:hint="eastAsia" w:ascii="宋体" w:hAnsi="宋体" w:cs="宋体"/>
          <w:b/>
          <w:bCs/>
        </w:rPr>
        <w:t>、收货单位：</w:t>
      </w:r>
      <w:r>
        <w:rPr>
          <w:rFonts w:ascii="宋体" w:hAnsi="宋体"/>
          <w:u w:val="single"/>
        </w:rPr>
        <w:t xml:space="preserve">            </w:t>
      </w:r>
      <w:r>
        <w:rPr>
          <w:rFonts w:hint="eastAsia" w:ascii="宋体" w:hAnsi="宋体"/>
          <w:u w:val="single"/>
        </w:rPr>
        <w:t xml:space="preserve">          </w:t>
      </w:r>
      <w:r>
        <w:rPr>
          <w:rFonts w:hint="eastAsia" w:ascii="宋体" w:hAnsi="宋体"/>
        </w:rPr>
        <w:t xml:space="preserve"> </w:t>
      </w:r>
      <w:r>
        <w:rPr>
          <w:rFonts w:hint="eastAsia" w:ascii="宋体" w:hAnsi="宋体" w:cs="宋体"/>
          <w:b/>
          <w:bCs/>
        </w:rPr>
        <w:t>收货联系人：</w:t>
      </w:r>
      <w:r>
        <w:rPr>
          <w:rFonts w:ascii="宋体" w:hAnsi="宋体"/>
          <w:b/>
          <w:bCs/>
        </w:rPr>
        <w:t xml:space="preserve"> </w:t>
      </w:r>
      <w:r>
        <w:rPr>
          <w:rFonts w:ascii="宋体" w:hAnsi="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u w:val="single"/>
        </w:rPr>
      </w:pPr>
      <w:r>
        <w:rPr>
          <w:rFonts w:hint="eastAsia" w:ascii="宋体" w:hAnsi="宋体" w:cs="宋体"/>
        </w:rPr>
        <w:t>地址：</w:t>
      </w:r>
      <w:r>
        <w:rPr>
          <w:rFonts w:ascii="宋体" w:hAnsi="宋体"/>
          <w:u w:val="single"/>
        </w:rPr>
        <w:t xml:space="preserve">          </w:t>
      </w:r>
      <w:r>
        <w:rPr>
          <w:rFonts w:ascii="宋体" w:hAnsi="宋体"/>
        </w:rPr>
        <w:t xml:space="preserve"> </w:t>
      </w:r>
      <w:r>
        <w:rPr>
          <w:rFonts w:hint="eastAsia" w:ascii="宋体" w:hAnsi="宋体" w:cs="宋体"/>
        </w:rPr>
        <w:t>；电话：</w:t>
      </w:r>
      <w:r>
        <w:rPr>
          <w:rFonts w:ascii="宋体" w:hAnsi="宋体"/>
          <w:u w:val="single"/>
        </w:rPr>
        <w:t xml:space="preserve">      </w:t>
      </w:r>
      <w:r>
        <w:rPr>
          <w:rFonts w:hint="eastAsia" w:ascii="宋体" w:hAnsi="宋体" w:cs="宋体"/>
        </w:rPr>
        <w:t>；传真</w:t>
      </w:r>
      <w:r>
        <w:rPr>
          <w:rFonts w:ascii="宋体" w:hAnsi="宋体"/>
          <w:u w:val="single"/>
        </w:rPr>
        <w:t xml:space="preserve">      </w:t>
      </w:r>
      <w:r>
        <w:rPr>
          <w:rFonts w:hint="eastAsia" w:ascii="宋体" w:hAnsi="宋体" w:cs="宋体"/>
        </w:rPr>
        <w:t>；电邮：</w:t>
      </w:r>
      <w:r>
        <w:rPr>
          <w:rFonts w:ascii="宋体" w:hAnsi="宋体"/>
        </w:rPr>
        <w:t xml:space="preserve"> </w:t>
      </w:r>
      <w:r>
        <w:rPr>
          <w:rFonts w:ascii="宋体" w:hAnsi="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cs="Times New Roman"/>
          <w:b/>
          <w:bCs/>
        </w:rPr>
      </w:pPr>
      <w:r>
        <w:rPr>
          <w:rFonts w:ascii="宋体" w:hAnsi="宋体"/>
          <w:b/>
          <w:bCs/>
        </w:rPr>
        <w:t>6</w:t>
      </w:r>
      <w:r>
        <w:rPr>
          <w:rFonts w:hint="eastAsia" w:ascii="宋体" w:hAnsi="宋体" w:cs="宋体"/>
          <w:b/>
          <w:bCs/>
        </w:rPr>
        <w:t>、交货通知：</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hint="eastAsia" w:ascii="宋体" w:hAnsi="宋体" w:cs="Times New Roman"/>
        </w:rPr>
      </w:pPr>
      <w:r>
        <w:rPr>
          <w:rFonts w:hint="eastAsia" w:ascii="宋体" w:hAnsi="宋体" w:cs="宋体"/>
        </w:rPr>
        <w:t>卖方应在发货后1日内，将发货信息以传真或电邮方式通知收货单位联系人。卖方无法按期交货的，在交货日期前应及时通知买方。</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cs="Times New Roman"/>
          <w:b/>
          <w:bCs/>
        </w:rPr>
      </w:pPr>
      <w:r>
        <w:rPr>
          <w:rFonts w:ascii="宋体" w:hAnsi="宋体"/>
          <w:b/>
          <w:bCs/>
        </w:rPr>
        <w:t>7</w:t>
      </w:r>
      <w:r>
        <w:rPr>
          <w:rFonts w:hint="eastAsia" w:ascii="宋体" w:hAnsi="宋体" w:cs="宋体"/>
          <w:b/>
          <w:bCs/>
        </w:rPr>
        <w:t>、交货文件：</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firstLine="1"/>
        <w:rPr>
          <w:rFonts w:hint="eastAsia" w:ascii="宋体" w:hAnsi="宋体" w:cs="宋体"/>
        </w:rPr>
      </w:pPr>
      <w:r>
        <w:rPr>
          <w:rFonts w:hint="eastAsia" w:ascii="宋体" w:hAnsi="宋体" w:cs="宋体"/>
        </w:rPr>
        <w:t>卖方交货时应当按照合同约定提供所交货物的发货清单、出厂合格证书、领货凭证、技术资料等文件，并文件上注明所属采购订单号后及时寄送收货联系人。</w:t>
      </w:r>
    </w:p>
    <w:p>
      <w:pPr>
        <w:tabs>
          <w:tab w:val="left" w:pos="900"/>
        </w:tabs>
        <w:overflowPunct w:val="0"/>
        <w:autoSpaceDE w:val="0"/>
        <w:autoSpaceDN w:val="0"/>
        <w:adjustRightInd w:val="0"/>
        <w:spacing w:line="360" w:lineRule="auto"/>
        <w:ind w:left="949" w:hanging="949" w:hangingChars="450"/>
        <w:rPr>
          <w:rFonts w:hint="eastAsia" w:ascii="宋体" w:hAnsi="宋体" w:cs="宋体"/>
          <w:b/>
          <w:bCs/>
        </w:rPr>
      </w:pPr>
      <w:r>
        <w:rPr>
          <w:rFonts w:hint="eastAsia" w:ascii="宋体" w:hAnsi="宋体" w:cs="宋体"/>
          <w:b/>
          <w:bCs/>
        </w:rPr>
        <w:t>8、相关财务信息</w:t>
      </w:r>
    </w:p>
    <w:p>
      <w:pPr>
        <w:tabs>
          <w:tab w:val="left" w:pos="900"/>
        </w:tabs>
        <w:overflowPunct w:val="0"/>
        <w:autoSpaceDE w:val="0"/>
        <w:autoSpaceDN w:val="0"/>
        <w:adjustRightInd w:val="0"/>
        <w:spacing w:line="360" w:lineRule="auto"/>
        <w:ind w:left="945" w:hanging="945" w:hangingChars="450"/>
        <w:rPr>
          <w:rFonts w:hint="eastAsia" w:ascii="宋体" w:hAnsi="宋体" w:cs="宋体"/>
        </w:rPr>
      </w:pPr>
      <w:r>
        <w:rPr>
          <w:rFonts w:hint="eastAsia" w:ascii="宋体" w:hAnsi="宋体" w:cs="宋体"/>
        </w:rPr>
        <w:t>买方执行方：</w:t>
      </w:r>
    </w:p>
    <w:p>
      <w:pPr>
        <w:tabs>
          <w:tab w:val="left" w:pos="900"/>
        </w:tabs>
        <w:overflowPunct w:val="0"/>
        <w:autoSpaceDE w:val="0"/>
        <w:autoSpaceDN w:val="0"/>
        <w:adjustRightInd w:val="0"/>
        <w:spacing w:line="360" w:lineRule="auto"/>
        <w:ind w:left="945" w:hanging="945" w:hangingChars="450"/>
        <w:rPr>
          <w:rFonts w:hint="eastAsia" w:ascii="宋体" w:hAnsi="宋体" w:cs="宋体"/>
        </w:rPr>
      </w:pPr>
      <w:r>
        <w:rPr>
          <w:rFonts w:hint="eastAsia" w:ascii="宋体" w:hAnsi="宋体" w:cs="宋体"/>
        </w:rPr>
        <w:t>开户银行：</w:t>
      </w:r>
      <w:r>
        <w:rPr>
          <w:rFonts w:ascii="宋体" w:hAnsi="宋体" w:cs="宋体"/>
        </w:rPr>
        <w:t xml:space="preserve"> </w:t>
      </w:r>
    </w:p>
    <w:p>
      <w:pPr>
        <w:tabs>
          <w:tab w:val="left" w:pos="900"/>
        </w:tabs>
        <w:overflowPunct w:val="0"/>
        <w:autoSpaceDE w:val="0"/>
        <w:autoSpaceDN w:val="0"/>
        <w:adjustRightInd w:val="0"/>
        <w:spacing w:line="360" w:lineRule="auto"/>
        <w:rPr>
          <w:rFonts w:hint="eastAsia" w:ascii="宋体" w:hAnsi="宋体" w:cs="宋体"/>
        </w:rPr>
      </w:pPr>
      <w:r>
        <w:rPr>
          <w:rFonts w:hint="eastAsia" w:ascii="宋体" w:hAnsi="宋体" w:cs="宋体"/>
        </w:rPr>
        <w:t>账号：</w:t>
      </w:r>
      <w:r>
        <w:rPr>
          <w:rFonts w:ascii="宋体" w:hAnsi="宋体" w:cs="宋体"/>
        </w:rPr>
        <w:t xml:space="preserve"> </w:t>
      </w:r>
    </w:p>
    <w:p>
      <w:pPr>
        <w:tabs>
          <w:tab w:val="left" w:pos="900"/>
        </w:tabs>
        <w:overflowPunct w:val="0"/>
        <w:autoSpaceDE w:val="0"/>
        <w:autoSpaceDN w:val="0"/>
        <w:adjustRightInd w:val="0"/>
        <w:spacing w:line="360" w:lineRule="auto"/>
        <w:ind w:left="945" w:hanging="945" w:hangingChars="450"/>
        <w:rPr>
          <w:rFonts w:hint="eastAsia" w:ascii="宋体" w:hAnsi="宋体" w:cs="宋体"/>
        </w:rPr>
      </w:pPr>
      <w:r>
        <w:rPr>
          <w:rFonts w:hint="eastAsia" w:ascii="宋体" w:hAnsi="宋体" w:cs="宋体"/>
        </w:rPr>
        <w:t>税号：</w:t>
      </w:r>
      <w:r>
        <w:rPr>
          <w:rFonts w:ascii="宋体" w:hAnsi="宋体" w:cs="宋体"/>
        </w:rPr>
        <w:t xml:space="preserve"> </w:t>
      </w:r>
    </w:p>
    <w:p>
      <w:pPr>
        <w:tabs>
          <w:tab w:val="left" w:pos="900"/>
        </w:tabs>
        <w:overflowPunct w:val="0"/>
        <w:autoSpaceDE w:val="0"/>
        <w:autoSpaceDN w:val="0"/>
        <w:adjustRightInd w:val="0"/>
        <w:spacing w:line="360" w:lineRule="auto"/>
        <w:ind w:left="945" w:hanging="945" w:hangingChars="450"/>
        <w:rPr>
          <w:rFonts w:hint="eastAsia" w:ascii="宋体" w:hAnsi="宋体" w:cs="宋体"/>
        </w:rPr>
      </w:pPr>
      <w:r>
        <w:rPr>
          <w:rFonts w:hint="eastAsia" w:ascii="宋体" w:hAnsi="宋体" w:cs="宋体"/>
        </w:rPr>
        <w:t>地址：</w:t>
      </w:r>
      <w:r>
        <w:rPr>
          <w:rFonts w:ascii="宋体" w:hAnsi="宋体" w:cs="宋体"/>
        </w:rPr>
        <w:t xml:space="preserve"> </w:t>
      </w:r>
    </w:p>
    <w:p>
      <w:pPr>
        <w:tabs>
          <w:tab w:val="left" w:pos="900"/>
        </w:tabs>
        <w:overflowPunct w:val="0"/>
        <w:autoSpaceDE w:val="0"/>
        <w:autoSpaceDN w:val="0"/>
        <w:adjustRightInd w:val="0"/>
        <w:spacing w:line="360" w:lineRule="auto"/>
        <w:rPr>
          <w:rFonts w:hint="eastAsia" w:ascii="宋体" w:hAnsi="宋体" w:cs="宋体"/>
        </w:rPr>
      </w:pPr>
      <w:r>
        <w:rPr>
          <w:rFonts w:hint="eastAsia" w:ascii="宋体" w:hAnsi="宋体" w:cs="宋体"/>
        </w:rPr>
        <w:t xml:space="preserve">电话：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rPr>
      </w:pPr>
      <w:r>
        <w:rPr>
          <w:rFonts w:hint="eastAsia" w:ascii="宋体" w:hAnsi="宋体"/>
          <w:b/>
          <w:bCs/>
        </w:rPr>
        <w:t>9</w:t>
      </w:r>
      <w:r>
        <w:rPr>
          <w:rFonts w:hint="eastAsia" w:ascii="宋体" w:hAnsi="宋体" w:cs="宋体"/>
          <w:b/>
          <w:bCs/>
        </w:rPr>
        <w:t>、其它要求：</w:t>
      </w:r>
      <w:r>
        <w:rPr>
          <w:rFonts w:hint="eastAsia" w:ascii="宋体" w:hAnsi="宋体"/>
        </w:rPr>
        <w:t>合同执行方跟实际情况添加付款方式、主合同规定的付款时间要求、付款资料的要求、HSE要求等，若内容较多可以附件形式添加）</w:t>
      </w:r>
      <w:r>
        <w:rPr>
          <w:rFonts w:ascii="宋体" w:hAnsi="宋体"/>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6" w:leftChars="-22" w:firstLine="44" w:firstLineChars="21"/>
        <w:rPr>
          <w:rFonts w:hint="eastAsia" w:ascii="宋体" w:hAnsi="宋体" w:cs="宋体"/>
          <w:b/>
          <w:bCs/>
        </w:rPr>
      </w:pPr>
      <w:r>
        <w:rPr>
          <w:rFonts w:hint="eastAsia" w:ascii="宋体" w:hAnsi="宋体" w:cs="宋体"/>
          <w:b/>
          <w:bCs/>
        </w:rPr>
        <w:t>10、本订单未尽事宜适用于合同编号：        ，合同名称：         相关条款；</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hanging="312" w:hangingChars="149"/>
        <w:rPr>
          <w:rFonts w:hint="eastAsia" w:ascii="宋体" w:hAnsi="宋体"/>
          <w:u w:val="single"/>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3885" w:hanging="3885" w:hangingChars="1850"/>
        <w:rPr>
          <w:rFonts w:hint="eastAsia" w:ascii="宋体" w:hAnsi="宋体"/>
          <w:u w:val="single"/>
        </w:rPr>
      </w:pPr>
      <w:r>
        <w:rPr>
          <w:rFonts w:hint="eastAsia" w:ascii="宋体" w:hAnsi="宋体" w:cs="宋体"/>
        </w:rPr>
        <w:t>买方执行方（签章）：</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 xml:space="preserve">     </w:t>
      </w:r>
      <w:r>
        <w:rPr>
          <w:rFonts w:hint="eastAsia" w:ascii="宋体" w:hAnsi="宋体" w:cs="宋体"/>
        </w:rPr>
        <w:t>卖方（签章）：</w:t>
      </w:r>
      <w:r>
        <w:rPr>
          <w:rFonts w:ascii="宋体" w:hAnsi="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3885" w:hanging="3885" w:hangingChars="1850"/>
        <w:rPr>
          <w:rFonts w:hint="eastAsia" w:ascii="宋体" w:hAnsi="宋体" w:cs="Times New Roman"/>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hint="eastAsia" w:ascii="宋体" w:hAnsi="宋体" w:cs="宋体"/>
        </w:rPr>
        <w:t>日期：</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cs="宋体"/>
        </w:rPr>
        <w:t>日期：</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hint="eastAsia" w:ascii="宋体" w:hAnsi="宋体" w:cs="Times New Roman"/>
        </w:rPr>
        <w:t>（买方执行方签字人为各所属单位法定代表人或其授权人，加盖的章为各所属单位的</w:t>
      </w:r>
      <w:r>
        <w:rPr>
          <w:rFonts w:hint="eastAsia" w:ascii="宋体" w:hAnsi="宋体" w:cs="Times New Roman"/>
          <w:b/>
        </w:rPr>
        <w:t>合同章</w:t>
      </w:r>
      <w:r>
        <w:rPr>
          <w:rFonts w:hint="eastAsia" w:ascii="宋体" w:hAnsi="宋体" w:cs="Times New Roman"/>
        </w:rPr>
        <w:t>）</w:t>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hint="eastAsia" w:ascii="宋体" w:hAnsi="宋体" w:cs="Times New Roman"/>
        </w:rPr>
      </w:pP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hanging="1200"/>
        <w:jc w:val="center"/>
        <w:rPr>
          <w:rFonts w:hint="eastAsia" w:ascii="宋体" w:hAnsi="宋体" w:cs="Times New Roman"/>
        </w:rPr>
      </w:pPr>
      <w:r>
        <w:rPr>
          <w:rFonts w:ascii="宋体" w:hAnsi="宋体" w:cs="Times New Roman"/>
        </w:rPr>
        <w:br w:type="page"/>
      </w:r>
    </w:p>
    <w:p>
      <w:pPr>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b/>
          <w:bCs/>
        </w:rPr>
      </w:pPr>
      <w:r>
        <w:rPr>
          <w:rFonts w:hint="eastAsia" w:ascii="宋体" w:hAnsi="宋体" w:cs="宋体"/>
          <w:b/>
          <w:bCs/>
        </w:rPr>
        <w:t>发货清单（格式）</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宋体"/>
          <w:u w:val="single"/>
        </w:rPr>
      </w:pPr>
      <w:r>
        <w:rPr>
          <w:rFonts w:ascii="宋体" w:hAnsi="宋体" w:cs="宋体"/>
        </w:rPr>
        <w:t>合同编号</w:t>
      </w:r>
      <w:r>
        <w:rPr>
          <w:rFonts w:hint="eastAsia" w:ascii="宋体" w:hAnsi="宋体" w:cs="宋体"/>
        </w:rPr>
        <w:t>：</w:t>
      </w:r>
      <w:r>
        <w:rPr>
          <w:rFonts w:hint="eastAsia" w:ascii="宋体" w:hAnsi="宋体" w:cs="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宋体"/>
        </w:rPr>
      </w:pPr>
      <w:r>
        <w:rPr>
          <w:rFonts w:hint="eastAsia" w:ascii="宋体" w:hAnsi="宋体" w:cs="宋体"/>
        </w:rPr>
        <w:t>采购订单号：</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hint="eastAsia" w:ascii="宋体" w:hAnsi="宋体" w:cs="宋体"/>
        </w:rPr>
        <w:t>发货单位：</w:t>
      </w:r>
      <w:r>
        <w:rPr>
          <w:rFonts w:hint="eastAsia" w:ascii="宋体" w:hAnsi="宋体" w:cs="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宋体"/>
        </w:rPr>
      </w:pPr>
      <w:r>
        <w:rPr>
          <w:rFonts w:hint="eastAsia" w:ascii="宋体" w:hAnsi="宋体" w:cs="宋体"/>
        </w:rPr>
        <w:t>收货单位：</w:t>
      </w:r>
      <w:r>
        <w:rPr>
          <w:rFonts w:hint="eastAsia" w:ascii="宋体" w:hAnsi="宋体" w:cs="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rPr>
      </w:pPr>
      <w:r>
        <w:rPr>
          <w:rFonts w:hint="eastAsia" w:ascii="宋体" w:hAnsi="宋体" w:cs="宋体"/>
        </w:rPr>
        <w:t>交货地点：</w:t>
      </w:r>
      <w:r>
        <w:rPr>
          <w:rFonts w:hint="eastAsia" w:ascii="宋体" w:hAnsi="宋体" w:cs="宋体"/>
          <w:u w:val="single"/>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bl>
      <w:tblPr>
        <w:tblStyle w:val="2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20"/>
        <w:gridCol w:w="807"/>
        <w:gridCol w:w="948"/>
        <w:gridCol w:w="948"/>
        <w:gridCol w:w="948"/>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7"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rPr>
            </w:pPr>
            <w:r>
              <w:rPr>
                <w:rFonts w:hint="eastAsia" w:ascii="宋体" w:hAnsi="宋体" w:cs="宋体"/>
              </w:rPr>
              <w:t>序号</w:t>
            </w:r>
          </w:p>
        </w:tc>
        <w:tc>
          <w:tcPr>
            <w:tcW w:w="3223"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rPr>
            </w:pPr>
            <w:r>
              <w:rPr>
                <w:rFonts w:hint="eastAsia" w:ascii="宋体" w:hAnsi="宋体" w:cs="宋体"/>
              </w:rPr>
              <w:t>货物名称</w:t>
            </w:r>
          </w:p>
        </w:tc>
        <w:tc>
          <w:tcPr>
            <w:tcW w:w="807"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rPr>
            </w:pPr>
            <w:r>
              <w:rPr>
                <w:rFonts w:hint="eastAsia" w:ascii="宋体" w:hAnsi="宋体" w:cs="宋体"/>
              </w:rPr>
              <w:t>单位</w:t>
            </w:r>
          </w:p>
        </w:tc>
        <w:tc>
          <w:tcPr>
            <w:tcW w:w="949"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rPr>
            </w:pPr>
            <w:r>
              <w:rPr>
                <w:rFonts w:hint="eastAsia" w:ascii="宋体" w:hAnsi="宋体" w:cs="宋体"/>
              </w:rPr>
              <w:t>数量</w:t>
            </w:r>
          </w:p>
        </w:tc>
        <w:tc>
          <w:tcPr>
            <w:tcW w:w="949"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rPr>
            </w:pPr>
            <w:r>
              <w:rPr>
                <w:rFonts w:hint="eastAsia" w:ascii="宋体" w:hAnsi="宋体" w:cs="宋体"/>
              </w:rPr>
              <w:t>单价</w:t>
            </w:r>
          </w:p>
        </w:tc>
        <w:tc>
          <w:tcPr>
            <w:tcW w:w="949"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jc w:val="center"/>
              <w:rPr>
                <w:rFonts w:hint="eastAsia" w:ascii="宋体" w:hAnsi="宋体" w:cs="Times New Roman"/>
              </w:rPr>
            </w:pPr>
            <w:r>
              <w:rPr>
                <w:rFonts w:hint="eastAsia" w:ascii="宋体" w:hAnsi="宋体" w:cs="宋体"/>
              </w:rPr>
              <w:t>金额</w:t>
            </w:r>
          </w:p>
        </w:tc>
        <w:tc>
          <w:tcPr>
            <w:tcW w:w="970" w:type="dxa"/>
            <w:vAlign w:val="center"/>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10" w:hanging="210" w:hangingChars="100"/>
              <w:jc w:val="center"/>
              <w:rPr>
                <w:rFonts w:hint="eastAsia" w:ascii="宋体" w:hAnsi="宋体" w:cs="Times New Roman"/>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3223"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80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70"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宋体"/>
              </w:rPr>
            </w:pPr>
          </w:p>
        </w:tc>
        <w:tc>
          <w:tcPr>
            <w:tcW w:w="3223"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80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70"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3223"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80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70"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宋体"/>
              </w:rPr>
            </w:pPr>
          </w:p>
        </w:tc>
        <w:tc>
          <w:tcPr>
            <w:tcW w:w="3223"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80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70"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3223"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80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70"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宋体"/>
              </w:rPr>
            </w:pPr>
            <w:r>
              <w:rPr>
                <w:rFonts w:hint="eastAsia" w:ascii="宋体" w:hAnsi="宋体" w:cs="宋体"/>
              </w:rPr>
              <w:t>总计</w:t>
            </w:r>
          </w:p>
        </w:tc>
        <w:tc>
          <w:tcPr>
            <w:tcW w:w="3223"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807"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49"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c>
          <w:tcPr>
            <w:tcW w:w="970" w:type="dxa"/>
          </w:tcPr>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tc>
      </w:tr>
    </w:tbl>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hint="eastAsia" w:ascii="宋体" w:hAnsi="宋体" w:cs="宋体"/>
        </w:rPr>
        <w:t>其它说明：</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rPr>
      </w:pPr>
      <w:r>
        <w:rPr>
          <w:rFonts w:ascii="宋体" w:hAnsi="宋体"/>
        </w:rPr>
        <w:t>1</w:t>
      </w:r>
      <w:r>
        <w:rPr>
          <w:rFonts w:hint="eastAsia" w:ascii="宋体" w:hAnsi="宋体" w:cs="宋体"/>
        </w:rPr>
        <w:t>、</w:t>
      </w:r>
      <w:r>
        <w:rPr>
          <w:rFonts w:ascii="宋体" w:hAnsi="宋体"/>
          <w:u w:val="single"/>
        </w:rPr>
        <w:t xml:space="preserve">                           </w:t>
      </w:r>
      <w:r>
        <w:rPr>
          <w:rFonts w:ascii="宋体" w:hAnsi="宋体"/>
        </w:rPr>
        <w:t xml:space="preserve">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rPr>
          <w:rFonts w:hint="eastAsia" w:ascii="宋体" w:hAnsi="宋体" w:cs="Times New Roman"/>
        </w:rPr>
      </w:pPr>
      <w:r>
        <w:rPr>
          <w:rFonts w:ascii="宋体" w:hAnsi="宋体"/>
        </w:rPr>
        <w:t>2</w:t>
      </w:r>
      <w:r>
        <w:rPr>
          <w:rFonts w:hint="eastAsia" w:ascii="宋体" w:hAnsi="宋体" w:cs="宋体"/>
        </w:rPr>
        <w:t>、</w:t>
      </w:r>
      <w:r>
        <w:rPr>
          <w:rFonts w:ascii="宋体" w:hAnsi="宋体"/>
          <w:u w:val="single"/>
        </w:rPr>
        <w:t xml:space="preserve">                           </w:t>
      </w:r>
    </w:p>
    <w:p>
      <w:pPr>
        <w:tabs>
          <w:tab w:val="left" w:pos="420"/>
          <w:tab w:val="left" w:pos="840"/>
          <w:tab w:val="left" w:pos="1260"/>
          <w:tab w:val="left" w:pos="1680"/>
          <w:tab w:val="left" w:pos="2100"/>
          <w:tab w:val="right" w:pos="9638"/>
        </w:tabs>
        <w:spacing w:line="360" w:lineRule="auto"/>
        <w:ind w:firstLine="2205" w:firstLineChars="1050"/>
        <w:rPr>
          <w:rFonts w:hint="eastAsia" w:ascii="宋体" w:hAnsi="宋体"/>
        </w:rPr>
      </w:pPr>
      <w:r>
        <w:rPr>
          <w:rFonts w:ascii="宋体" w:hAnsi="宋体"/>
        </w:rPr>
        <w:t xml:space="preserve">                     </w:t>
      </w:r>
      <w:r>
        <w:rPr>
          <w:rFonts w:hint="eastAsia" w:ascii="宋体" w:hAnsi="宋体" w:cs="宋体"/>
        </w:rPr>
        <w:t>卖方（签章）：</w:t>
      </w:r>
      <w:r>
        <w:rPr>
          <w:rFonts w:ascii="宋体" w:hAnsi="宋体"/>
        </w:rPr>
        <w:t>_____________</w:t>
      </w:r>
    </w:p>
    <w:p>
      <w:pPr>
        <w:pStyle w:val="4"/>
        <w:rPr>
          <w:rFonts w:hint="eastAsia" w:ascii="宋体" w:hAnsi="宋体" w:cs="宋体"/>
        </w:rPr>
      </w:pPr>
      <w:r>
        <w:rPr>
          <w:rFonts w:ascii="宋体" w:hAnsi="宋体"/>
        </w:rPr>
        <w:br w:type="page"/>
      </w:r>
      <w:bookmarkStart w:id="506" w:name="_Toc300671237"/>
      <w:bookmarkStart w:id="507" w:name="_Toc31241"/>
      <w:r>
        <w:rPr>
          <w:rFonts w:hint="eastAsia" w:ascii="宋体" w:hAnsi="宋体" w:cs="宋体"/>
          <w:sz w:val="24"/>
          <w:szCs w:val="24"/>
        </w:rPr>
        <w:t>附件四：送货单（格式）</w:t>
      </w:r>
      <w:bookmarkEnd w:id="506"/>
      <w:bookmarkEnd w:id="507"/>
      <w:r>
        <w:rPr>
          <w:rFonts w:ascii="宋体" w:hAnsi="宋体"/>
        </w:rPr>
        <w:t xml:space="preserve"> </w:t>
      </w:r>
      <w:bookmarkStart w:id="508" w:name="_Toc300671243"/>
      <w:bookmarkStart w:id="509" w:name="_Toc28627"/>
    </w:p>
    <w:tbl>
      <w:tblPr>
        <w:tblStyle w:val="23"/>
        <w:tblW w:w="5000" w:type="pct"/>
        <w:tblInd w:w="113" w:type="dxa"/>
        <w:tblLayout w:type="autofit"/>
        <w:tblCellMar>
          <w:top w:w="0" w:type="dxa"/>
          <w:left w:w="108" w:type="dxa"/>
          <w:bottom w:w="0" w:type="dxa"/>
          <w:right w:w="108" w:type="dxa"/>
        </w:tblCellMar>
      </w:tblPr>
      <w:tblGrid>
        <w:gridCol w:w="487"/>
        <w:gridCol w:w="765"/>
        <w:gridCol w:w="1406"/>
        <w:gridCol w:w="1592"/>
        <w:gridCol w:w="825"/>
        <w:gridCol w:w="1132"/>
        <w:gridCol w:w="1038"/>
        <w:gridCol w:w="634"/>
        <w:gridCol w:w="643"/>
      </w:tblGrid>
      <w:tr>
        <w:tblPrEx>
          <w:tblCellMar>
            <w:top w:w="0" w:type="dxa"/>
            <w:left w:w="108" w:type="dxa"/>
            <w:bottom w:w="0" w:type="dxa"/>
            <w:right w:w="108" w:type="dxa"/>
          </w:tblCellMar>
        </w:tblPrEx>
        <w:trPr>
          <w:trHeight w:val="920"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黑体" w:hAnsi="宋体" w:eastAsia="黑体" w:cs="黑体"/>
                <w:b/>
                <w:bCs/>
                <w:color w:val="000000"/>
                <w:sz w:val="32"/>
                <w:szCs w:val="32"/>
              </w:rPr>
            </w:pPr>
            <w:r>
              <w:drawing>
                <wp:anchor distT="0" distB="0" distL="114300" distR="114300" simplePos="0" relativeHeight="251661312" behindDoc="0" locked="0" layoutInCell="1" allowOverlap="1">
                  <wp:simplePos x="0" y="0"/>
                  <wp:positionH relativeFrom="column">
                    <wp:posOffset>99060</wp:posOffset>
                  </wp:positionH>
                  <wp:positionV relativeFrom="paragraph">
                    <wp:posOffset>73660</wp:posOffset>
                  </wp:positionV>
                  <wp:extent cx="548005" cy="425450"/>
                  <wp:effectExtent l="0" t="0" r="4445" b="12700"/>
                  <wp:wrapNone/>
                  <wp:docPr id="3" name="图片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_6"/>
                          <pic:cNvPicPr>
                            <a:picLocks noChangeAspect="1"/>
                          </pic:cNvPicPr>
                        </pic:nvPicPr>
                        <pic:blipFill>
                          <a:blip r:embed="rId6"/>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color w:val="000000"/>
                <w:sz w:val="32"/>
                <w:szCs w:val="32"/>
                <w:lang w:bidi="ar"/>
              </w:rPr>
              <w:t>中海油能源发展股份有限公司</w:t>
            </w:r>
            <w:r>
              <w:rPr>
                <w:rFonts w:hint="eastAsia" w:ascii="黑体" w:hAnsi="宋体" w:eastAsia="黑体" w:cs="黑体"/>
                <w:b/>
                <w:bCs/>
                <w:color w:val="000000"/>
                <w:sz w:val="32"/>
                <w:szCs w:val="32"/>
                <w:lang w:bidi="ar"/>
              </w:rPr>
              <w:br w:type="textWrapping"/>
            </w:r>
            <w:r>
              <w:rPr>
                <w:rFonts w:hint="eastAsia" w:ascii="黑体" w:hAnsi="宋体" w:eastAsia="黑体" w:cs="黑体"/>
                <w:b/>
                <w:bCs/>
                <w:color w:val="000000"/>
                <w:sz w:val="32"/>
                <w:szCs w:val="32"/>
                <w:lang w:bidi="ar"/>
              </w:rPr>
              <w:t>物资送货单</w:t>
            </w:r>
          </w:p>
        </w:tc>
      </w:tr>
      <w:tr>
        <w:tblPrEx>
          <w:tblCellMar>
            <w:top w:w="0" w:type="dxa"/>
            <w:left w:w="108" w:type="dxa"/>
            <w:bottom w:w="0" w:type="dxa"/>
            <w:right w:w="108" w:type="dxa"/>
          </w:tblCellMar>
        </w:tblPrEx>
        <w:trPr>
          <w:trHeight w:val="400" w:hRule="atLeast"/>
        </w:trPr>
        <w:tc>
          <w:tcPr>
            <w:tcW w:w="735" w:type="pct"/>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合同或订单名称：</w:t>
            </w:r>
          </w:p>
        </w:tc>
        <w:tc>
          <w:tcPr>
            <w:tcW w:w="1758" w:type="pct"/>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采购合同号：</w:t>
            </w:r>
          </w:p>
        </w:tc>
        <w:tc>
          <w:tcPr>
            <w:tcW w:w="2021" w:type="pct"/>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735" w:type="pct"/>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758" w:type="pct"/>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采购订单号：</w:t>
            </w:r>
          </w:p>
        </w:tc>
        <w:tc>
          <w:tcPr>
            <w:tcW w:w="2021" w:type="pct"/>
            <w:gridSpan w:val="4"/>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 w:val="20"/>
                <w:szCs w:val="20"/>
              </w:rPr>
            </w:pPr>
          </w:p>
        </w:tc>
      </w:tr>
      <w:tr>
        <w:tblPrEx>
          <w:tblCellMar>
            <w:top w:w="0" w:type="dxa"/>
            <w:left w:w="108" w:type="dxa"/>
            <w:bottom w:w="0" w:type="dxa"/>
            <w:right w:w="108" w:type="dxa"/>
          </w:tblCellMar>
        </w:tblPrEx>
        <w:trPr>
          <w:trHeight w:val="740" w:hRule="atLeast"/>
        </w:trPr>
        <w:tc>
          <w:tcPr>
            <w:tcW w:w="735" w:type="pct"/>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收货地址：</w:t>
            </w:r>
          </w:p>
        </w:tc>
        <w:tc>
          <w:tcPr>
            <w:tcW w:w="175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收货人：</w:t>
            </w:r>
          </w:p>
        </w:tc>
        <w:tc>
          <w:tcPr>
            <w:tcW w:w="66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联系电话：</w:t>
            </w:r>
          </w:p>
        </w:tc>
        <w:tc>
          <w:tcPr>
            <w:tcW w:w="74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735" w:type="pct"/>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供应商名称：</w:t>
            </w:r>
          </w:p>
        </w:tc>
        <w:tc>
          <w:tcPr>
            <w:tcW w:w="175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供应商联系人：</w:t>
            </w:r>
          </w:p>
        </w:tc>
        <w:tc>
          <w:tcPr>
            <w:tcW w:w="664"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联系电话：</w:t>
            </w:r>
          </w:p>
        </w:tc>
        <w:tc>
          <w:tcPr>
            <w:tcW w:w="74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980" w:hRule="atLeast"/>
        </w:trPr>
        <w:tc>
          <w:tcPr>
            <w:tcW w:w="735" w:type="pct"/>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收货方单位名称：</w:t>
            </w:r>
          </w:p>
        </w:tc>
        <w:tc>
          <w:tcPr>
            <w:tcW w:w="1758" w:type="pct"/>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直达料</w:t>
            </w:r>
          </w:p>
        </w:tc>
        <w:tc>
          <w:tcPr>
            <w:tcW w:w="2021" w:type="pct"/>
            <w:gridSpan w:val="4"/>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Y□    N□</w:t>
            </w:r>
            <w:r>
              <w:rPr>
                <w:rFonts w:hint="eastAsia" w:ascii="宋体" w:hAnsi="宋体" w:cs="宋体"/>
                <w:color w:val="000000"/>
                <w:sz w:val="20"/>
                <w:szCs w:val="20"/>
                <w:lang w:bidi="ar"/>
              </w:rPr>
              <w:br w:type="textWrapping"/>
            </w:r>
            <w:r>
              <w:rPr>
                <w:rFonts w:hint="eastAsia" w:ascii="宋体" w:hAnsi="宋体" w:cs="宋体"/>
                <w:color w:val="000000"/>
                <w:sz w:val="20"/>
                <w:szCs w:val="20"/>
                <w:lang w:bidi="ar"/>
              </w:rPr>
              <w:t>（由收货人员勾选）</w:t>
            </w:r>
          </w:p>
        </w:tc>
      </w:tr>
      <w:tr>
        <w:tblPrEx>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b/>
                <w:bCs/>
                <w:color w:val="000000"/>
              </w:rPr>
            </w:pPr>
            <w:r>
              <w:rPr>
                <w:rFonts w:hint="eastAsia" w:ascii="宋体" w:hAnsi="宋体" w:cs="宋体"/>
                <w:b/>
                <w:bCs/>
                <w:color w:val="000000"/>
                <w:lang w:bidi="ar"/>
              </w:rPr>
              <w:t>到货物资信息</w:t>
            </w:r>
          </w:p>
        </w:tc>
      </w:tr>
      <w:tr>
        <w:tblPrEx>
          <w:tblCellMar>
            <w:top w:w="0" w:type="dxa"/>
            <w:left w:w="108" w:type="dxa"/>
            <w:bottom w:w="0" w:type="dxa"/>
            <w:right w:w="108" w:type="dxa"/>
          </w:tblCellMar>
        </w:tblPrEx>
        <w:trPr>
          <w:trHeight w:val="700" w:hRule="atLeast"/>
        </w:trPr>
        <w:tc>
          <w:tcPr>
            <w:tcW w:w="28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序号</w:t>
            </w:r>
          </w:p>
        </w:tc>
        <w:tc>
          <w:tcPr>
            <w:tcW w:w="44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SAP物料编码</w:t>
            </w:r>
          </w:p>
        </w:tc>
        <w:tc>
          <w:tcPr>
            <w:tcW w:w="825"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物资名称</w:t>
            </w:r>
          </w:p>
        </w:tc>
        <w:tc>
          <w:tcPr>
            <w:tcW w:w="93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规格型号</w:t>
            </w:r>
          </w:p>
        </w:tc>
        <w:tc>
          <w:tcPr>
            <w:tcW w:w="48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单位</w:t>
            </w:r>
          </w:p>
        </w:tc>
        <w:tc>
          <w:tcPr>
            <w:tcW w:w="664"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本次送货数量</w:t>
            </w:r>
          </w:p>
        </w:tc>
        <w:tc>
          <w:tcPr>
            <w:tcW w:w="60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订单/合同物料序号</w:t>
            </w:r>
          </w:p>
        </w:tc>
        <w:tc>
          <w:tcPr>
            <w:tcW w:w="748" w:type="pct"/>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备注</w:t>
            </w:r>
          </w:p>
        </w:tc>
      </w:tr>
      <w:tr>
        <w:tblPrEx>
          <w:tblCellMar>
            <w:top w:w="0" w:type="dxa"/>
            <w:left w:w="108" w:type="dxa"/>
            <w:bottom w:w="0" w:type="dxa"/>
            <w:right w:w="108" w:type="dxa"/>
          </w:tblCellMar>
        </w:tblPrEx>
        <w:trPr>
          <w:trHeight w:val="7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8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932" w:type="pct"/>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748" w:type="pct"/>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8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932" w:type="pct"/>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748" w:type="pct"/>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rPr>
          <w:trHeight w:val="7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8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932" w:type="pct"/>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748" w:type="pct"/>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rPr>
          <w:trHeight w:val="7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8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932" w:type="pct"/>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748" w:type="pct"/>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8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932" w:type="pct"/>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748" w:type="pct"/>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rPr>
          <w:trHeight w:val="72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6</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8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932" w:type="pct"/>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cs="宋体"/>
                <w:color w:val="000000"/>
                <w:sz w:val="20"/>
                <w:szCs w:val="20"/>
              </w:rPr>
            </w:pPr>
          </w:p>
        </w:tc>
        <w:tc>
          <w:tcPr>
            <w:tcW w:w="4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c>
          <w:tcPr>
            <w:tcW w:w="748" w:type="pct"/>
            <w:gridSpan w:val="2"/>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宋体" w:hAnsi="宋体" w:cs="宋体"/>
                <w:color w:val="000000"/>
                <w:sz w:val="20"/>
                <w:szCs w:val="20"/>
              </w:rPr>
            </w:pPr>
          </w:p>
        </w:tc>
      </w:tr>
      <w:tr>
        <w:trPr>
          <w:trHeight w:val="600" w:hRule="atLeast"/>
        </w:trPr>
        <w:tc>
          <w:tcPr>
            <w:tcW w:w="2494" w:type="pct"/>
            <w:gridSpan w:val="4"/>
            <w:tcBorders>
              <w:top w:val="nil"/>
              <w:left w:val="nil"/>
              <w:bottom w:val="nil"/>
              <w:right w:val="nil"/>
            </w:tcBorders>
            <w:vAlign w:val="center"/>
          </w:tcPr>
          <w:p>
            <w:pPr>
              <w:textAlignment w:val="center"/>
              <w:rPr>
                <w:rFonts w:hint="eastAsia" w:ascii="宋体" w:hAnsi="宋体" w:cs="宋体"/>
                <w:color w:val="000000"/>
              </w:rPr>
            </w:pPr>
            <w:r>
              <w:rPr>
                <w:rFonts w:hint="eastAsia" w:ascii="宋体" w:hAnsi="宋体" w:cs="宋体"/>
                <w:color w:val="000000"/>
                <w:lang w:bidi="ar"/>
              </w:rPr>
              <w:t>送货批次：第   批，共    批；</w:t>
            </w:r>
          </w:p>
        </w:tc>
        <w:tc>
          <w:tcPr>
            <w:tcW w:w="484" w:type="pct"/>
            <w:tcBorders>
              <w:top w:val="nil"/>
              <w:left w:val="nil"/>
              <w:bottom w:val="nil"/>
              <w:right w:val="nil"/>
            </w:tcBorders>
            <w:vAlign w:val="center"/>
          </w:tcPr>
          <w:p>
            <w:pPr>
              <w:rPr>
                <w:rFonts w:hint="eastAsia" w:ascii="宋体" w:hAnsi="宋体" w:cs="宋体"/>
                <w:color w:val="000000"/>
                <w:sz w:val="20"/>
                <w:szCs w:val="20"/>
              </w:rPr>
            </w:pPr>
          </w:p>
        </w:tc>
        <w:tc>
          <w:tcPr>
            <w:tcW w:w="2021" w:type="pct"/>
            <w:gridSpan w:val="4"/>
            <w:tcBorders>
              <w:top w:val="nil"/>
              <w:left w:val="nil"/>
              <w:bottom w:val="nil"/>
              <w:right w:val="nil"/>
            </w:tcBorders>
            <w:vAlign w:val="center"/>
          </w:tcPr>
          <w:p>
            <w:pPr>
              <w:textAlignment w:val="center"/>
              <w:rPr>
                <w:rFonts w:hint="eastAsia" w:ascii="宋体" w:hAnsi="宋体" w:cs="宋体"/>
                <w:color w:val="000000"/>
              </w:rPr>
            </w:pPr>
            <w:r>
              <w:rPr>
                <w:rFonts w:hint="eastAsia" w:ascii="宋体" w:hAnsi="宋体" w:cs="宋体"/>
                <w:color w:val="000000"/>
                <w:lang w:bidi="ar"/>
              </w:rPr>
              <w:t>收货人:</w:t>
            </w:r>
          </w:p>
        </w:tc>
      </w:tr>
      <w:tr>
        <w:tblPrEx>
          <w:tblCellMar>
            <w:top w:w="0" w:type="dxa"/>
            <w:left w:w="108" w:type="dxa"/>
            <w:bottom w:w="0" w:type="dxa"/>
            <w:right w:w="108" w:type="dxa"/>
          </w:tblCellMar>
        </w:tblPrEx>
        <w:trPr>
          <w:trHeight w:val="600" w:hRule="atLeast"/>
        </w:trPr>
        <w:tc>
          <w:tcPr>
            <w:tcW w:w="2494" w:type="pct"/>
            <w:gridSpan w:val="4"/>
            <w:tcBorders>
              <w:top w:val="nil"/>
              <w:left w:val="nil"/>
              <w:bottom w:val="nil"/>
              <w:right w:val="nil"/>
            </w:tcBorders>
            <w:vAlign w:val="center"/>
          </w:tcPr>
          <w:p>
            <w:pPr>
              <w:textAlignment w:val="center"/>
              <w:rPr>
                <w:rFonts w:hint="eastAsia" w:ascii="宋体" w:hAnsi="宋体" w:cs="宋体"/>
                <w:color w:val="000000"/>
              </w:rPr>
            </w:pPr>
            <w:r>
              <w:rPr>
                <w:rFonts w:hint="eastAsia" w:ascii="宋体" w:hAnsi="宋体" w:cs="宋体"/>
                <w:color w:val="000000"/>
                <w:lang w:bidi="ar"/>
              </w:rPr>
              <w:t>送货人(签字/盖章)：</w:t>
            </w:r>
          </w:p>
        </w:tc>
        <w:tc>
          <w:tcPr>
            <w:tcW w:w="484" w:type="pct"/>
            <w:tcBorders>
              <w:top w:val="nil"/>
              <w:left w:val="nil"/>
              <w:bottom w:val="nil"/>
              <w:right w:val="nil"/>
            </w:tcBorders>
            <w:vAlign w:val="center"/>
          </w:tcPr>
          <w:p>
            <w:pPr>
              <w:rPr>
                <w:rFonts w:hint="eastAsia" w:ascii="宋体" w:hAnsi="宋体" w:cs="宋体"/>
                <w:color w:val="000000"/>
              </w:rPr>
            </w:pPr>
          </w:p>
        </w:tc>
        <w:tc>
          <w:tcPr>
            <w:tcW w:w="2021" w:type="pct"/>
            <w:gridSpan w:val="4"/>
            <w:tcBorders>
              <w:top w:val="nil"/>
              <w:left w:val="nil"/>
              <w:bottom w:val="nil"/>
              <w:right w:val="nil"/>
            </w:tcBorders>
            <w:vAlign w:val="center"/>
          </w:tcPr>
          <w:p>
            <w:pPr>
              <w:textAlignment w:val="center"/>
              <w:rPr>
                <w:rFonts w:hint="eastAsia" w:ascii="宋体" w:hAnsi="宋体" w:cs="宋体"/>
                <w:color w:val="000000"/>
              </w:rPr>
            </w:pPr>
            <w:r>
              <w:rPr>
                <w:rFonts w:hint="eastAsia" w:ascii="宋体" w:hAnsi="宋体" w:cs="宋体"/>
                <w:color w:val="000000"/>
                <w:lang w:bidi="ar"/>
              </w:rPr>
              <w:t>收货日期：</w:t>
            </w:r>
          </w:p>
        </w:tc>
      </w:tr>
      <w:tr>
        <w:tblPrEx>
          <w:tblCellMar>
            <w:top w:w="0" w:type="dxa"/>
            <w:left w:w="108" w:type="dxa"/>
            <w:bottom w:w="0" w:type="dxa"/>
            <w:right w:w="108" w:type="dxa"/>
          </w:tblCellMar>
        </w:tblPrEx>
        <w:trPr>
          <w:trHeight w:val="600" w:hRule="atLeast"/>
        </w:trPr>
        <w:tc>
          <w:tcPr>
            <w:tcW w:w="2494" w:type="pct"/>
            <w:gridSpan w:val="4"/>
            <w:tcBorders>
              <w:top w:val="nil"/>
              <w:left w:val="nil"/>
              <w:bottom w:val="nil"/>
              <w:right w:val="nil"/>
            </w:tcBorders>
            <w:vAlign w:val="center"/>
          </w:tcPr>
          <w:p>
            <w:pPr>
              <w:textAlignment w:val="center"/>
              <w:rPr>
                <w:rFonts w:hint="eastAsia" w:ascii="宋体" w:hAnsi="宋体" w:cs="宋体"/>
                <w:color w:val="000000"/>
              </w:rPr>
            </w:pPr>
            <w:r>
              <w:rPr>
                <w:rFonts w:hint="eastAsia" w:ascii="宋体" w:hAnsi="宋体" w:cs="宋体"/>
                <w:color w:val="000000"/>
                <w:lang w:bidi="ar"/>
              </w:rPr>
              <w:t>本次送货日期：</w:t>
            </w:r>
          </w:p>
        </w:tc>
        <w:tc>
          <w:tcPr>
            <w:tcW w:w="484" w:type="pct"/>
            <w:tcBorders>
              <w:top w:val="nil"/>
              <w:left w:val="nil"/>
              <w:bottom w:val="nil"/>
              <w:right w:val="nil"/>
            </w:tcBorders>
            <w:vAlign w:val="center"/>
          </w:tcPr>
          <w:p>
            <w:pPr>
              <w:rPr>
                <w:rFonts w:hint="eastAsia" w:ascii="宋体" w:hAnsi="宋体" w:cs="宋体"/>
                <w:color w:val="000000"/>
              </w:rPr>
            </w:pPr>
          </w:p>
        </w:tc>
        <w:tc>
          <w:tcPr>
            <w:tcW w:w="664" w:type="pct"/>
            <w:tcBorders>
              <w:top w:val="nil"/>
              <w:left w:val="nil"/>
              <w:bottom w:val="nil"/>
              <w:right w:val="nil"/>
            </w:tcBorders>
            <w:vAlign w:val="center"/>
          </w:tcPr>
          <w:p>
            <w:pPr>
              <w:rPr>
                <w:rFonts w:hint="eastAsia" w:ascii="宋体" w:hAnsi="宋体" w:cs="宋体"/>
                <w:color w:val="000000"/>
                <w:sz w:val="22"/>
              </w:rPr>
            </w:pPr>
          </w:p>
        </w:tc>
        <w:tc>
          <w:tcPr>
            <w:tcW w:w="609" w:type="pct"/>
            <w:tcBorders>
              <w:top w:val="nil"/>
              <w:left w:val="nil"/>
              <w:bottom w:val="nil"/>
              <w:right w:val="nil"/>
            </w:tcBorders>
            <w:vAlign w:val="center"/>
          </w:tcPr>
          <w:p>
            <w:pPr>
              <w:rPr>
                <w:rFonts w:hint="eastAsia" w:ascii="宋体" w:hAnsi="宋体" w:cs="宋体"/>
                <w:color w:val="000000"/>
                <w:sz w:val="22"/>
              </w:rPr>
            </w:pPr>
          </w:p>
        </w:tc>
        <w:tc>
          <w:tcPr>
            <w:tcW w:w="372" w:type="pct"/>
            <w:tcBorders>
              <w:top w:val="nil"/>
              <w:left w:val="nil"/>
              <w:bottom w:val="nil"/>
              <w:right w:val="nil"/>
            </w:tcBorders>
            <w:vAlign w:val="center"/>
          </w:tcPr>
          <w:p>
            <w:pPr>
              <w:rPr>
                <w:rFonts w:hint="eastAsia" w:ascii="宋体" w:hAnsi="宋体" w:cs="宋体"/>
                <w:color w:val="000000"/>
                <w:sz w:val="22"/>
              </w:rPr>
            </w:pPr>
          </w:p>
        </w:tc>
        <w:tc>
          <w:tcPr>
            <w:tcW w:w="375" w:type="pct"/>
            <w:tcBorders>
              <w:top w:val="nil"/>
              <w:left w:val="nil"/>
              <w:bottom w:val="nil"/>
              <w:right w:val="nil"/>
            </w:tcBorders>
            <w:vAlign w:val="center"/>
          </w:tcPr>
          <w:p>
            <w:pPr>
              <w:rPr>
                <w:rFonts w:hint="eastAsia" w:ascii="宋体" w:hAnsi="宋体" w:cs="宋体"/>
                <w:color w:val="000000"/>
                <w:sz w:val="22"/>
              </w:rPr>
            </w:pPr>
          </w:p>
        </w:tc>
      </w:tr>
    </w:tbl>
    <w:p>
      <w:pPr>
        <w:rPr>
          <w:rFonts w:hint="eastAsia" w:ascii="宋体" w:hAnsi="宋体" w:cs="宋体"/>
          <w:b/>
          <w:bCs/>
        </w:rPr>
      </w:pPr>
      <w:r>
        <w:rPr>
          <w:rFonts w:hint="eastAsia" w:ascii="宋体" w:hAnsi="宋体" w:cs="宋体"/>
          <w:b/>
          <w:bCs/>
        </w:rPr>
        <w:br w:type="page"/>
      </w:r>
    </w:p>
    <w:p>
      <w:pPr>
        <w:spacing w:line="360" w:lineRule="auto"/>
        <w:ind w:right="-519" w:rightChars="-247" w:firstLine="211" w:firstLineChars="100"/>
        <w:rPr>
          <w:rFonts w:hint="eastAsia" w:ascii="宋体" w:hAnsi="宋体" w:cs="宋体"/>
          <w:b/>
          <w:bCs/>
        </w:rPr>
      </w:pPr>
      <w:r>
        <w:rPr>
          <w:rFonts w:hint="eastAsia" w:ascii="宋体" w:hAnsi="宋体" w:cs="宋体"/>
          <w:b/>
          <w:bCs/>
        </w:rPr>
        <w:t>附件五：廉洁备忘录</w:t>
      </w:r>
      <w:bookmarkEnd w:id="508"/>
      <w:bookmarkEnd w:id="509"/>
    </w:p>
    <w:p>
      <w:pPr>
        <w:spacing w:line="360" w:lineRule="auto"/>
        <w:ind w:firstLine="420" w:firstLineChars="200"/>
        <w:rPr>
          <w:rFonts w:hint="eastAsia" w:ascii="宋体" w:hAnsi="宋体"/>
        </w:rPr>
      </w:pPr>
      <w:r>
        <w:rPr>
          <w:rFonts w:hint="eastAsia" w:ascii="宋体" w:hAnsi="宋体"/>
        </w:rPr>
        <w:t>为进一步加强廉政建设，规范买卖双方的各项活动，防止发生各种谋取不正当利益的违法违规行为，从源头上预防治理腐败，根据国家有关的法律法规规定，特制定本廉洁条款。</w:t>
      </w:r>
    </w:p>
    <w:p>
      <w:pPr>
        <w:spacing w:line="360" w:lineRule="auto"/>
        <w:rPr>
          <w:rFonts w:hint="eastAsia" w:ascii="宋体" w:hAnsi="宋体"/>
        </w:rPr>
      </w:pPr>
      <w:r>
        <w:rPr>
          <w:rFonts w:hint="eastAsia" w:ascii="宋体" w:hAnsi="宋体"/>
        </w:rPr>
        <w:t>第一条 买卖双方的权利和义务</w:t>
      </w:r>
    </w:p>
    <w:p>
      <w:pPr>
        <w:spacing w:line="360" w:lineRule="auto"/>
        <w:rPr>
          <w:rFonts w:hint="eastAsia" w:ascii="宋体" w:hAnsi="宋体"/>
        </w:rPr>
      </w:pPr>
      <w:r>
        <w:rPr>
          <w:rFonts w:hint="eastAsia" w:ascii="宋体" w:hAnsi="宋体"/>
        </w:rPr>
        <w:t>（一）在双方的业务交往中，共同遵守相关的法律法规。</w:t>
      </w:r>
    </w:p>
    <w:p>
      <w:pPr>
        <w:spacing w:line="360" w:lineRule="auto"/>
        <w:rPr>
          <w:rFonts w:hint="eastAsia" w:ascii="宋体" w:hAnsi="宋体"/>
        </w:rPr>
      </w:pPr>
      <w:r>
        <w:rPr>
          <w:rFonts w:hint="eastAsia" w:ascii="宋体" w:hAnsi="宋体"/>
        </w:rPr>
        <w:t>（二）加强本单位廉政建设和对员工的廉洁从业教育，不断提高员工的廉洁自律意识。</w:t>
      </w:r>
    </w:p>
    <w:p>
      <w:pPr>
        <w:spacing w:line="360" w:lineRule="auto"/>
        <w:rPr>
          <w:rFonts w:hint="eastAsia" w:ascii="宋体" w:hAnsi="宋体"/>
        </w:rPr>
      </w:pPr>
      <w:r>
        <w:rPr>
          <w:rFonts w:hint="eastAsia" w:ascii="宋体" w:hAnsi="宋体"/>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hint="eastAsia" w:ascii="宋体" w:hAnsi="宋体"/>
        </w:rPr>
      </w:pPr>
      <w:r>
        <w:rPr>
          <w:rFonts w:hint="eastAsia" w:ascii="宋体" w:hAnsi="宋体"/>
        </w:rPr>
        <w:t>第二条 买方的责任</w:t>
      </w:r>
    </w:p>
    <w:p>
      <w:pPr>
        <w:spacing w:line="360" w:lineRule="auto"/>
        <w:rPr>
          <w:rFonts w:hint="eastAsia" w:ascii="宋体" w:hAnsi="宋体"/>
        </w:rPr>
      </w:pPr>
      <w:r>
        <w:rPr>
          <w:rFonts w:hint="eastAsia" w:ascii="宋体" w:hAnsi="宋体"/>
        </w:rPr>
        <w:t>（一）不准向卖方索要或接受回扣、礼金、有价证券、贵重物品和好处费、感谢费等；不准在卖方报销任何由买方或个人支付的费用。</w:t>
      </w:r>
    </w:p>
    <w:p>
      <w:pPr>
        <w:spacing w:line="360" w:lineRule="auto"/>
        <w:rPr>
          <w:rFonts w:hint="eastAsia" w:ascii="宋体" w:hAnsi="宋体"/>
        </w:rPr>
      </w:pPr>
      <w:r>
        <w:rPr>
          <w:rFonts w:hint="eastAsia" w:ascii="宋体" w:hAnsi="宋体"/>
        </w:rPr>
        <w:t>（二）不准参加卖方安排的宴请和健身、娱乐等活动；不得接受卖方提供的通讯工具、交通工具和高档办公用品等。</w:t>
      </w:r>
    </w:p>
    <w:p>
      <w:pPr>
        <w:spacing w:line="360" w:lineRule="auto"/>
        <w:rPr>
          <w:rFonts w:hint="eastAsia" w:ascii="宋体" w:hAnsi="宋体"/>
        </w:rPr>
      </w:pPr>
      <w:r>
        <w:rPr>
          <w:rFonts w:hint="eastAsia" w:ascii="宋体" w:hAnsi="宋体"/>
        </w:rPr>
        <w:t>（三）不准要求、暗示和接受卖方为个人装修住房、婚丧嫁娶、配偶子女的工作安排以及出国（境）旅游等提供方便。</w:t>
      </w:r>
    </w:p>
    <w:p>
      <w:pPr>
        <w:spacing w:line="360" w:lineRule="auto"/>
        <w:rPr>
          <w:rFonts w:hint="eastAsia" w:ascii="宋体" w:hAnsi="宋体"/>
        </w:rPr>
      </w:pPr>
      <w:r>
        <w:rPr>
          <w:rFonts w:hint="eastAsia" w:ascii="宋体" w:hAnsi="宋体"/>
        </w:rPr>
        <w:t>（四）配偶、子女不得从事与卖方承包本工程有关的设备材料供应、工程分包、劳务等经济活动。</w:t>
      </w:r>
    </w:p>
    <w:p>
      <w:pPr>
        <w:spacing w:line="360" w:lineRule="auto"/>
        <w:rPr>
          <w:rFonts w:hint="eastAsia" w:ascii="宋体" w:hAnsi="宋体"/>
        </w:rPr>
      </w:pPr>
      <w:r>
        <w:rPr>
          <w:rFonts w:hint="eastAsia" w:ascii="宋体" w:hAnsi="宋体"/>
        </w:rPr>
        <w:t>（五）不得以任何理由向卖方推荐分包单位或要求卖方购买项目合同规定外的材料、设备和服务等。</w:t>
      </w:r>
    </w:p>
    <w:p>
      <w:pPr>
        <w:spacing w:line="360" w:lineRule="auto"/>
        <w:rPr>
          <w:rFonts w:hint="eastAsia" w:ascii="宋体" w:hAnsi="宋体"/>
        </w:rPr>
      </w:pPr>
      <w:r>
        <w:rPr>
          <w:rFonts w:hint="eastAsia" w:ascii="宋体" w:hAnsi="宋体"/>
        </w:rPr>
        <w:t>（六）其它不廉洁行为。</w:t>
      </w:r>
    </w:p>
    <w:p>
      <w:pPr>
        <w:spacing w:line="360" w:lineRule="auto"/>
        <w:rPr>
          <w:rFonts w:hint="eastAsia" w:ascii="宋体" w:hAnsi="宋体"/>
        </w:rPr>
      </w:pPr>
      <w:r>
        <w:rPr>
          <w:rFonts w:hint="eastAsia" w:ascii="宋体" w:hAnsi="宋体"/>
        </w:rPr>
        <w:t>第三条 卖方的责任</w:t>
      </w:r>
    </w:p>
    <w:p>
      <w:pPr>
        <w:spacing w:line="360" w:lineRule="auto"/>
        <w:rPr>
          <w:rFonts w:hint="eastAsia" w:ascii="宋体" w:hAnsi="宋体"/>
        </w:rPr>
      </w:pPr>
      <w:r>
        <w:rPr>
          <w:rFonts w:hint="eastAsia" w:ascii="宋体" w:hAnsi="宋体"/>
        </w:rPr>
        <w:t>（一）不准以任何理由向买方工作人员（含家属、子女，下同）行贿或馈赠礼物、礼金、有价证券、贵重物品及象征性低价物品。</w:t>
      </w:r>
    </w:p>
    <w:p>
      <w:pPr>
        <w:spacing w:line="360" w:lineRule="auto"/>
        <w:rPr>
          <w:rFonts w:hint="eastAsia" w:ascii="宋体" w:hAnsi="宋体"/>
        </w:rPr>
      </w:pPr>
      <w:r>
        <w:rPr>
          <w:rFonts w:hint="eastAsia" w:ascii="宋体" w:hAnsi="宋体"/>
        </w:rPr>
        <w:t>（二）不准以任何名义为买方工作人员报销应由对方或个人支付的费用。</w:t>
      </w:r>
    </w:p>
    <w:p>
      <w:pPr>
        <w:spacing w:line="360" w:lineRule="auto"/>
        <w:rPr>
          <w:rFonts w:hint="eastAsia" w:ascii="宋体" w:hAnsi="宋体"/>
        </w:rPr>
      </w:pPr>
      <w:r>
        <w:rPr>
          <w:rFonts w:hint="eastAsia" w:ascii="宋体" w:hAnsi="宋体"/>
        </w:rPr>
        <w:t>（三）不准以任何理由安排买方工作人员参加宴请及健身、娱乐和旅游等活动。</w:t>
      </w:r>
    </w:p>
    <w:p>
      <w:pPr>
        <w:spacing w:line="360" w:lineRule="auto"/>
        <w:rPr>
          <w:rFonts w:hint="eastAsia" w:ascii="宋体" w:hAnsi="宋体"/>
        </w:rPr>
      </w:pPr>
      <w:r>
        <w:rPr>
          <w:rFonts w:hint="eastAsia" w:ascii="宋体" w:hAnsi="宋体"/>
        </w:rPr>
        <w:t>（四）不准为买方单位和工作人员购置或提供通讯工具、交通工具和高档办公用品和装修住房等。</w:t>
      </w:r>
    </w:p>
    <w:p>
      <w:pPr>
        <w:spacing w:line="360" w:lineRule="auto"/>
        <w:rPr>
          <w:rFonts w:hint="eastAsia" w:ascii="宋体" w:hAnsi="宋体"/>
        </w:rPr>
      </w:pPr>
      <w:r>
        <w:rPr>
          <w:rFonts w:hint="eastAsia" w:ascii="宋体" w:hAnsi="宋体"/>
        </w:rPr>
        <w:t>（五）其它不廉洁行为。</w:t>
      </w:r>
    </w:p>
    <w:p>
      <w:pPr>
        <w:spacing w:line="360" w:lineRule="auto"/>
        <w:rPr>
          <w:rFonts w:hint="eastAsia" w:ascii="宋体" w:hAnsi="宋体"/>
        </w:rPr>
      </w:pPr>
      <w:r>
        <w:rPr>
          <w:rFonts w:hint="eastAsia" w:ascii="宋体" w:hAnsi="宋体"/>
        </w:rPr>
        <w:t>第四条 违约责任</w:t>
      </w:r>
    </w:p>
    <w:p>
      <w:pPr>
        <w:spacing w:line="360" w:lineRule="auto"/>
        <w:rPr>
          <w:rFonts w:hint="eastAsia" w:ascii="宋体" w:hAnsi="宋体"/>
        </w:rPr>
      </w:pPr>
      <w:r>
        <w:rPr>
          <w:rFonts w:hint="eastAsia" w:ascii="宋体" w:hAnsi="宋体"/>
        </w:rPr>
        <w:t>（一）买方发现卖方有违反本条款或者采用不正当的手段贿赂买方工作人员，买方应向卖方领导举报，并取消卖方供应商资格，由此给买方造成的损失均由卖方承担。</w:t>
      </w:r>
    </w:p>
    <w:p>
      <w:pPr>
        <w:spacing w:line="360" w:lineRule="auto"/>
        <w:rPr>
          <w:rFonts w:hint="eastAsia" w:ascii="宋体" w:hAnsi="宋体"/>
        </w:rPr>
      </w:pPr>
      <w:r>
        <w:rPr>
          <w:rFonts w:hint="eastAsia" w:ascii="宋体" w:hAnsi="宋体"/>
        </w:rPr>
        <w:t>（二）卖方如发现买方工作人员有违反上述条款，应当向买方领导举报，买方不得找任何借口对卖方进行报复或刁难、延误工作。</w:t>
      </w:r>
    </w:p>
    <w:p>
      <w:pPr>
        <w:spacing w:line="360" w:lineRule="auto"/>
        <w:rPr>
          <w:rFonts w:hint="eastAsia" w:ascii="宋体" w:hAnsi="宋体"/>
        </w:rPr>
      </w:pPr>
    </w:p>
    <w:p>
      <w:pPr>
        <w:spacing w:line="360" w:lineRule="auto"/>
        <w:rPr>
          <w:rFonts w:hint="eastAsia" w:ascii="宋体" w:hAnsi="宋体"/>
        </w:rPr>
      </w:pPr>
    </w:p>
    <w:p>
      <w:pPr>
        <w:pStyle w:val="41"/>
        <w:spacing w:line="360" w:lineRule="auto"/>
        <w:ind w:right="560" w:firstLine="360" w:firstLineChars="150"/>
        <w:jc w:val="left"/>
        <w:rPr>
          <w:rFonts w:hint="eastAsia" w:asciiTheme="minorEastAsia" w:hAnsiTheme="minorEastAsia" w:eastAsiaTheme="minorEastAsia"/>
          <w:color w:val="000000" w:themeColor="text1"/>
          <w:sz w:val="24"/>
          <w:szCs w:val="24"/>
          <w14:textFill>
            <w14:solidFill>
              <w14:schemeClr w14:val="tx1"/>
            </w14:solidFill>
          </w14:textFill>
        </w:rPr>
      </w:pPr>
    </w:p>
    <w:p>
      <w:pPr>
        <w:jc w:val="left"/>
        <w:rPr>
          <w:rFonts w:hint="eastAsia" w:ascii="宋体" w:hAnsi="宋体"/>
          <w:b/>
          <w:bCs/>
          <w:sz w:val="52"/>
          <w:szCs w:val="52"/>
        </w:rPr>
      </w:pPr>
      <w:r>
        <w:rPr>
          <w:rFonts w:hint="eastAsia" w:ascii="宋体" w:hAnsi="宋体"/>
          <w:b/>
          <w:bCs/>
          <w:sz w:val="52"/>
          <w:szCs w:val="52"/>
        </w:rPr>
        <w:br w:type="page"/>
      </w:r>
    </w:p>
    <w:p>
      <w:pPr>
        <w:rPr>
          <w:b/>
          <w:sz w:val="24"/>
        </w:rPr>
      </w:pPr>
      <w:r>
        <w:rPr>
          <w:rFonts w:hint="eastAsia"/>
          <w:b/>
          <w:sz w:val="24"/>
        </w:rPr>
        <w:t>附件4： 供应商履约异常处罚方式</w:t>
      </w:r>
    </w:p>
    <w:p>
      <w:pPr>
        <w:widowControl/>
        <w:jc w:val="left"/>
        <w:outlineLvl w:val="1"/>
        <w:rPr>
          <w:rFonts w:eastAsia="宋体"/>
          <w:b/>
          <w:sz w:val="24"/>
        </w:rPr>
      </w:pPr>
      <w:r>
        <w:rPr>
          <w:rFonts w:hint="eastAsia"/>
          <w:b/>
          <w:sz w:val="24"/>
        </w:rPr>
        <w:t>4.1海油发展供应商处理情形和处理标准</w:t>
      </w: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5"/>
        <w:gridCol w:w="556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rPr>
            </w:pPr>
            <w:r>
              <w:rPr>
                <w:rFonts w:hint="eastAsia"/>
                <w:b/>
                <w:bCs/>
                <w:color w:val="000000"/>
                <w:sz w:val="22"/>
                <w:lang w:bidi="ar"/>
              </w:rPr>
              <w:t>序号</w:t>
            </w:r>
          </w:p>
        </w:tc>
        <w:tc>
          <w:tcPr>
            <w:tcW w:w="1266" w:type="dxa"/>
            <w:shd w:val="clear" w:color="auto" w:fill="auto"/>
            <w:vAlign w:val="center"/>
          </w:tcPr>
          <w:p>
            <w:pPr>
              <w:jc w:val="center"/>
              <w:textAlignment w:val="center"/>
              <w:rPr>
                <w:b/>
                <w:bCs/>
                <w:color w:val="000000"/>
                <w:sz w:val="22"/>
              </w:rPr>
            </w:pPr>
            <w:r>
              <w:rPr>
                <w:rFonts w:hint="eastAsia"/>
                <w:b/>
                <w:bCs/>
                <w:color w:val="000000"/>
                <w:sz w:val="22"/>
                <w:lang w:bidi="ar"/>
              </w:rPr>
              <w:t>违规类型</w:t>
            </w:r>
          </w:p>
        </w:tc>
        <w:tc>
          <w:tcPr>
            <w:tcW w:w="5484" w:type="dxa"/>
            <w:shd w:val="clear" w:color="auto" w:fill="auto"/>
            <w:vAlign w:val="center"/>
          </w:tcPr>
          <w:p>
            <w:pPr>
              <w:jc w:val="center"/>
              <w:textAlignment w:val="center"/>
              <w:rPr>
                <w:b/>
                <w:bCs/>
                <w:color w:val="000000"/>
                <w:sz w:val="22"/>
              </w:rPr>
            </w:pPr>
            <w:r>
              <w:rPr>
                <w:rFonts w:hint="eastAsia"/>
                <w:b/>
                <w:bCs/>
                <w:color w:val="000000"/>
                <w:sz w:val="22"/>
                <w:lang w:bidi="ar"/>
              </w:rPr>
              <w:t>违规情形说明</w:t>
            </w:r>
          </w:p>
        </w:tc>
        <w:tc>
          <w:tcPr>
            <w:tcW w:w="1281" w:type="dxa"/>
            <w:shd w:val="clear" w:color="auto" w:fill="auto"/>
            <w:vAlign w:val="center"/>
          </w:tcPr>
          <w:p>
            <w:pPr>
              <w:textAlignment w:val="center"/>
              <w:rPr>
                <w:b/>
                <w:bCs/>
                <w:color w:val="000000"/>
                <w:sz w:val="22"/>
              </w:rPr>
            </w:pPr>
            <w:r>
              <w:rPr>
                <w:rFonts w:hint="eastAsia"/>
                <w:b/>
                <w:bCs/>
                <w:color w:val="000000"/>
                <w:sz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eastAsia="宋体"/>
                <w:color w:val="000000"/>
                <w:sz w:val="20"/>
                <w:szCs w:val="20"/>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造成损失是指已签订合同且已执行）。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7"/>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7"/>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对供应商给予“禁用三年”处理；情节严重的，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hint="eastAsia" w:asciiTheme="minorEastAsia" w:hAnsiTheme="minorEastAsia"/>
          <w:sz w:val="24"/>
          <w:szCs w:val="24"/>
        </w:rPr>
      </w:pPr>
    </w:p>
    <w:p>
      <w:pPr>
        <w:pStyle w:val="7"/>
        <w:ind w:firstLine="480"/>
        <w:rPr>
          <w:rFonts w:hint="eastAsia" w:asciiTheme="minorEastAsia" w:hAnsiTheme="minorEastAsia"/>
          <w:sz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Theme="minorEastAsia" w:hAnsiTheme="minorEastAsia"/>
          <w:sz w:val="24"/>
          <w:szCs w:val="24"/>
        </w:rPr>
      </w:pPr>
    </w:p>
    <w:p>
      <w:pPr>
        <w:rPr>
          <w:rFonts w:hint="eastAsia" w:ascii="黑体" w:hAnsi="黑体" w:eastAsia="黑体"/>
          <w:sz w:val="24"/>
        </w:rPr>
      </w:pPr>
      <w:r>
        <w:rPr>
          <w:rFonts w:hint="eastAsia" w:ascii="黑体" w:hAnsi="黑体" w:eastAsia="黑体"/>
          <w:sz w:val="24"/>
        </w:rPr>
        <w:br w:type="page"/>
      </w:r>
    </w:p>
    <w:p>
      <w:pPr>
        <w:outlineLvl w:val="1"/>
        <w:rPr>
          <w:rFonts w:hint="eastAsia" w:asciiTheme="minorEastAsia" w:hAnsiTheme="minorEastAsia"/>
          <w:sz w:val="24"/>
          <w:szCs w:val="24"/>
        </w:rPr>
      </w:pPr>
      <w:r>
        <w:rPr>
          <w:rFonts w:hint="eastAsia" w:ascii="黑体" w:hAnsi="黑体" w:eastAsia="黑体"/>
          <w:sz w:val="24"/>
        </w:rPr>
        <w:t>4.2集团公司供应商处理情形和处理标准</w:t>
      </w:r>
    </w:p>
    <w:p>
      <w:pPr>
        <w:pStyle w:val="7"/>
        <w:ind w:firstLine="480"/>
        <w:rPr>
          <w:rFonts w:hint="eastAsia" w:asciiTheme="minorEastAsia" w:hAnsiTheme="minorEastAsia"/>
          <w:sz w:val="24"/>
        </w:rPr>
      </w:pPr>
    </w:p>
    <w:tbl>
      <w:tblPr>
        <w:tblStyle w:val="2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9"/>
        <w:ind w:left="0"/>
        <w:rPr>
          <w:rFonts w:hint="eastAsia" w:cs="宋体"/>
          <w:sz w:val="20"/>
          <w:szCs w:val="20"/>
          <w:lang w:eastAsia="zh-CN"/>
        </w:rPr>
      </w:pPr>
    </w:p>
    <w:p>
      <w:pPr>
        <w:pStyle w:val="7"/>
        <w:ind w:firstLine="0" w:firstLineChars="0"/>
        <w:rPr>
          <w:rFonts w:eastAsia="宋体"/>
        </w:rPr>
      </w:pPr>
      <w:r>
        <w:rPr>
          <w:rFonts w:hint="eastAsia" w:eastAsia="宋体"/>
        </w:rPr>
        <w:t>供应商处理结果以集团公司审批为准，本附件仅作为风险提示。</w:t>
      </w: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
      <w:pPr>
        <w:widowControl/>
        <w:rPr>
          <w:rFonts w:hint="eastAsia" w:ascii="黑体" w:hAnsi="黑体" w:eastAsia="黑体"/>
          <w:b/>
          <w:bCs/>
          <w:sz w:val="24"/>
          <w:szCs w:val="24"/>
        </w:rPr>
      </w:pPr>
      <w:r>
        <w:rPr>
          <w:rFonts w:hint="eastAsia" w:ascii="黑体" w:hAnsi="黑体" w:eastAsia="黑体"/>
          <w:b/>
          <w:bCs/>
          <w:sz w:val="24"/>
          <w:szCs w:val="24"/>
        </w:rPr>
        <w:t>附件5：商务文件</w:t>
      </w:r>
    </w:p>
    <w:p>
      <w:pPr>
        <w:pStyle w:val="40"/>
      </w:pPr>
    </w:p>
    <w:p>
      <w:pPr>
        <w:outlineLvl w:val="0"/>
        <w:rPr>
          <w:rFonts w:hint="eastAsia" w:ascii="宋体" w:hAnsi="宋体"/>
          <w:color w:val="000000"/>
        </w:rPr>
      </w:pPr>
      <w:r>
        <w:rPr>
          <w:rFonts w:hint="eastAsia" w:ascii="宋体" w:hAnsi="宋体"/>
          <w:color w:val="000000"/>
        </w:rPr>
        <w:t>5.1：营业执照</w:t>
      </w:r>
    </w:p>
    <w:p>
      <w:pPr>
        <w:outlineLvl w:val="0"/>
        <w:rPr>
          <w:rFonts w:hint="eastAsia" w:ascii="宋体" w:hAnsi="宋体"/>
          <w:color w:val="000000"/>
        </w:rPr>
      </w:pPr>
      <w:r>
        <w:rPr>
          <w:rFonts w:hint="eastAsia" w:ascii="宋体" w:hAnsi="宋体"/>
          <w:color w:val="000000"/>
        </w:rPr>
        <w:t>5.2：法定代表人（单位负责人）身份证明——详见附件</w:t>
      </w:r>
    </w:p>
    <w:p>
      <w:pPr>
        <w:outlineLvl w:val="0"/>
        <w:rPr>
          <w:rFonts w:hint="eastAsia" w:ascii="宋体" w:hAnsi="宋体"/>
          <w:color w:val="000000"/>
        </w:rPr>
      </w:pPr>
      <w:r>
        <w:rPr>
          <w:rFonts w:hint="eastAsia" w:ascii="宋体" w:hAnsi="宋体"/>
          <w:color w:val="000000"/>
        </w:rPr>
        <w:t>5.3：法定代表人授权委托书（如涉及）——详见附件</w:t>
      </w:r>
    </w:p>
    <w:p>
      <w:pPr>
        <w:outlineLvl w:val="0"/>
        <w:rPr>
          <w:rFonts w:hint="eastAsia" w:ascii="宋体" w:hAnsi="宋体"/>
          <w:color w:val="000000"/>
        </w:rPr>
      </w:pPr>
      <w:r>
        <w:rPr>
          <w:rFonts w:hint="eastAsia" w:ascii="宋体" w:hAnsi="宋体"/>
          <w:color w:val="000000"/>
        </w:rPr>
        <w:t>5.4：制造商承诺函</w:t>
      </w:r>
    </w:p>
    <w:p>
      <w:pPr>
        <w:outlineLvl w:val="0"/>
        <w:rPr>
          <w:rFonts w:hint="eastAsia" w:ascii="宋体" w:hAnsi="宋体"/>
          <w:color w:val="000000"/>
        </w:rPr>
      </w:pPr>
      <w:r>
        <w:rPr>
          <w:rFonts w:hint="eastAsia" w:ascii="宋体" w:hAnsi="宋体"/>
          <w:color w:val="000000"/>
        </w:rPr>
        <w:t>5.5：股权证明文件——详见附件</w:t>
      </w:r>
    </w:p>
    <w:p>
      <w:pPr>
        <w:outlineLvl w:val="0"/>
        <w:rPr>
          <w:rFonts w:hint="eastAsia" w:ascii="宋体" w:hAnsi="宋体"/>
          <w:color w:val="000000"/>
        </w:rPr>
      </w:pPr>
      <w:r>
        <w:rPr>
          <w:rFonts w:hint="eastAsia" w:ascii="宋体" w:hAnsi="宋体"/>
          <w:color w:val="000000"/>
        </w:rPr>
        <w:t>5.6：供应商承诺书——详见附件</w:t>
      </w:r>
    </w:p>
    <w:p>
      <w:pPr>
        <w:outlineLvl w:val="0"/>
        <w:rPr>
          <w:rFonts w:hint="eastAsia" w:ascii="宋体" w:hAnsi="宋体"/>
          <w:color w:val="000000"/>
        </w:rPr>
      </w:pPr>
      <w:r>
        <w:rPr>
          <w:rFonts w:hint="eastAsia" w:ascii="宋体" w:hAnsi="宋体"/>
          <w:color w:val="000000"/>
        </w:rPr>
        <w:t>5.7：业绩要求（详见评议内容：提供的证明材料必须完全涵盖要求的内容，否则视为无效业绩，缺少任何1项都将影响评审结果）</w:t>
      </w:r>
    </w:p>
    <w:p>
      <w:pPr>
        <w:outlineLvl w:val="0"/>
        <w:rPr>
          <w:rFonts w:hint="eastAsia" w:ascii="宋体" w:hAnsi="宋体"/>
          <w:color w:val="000000"/>
        </w:rPr>
      </w:pPr>
      <w:r>
        <w:rPr>
          <w:rFonts w:hint="eastAsia" w:ascii="宋体" w:hAnsi="宋体"/>
          <w:color w:val="000000"/>
        </w:rPr>
        <w:t>5.8：商务偏离表——详见附件</w:t>
      </w:r>
    </w:p>
    <w:p>
      <w:pPr>
        <w:pStyle w:val="40"/>
        <w:outlineLvl w:val="1"/>
        <w:rPr>
          <w:color w:val="000000" w:themeColor="text1"/>
          <w14:textFill>
            <w14:solidFill>
              <w14:schemeClr w14:val="tx1"/>
            </w14:solidFill>
          </w14:textFill>
        </w:rPr>
      </w:pPr>
      <w:r>
        <w:rPr>
          <w:rFonts w:hint="eastAsia" w:ascii="宋体" w:hAnsi="宋体"/>
          <w:color w:val="000000"/>
        </w:rPr>
        <w:t>5.9：其他补充</w:t>
      </w:r>
    </w:p>
    <w:p/>
    <w:p>
      <w:pPr>
        <w:pStyle w:val="40"/>
      </w:pPr>
    </w:p>
    <w:p/>
    <w:p>
      <w:pPr>
        <w:pStyle w:val="40"/>
      </w:pPr>
    </w:p>
    <w:p/>
    <w:p>
      <w:pPr>
        <w:pStyle w:val="40"/>
      </w:pPr>
    </w:p>
    <w:p/>
    <w:p>
      <w:pPr>
        <w:pStyle w:val="40"/>
      </w:pPr>
    </w:p>
    <w:p/>
    <w:p>
      <w:pPr>
        <w:pStyle w:val="40"/>
      </w:pPr>
    </w:p>
    <w:p/>
    <w:p>
      <w:pPr>
        <w:pStyle w:val="40"/>
      </w:pPr>
    </w:p>
    <w:p/>
    <w:p>
      <w:pPr>
        <w:pStyle w:val="40"/>
      </w:pPr>
    </w:p>
    <w:p/>
    <w:p>
      <w:pPr>
        <w:pStyle w:val="40"/>
      </w:pPr>
    </w:p>
    <w:p/>
    <w:p>
      <w:pPr>
        <w:pStyle w:val="40"/>
      </w:pPr>
    </w:p>
    <w:p/>
    <w:p>
      <w:pPr>
        <w:pStyle w:val="40"/>
      </w:pPr>
    </w:p>
    <w:p/>
    <w:p>
      <w:pPr>
        <w:pStyle w:val="40"/>
      </w:pPr>
    </w:p>
    <w:p/>
    <w:p>
      <w:pPr>
        <w:pStyle w:val="40"/>
      </w:pPr>
    </w:p>
    <w:p/>
    <w:p>
      <w:pPr>
        <w:pStyle w:val="40"/>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outlineLvl w:val="1"/>
        <w:rPr>
          <w:rFonts w:hint="eastAsia" w:ascii="黑体" w:hAnsi="黑体" w:eastAsia="黑体"/>
          <w:b/>
          <w:bCs/>
          <w:color w:val="000000" w:themeColor="text1"/>
          <w:sz w:val="24"/>
          <w:szCs w:val="24"/>
          <w14:textFill>
            <w14:solidFill>
              <w14:schemeClr w14:val="tx1"/>
            </w14:solidFill>
          </w14:textFill>
        </w:rPr>
      </w:pPr>
    </w:p>
    <w:p>
      <w:pPr>
        <w:pStyle w:val="12"/>
      </w:pPr>
    </w:p>
    <w:p>
      <w:pPr>
        <w:outlineLvl w:val="1"/>
        <w:rPr>
          <w:rFonts w:hint="eastAsia" w:ascii="黑体" w:hAnsi="黑体" w:eastAsia="黑体"/>
          <w:b/>
          <w:bCs/>
          <w:sz w:val="24"/>
          <w:szCs w:val="24"/>
        </w:rPr>
      </w:pPr>
      <w:r>
        <w:rPr>
          <w:rFonts w:hint="eastAsia" w:ascii="黑体" w:hAnsi="黑体" w:eastAsia="黑体"/>
          <w:b/>
          <w:bCs/>
          <w:color w:val="000000" w:themeColor="text1"/>
          <w:sz w:val="24"/>
          <w:szCs w:val="24"/>
          <w14:textFill>
            <w14:solidFill>
              <w14:schemeClr w14:val="tx1"/>
            </w14:solidFill>
          </w14:textFill>
        </w:rPr>
        <w:t>5.2</w:t>
      </w:r>
      <w:r>
        <w:rPr>
          <w:rFonts w:hint="eastAsia" w:ascii="黑体" w:hAnsi="黑体" w:eastAsia="黑体"/>
          <w:b/>
          <w:bCs/>
          <w:sz w:val="24"/>
          <w:szCs w:val="24"/>
        </w:rPr>
        <w:t>：法定代表人（单位负责人）身份证明</w:t>
      </w:r>
    </w:p>
    <w:p>
      <w:pPr>
        <w:pStyle w:val="9"/>
        <w:ind w:left="782"/>
        <w:rPr>
          <w:rFonts w:hint="eastAsia"/>
          <w:lang w:eastAsia="zh-CN"/>
        </w:rPr>
      </w:pPr>
    </w:p>
    <w:p>
      <w:pPr>
        <w:pStyle w:val="7"/>
        <w:ind w:firstLine="648"/>
        <w:rPr>
          <w:rFonts w:hint="eastAsia" w:ascii="微软雅黑" w:hAnsi="微软雅黑" w:eastAsia="微软雅黑"/>
          <w:b/>
          <w:spacing w:val="2"/>
          <w:sz w:val="32"/>
          <w:szCs w:val="32"/>
        </w:rPr>
      </w:pPr>
    </w:p>
    <w:p>
      <w:pPr>
        <w:pStyle w:val="7"/>
        <w:ind w:firstLine="648"/>
        <w:rPr>
          <w:rFonts w:hint="eastAsia" w:ascii="微软雅黑" w:hAnsi="微软雅黑" w:eastAsia="微软雅黑"/>
          <w:b/>
          <w:spacing w:val="2"/>
          <w:sz w:val="32"/>
          <w:szCs w:val="32"/>
        </w:rPr>
      </w:pPr>
    </w:p>
    <w:p>
      <w:pPr>
        <w:spacing w:before="156" w:beforeLines="50" w:after="156" w:afterLines="50"/>
        <w:ind w:right="11"/>
        <w:jc w:val="center"/>
        <w:rPr>
          <w:rFonts w:hint="eastAsia"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hint="eastAsia" w:ascii="微软雅黑" w:hAnsi="微软雅黑" w:eastAsia="微软雅黑"/>
          <w:sz w:val="20"/>
          <w:szCs w:val="20"/>
        </w:rPr>
      </w:pPr>
    </w:p>
    <w:p>
      <w:pPr>
        <w:tabs>
          <w:tab w:val="left" w:pos="142"/>
          <w:tab w:val="left" w:pos="3880"/>
        </w:tabs>
        <w:spacing w:before="36"/>
        <w:ind w:left="780" w:right="11" w:firstLine="420"/>
        <w:jc w:val="left"/>
        <w:rPr>
          <w:rFonts w:hint="eastAsia" w:ascii="微软雅黑" w:hAnsi="微软雅黑" w:eastAsia="微软雅黑"/>
          <w:kern w:val="0"/>
          <w:szCs w:val="21"/>
        </w:rPr>
      </w:pPr>
    </w:p>
    <w:p>
      <w:pPr>
        <w:tabs>
          <w:tab w:val="left" w:pos="142"/>
          <w:tab w:val="left" w:pos="3880"/>
        </w:tabs>
        <w:spacing w:before="36"/>
        <w:ind w:left="780" w:right="11" w:firstLine="420"/>
        <w:jc w:val="left"/>
        <w:rPr>
          <w:rFonts w:hint="eastAsia" w:ascii="微软雅黑" w:hAnsi="微软雅黑" w:eastAsia="微软雅黑"/>
          <w:kern w:val="0"/>
          <w:szCs w:val="21"/>
        </w:rPr>
      </w:pPr>
    </w:p>
    <w:p>
      <w:pPr>
        <w:tabs>
          <w:tab w:val="left" w:pos="142"/>
          <w:tab w:val="left" w:pos="3880"/>
        </w:tabs>
        <w:spacing w:before="36"/>
        <w:ind w:left="780" w:right="11" w:firstLine="480"/>
        <w:jc w:val="left"/>
        <w:rPr>
          <w:rFonts w:hint="eastAsia"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kern w:val="0"/>
          <w:sz w:val="24"/>
          <w:szCs w:val="24"/>
        </w:rPr>
        <w:t>名</w:t>
      </w:r>
      <w:r>
        <w:rPr>
          <w:rFonts w:ascii="微软雅黑" w:hAnsi="微软雅黑" w:eastAsia="微软雅黑"/>
          <w:spacing w:val="-3"/>
          <w:kern w:val="0"/>
          <w:sz w:val="24"/>
          <w:szCs w:val="24"/>
        </w:rPr>
        <w:t>称</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412"/>
          <w:tab w:val="left" w:pos="3883"/>
          <w:tab w:val="left" w:pos="5352"/>
          <w:tab w:val="left" w:pos="6821"/>
        </w:tabs>
        <w:spacing w:before="36"/>
        <w:ind w:left="780" w:right="11" w:firstLine="480"/>
        <w:jc w:val="left"/>
        <w:rPr>
          <w:rFonts w:hint="eastAsia" w:ascii="微软雅黑" w:hAnsi="微软雅黑" w:eastAsia="微软雅黑"/>
          <w:kern w:val="0"/>
          <w:sz w:val="24"/>
          <w:szCs w:val="24"/>
        </w:rPr>
      </w:pPr>
      <w:r>
        <w:rPr>
          <w:rFonts w:ascii="微软雅黑" w:hAnsi="微软雅黑" w:eastAsia="微软雅黑"/>
          <w:kern w:val="0"/>
          <w:sz w:val="24"/>
          <w:szCs w:val="24"/>
        </w:rPr>
        <w:t>姓名</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性别</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年</w:t>
      </w:r>
      <w:r>
        <w:rPr>
          <w:rFonts w:ascii="微软雅黑" w:hAnsi="微软雅黑" w:eastAsia="微软雅黑"/>
          <w:spacing w:val="-3"/>
          <w:kern w:val="0"/>
          <w:sz w:val="24"/>
          <w:szCs w:val="24"/>
        </w:rPr>
        <w:t>龄</w:t>
      </w:r>
      <w:r>
        <w:rPr>
          <w:rFonts w:ascii="微软雅黑" w:hAnsi="微软雅黑" w:eastAsia="微软雅黑"/>
          <w:spacing w:val="-1"/>
          <w:kern w:val="0"/>
          <w:sz w:val="24"/>
          <w:szCs w:val="24"/>
        </w:rPr>
        <w:t>：</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职</w:t>
      </w:r>
      <w:r>
        <w:rPr>
          <w:rFonts w:ascii="微软雅黑" w:hAnsi="微软雅黑" w:eastAsia="微软雅黑"/>
          <w:spacing w:val="-3"/>
          <w:kern w:val="0"/>
          <w:sz w:val="24"/>
          <w:szCs w:val="24"/>
        </w:rPr>
        <w:t>务</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831"/>
        </w:tabs>
        <w:spacing w:before="36"/>
        <w:ind w:left="780" w:right="11" w:firstLine="476"/>
        <w:jc w:val="left"/>
        <w:rPr>
          <w:rFonts w:hint="eastAsia" w:ascii="微软雅黑" w:hAnsi="微软雅黑" w:eastAsia="微软雅黑"/>
          <w:kern w:val="0"/>
          <w:sz w:val="24"/>
          <w:szCs w:val="24"/>
        </w:rPr>
      </w:pP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spacing w:val="-3"/>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w:t>
      </w:r>
      <w:r>
        <w:rPr>
          <w:rFonts w:ascii="微软雅黑" w:hAnsi="微软雅黑" w:eastAsia="微软雅黑"/>
          <w:spacing w:val="-3"/>
          <w:kern w:val="0"/>
          <w:sz w:val="24"/>
          <w:szCs w:val="24"/>
        </w:rPr>
        <w:t>）</w:t>
      </w:r>
      <w:r>
        <w:rPr>
          <w:rFonts w:ascii="微软雅黑" w:hAnsi="微软雅黑" w:eastAsia="微软雅黑"/>
          <w:kern w:val="0"/>
          <w:sz w:val="24"/>
          <w:szCs w:val="24"/>
        </w:rPr>
        <w:t>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6"/>
          <w:kern w:val="0"/>
          <w:sz w:val="24"/>
          <w:szCs w:val="24"/>
        </w:rPr>
        <w:t>）</w:t>
      </w:r>
      <w:r>
        <w:rPr>
          <w:rFonts w:ascii="微软雅黑" w:hAnsi="微软雅黑" w:eastAsia="微软雅黑"/>
          <w:kern w:val="0"/>
          <w:sz w:val="24"/>
          <w:szCs w:val="24"/>
        </w:rPr>
        <w:t>。</w:t>
      </w:r>
    </w:p>
    <w:p>
      <w:pPr>
        <w:tabs>
          <w:tab w:val="left" w:pos="142"/>
        </w:tabs>
        <w:spacing w:before="36"/>
        <w:ind w:left="780" w:right="11" w:firstLine="480"/>
        <w:jc w:val="left"/>
        <w:rPr>
          <w:rFonts w:hint="eastAsia" w:ascii="微软雅黑" w:hAnsi="微软雅黑" w:eastAsia="微软雅黑"/>
          <w:kern w:val="0"/>
          <w:sz w:val="24"/>
          <w:szCs w:val="24"/>
        </w:rPr>
      </w:pPr>
      <w:r>
        <w:rPr>
          <w:rFonts w:ascii="微软雅黑" w:hAnsi="微软雅黑" w:eastAsia="微软雅黑"/>
          <w:kern w:val="0"/>
          <w:sz w:val="24"/>
          <w:szCs w:val="24"/>
        </w:rPr>
        <w:t>特此</w:t>
      </w:r>
      <w:r>
        <w:rPr>
          <w:rFonts w:ascii="微软雅黑" w:hAnsi="微软雅黑" w:eastAsia="微软雅黑"/>
          <w:spacing w:val="-3"/>
          <w:kern w:val="0"/>
          <w:sz w:val="24"/>
          <w:szCs w:val="24"/>
        </w:rPr>
        <w:t>证</w:t>
      </w:r>
      <w:r>
        <w:rPr>
          <w:rFonts w:ascii="微软雅黑" w:hAnsi="微软雅黑" w:eastAsia="微软雅黑"/>
          <w:kern w:val="0"/>
          <w:sz w:val="24"/>
          <w:szCs w:val="24"/>
        </w:rPr>
        <w:t>明。</w:t>
      </w:r>
    </w:p>
    <w:p>
      <w:pPr>
        <w:tabs>
          <w:tab w:val="left" w:pos="142"/>
        </w:tabs>
        <w:spacing w:before="36"/>
        <w:ind w:left="780" w:right="11" w:firstLine="480"/>
        <w:jc w:val="left"/>
        <w:rPr>
          <w:rFonts w:hint="eastAsia" w:ascii="微软雅黑" w:hAnsi="微软雅黑" w:eastAsia="微软雅黑"/>
          <w:kern w:val="0"/>
          <w:sz w:val="24"/>
          <w:szCs w:val="24"/>
        </w:rPr>
      </w:pPr>
    </w:p>
    <w:p>
      <w:pPr>
        <w:tabs>
          <w:tab w:val="left" w:pos="142"/>
        </w:tabs>
        <w:spacing w:before="36"/>
        <w:ind w:left="780" w:right="11" w:firstLine="480"/>
        <w:jc w:val="left"/>
        <w:rPr>
          <w:rFonts w:hint="eastAsia" w:ascii="微软雅黑" w:hAnsi="微软雅黑" w:eastAsia="微软雅黑"/>
          <w:kern w:val="0"/>
          <w:sz w:val="24"/>
          <w:szCs w:val="24"/>
        </w:rPr>
      </w:pPr>
      <w:r>
        <w:rPr>
          <w:rFonts w:ascii="微软雅黑" w:hAnsi="微软雅黑" w:eastAsia="微软雅黑"/>
          <w:kern w:val="0"/>
          <w:sz w:val="24"/>
          <w:szCs w:val="24"/>
        </w:rPr>
        <w:t>附：</w:t>
      </w:r>
      <w:r>
        <w:rPr>
          <w:rFonts w:ascii="微软雅黑" w:hAnsi="微软雅黑" w:eastAsia="微软雅黑"/>
          <w:spacing w:val="-3"/>
          <w:kern w:val="0"/>
          <w:sz w:val="24"/>
          <w:szCs w:val="24"/>
        </w:rPr>
        <w:t>法</w:t>
      </w:r>
      <w:r>
        <w:rPr>
          <w:rFonts w:ascii="微软雅黑" w:hAnsi="微软雅黑" w:eastAsia="微软雅黑"/>
          <w:kern w:val="0"/>
          <w:sz w:val="24"/>
          <w:szCs w:val="24"/>
        </w:rPr>
        <w:t>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责人</w:t>
      </w:r>
      <w:r>
        <w:rPr>
          <w:rFonts w:ascii="微软雅黑" w:hAnsi="微软雅黑" w:eastAsia="微软雅黑"/>
          <w:spacing w:val="-3"/>
          <w:kern w:val="0"/>
          <w:sz w:val="24"/>
          <w:szCs w:val="24"/>
        </w:rPr>
        <w:t>）</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复</w:t>
      </w:r>
      <w:r>
        <w:rPr>
          <w:rFonts w:ascii="微软雅黑" w:hAnsi="微软雅黑" w:eastAsia="微软雅黑"/>
          <w:kern w:val="0"/>
          <w:sz w:val="24"/>
          <w:szCs w:val="24"/>
        </w:rPr>
        <w:t>印</w:t>
      </w:r>
      <w:r>
        <w:rPr>
          <w:rFonts w:ascii="微软雅黑" w:hAnsi="微软雅黑" w:eastAsia="微软雅黑"/>
          <w:spacing w:val="-3"/>
          <w:kern w:val="0"/>
          <w:sz w:val="24"/>
          <w:szCs w:val="24"/>
        </w:rPr>
        <w:t>件</w:t>
      </w:r>
      <w:r>
        <w:rPr>
          <w:rFonts w:ascii="微软雅黑" w:hAnsi="微软雅黑" w:eastAsia="微软雅黑"/>
          <w:kern w:val="0"/>
          <w:sz w:val="24"/>
          <w:szCs w:val="24"/>
        </w:rPr>
        <w:t xml:space="preserve">。 </w:t>
      </w:r>
    </w:p>
    <w:p>
      <w:pPr>
        <w:tabs>
          <w:tab w:val="left" w:pos="142"/>
        </w:tabs>
        <w:spacing w:before="36"/>
        <w:ind w:left="780" w:right="11" w:firstLine="480"/>
        <w:jc w:val="left"/>
        <w:rPr>
          <w:rFonts w:hint="eastAsia" w:ascii="微软雅黑" w:hAnsi="微软雅黑" w:eastAsia="微软雅黑"/>
          <w:kern w:val="0"/>
          <w:sz w:val="24"/>
          <w:szCs w:val="24"/>
        </w:rPr>
      </w:pPr>
    </w:p>
    <w:p>
      <w:pPr>
        <w:tabs>
          <w:tab w:val="left" w:pos="142"/>
        </w:tabs>
        <w:spacing w:before="36"/>
        <w:ind w:left="780" w:right="11" w:firstLine="480"/>
        <w:jc w:val="left"/>
        <w:rPr>
          <w:rFonts w:hint="eastAsia" w:ascii="微软雅黑" w:hAnsi="微软雅黑" w:eastAsia="微软雅黑"/>
          <w:kern w:val="0"/>
          <w:sz w:val="24"/>
          <w:szCs w:val="24"/>
        </w:rPr>
      </w:pPr>
      <w:r>
        <w:rPr>
          <w:rFonts w:ascii="微软雅黑" w:hAnsi="微软雅黑" w:eastAsia="微软雅黑"/>
          <w:kern w:val="0"/>
          <w:sz w:val="24"/>
          <w:szCs w:val="24"/>
        </w:rPr>
        <w:t>注：</w:t>
      </w:r>
      <w:r>
        <w:rPr>
          <w:rFonts w:ascii="微软雅黑" w:hAnsi="微软雅黑" w:eastAsia="微软雅黑"/>
          <w:spacing w:val="-3"/>
          <w:kern w:val="0"/>
          <w:sz w:val="24"/>
          <w:szCs w:val="24"/>
        </w:rPr>
        <w:t>本</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明</w:t>
      </w:r>
      <w:r>
        <w:rPr>
          <w:rFonts w:ascii="微软雅黑" w:hAnsi="微软雅黑" w:eastAsia="微软雅黑"/>
          <w:kern w:val="0"/>
          <w:sz w:val="24"/>
          <w:szCs w:val="24"/>
        </w:rPr>
        <w:t>需</w:t>
      </w:r>
      <w:r>
        <w:rPr>
          <w:rFonts w:ascii="微软雅黑" w:hAnsi="微软雅黑" w:eastAsia="微软雅黑"/>
          <w:spacing w:val="-3"/>
          <w:kern w:val="0"/>
          <w:sz w:val="24"/>
          <w:szCs w:val="24"/>
        </w:rPr>
        <w:t>由</w:t>
      </w:r>
      <w:r>
        <w:rPr>
          <w:rFonts w:hint="eastAsia" w:ascii="微软雅黑" w:hAnsi="微软雅黑" w:eastAsia="微软雅黑"/>
          <w:kern w:val="0"/>
          <w:sz w:val="24"/>
          <w:szCs w:val="24"/>
        </w:rPr>
        <w:t>应答人</w:t>
      </w:r>
      <w:r>
        <w:rPr>
          <w:rFonts w:ascii="微软雅黑" w:hAnsi="微软雅黑" w:eastAsia="微软雅黑"/>
          <w:kern w:val="0"/>
          <w:sz w:val="24"/>
          <w:szCs w:val="24"/>
        </w:rPr>
        <w:t>加</w:t>
      </w:r>
      <w:r>
        <w:rPr>
          <w:rFonts w:ascii="微软雅黑" w:hAnsi="微软雅黑" w:eastAsia="微软雅黑"/>
          <w:spacing w:val="-3"/>
          <w:kern w:val="0"/>
          <w:sz w:val="24"/>
          <w:szCs w:val="24"/>
        </w:rPr>
        <w:t>盖</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s>
        <w:ind w:right="11"/>
        <w:rPr>
          <w:rFonts w:hint="eastAsia" w:ascii="微软雅黑" w:hAnsi="微软雅黑" w:eastAsia="微软雅黑"/>
          <w:sz w:val="24"/>
          <w:szCs w:val="24"/>
        </w:rPr>
      </w:pPr>
    </w:p>
    <w:p>
      <w:pPr>
        <w:tabs>
          <w:tab w:val="left" w:pos="142"/>
        </w:tabs>
        <w:ind w:right="11"/>
        <w:rPr>
          <w:rFonts w:hint="eastAsia" w:ascii="微软雅黑" w:hAnsi="微软雅黑" w:eastAsia="微软雅黑"/>
          <w:sz w:val="24"/>
          <w:szCs w:val="24"/>
        </w:rPr>
      </w:pPr>
    </w:p>
    <w:p>
      <w:pPr>
        <w:tabs>
          <w:tab w:val="left" w:pos="142"/>
        </w:tabs>
        <w:ind w:right="11"/>
        <w:rPr>
          <w:rFonts w:hint="eastAsia" w:ascii="微软雅黑" w:hAnsi="微软雅黑" w:eastAsia="微软雅黑"/>
          <w:sz w:val="24"/>
          <w:szCs w:val="24"/>
        </w:rPr>
      </w:pPr>
    </w:p>
    <w:p>
      <w:pPr>
        <w:tabs>
          <w:tab w:val="left" w:pos="142"/>
          <w:tab w:val="left" w:pos="6521"/>
        </w:tabs>
        <w:spacing w:before="36" w:after="156" w:afterLines="50"/>
        <w:ind w:left="780" w:right="11" w:firstLine="468"/>
        <w:jc w:val="right"/>
        <w:rPr>
          <w:rFonts w:hint="eastAsia" w:ascii="微软雅黑" w:hAnsi="微软雅黑" w:eastAsia="微软雅黑"/>
          <w:kern w:val="0"/>
          <w:sz w:val="24"/>
          <w:szCs w:val="24"/>
        </w:rPr>
      </w:pPr>
      <w:r>
        <w:rPr>
          <w:rFonts w:hint="eastAsia" w:ascii="微软雅黑" w:hAnsi="微软雅黑" w:eastAsia="微软雅黑"/>
          <w:spacing w:val="-3"/>
          <w:kern w:val="0"/>
          <w:sz w:val="24"/>
          <w:szCs w:val="24"/>
        </w:rPr>
        <w:t>应答人</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 w:val="left" w:pos="5352"/>
          <w:tab w:val="left" w:pos="6192"/>
          <w:tab w:val="left" w:pos="7032"/>
        </w:tabs>
        <w:spacing w:before="36" w:after="156" w:afterLines="50"/>
        <w:ind w:left="780" w:right="11" w:firstLine="1080"/>
        <w:jc w:val="right"/>
      </w:pPr>
      <w:r>
        <w:rPr>
          <w:rFonts w:hint="eastAsia" w:ascii="微软雅黑" w:hAnsi="微软雅黑" w:eastAsia="微软雅黑"/>
          <w:w w:val="225"/>
          <w:kern w:val="0"/>
          <w:sz w:val="24"/>
          <w:szCs w:val="24"/>
        </w:rPr>
        <w:t>____</w:t>
      </w:r>
      <w:r>
        <w:rPr>
          <w:rFonts w:ascii="微软雅黑" w:hAnsi="微软雅黑" w:eastAsia="微软雅黑"/>
          <w:kern w:val="0"/>
          <w:sz w:val="24"/>
          <w:szCs w:val="24"/>
        </w:rPr>
        <w:t>年</w:t>
      </w:r>
      <w:r>
        <w:rPr>
          <w:rFonts w:hint="eastAsia" w:ascii="微软雅黑" w:hAnsi="微软雅黑" w:eastAsia="微软雅黑"/>
          <w:kern w:val="0"/>
          <w:sz w:val="24"/>
          <w:szCs w:val="24"/>
        </w:rPr>
        <w:t>_______</w:t>
      </w:r>
      <w:r>
        <w:rPr>
          <w:rFonts w:ascii="微软雅黑" w:hAnsi="微软雅黑" w:eastAsia="微软雅黑"/>
          <w:kern w:val="0"/>
          <w:sz w:val="24"/>
          <w:szCs w:val="24"/>
        </w:rPr>
        <w:t>月</w:t>
      </w:r>
      <w:r>
        <w:rPr>
          <w:rFonts w:hint="eastAsia" w:ascii="微软雅黑" w:hAnsi="微软雅黑" w:eastAsia="微软雅黑"/>
          <w:kern w:val="0"/>
          <w:sz w:val="24"/>
          <w:szCs w:val="24"/>
        </w:rPr>
        <w:t>______</w:t>
      </w:r>
      <w:r>
        <w:rPr>
          <w:rFonts w:ascii="微软雅黑" w:hAnsi="微软雅黑" w:eastAsia="微软雅黑"/>
          <w:kern w:val="0"/>
          <w:sz w:val="24"/>
          <w:szCs w:val="24"/>
        </w:rPr>
        <w:t>日</w:t>
      </w:r>
    </w:p>
    <w:p>
      <w:pPr>
        <w:rPr>
          <w:rFonts w:hint="eastAsia" w:ascii="黑体" w:hAnsi="黑体" w:eastAsia="黑体"/>
          <w:b/>
          <w:bCs/>
          <w:sz w:val="24"/>
          <w:szCs w:val="24"/>
        </w:rPr>
      </w:pPr>
    </w:p>
    <w:p>
      <w:pPr>
        <w:rPr>
          <w:rFonts w:hint="eastAsia" w:ascii="黑体" w:hAnsi="黑体" w:eastAsia="黑体"/>
          <w:b/>
          <w:bCs/>
          <w:sz w:val="24"/>
          <w:szCs w:val="24"/>
        </w:rPr>
      </w:pPr>
    </w:p>
    <w:p>
      <w:pPr>
        <w:outlineLvl w:val="1"/>
        <w:rPr>
          <w:rFonts w:hint="eastAsia" w:ascii="黑体" w:hAnsi="黑体" w:eastAsia="黑体"/>
          <w:b/>
          <w:bCs/>
          <w:sz w:val="24"/>
          <w:szCs w:val="24"/>
        </w:rPr>
      </w:pPr>
      <w:r>
        <w:rPr>
          <w:rFonts w:hint="eastAsia" w:ascii="黑体" w:hAnsi="黑体" w:eastAsia="黑体"/>
          <w:b/>
          <w:bCs/>
          <w:sz w:val="24"/>
          <w:szCs w:val="24"/>
        </w:rPr>
        <w:t>5.3：授权委托书</w:t>
      </w:r>
    </w:p>
    <w:p>
      <w:pPr>
        <w:pStyle w:val="55"/>
        <w:tabs>
          <w:tab w:val="left" w:pos="142"/>
        </w:tabs>
        <w:spacing w:before="156" w:beforeLines="50" w:after="156" w:afterLines="50"/>
        <w:ind w:right="10"/>
        <w:jc w:val="center"/>
        <w:outlineLvl w:val="9"/>
        <w:rPr>
          <w:rFonts w:hint="eastAsia" w:ascii="微软雅黑" w:hAnsi="微软雅黑" w:eastAsia="微软雅黑"/>
          <w:b/>
          <w:spacing w:val="2"/>
          <w:lang w:eastAsia="zh-CN"/>
        </w:rPr>
      </w:pPr>
    </w:p>
    <w:p>
      <w:pPr>
        <w:pStyle w:val="55"/>
        <w:tabs>
          <w:tab w:val="left" w:pos="142"/>
        </w:tabs>
        <w:spacing w:before="156" w:beforeLines="50" w:after="156" w:afterLines="50"/>
        <w:ind w:right="10"/>
        <w:jc w:val="center"/>
        <w:outlineLvl w:val="9"/>
        <w:rPr>
          <w:rFonts w:hint="eastAsia" w:ascii="微软雅黑" w:hAnsi="微软雅黑" w:eastAsia="微软雅黑"/>
          <w:b/>
          <w:spacing w:val="2"/>
          <w:lang w:eastAsia="zh-CN"/>
        </w:rPr>
      </w:pPr>
      <w:r>
        <w:rPr>
          <w:rFonts w:ascii="微软雅黑" w:hAnsi="微软雅黑" w:eastAsia="微软雅黑"/>
          <w:b/>
          <w:spacing w:val="2"/>
          <w:lang w:eastAsia="zh-CN"/>
        </w:rPr>
        <w:t>授权委托书</w:t>
      </w:r>
    </w:p>
    <w:p>
      <w:pPr>
        <w:tabs>
          <w:tab w:val="left" w:pos="142"/>
          <w:tab w:val="left" w:pos="2421"/>
          <w:tab w:val="left" w:pos="5585"/>
        </w:tabs>
        <w:spacing w:before="36"/>
        <w:ind w:right="11" w:firstLine="480" w:firstLineChars="200"/>
        <w:jc w:val="left"/>
        <w:rPr>
          <w:rFonts w:hint="eastAsia" w:ascii="微软雅黑" w:hAnsi="微软雅黑" w:eastAsia="微软雅黑"/>
          <w:kern w:val="0"/>
          <w:sz w:val="24"/>
          <w:szCs w:val="24"/>
        </w:rPr>
      </w:pPr>
      <w:r>
        <w:rPr>
          <w:rFonts w:ascii="微软雅黑" w:hAnsi="微软雅黑" w:eastAsia="微软雅黑"/>
          <w:kern w:val="0"/>
          <w:sz w:val="24"/>
          <w:szCs w:val="24"/>
        </w:rPr>
        <w:t>本人</w:t>
      </w:r>
      <w:r>
        <w:rPr>
          <w:rFonts w:ascii="微软雅黑" w:hAnsi="微软雅黑" w:eastAsia="微软雅黑"/>
          <w:kern w:val="0"/>
          <w:sz w:val="24"/>
          <w:szCs w:val="24"/>
          <w:u w:val="single" w:color="000000"/>
        </w:rPr>
        <w:tab/>
      </w:r>
      <w:r>
        <w:rPr>
          <w:rFonts w:ascii="微软雅黑" w:hAnsi="微软雅黑" w:eastAsia="微软雅黑"/>
          <w:kern w:val="0"/>
          <w:sz w:val="24"/>
          <w:szCs w:val="24"/>
        </w:rPr>
        <w:t>（</w:t>
      </w:r>
      <w:r>
        <w:rPr>
          <w:rFonts w:ascii="微软雅黑" w:hAnsi="微软雅黑" w:eastAsia="微软雅黑"/>
          <w:spacing w:val="-3"/>
          <w:kern w:val="0"/>
          <w:sz w:val="24"/>
          <w:szCs w:val="24"/>
        </w:rPr>
        <w:t>姓</w:t>
      </w:r>
      <w:r>
        <w:rPr>
          <w:rFonts w:ascii="微软雅黑" w:hAnsi="微软雅黑" w:eastAsia="微软雅黑"/>
          <w:kern w:val="0"/>
          <w:sz w:val="24"/>
          <w:szCs w:val="24"/>
        </w:rPr>
        <w:t>名）</w:t>
      </w: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代表人</w:t>
      </w:r>
      <w:r>
        <w:rPr>
          <w:rFonts w:ascii="微软雅黑" w:hAnsi="微软雅黑" w:eastAsia="微软雅黑"/>
          <w:spacing w:val="-3"/>
          <w:kern w:val="0"/>
          <w:sz w:val="24"/>
          <w:szCs w:val="24"/>
        </w:rPr>
        <w:t>（</w:t>
      </w:r>
      <w:r>
        <w:rPr>
          <w:rFonts w:ascii="微软雅黑" w:hAnsi="微软雅黑" w:eastAsia="微软雅黑"/>
          <w:kern w:val="0"/>
          <w:sz w:val="24"/>
          <w:szCs w:val="24"/>
        </w:rPr>
        <w:t>单位负责</w:t>
      </w:r>
      <w:r>
        <w:rPr>
          <w:rFonts w:ascii="微软雅黑" w:hAnsi="微软雅黑" w:eastAsia="微软雅黑"/>
          <w:spacing w:val="-3"/>
          <w:kern w:val="0"/>
          <w:sz w:val="24"/>
          <w:szCs w:val="24"/>
        </w:rPr>
        <w:t>人</w:t>
      </w:r>
      <w:r>
        <w:rPr>
          <w:rFonts w:ascii="微软雅黑" w:hAnsi="微软雅黑" w:eastAsia="微软雅黑"/>
          <w:spacing w:val="-104"/>
          <w:kern w:val="0"/>
          <w:sz w:val="24"/>
          <w:szCs w:val="24"/>
        </w:rPr>
        <w:t>）</w:t>
      </w:r>
      <w:r>
        <w:rPr>
          <w:rFonts w:ascii="微软雅黑" w:hAnsi="微软雅黑" w:eastAsia="微软雅黑"/>
          <w:kern w:val="0"/>
          <w:sz w:val="24"/>
          <w:szCs w:val="24"/>
        </w:rPr>
        <w:t>，</w:t>
      </w:r>
      <w:r>
        <w:rPr>
          <w:rFonts w:ascii="微软雅黑" w:hAnsi="微软雅黑" w:eastAsia="微软雅黑"/>
          <w:spacing w:val="-3"/>
          <w:kern w:val="0"/>
          <w:sz w:val="24"/>
          <w:szCs w:val="24"/>
        </w:rPr>
        <w:t>现</w:t>
      </w:r>
      <w:r>
        <w:rPr>
          <w:rFonts w:ascii="微软雅黑" w:hAnsi="微软雅黑" w:eastAsia="微软雅黑"/>
          <w:kern w:val="0"/>
          <w:sz w:val="24"/>
          <w:szCs w:val="24"/>
        </w:rPr>
        <w:t>委</w:t>
      </w:r>
      <w:r>
        <w:rPr>
          <w:rFonts w:ascii="微软雅黑" w:hAnsi="微软雅黑" w:eastAsia="微软雅黑"/>
          <w:spacing w:val="-1"/>
          <w:kern w:val="0"/>
          <w:sz w:val="24"/>
          <w:szCs w:val="24"/>
        </w:rPr>
        <w:t>托</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（姓名）为我</w:t>
      </w:r>
      <w:r>
        <w:rPr>
          <w:rFonts w:ascii="微软雅黑" w:hAnsi="微软雅黑" w:eastAsia="微软雅黑"/>
          <w:spacing w:val="-3"/>
          <w:kern w:val="0"/>
          <w:sz w:val="24"/>
          <w:szCs w:val="24"/>
        </w:rPr>
        <w:t>方代</w:t>
      </w:r>
      <w:r>
        <w:rPr>
          <w:rFonts w:ascii="微软雅黑" w:hAnsi="微软雅黑" w:eastAsia="微软雅黑"/>
          <w:kern w:val="0"/>
          <w:sz w:val="24"/>
          <w:szCs w:val="24"/>
        </w:rPr>
        <w:t>理人。代理</w:t>
      </w:r>
      <w:r>
        <w:rPr>
          <w:rFonts w:ascii="微软雅黑" w:hAnsi="微软雅黑" w:eastAsia="微软雅黑"/>
          <w:spacing w:val="-3"/>
          <w:kern w:val="0"/>
          <w:sz w:val="24"/>
          <w:szCs w:val="24"/>
        </w:rPr>
        <w:t>人</w:t>
      </w:r>
      <w:r>
        <w:rPr>
          <w:rFonts w:ascii="微软雅黑" w:hAnsi="微软雅黑" w:eastAsia="微软雅黑"/>
          <w:kern w:val="0"/>
          <w:sz w:val="24"/>
          <w:szCs w:val="24"/>
        </w:rPr>
        <w:t>根据授</w:t>
      </w:r>
      <w:r>
        <w:rPr>
          <w:rFonts w:ascii="微软雅黑" w:hAnsi="微软雅黑" w:eastAsia="微软雅黑"/>
          <w:spacing w:val="-3"/>
          <w:kern w:val="0"/>
          <w:sz w:val="24"/>
          <w:szCs w:val="24"/>
        </w:rPr>
        <w:t>权，</w:t>
      </w:r>
      <w:r>
        <w:rPr>
          <w:rFonts w:ascii="微软雅黑" w:hAnsi="微软雅黑" w:eastAsia="微软雅黑"/>
          <w:kern w:val="0"/>
          <w:sz w:val="24"/>
          <w:szCs w:val="24"/>
        </w:rPr>
        <w:t>以我方名义</w:t>
      </w:r>
      <w:r>
        <w:rPr>
          <w:rFonts w:ascii="微软雅黑" w:hAnsi="微软雅黑" w:eastAsia="微软雅黑"/>
          <w:spacing w:val="-3"/>
          <w:kern w:val="0"/>
          <w:sz w:val="24"/>
          <w:szCs w:val="24"/>
        </w:rPr>
        <w:t>签</w:t>
      </w:r>
      <w:r>
        <w:rPr>
          <w:rFonts w:ascii="微软雅黑" w:hAnsi="微软雅黑" w:eastAsia="微软雅黑"/>
          <w:kern w:val="0"/>
          <w:sz w:val="24"/>
          <w:szCs w:val="24"/>
        </w:rPr>
        <w:t>署、澄清</w:t>
      </w:r>
      <w:r>
        <w:rPr>
          <w:rFonts w:hint="eastAsia" w:ascii="微软雅黑" w:hAnsi="微软雅黑" w:eastAsia="微软雅黑"/>
          <w:kern w:val="0"/>
          <w:sz w:val="24"/>
          <w:szCs w:val="24"/>
        </w:rPr>
        <w:t>、</w:t>
      </w:r>
      <w:r>
        <w:rPr>
          <w:rFonts w:ascii="微软雅黑" w:hAnsi="微软雅黑" w:eastAsia="微软雅黑"/>
          <w:kern w:val="0"/>
          <w:sz w:val="24"/>
          <w:szCs w:val="24"/>
        </w:rPr>
        <w:t>确认、递交</w:t>
      </w:r>
      <w:r>
        <w:rPr>
          <w:rFonts w:ascii="微软雅黑" w:hAnsi="微软雅黑" w:eastAsia="微软雅黑"/>
          <w:spacing w:val="-3"/>
          <w:kern w:val="0"/>
          <w:sz w:val="24"/>
          <w:szCs w:val="24"/>
        </w:rPr>
        <w:t>、</w:t>
      </w:r>
      <w:r>
        <w:rPr>
          <w:rFonts w:ascii="微软雅黑" w:hAnsi="微软雅黑" w:eastAsia="微软雅黑"/>
          <w:kern w:val="0"/>
          <w:sz w:val="24"/>
          <w:szCs w:val="24"/>
        </w:rPr>
        <w:t>撤回</w:t>
      </w:r>
      <w:r>
        <w:rPr>
          <w:rFonts w:ascii="微软雅黑" w:hAnsi="微软雅黑" w:eastAsia="微软雅黑"/>
          <w:spacing w:val="-3"/>
          <w:kern w:val="0"/>
          <w:sz w:val="24"/>
          <w:szCs w:val="24"/>
        </w:rPr>
        <w:t>、</w:t>
      </w:r>
      <w:r>
        <w:rPr>
          <w:rFonts w:ascii="微软雅黑" w:hAnsi="微软雅黑" w:eastAsia="微软雅黑"/>
          <w:kern w:val="0"/>
          <w:sz w:val="24"/>
          <w:szCs w:val="24"/>
        </w:rPr>
        <w:t>修改</w:t>
      </w:r>
      <w:r>
        <w:rPr>
          <w:rFonts w:hint="eastAsia" w:ascii="微软雅黑" w:hAnsi="微软雅黑" w:eastAsia="微软雅黑"/>
          <w:kern w:val="0"/>
          <w:sz w:val="24"/>
          <w:szCs w:val="24"/>
        </w:rPr>
        <w:t>服务</w:t>
      </w:r>
      <w:r>
        <w:rPr>
          <w:rFonts w:ascii="微软雅黑" w:hAnsi="微软雅黑" w:eastAsia="微软雅黑"/>
          <w:kern w:val="0"/>
          <w:sz w:val="24"/>
          <w:szCs w:val="24"/>
        </w:rPr>
        <w:t>采购询价项目</w:t>
      </w:r>
      <w:r>
        <w:rPr>
          <w:rFonts w:hint="eastAsia" w:ascii="微软雅黑" w:hAnsi="微软雅黑" w:eastAsia="微软雅黑"/>
          <w:kern w:val="0"/>
          <w:sz w:val="24"/>
          <w:szCs w:val="24"/>
        </w:rPr>
        <w:t>报价</w:t>
      </w:r>
      <w:r>
        <w:rPr>
          <w:rFonts w:ascii="微软雅黑" w:hAnsi="微软雅黑" w:eastAsia="微软雅黑"/>
          <w:kern w:val="0"/>
          <w:sz w:val="24"/>
          <w:szCs w:val="24"/>
        </w:rPr>
        <w:t>文件、签订合</w:t>
      </w:r>
      <w:r>
        <w:rPr>
          <w:rFonts w:ascii="微软雅黑" w:hAnsi="微软雅黑" w:eastAsia="微软雅黑"/>
          <w:spacing w:val="-3"/>
          <w:kern w:val="0"/>
          <w:sz w:val="24"/>
          <w:szCs w:val="24"/>
        </w:rPr>
        <w:t>同</w:t>
      </w:r>
      <w:r>
        <w:rPr>
          <w:rFonts w:ascii="微软雅黑" w:hAnsi="微软雅黑" w:eastAsia="微软雅黑"/>
          <w:kern w:val="0"/>
          <w:sz w:val="24"/>
          <w:szCs w:val="24"/>
        </w:rPr>
        <w:t>和处</w:t>
      </w:r>
      <w:r>
        <w:rPr>
          <w:rFonts w:ascii="微软雅黑" w:hAnsi="微软雅黑" w:eastAsia="微软雅黑"/>
          <w:spacing w:val="-3"/>
          <w:kern w:val="0"/>
          <w:sz w:val="24"/>
          <w:szCs w:val="24"/>
        </w:rPr>
        <w:t>理</w:t>
      </w:r>
      <w:r>
        <w:rPr>
          <w:rFonts w:ascii="微软雅黑" w:hAnsi="微软雅黑" w:eastAsia="微软雅黑"/>
          <w:kern w:val="0"/>
          <w:sz w:val="24"/>
          <w:szCs w:val="24"/>
        </w:rPr>
        <w:t>有关事宜，其</w:t>
      </w:r>
      <w:r>
        <w:rPr>
          <w:rFonts w:ascii="微软雅黑" w:hAnsi="微软雅黑" w:eastAsia="微软雅黑"/>
          <w:spacing w:val="-3"/>
          <w:kern w:val="0"/>
          <w:sz w:val="24"/>
          <w:szCs w:val="24"/>
        </w:rPr>
        <w:t>法</w:t>
      </w:r>
      <w:r>
        <w:rPr>
          <w:rFonts w:ascii="微软雅黑" w:hAnsi="微软雅黑" w:eastAsia="微软雅黑"/>
          <w:kern w:val="0"/>
          <w:sz w:val="24"/>
          <w:szCs w:val="24"/>
        </w:rPr>
        <w:t>律后果</w:t>
      </w:r>
      <w:r>
        <w:rPr>
          <w:rFonts w:ascii="微软雅黑" w:hAnsi="微软雅黑" w:eastAsia="微软雅黑"/>
          <w:spacing w:val="-3"/>
          <w:kern w:val="0"/>
          <w:sz w:val="24"/>
          <w:szCs w:val="24"/>
        </w:rPr>
        <w:t>由</w:t>
      </w:r>
      <w:r>
        <w:rPr>
          <w:rFonts w:ascii="微软雅黑" w:hAnsi="微软雅黑" w:eastAsia="微软雅黑"/>
          <w:kern w:val="0"/>
          <w:sz w:val="24"/>
          <w:szCs w:val="24"/>
        </w:rPr>
        <w:t>我</w:t>
      </w:r>
      <w:r>
        <w:rPr>
          <w:rFonts w:ascii="微软雅黑" w:hAnsi="微软雅黑" w:eastAsia="微软雅黑"/>
          <w:spacing w:val="-3"/>
          <w:kern w:val="0"/>
          <w:sz w:val="24"/>
          <w:szCs w:val="24"/>
        </w:rPr>
        <w:t>方</w:t>
      </w:r>
      <w:r>
        <w:rPr>
          <w:rFonts w:ascii="微软雅黑" w:hAnsi="微软雅黑" w:eastAsia="微软雅黑"/>
          <w:kern w:val="0"/>
          <w:sz w:val="24"/>
          <w:szCs w:val="24"/>
        </w:rPr>
        <w:t>承</w:t>
      </w:r>
      <w:r>
        <w:rPr>
          <w:rFonts w:ascii="微软雅黑" w:hAnsi="微软雅黑" w:eastAsia="微软雅黑"/>
          <w:spacing w:val="-3"/>
          <w:kern w:val="0"/>
          <w:sz w:val="24"/>
          <w:szCs w:val="24"/>
        </w:rPr>
        <w:t>担</w:t>
      </w:r>
      <w:r>
        <w:rPr>
          <w:rFonts w:ascii="微软雅黑" w:hAnsi="微软雅黑" w:eastAsia="微软雅黑"/>
          <w:kern w:val="0"/>
          <w:sz w:val="24"/>
          <w:szCs w:val="24"/>
        </w:rPr>
        <w:t>。</w:t>
      </w:r>
    </w:p>
    <w:p>
      <w:pPr>
        <w:tabs>
          <w:tab w:val="left" w:pos="142"/>
          <w:tab w:val="left" w:pos="3566"/>
        </w:tabs>
        <w:spacing w:before="36"/>
        <w:ind w:right="11" w:firstLine="480" w:firstLineChars="200"/>
        <w:jc w:val="left"/>
        <w:rPr>
          <w:rFonts w:hint="eastAsia"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期</w:t>
      </w:r>
      <w:r>
        <w:rPr>
          <w:rFonts w:ascii="微软雅黑" w:hAnsi="微软雅黑" w:eastAsia="微软雅黑"/>
          <w:kern w:val="0"/>
          <w:sz w:val="24"/>
          <w:szCs w:val="24"/>
        </w:rPr>
        <w:t>限</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w:t>
      </w:r>
    </w:p>
    <w:p>
      <w:pPr>
        <w:tabs>
          <w:tab w:val="left" w:pos="142"/>
        </w:tabs>
        <w:spacing w:before="36"/>
        <w:ind w:right="11" w:firstLine="480" w:firstLineChars="200"/>
        <w:jc w:val="left"/>
        <w:rPr>
          <w:rFonts w:hint="eastAsia" w:ascii="微软雅黑" w:hAnsi="微软雅黑" w:eastAsia="微软雅黑"/>
          <w:kern w:val="0"/>
          <w:sz w:val="24"/>
          <w:szCs w:val="24"/>
        </w:rPr>
      </w:pPr>
      <w:r>
        <w:rPr>
          <w:rFonts w:ascii="微软雅黑" w:hAnsi="微软雅黑" w:eastAsia="微软雅黑"/>
          <w:kern w:val="0"/>
          <w:sz w:val="24"/>
          <w:szCs w:val="24"/>
        </w:rPr>
        <w:t>代理</w:t>
      </w:r>
      <w:r>
        <w:rPr>
          <w:rFonts w:ascii="微软雅黑" w:hAnsi="微软雅黑" w:eastAsia="微软雅黑"/>
          <w:spacing w:val="-3"/>
          <w:kern w:val="0"/>
          <w:sz w:val="24"/>
          <w:szCs w:val="24"/>
        </w:rPr>
        <w:t>人</w:t>
      </w:r>
      <w:r>
        <w:rPr>
          <w:rFonts w:ascii="微软雅黑" w:hAnsi="微软雅黑" w:eastAsia="微软雅黑"/>
          <w:kern w:val="0"/>
          <w:sz w:val="24"/>
          <w:szCs w:val="24"/>
        </w:rPr>
        <w:t>无</w:t>
      </w:r>
      <w:r>
        <w:rPr>
          <w:rFonts w:ascii="微软雅黑" w:hAnsi="微软雅黑" w:eastAsia="微软雅黑"/>
          <w:spacing w:val="-3"/>
          <w:kern w:val="0"/>
          <w:sz w:val="24"/>
          <w:szCs w:val="24"/>
        </w:rPr>
        <w:t>转</w:t>
      </w:r>
      <w:r>
        <w:rPr>
          <w:rFonts w:ascii="微软雅黑" w:hAnsi="微软雅黑" w:eastAsia="微软雅黑"/>
          <w:kern w:val="0"/>
          <w:sz w:val="24"/>
          <w:szCs w:val="24"/>
        </w:rPr>
        <w:t>委</w:t>
      </w:r>
      <w:r>
        <w:rPr>
          <w:rFonts w:ascii="微软雅黑" w:hAnsi="微软雅黑" w:eastAsia="微软雅黑"/>
          <w:spacing w:val="-3"/>
          <w:kern w:val="0"/>
          <w:sz w:val="24"/>
          <w:szCs w:val="24"/>
        </w:rPr>
        <w:t>托</w:t>
      </w:r>
      <w:r>
        <w:rPr>
          <w:rFonts w:ascii="微软雅黑" w:hAnsi="微软雅黑" w:eastAsia="微软雅黑"/>
          <w:kern w:val="0"/>
          <w:sz w:val="24"/>
          <w:szCs w:val="24"/>
        </w:rPr>
        <w:t xml:space="preserve">权。 </w:t>
      </w:r>
    </w:p>
    <w:p>
      <w:pPr>
        <w:tabs>
          <w:tab w:val="left" w:pos="142"/>
        </w:tabs>
        <w:spacing w:before="36"/>
        <w:ind w:right="11" w:firstLine="480" w:firstLineChars="200"/>
        <w:jc w:val="left"/>
        <w:rPr>
          <w:rFonts w:hint="eastAsia" w:ascii="微软雅黑" w:hAnsi="微软雅黑" w:eastAsia="微软雅黑"/>
          <w:kern w:val="0"/>
          <w:sz w:val="24"/>
          <w:szCs w:val="24"/>
        </w:rPr>
      </w:pPr>
      <w:r>
        <w:rPr>
          <w:rFonts w:ascii="微软雅黑" w:hAnsi="微软雅黑" w:eastAsia="微软雅黑"/>
          <w:kern w:val="0"/>
          <w:sz w:val="24"/>
          <w:szCs w:val="24"/>
        </w:rPr>
        <w:t>附：</w:t>
      </w:r>
      <w:r>
        <w:rPr>
          <w:rFonts w:ascii="微软雅黑" w:hAnsi="微软雅黑" w:eastAsia="微软雅黑"/>
          <w:spacing w:val="-3"/>
          <w:kern w:val="0"/>
          <w:sz w:val="24"/>
          <w:szCs w:val="24"/>
        </w:rPr>
        <w:t>法</w:t>
      </w:r>
      <w:r>
        <w:rPr>
          <w:rFonts w:ascii="微软雅黑" w:hAnsi="微软雅黑" w:eastAsia="微软雅黑"/>
          <w:kern w:val="0"/>
          <w:sz w:val="24"/>
          <w:szCs w:val="24"/>
        </w:rPr>
        <w:t>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责人</w:t>
      </w:r>
      <w:r>
        <w:rPr>
          <w:rFonts w:ascii="微软雅黑" w:hAnsi="微软雅黑" w:eastAsia="微软雅黑"/>
          <w:spacing w:val="-3"/>
          <w:kern w:val="0"/>
          <w:sz w:val="24"/>
          <w:szCs w:val="24"/>
        </w:rPr>
        <w:t>）</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复</w:t>
      </w:r>
      <w:r>
        <w:rPr>
          <w:rFonts w:ascii="微软雅黑" w:hAnsi="微软雅黑" w:eastAsia="微软雅黑"/>
          <w:kern w:val="0"/>
          <w:sz w:val="24"/>
          <w:szCs w:val="24"/>
        </w:rPr>
        <w:t>印</w:t>
      </w:r>
      <w:r>
        <w:rPr>
          <w:rFonts w:ascii="微软雅黑" w:hAnsi="微软雅黑" w:eastAsia="微软雅黑"/>
          <w:spacing w:val="-3"/>
          <w:kern w:val="0"/>
          <w:sz w:val="24"/>
          <w:szCs w:val="24"/>
        </w:rPr>
        <w:t>件</w:t>
      </w:r>
      <w:r>
        <w:rPr>
          <w:rFonts w:ascii="微软雅黑" w:hAnsi="微软雅黑" w:eastAsia="微软雅黑"/>
          <w:kern w:val="0"/>
          <w:sz w:val="24"/>
          <w:szCs w:val="24"/>
        </w:rPr>
        <w:t>及</w:t>
      </w:r>
      <w:r>
        <w:rPr>
          <w:rFonts w:ascii="微软雅黑" w:hAnsi="微软雅黑" w:eastAsia="微软雅黑"/>
          <w:spacing w:val="-3"/>
          <w:kern w:val="0"/>
          <w:sz w:val="24"/>
          <w:szCs w:val="24"/>
        </w:rPr>
        <w:t>委</w:t>
      </w:r>
      <w:r>
        <w:rPr>
          <w:rFonts w:ascii="微软雅黑" w:hAnsi="微软雅黑" w:eastAsia="微软雅黑"/>
          <w:kern w:val="0"/>
          <w:sz w:val="24"/>
          <w:szCs w:val="24"/>
        </w:rPr>
        <w:t>托代</w:t>
      </w:r>
      <w:r>
        <w:rPr>
          <w:rFonts w:ascii="微软雅黑" w:hAnsi="微软雅黑" w:eastAsia="微软雅黑"/>
          <w:spacing w:val="-3"/>
          <w:kern w:val="0"/>
          <w:sz w:val="24"/>
          <w:szCs w:val="24"/>
        </w:rPr>
        <w:t>理</w:t>
      </w:r>
      <w:r>
        <w:rPr>
          <w:rFonts w:ascii="微软雅黑" w:hAnsi="微软雅黑" w:eastAsia="微软雅黑"/>
          <w:kern w:val="0"/>
          <w:sz w:val="24"/>
          <w:szCs w:val="24"/>
        </w:rPr>
        <w:t>人</w:t>
      </w:r>
      <w:r>
        <w:rPr>
          <w:rFonts w:ascii="微软雅黑" w:hAnsi="微软雅黑" w:eastAsia="微软雅黑"/>
          <w:spacing w:val="-3"/>
          <w:kern w:val="0"/>
          <w:sz w:val="24"/>
          <w:szCs w:val="24"/>
        </w:rPr>
        <w:t>身</w:t>
      </w:r>
      <w:r>
        <w:rPr>
          <w:rFonts w:ascii="微软雅黑" w:hAnsi="微软雅黑" w:eastAsia="微软雅黑"/>
          <w:kern w:val="0"/>
          <w:sz w:val="24"/>
          <w:szCs w:val="24"/>
        </w:rPr>
        <w:t>份</w:t>
      </w:r>
      <w:r>
        <w:rPr>
          <w:rFonts w:ascii="微软雅黑" w:hAnsi="微软雅黑" w:eastAsia="微软雅黑"/>
          <w:spacing w:val="-3"/>
          <w:kern w:val="0"/>
          <w:sz w:val="24"/>
          <w:szCs w:val="24"/>
        </w:rPr>
        <w:t>证</w:t>
      </w:r>
      <w:r>
        <w:rPr>
          <w:rFonts w:ascii="微软雅黑" w:hAnsi="微软雅黑" w:eastAsia="微软雅黑"/>
          <w:kern w:val="0"/>
          <w:sz w:val="24"/>
          <w:szCs w:val="24"/>
        </w:rPr>
        <w:t>复</w:t>
      </w:r>
      <w:r>
        <w:rPr>
          <w:rFonts w:ascii="微软雅黑" w:hAnsi="微软雅黑" w:eastAsia="微软雅黑"/>
          <w:spacing w:val="-3"/>
          <w:kern w:val="0"/>
          <w:sz w:val="24"/>
          <w:szCs w:val="24"/>
        </w:rPr>
        <w:t>印</w:t>
      </w:r>
      <w:r>
        <w:rPr>
          <w:rFonts w:ascii="微软雅黑" w:hAnsi="微软雅黑" w:eastAsia="微软雅黑"/>
          <w:kern w:val="0"/>
          <w:sz w:val="24"/>
          <w:szCs w:val="24"/>
        </w:rPr>
        <w:t>件</w:t>
      </w:r>
    </w:p>
    <w:p>
      <w:pPr>
        <w:tabs>
          <w:tab w:val="left" w:pos="142"/>
        </w:tabs>
        <w:spacing w:before="36"/>
        <w:ind w:left="420" w:leftChars="200" w:right="11"/>
        <w:jc w:val="left"/>
        <w:rPr>
          <w:rFonts w:hint="eastAsia" w:ascii="微软雅黑" w:hAnsi="微软雅黑" w:eastAsia="微软雅黑"/>
          <w:kern w:val="0"/>
          <w:sz w:val="24"/>
          <w:szCs w:val="24"/>
        </w:rPr>
      </w:pPr>
      <w:r>
        <w:rPr>
          <w:rFonts w:ascii="微软雅黑" w:hAnsi="微软雅黑" w:eastAsia="微软雅黑"/>
          <w:kern w:val="0"/>
          <w:sz w:val="24"/>
          <w:szCs w:val="24"/>
        </w:rPr>
        <w:t>注：本授权委托</w:t>
      </w:r>
      <w:r>
        <w:rPr>
          <w:rFonts w:ascii="微软雅黑" w:hAnsi="微软雅黑" w:eastAsia="微软雅黑"/>
          <w:spacing w:val="-3"/>
          <w:kern w:val="0"/>
          <w:sz w:val="24"/>
          <w:szCs w:val="24"/>
        </w:rPr>
        <w:t>书</w:t>
      </w:r>
      <w:r>
        <w:rPr>
          <w:rFonts w:ascii="微软雅黑" w:hAnsi="微软雅黑" w:eastAsia="微软雅黑"/>
          <w:kern w:val="0"/>
          <w:sz w:val="24"/>
          <w:szCs w:val="24"/>
        </w:rPr>
        <w:t>需由</w:t>
      </w:r>
      <w:r>
        <w:rPr>
          <w:rFonts w:hint="eastAsia" w:ascii="微软雅黑" w:hAnsi="微软雅黑" w:eastAsia="微软雅黑"/>
          <w:spacing w:val="-3"/>
          <w:kern w:val="0"/>
          <w:sz w:val="24"/>
          <w:szCs w:val="24"/>
        </w:rPr>
        <w:t>应答人</w:t>
      </w:r>
      <w:r>
        <w:rPr>
          <w:rFonts w:ascii="微软雅黑" w:hAnsi="微软雅黑" w:eastAsia="微软雅黑"/>
          <w:kern w:val="0"/>
          <w:sz w:val="24"/>
          <w:szCs w:val="24"/>
        </w:rPr>
        <w:t>加盖单位公</w:t>
      </w:r>
      <w:r>
        <w:rPr>
          <w:rFonts w:ascii="微软雅黑" w:hAnsi="微软雅黑" w:eastAsia="微软雅黑"/>
          <w:spacing w:val="-3"/>
          <w:kern w:val="0"/>
          <w:sz w:val="24"/>
          <w:szCs w:val="24"/>
        </w:rPr>
        <w:t>章</w:t>
      </w:r>
      <w:r>
        <w:rPr>
          <w:rFonts w:ascii="微软雅黑" w:hAnsi="微软雅黑" w:eastAsia="微软雅黑"/>
          <w:kern w:val="0"/>
          <w:sz w:val="24"/>
          <w:szCs w:val="24"/>
        </w:rPr>
        <w:t>并由</w:t>
      </w:r>
      <w:r>
        <w:rPr>
          <w:rFonts w:ascii="微软雅黑" w:hAnsi="微软雅黑" w:eastAsia="微软雅黑"/>
          <w:spacing w:val="-3"/>
          <w:kern w:val="0"/>
          <w:sz w:val="24"/>
          <w:szCs w:val="24"/>
        </w:rPr>
        <w:t>其</w:t>
      </w:r>
      <w:r>
        <w:rPr>
          <w:rFonts w:ascii="微软雅黑" w:hAnsi="微软雅黑" w:eastAsia="微软雅黑"/>
          <w:kern w:val="0"/>
          <w:sz w:val="24"/>
          <w:szCs w:val="24"/>
        </w:rPr>
        <w:t>法定代表人（单</w:t>
      </w:r>
      <w:r>
        <w:rPr>
          <w:rFonts w:ascii="微软雅黑" w:hAnsi="微软雅黑" w:eastAsia="微软雅黑"/>
          <w:spacing w:val="-3"/>
          <w:kern w:val="0"/>
          <w:sz w:val="24"/>
          <w:szCs w:val="24"/>
        </w:rPr>
        <w:t>位</w:t>
      </w:r>
      <w:r>
        <w:rPr>
          <w:rFonts w:ascii="微软雅黑" w:hAnsi="微软雅黑" w:eastAsia="微软雅黑"/>
          <w:kern w:val="0"/>
          <w:sz w:val="24"/>
          <w:szCs w:val="24"/>
        </w:rPr>
        <w:t>负责</w:t>
      </w:r>
      <w:r>
        <w:rPr>
          <w:rFonts w:ascii="微软雅黑" w:hAnsi="微软雅黑" w:eastAsia="微软雅黑"/>
          <w:spacing w:val="-3"/>
          <w:kern w:val="0"/>
          <w:sz w:val="24"/>
          <w:szCs w:val="24"/>
        </w:rPr>
        <w:t>人</w:t>
      </w:r>
      <w:r>
        <w:rPr>
          <w:rFonts w:ascii="微软雅黑" w:hAnsi="微软雅黑" w:eastAsia="微软雅黑"/>
          <w:kern w:val="0"/>
          <w:sz w:val="24"/>
          <w:szCs w:val="24"/>
        </w:rPr>
        <w:t>）和委托代理</w:t>
      </w:r>
      <w:r>
        <w:rPr>
          <w:rFonts w:ascii="微软雅黑" w:hAnsi="微软雅黑" w:eastAsia="微软雅黑"/>
          <w:spacing w:val="-2"/>
          <w:kern w:val="0"/>
          <w:sz w:val="24"/>
          <w:szCs w:val="24"/>
        </w:rPr>
        <w:t>人</w:t>
      </w:r>
      <w:r>
        <w:rPr>
          <w:rFonts w:ascii="微软雅黑" w:hAnsi="微软雅黑" w:eastAsia="微软雅黑"/>
          <w:kern w:val="0"/>
          <w:sz w:val="24"/>
          <w:szCs w:val="24"/>
        </w:rPr>
        <w:t>签字。</w:t>
      </w:r>
    </w:p>
    <w:p>
      <w:pPr>
        <w:tabs>
          <w:tab w:val="left" w:pos="142"/>
        </w:tabs>
        <w:ind w:right="11"/>
        <w:rPr>
          <w:rFonts w:hint="eastAsia" w:ascii="微软雅黑" w:hAnsi="微软雅黑" w:eastAsia="微软雅黑"/>
          <w:sz w:val="20"/>
          <w:szCs w:val="20"/>
        </w:rPr>
      </w:pPr>
    </w:p>
    <w:p>
      <w:pPr>
        <w:tabs>
          <w:tab w:val="left" w:pos="142"/>
        </w:tabs>
        <w:ind w:right="11"/>
        <w:rPr>
          <w:rFonts w:hint="eastAsia" w:ascii="微软雅黑" w:hAnsi="微软雅黑" w:eastAsia="微软雅黑"/>
          <w:sz w:val="24"/>
          <w:szCs w:val="24"/>
        </w:rPr>
      </w:pPr>
    </w:p>
    <w:p>
      <w:pPr>
        <w:wordWrap w:val="0"/>
        <w:spacing w:before="36" w:after="156" w:afterLines="50"/>
        <w:ind w:left="780" w:right="11" w:firstLine="480"/>
        <w:jc w:val="center"/>
        <w:rPr>
          <w:rFonts w:hint="eastAsia"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w:t>
      </w:r>
      <w:r>
        <w:rPr>
          <w:rFonts w:hint="eastAsia" w:ascii="微软雅黑" w:hAnsi="微软雅黑" w:eastAsia="微软雅黑"/>
          <w:spacing w:val="-3"/>
          <w:kern w:val="0"/>
          <w:sz w:val="24"/>
          <w:szCs w:val="24"/>
          <w:u w:val="single" w:color="000000"/>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7661"/>
        </w:tabs>
        <w:wordWrap w:val="0"/>
        <w:spacing w:before="36" w:after="156" w:afterLines="50"/>
        <w:ind w:right="11" w:firstLine="1440" w:firstLineChars="600"/>
        <w:rPr>
          <w:rFonts w:hint="eastAsia" w:ascii="微软雅黑" w:hAnsi="微软雅黑" w:eastAsia="微软雅黑"/>
          <w:kern w:val="0"/>
          <w:sz w:val="24"/>
          <w:szCs w:val="24"/>
        </w:rPr>
      </w:pPr>
      <w:r>
        <w:rPr>
          <w:rFonts w:ascii="微软雅黑" w:hAnsi="微软雅黑" w:eastAsia="微软雅黑"/>
          <w:kern w:val="0"/>
          <w:sz w:val="24"/>
          <w:szCs w:val="24"/>
        </w:rPr>
        <w:t>法定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8"/>
          <w:kern w:val="0"/>
          <w:sz w:val="24"/>
          <w:szCs w:val="24"/>
        </w:rPr>
        <w:t>）</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color="000000"/>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8501"/>
        </w:tabs>
        <w:wordWrap w:val="0"/>
        <w:spacing w:before="36" w:after="156" w:afterLines="50"/>
        <w:ind w:left="780" w:right="11" w:firstLine="480"/>
        <w:jc w:val="right"/>
        <w:rPr>
          <w:rFonts w:hint="eastAsia" w:ascii="微软雅黑" w:hAnsi="微软雅黑" w:eastAsia="微软雅黑"/>
          <w:kern w:val="0"/>
          <w:sz w:val="24"/>
          <w:szCs w:val="24"/>
        </w:rPr>
      </w:pPr>
      <w:r>
        <w:rPr>
          <w:rFonts w:hint="eastAsia" w:ascii="微软雅黑" w:hAnsi="微软雅黑" w:eastAsia="微软雅黑"/>
          <w:kern w:val="0"/>
          <w:sz w:val="24"/>
          <w:szCs w:val="24"/>
        </w:rPr>
        <w:t xml:space="preserve"> </w:t>
      </w:r>
      <w:r>
        <w:rPr>
          <w:rFonts w:ascii="微软雅黑" w:hAnsi="微软雅黑" w:eastAsia="微软雅黑"/>
          <w:kern w:val="0"/>
          <w:sz w:val="24"/>
          <w:szCs w:val="24"/>
        </w:rPr>
        <w:t>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w w:val="225"/>
          <w:kern w:val="0"/>
          <w:sz w:val="24"/>
          <w:szCs w:val="24"/>
          <w:u w:val="single" w:color="000000"/>
        </w:rPr>
        <w:t xml:space="preserve">                    </w:t>
      </w:r>
    </w:p>
    <w:p>
      <w:pPr>
        <w:tabs>
          <w:tab w:val="left" w:pos="7661"/>
        </w:tabs>
        <w:wordWrap w:val="0"/>
        <w:spacing w:before="36" w:after="156" w:afterLines="50"/>
        <w:ind w:left="780" w:right="11" w:firstLine="480"/>
        <w:jc w:val="right"/>
        <w:rPr>
          <w:rFonts w:hint="eastAsia"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代</w:t>
      </w:r>
      <w:r>
        <w:rPr>
          <w:rFonts w:ascii="微软雅黑" w:hAnsi="微软雅黑" w:eastAsia="微软雅黑"/>
          <w:kern w:val="0"/>
          <w:sz w:val="24"/>
          <w:szCs w:val="24"/>
        </w:rPr>
        <w:t>理</w:t>
      </w:r>
      <w:r>
        <w:rPr>
          <w:rFonts w:ascii="微软雅黑" w:hAnsi="微软雅黑" w:eastAsia="微软雅黑"/>
          <w:spacing w:val="-3"/>
          <w:kern w:val="0"/>
          <w:sz w:val="24"/>
          <w:szCs w:val="24"/>
        </w:rPr>
        <w:t>人：</w:t>
      </w:r>
      <w:r>
        <w:rPr>
          <w:rFonts w:hint="eastAsia" w:ascii="微软雅黑" w:hAnsi="微软雅黑" w:eastAsia="微软雅黑"/>
          <w:spacing w:val="-3"/>
          <w:kern w:val="0"/>
          <w:sz w:val="24"/>
          <w:szCs w:val="24"/>
          <w:u w:val="single"/>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142"/>
          <w:tab w:val="left" w:pos="8501"/>
        </w:tabs>
        <w:wordWrap w:val="0"/>
        <w:spacing w:before="36" w:after="156" w:afterLines="50"/>
        <w:ind w:left="780" w:right="11" w:firstLine="480"/>
        <w:jc w:val="right"/>
        <w:rPr>
          <w:rFonts w:hint="eastAsia" w:ascii="微软雅黑" w:hAnsi="微软雅黑" w:eastAsia="微软雅黑"/>
          <w:kern w:val="0"/>
          <w:sz w:val="24"/>
          <w:szCs w:val="24"/>
        </w:rPr>
      </w:pPr>
      <w:r>
        <w:rPr>
          <w:rFonts w:ascii="微软雅黑" w:hAnsi="微软雅黑" w:eastAsia="微软雅黑"/>
          <w:kern w:val="0"/>
          <w:sz w:val="24"/>
          <w:szCs w:val="24"/>
        </w:rPr>
        <w:t xml:space="preserve">  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spacing w:val="-3"/>
          <w:kern w:val="0"/>
          <w:sz w:val="24"/>
          <w:szCs w:val="24"/>
          <w:u w:val="single"/>
        </w:rPr>
        <w:t xml:space="preserve">                                               </w:t>
      </w:r>
    </w:p>
    <w:p>
      <w:pPr>
        <w:tabs>
          <w:tab w:val="left" w:pos="142"/>
          <w:tab w:val="left" w:pos="6643"/>
          <w:tab w:val="left" w:pos="7589"/>
          <w:tab w:val="left" w:pos="8533"/>
        </w:tabs>
        <w:wordWrap w:val="0"/>
        <w:spacing w:before="36" w:after="156" w:afterLines="50"/>
        <w:ind w:left="780" w:right="11" w:firstLine="480"/>
        <w:jc w:val="right"/>
        <w:rPr>
          <w:rFonts w:ascii="微软雅黑" w:hAnsi="微软雅黑" w:eastAsia="微软雅黑"/>
          <w:kern w:val="0"/>
          <w:sz w:val="24"/>
          <w:szCs w:val="24"/>
        </w:rPr>
      </w:pPr>
      <w:r>
        <w:rPr>
          <w:rFonts w:hint="eastAsia" w:ascii="微软雅黑" w:hAnsi="微软雅黑" w:eastAsia="微软雅黑"/>
          <w:kern w:val="0"/>
          <w:sz w:val="24"/>
          <w:szCs w:val="24"/>
          <w:u w:val="single" w:color="000000"/>
        </w:rPr>
        <w:t xml:space="preserve">        </w:t>
      </w:r>
      <w:r>
        <w:rPr>
          <w:rFonts w:hint="eastAsia" w:ascii="微软雅黑" w:hAnsi="微软雅黑" w:eastAsia="微软雅黑"/>
          <w:kern w:val="0"/>
          <w:sz w:val="24"/>
          <w:szCs w:val="24"/>
        </w:rPr>
        <w:t>年</w:t>
      </w:r>
      <w:r>
        <w:rPr>
          <w:rFonts w:hint="eastAsia" w:ascii="微软雅黑" w:hAnsi="微软雅黑" w:eastAsia="微软雅黑"/>
          <w:kern w:val="0"/>
          <w:sz w:val="24"/>
          <w:szCs w:val="24"/>
          <w:u w:val="single" w:color="000000"/>
        </w:rPr>
        <w:t xml:space="preserve">        </w:t>
      </w:r>
      <w:r>
        <w:rPr>
          <w:rFonts w:ascii="微软雅黑" w:hAnsi="微软雅黑" w:eastAsia="微软雅黑"/>
          <w:spacing w:val="-3"/>
          <w:kern w:val="0"/>
          <w:sz w:val="24"/>
          <w:szCs w:val="24"/>
        </w:rPr>
        <w:t>月</w:t>
      </w:r>
      <w:r>
        <w:rPr>
          <w:rFonts w:hint="eastAsia" w:ascii="微软雅黑" w:hAnsi="微软雅黑" w:eastAsia="微软雅黑"/>
          <w:kern w:val="0"/>
          <w:sz w:val="24"/>
          <w:szCs w:val="24"/>
          <w:u w:val="single" w:color="000000"/>
        </w:rPr>
        <w:t xml:space="preserve">        </w:t>
      </w:r>
      <w:r>
        <w:rPr>
          <w:rFonts w:ascii="微软雅黑" w:hAnsi="微软雅黑" w:eastAsia="微软雅黑"/>
          <w:kern w:val="0"/>
          <w:sz w:val="24"/>
          <w:szCs w:val="24"/>
        </w:rPr>
        <w:t>日</w:t>
      </w:r>
    </w:p>
    <w:p>
      <w:pPr>
        <w:pStyle w:val="2"/>
        <w:wordWrap/>
        <w:rPr>
          <w:rFonts w:ascii="微软雅黑" w:hAnsi="微软雅黑" w:eastAsia="微软雅黑"/>
          <w:kern w:val="0"/>
          <w:sz w:val="24"/>
          <w:szCs w:val="24"/>
        </w:rPr>
      </w:pPr>
    </w:p>
    <w:p>
      <w:pPr>
        <w:rPr>
          <w:rFonts w:ascii="微软雅黑" w:hAnsi="微软雅黑" w:eastAsia="微软雅黑"/>
          <w:kern w:val="0"/>
          <w:sz w:val="24"/>
          <w:szCs w:val="24"/>
        </w:rPr>
      </w:pPr>
    </w:p>
    <w:p>
      <w:pPr>
        <w:pStyle w:val="2"/>
      </w:pPr>
    </w:p>
    <w:p>
      <w:pPr>
        <w:outlineLvl w:val="1"/>
        <w:rPr>
          <w:rFonts w:hint="eastAsia" w:ascii="黑体" w:hAnsi="黑体" w:eastAsia="黑体"/>
          <w:b/>
          <w:bCs/>
          <w:sz w:val="24"/>
          <w:szCs w:val="24"/>
        </w:rPr>
      </w:pPr>
      <w:r>
        <w:rPr>
          <w:rFonts w:hint="eastAsia" w:ascii="黑体" w:hAnsi="黑体" w:eastAsia="黑体"/>
          <w:b/>
          <w:bCs/>
          <w:sz w:val="24"/>
          <w:szCs w:val="24"/>
        </w:rPr>
        <w:t>5.4：制造商承诺书</w:t>
      </w:r>
    </w:p>
    <w:p>
      <w:pPr>
        <w:widowControl/>
        <w:rPr>
          <w:rFonts w:hint="eastAsia" w:ascii="仿宋" w:hAnsi="仿宋" w:eastAsia="仿宋" w:cs="仿宋"/>
          <w:b/>
          <w:bCs/>
          <w:sz w:val="44"/>
          <w:szCs w:val="44"/>
        </w:rPr>
      </w:pPr>
    </w:p>
    <w:p>
      <w:pPr>
        <w:widowControl/>
        <w:jc w:val="center"/>
        <w:rPr>
          <w:rFonts w:hint="eastAsia" w:ascii="仿宋" w:hAnsi="仿宋" w:eastAsia="仿宋" w:cs="仿宋"/>
          <w:sz w:val="28"/>
          <w:szCs w:val="28"/>
        </w:rPr>
      </w:pPr>
      <w:r>
        <w:rPr>
          <w:rFonts w:hint="eastAsia" w:ascii="仿宋" w:hAnsi="仿宋" w:eastAsia="仿宋" w:cs="仿宋"/>
          <w:b/>
          <w:bCs/>
          <w:sz w:val="44"/>
          <w:szCs w:val="44"/>
        </w:rPr>
        <w:t>制造商承诺书</w:t>
      </w:r>
    </w:p>
    <w:p>
      <w:pPr>
        <w:widowControl/>
        <w:jc w:val="center"/>
        <w:rPr>
          <w:rFonts w:hint="eastAsia" w:ascii="仿宋" w:hAnsi="仿宋" w:eastAsia="仿宋" w:cs="仿宋"/>
          <w:sz w:val="28"/>
          <w:szCs w:val="28"/>
        </w:rPr>
      </w:pPr>
    </w:p>
    <w:p>
      <w:pPr>
        <w:widowControl/>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招标人/招标代理机构   </w:t>
      </w:r>
    </w:p>
    <w:p>
      <w:pPr>
        <w:widowControl/>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我们</w:t>
      </w:r>
      <w:r>
        <w:rPr>
          <w:rFonts w:hint="eastAsia" w:ascii="仿宋" w:hAnsi="仿宋" w:eastAsia="仿宋" w:cs="仿宋"/>
          <w:sz w:val="28"/>
          <w:szCs w:val="28"/>
          <w:u w:val="single"/>
        </w:rPr>
        <w:t xml:space="preserve">                     （</w:t>
      </w:r>
      <w:r>
        <w:rPr>
          <w:rFonts w:hint="eastAsia" w:ascii="仿宋" w:hAnsi="仿宋" w:eastAsia="仿宋" w:cs="仿宋"/>
          <w:sz w:val="28"/>
          <w:szCs w:val="28"/>
        </w:rPr>
        <w:t>公司名称）是按中华人民共和国法律于</w:t>
      </w:r>
      <w:r>
        <w:rPr>
          <w:rFonts w:hint="eastAsia" w:ascii="仿宋" w:hAnsi="仿宋" w:eastAsia="仿宋" w:cs="仿宋"/>
          <w:sz w:val="28"/>
          <w:szCs w:val="28"/>
          <w:u w:val="single"/>
        </w:rPr>
        <w:t xml:space="preserve">    年 月 日</w:t>
      </w:r>
      <w:r>
        <w:rPr>
          <w:rFonts w:hint="eastAsia" w:ascii="仿宋" w:hAnsi="仿宋" w:eastAsia="仿宋" w:cs="仿宋"/>
          <w:sz w:val="28"/>
          <w:szCs w:val="28"/>
        </w:rPr>
        <w:t>成立的一家制造商，主要营业地点设在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。兹声明我司就 </w:t>
      </w:r>
      <w:r>
        <w:rPr>
          <w:rFonts w:hint="eastAsia" w:ascii="仿宋" w:hAnsi="仿宋" w:eastAsia="仿宋" w:cs="仿宋"/>
          <w:sz w:val="28"/>
          <w:szCs w:val="28"/>
          <w:u w:val="single"/>
        </w:rPr>
        <w:t xml:space="preserve">                </w:t>
      </w:r>
      <w:r>
        <w:rPr>
          <w:rFonts w:hint="eastAsia" w:ascii="仿宋" w:hAnsi="仿宋" w:eastAsia="仿宋" w:cs="仿宋"/>
          <w:sz w:val="28"/>
          <w:szCs w:val="28"/>
        </w:rPr>
        <w:t>项目(招标编号：</w:t>
      </w:r>
      <w:r>
        <w:rPr>
          <w:rFonts w:hint="eastAsia" w:ascii="仿宋" w:hAnsi="仿宋" w:eastAsia="仿宋" w:cs="仿宋"/>
          <w:sz w:val="28"/>
          <w:szCs w:val="28"/>
          <w:u w:val="single"/>
        </w:rPr>
        <w:t xml:space="preserve">               </w:t>
      </w:r>
      <w:r>
        <w:rPr>
          <w:rFonts w:hint="eastAsia" w:ascii="仿宋" w:hAnsi="仿宋" w:eastAsia="仿宋" w:cs="仿宋"/>
          <w:sz w:val="28"/>
          <w:szCs w:val="28"/>
        </w:rPr>
        <w:t>）使用我公司 □自行生产制造/ □</w:t>
      </w:r>
      <w:r>
        <w:rPr>
          <w:rFonts w:hint="eastAsia" w:ascii="仿宋" w:hAnsi="仿宋" w:eastAsia="仿宋" w:cs="仿宋"/>
          <w:sz w:val="28"/>
          <w:szCs w:val="28"/>
          <w:lang w:eastAsia="zh-Hans"/>
        </w:rPr>
        <w:t>代工方式</w:t>
      </w:r>
      <w:r>
        <w:rPr>
          <w:rFonts w:hint="eastAsia" w:ascii="仿宋" w:hAnsi="仿宋" w:eastAsia="仿宋" w:cs="仿宋"/>
          <w:sz w:val="28"/>
          <w:szCs w:val="28"/>
        </w:rPr>
        <w:t>/□集成方式</w:t>
      </w:r>
      <w:r>
        <w:rPr>
          <w:rFonts w:hint="eastAsia" w:ascii="仿宋" w:hAnsi="仿宋" w:eastAsia="仿宋" w:cs="仿宋"/>
          <w:sz w:val="28"/>
          <w:szCs w:val="28"/>
          <w:lang w:eastAsia="zh-Hans"/>
        </w:rPr>
        <w:t>生产</w:t>
      </w:r>
      <w:r>
        <w:rPr>
          <w:rFonts w:hint="eastAsia" w:ascii="仿宋" w:hAnsi="仿宋" w:eastAsia="仿宋" w:cs="仿宋"/>
          <w:sz w:val="28"/>
          <w:szCs w:val="28"/>
        </w:rPr>
        <w:t>的</w:t>
      </w:r>
      <w:r>
        <w:rPr>
          <w:rFonts w:hint="eastAsia" w:ascii="仿宋" w:hAnsi="仿宋" w:eastAsia="仿宋" w:cs="仿宋"/>
          <w:sz w:val="28"/>
          <w:szCs w:val="28"/>
          <w:u w:val="single"/>
        </w:rPr>
        <w:t xml:space="preserve">                                                                </w:t>
      </w:r>
    </w:p>
    <w:p>
      <w:pPr>
        <w:widowControl/>
        <w:rPr>
          <w:rFonts w:hint="eastAsia" w:ascii="仿宋" w:hAnsi="仿宋" w:eastAsia="仿宋" w:cs="仿宋"/>
          <w:sz w:val="28"/>
          <w:szCs w:val="28"/>
        </w:rPr>
      </w:pPr>
      <w:r>
        <w:rPr>
          <w:rFonts w:hint="eastAsia" w:ascii="仿宋" w:hAnsi="仿宋" w:eastAsia="仿宋" w:cs="仿宋"/>
          <w:sz w:val="28"/>
          <w:szCs w:val="28"/>
        </w:rPr>
        <w:t>产品参与投标。</w:t>
      </w:r>
    </w:p>
    <w:p>
      <w:pPr>
        <w:widowControl/>
        <w:ind w:firstLine="560" w:firstLineChars="200"/>
        <w:rPr>
          <w:rFonts w:hint="eastAsia" w:ascii="仿宋" w:hAnsi="仿宋" w:eastAsia="仿宋" w:cs="仿宋"/>
          <w:sz w:val="28"/>
          <w:szCs w:val="28"/>
        </w:rPr>
      </w:pPr>
      <w:r>
        <w:rPr>
          <w:rFonts w:hint="eastAsia" w:ascii="仿宋" w:hAnsi="仿宋" w:eastAsia="仿宋" w:cs="仿宋"/>
          <w:sz w:val="28"/>
          <w:szCs w:val="28"/>
        </w:rPr>
        <w:t>我公司就项目承诺如下：</w:t>
      </w:r>
    </w:p>
    <w:p>
      <w:pPr>
        <w:widowControl/>
        <w:rPr>
          <w:rFonts w:hint="eastAsia"/>
          <w:lang w:eastAsia="zh-CN"/>
        </w:rPr>
      </w:pPr>
      <w:r>
        <w:rPr>
          <w:rFonts w:hint="eastAsia" w:ascii="仿宋" w:hAnsi="仿宋" w:eastAsia="仿宋" w:cs="仿宋"/>
          <w:sz w:val="28"/>
          <w:szCs w:val="28"/>
        </w:rPr>
        <w:t>（1）□ 我公司为</w:t>
      </w:r>
      <w:r>
        <w:rPr>
          <w:rFonts w:hint="eastAsia" w:ascii="仿宋" w:hAnsi="仿宋" w:eastAsia="仿宋" w:cs="仿宋"/>
          <w:b/>
          <w:bCs/>
          <w:sz w:val="28"/>
          <w:szCs w:val="28"/>
        </w:rPr>
        <w:t>传统型制造商，</w:t>
      </w:r>
      <w:r>
        <w:rPr>
          <w:rFonts w:hint="eastAsia" w:ascii="仿宋" w:hAnsi="仿宋" w:eastAsia="仿宋" w:cs="仿宋"/>
          <w:sz w:val="28"/>
          <w:szCs w:val="28"/>
        </w:rPr>
        <w:t>投标产品系我公司自行生产制造，我公司具备制造必须的资质、厂房、设备、人力等资源。</w:t>
      </w:r>
    </w:p>
    <w:p>
      <w:pPr>
        <w:widowControl/>
        <w:rPr>
          <w:rFonts w:hint="eastAsia" w:ascii="仿宋" w:hAnsi="仿宋" w:eastAsia="仿宋" w:cs="仿宋"/>
          <w:sz w:val="28"/>
          <w:szCs w:val="28"/>
        </w:rPr>
      </w:pPr>
      <w:r>
        <w:rPr>
          <w:rFonts w:hint="eastAsia" w:ascii="仿宋" w:hAnsi="仿宋" w:eastAsia="仿宋" w:cs="仿宋"/>
          <w:sz w:val="28"/>
          <w:szCs w:val="28"/>
        </w:rPr>
        <w:t>（2）我司对所投产品拥有知识产权和产品销售权。</w:t>
      </w:r>
    </w:p>
    <w:p>
      <w:pPr>
        <w:widowControl/>
        <w:rPr>
          <w:rFonts w:hint="eastAsia" w:ascii="仿宋" w:hAnsi="仿宋" w:eastAsia="仿宋" w:cs="仿宋"/>
          <w:sz w:val="28"/>
          <w:szCs w:val="28"/>
        </w:rPr>
      </w:pPr>
      <w:r>
        <w:rPr>
          <w:rFonts w:hint="eastAsia" w:ascii="仿宋" w:hAnsi="仿宋" w:eastAsia="仿宋" w:cs="仿宋"/>
          <w:sz w:val="28"/>
          <w:szCs w:val="28"/>
        </w:rPr>
        <w:t>（3）后附我公司相关证明材料真实有效。</w:t>
      </w:r>
    </w:p>
    <w:p>
      <w:pPr>
        <w:widowControl/>
        <w:wordWrap w:val="0"/>
        <w:jc w:val="right"/>
        <w:rPr>
          <w:rFonts w:hint="eastAsia" w:ascii="仿宋" w:hAnsi="仿宋" w:eastAsia="仿宋" w:cs="仿宋"/>
          <w:sz w:val="28"/>
          <w:szCs w:val="28"/>
          <w:u w:val="single"/>
        </w:rPr>
      </w:pPr>
      <w:r>
        <w:rPr>
          <w:rFonts w:hint="eastAsia" w:ascii="仿宋" w:hAnsi="仿宋" w:eastAsia="仿宋" w:cs="仿宋"/>
          <w:sz w:val="28"/>
          <w:szCs w:val="28"/>
        </w:rPr>
        <w:t>投标人名称（盖章）：</w:t>
      </w:r>
      <w:r>
        <w:rPr>
          <w:rFonts w:hint="eastAsia" w:ascii="仿宋" w:hAnsi="仿宋" w:eastAsia="仿宋" w:cs="仿宋"/>
          <w:sz w:val="28"/>
          <w:szCs w:val="28"/>
          <w:u w:val="single"/>
        </w:rPr>
        <w:t xml:space="preserve">                 </w:t>
      </w:r>
    </w:p>
    <w:p>
      <w:pPr>
        <w:widowControl/>
        <w:wordWrap w:val="0"/>
        <w:jc w:val="right"/>
        <w:rPr>
          <w:rFonts w:hint="eastAsia" w:ascii="仿宋" w:hAnsi="仿宋" w:eastAsia="仿宋" w:cs="仿宋"/>
          <w:sz w:val="28"/>
          <w:szCs w:val="28"/>
          <w:u w:val="single"/>
        </w:rPr>
      </w:pPr>
      <w:r>
        <w:rPr>
          <w:rFonts w:hint="eastAsia" w:ascii="仿宋" w:hAnsi="仿宋" w:eastAsia="仿宋" w:cs="仿宋"/>
          <w:sz w:val="28"/>
          <w:szCs w:val="28"/>
        </w:rPr>
        <w:t>法定代表人或授权人签章：</w:t>
      </w:r>
      <w:r>
        <w:rPr>
          <w:rFonts w:hint="eastAsia" w:ascii="仿宋" w:hAnsi="仿宋" w:eastAsia="仿宋" w:cs="仿宋"/>
          <w:sz w:val="28"/>
          <w:szCs w:val="28"/>
          <w:u w:val="single"/>
        </w:rPr>
        <w:t xml:space="preserve">                 </w:t>
      </w:r>
    </w:p>
    <w:p>
      <w:pPr>
        <w:widowControl/>
        <w:wordWrap w:val="0"/>
        <w:jc w:val="right"/>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widowControl/>
        <w:jc w:val="left"/>
        <w:rPr>
          <w:rFonts w:hint="eastAsia" w:ascii="仿宋" w:hAnsi="仿宋" w:eastAsia="仿宋" w:cs="仿宋"/>
          <w:b/>
          <w:bCs/>
          <w:sz w:val="44"/>
          <w:szCs w:val="44"/>
        </w:rPr>
      </w:pPr>
    </w:p>
    <w:p>
      <w:pPr>
        <w:widowControl/>
        <w:jc w:val="left"/>
        <w:rPr>
          <w:rFonts w:hint="eastAsia" w:ascii="仿宋" w:hAnsi="仿宋" w:eastAsia="仿宋" w:cs="仿宋"/>
          <w:b/>
          <w:bCs/>
          <w:sz w:val="44"/>
          <w:szCs w:val="44"/>
        </w:rPr>
      </w:pPr>
    </w:p>
    <w:p>
      <w:pPr>
        <w:widowControl/>
        <w:jc w:val="left"/>
        <w:rPr>
          <w:rFonts w:hint="eastAsia" w:ascii="仿宋" w:hAnsi="仿宋" w:eastAsia="仿宋" w:cs="仿宋"/>
          <w:b/>
          <w:bCs/>
          <w:sz w:val="44"/>
          <w:szCs w:val="44"/>
        </w:rPr>
      </w:pPr>
      <w:r>
        <w:rPr>
          <w:rFonts w:hint="eastAsia" w:ascii="仿宋" w:hAnsi="仿宋" w:eastAsia="仿宋" w:cs="仿宋"/>
          <w:b/>
          <w:bCs/>
          <w:sz w:val="44"/>
          <w:szCs w:val="44"/>
        </w:rPr>
        <w:t>制造商证明相关材料</w:t>
      </w:r>
    </w:p>
    <w:p>
      <w:pPr>
        <w:widowControl/>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供应商应根据《制造商承诺书》所选类型提供相关证明材料，逐页加盖公章，原件备查。</w:t>
      </w:r>
    </w:p>
    <w:p>
      <w:pPr>
        <w:widowControl/>
        <w:numPr>
          <w:ilvl w:val="0"/>
          <w:numId w:val="80"/>
        </w:numPr>
        <w:rPr>
          <w:rFonts w:hint="eastAsia" w:ascii="仿宋" w:hAnsi="仿宋" w:eastAsia="仿宋" w:cs="仿宋"/>
          <w:b/>
          <w:bCs/>
          <w:sz w:val="36"/>
          <w:szCs w:val="36"/>
        </w:rPr>
      </w:pPr>
      <w:r>
        <w:rPr>
          <w:rFonts w:hint="eastAsia" w:ascii="仿宋" w:hAnsi="仿宋" w:eastAsia="仿宋" w:cs="仿宋"/>
          <w:b/>
          <w:bCs/>
          <w:sz w:val="36"/>
          <w:szCs w:val="36"/>
        </w:rPr>
        <w:t>传统型制造商应提供的证明材料：</w:t>
      </w:r>
    </w:p>
    <w:p>
      <w:pPr>
        <w:widowControl/>
        <w:numPr>
          <w:ilvl w:val="0"/>
          <w:numId w:val="81"/>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有效期内的质量管理体系认证证书，质量管理体系认证证书的认证范围需包含</w:t>
      </w:r>
      <w:r>
        <w:rPr>
          <w:rFonts w:hint="eastAsia" w:ascii="仿宋" w:hAnsi="仿宋" w:eastAsia="仿宋" w:cs="仿宋"/>
          <w:b/>
          <w:bCs/>
          <w:sz w:val="28"/>
          <w:szCs w:val="28"/>
          <w:u w:val="single"/>
          <w:lang w:val="en-US" w:eastAsia="zh-CN"/>
        </w:rPr>
        <w:t>1，6-己二胺</w:t>
      </w:r>
      <w:r>
        <w:rPr>
          <w:rFonts w:hint="eastAsia" w:ascii="仿宋" w:hAnsi="仿宋" w:eastAsia="仿宋" w:cs="仿宋"/>
          <w:b/>
          <w:bCs/>
          <w:sz w:val="28"/>
          <w:szCs w:val="28"/>
        </w:rPr>
        <w:t>的生产。质量管理体系认证证书应在中国国家认证认可监督管理委员会网站(http://www.cnca.gov.cn)核实有效。</w:t>
      </w:r>
    </w:p>
    <w:p>
      <w:pPr>
        <w:pStyle w:val="2"/>
        <w:rPr>
          <w:rFonts w:hint="eastAsia" w:ascii="仿宋" w:hAnsi="仿宋" w:eastAsia="仿宋" w:cs="仿宋"/>
          <w:b/>
          <w:bCs/>
          <w:sz w:val="32"/>
          <w:szCs w:val="32"/>
          <w:highlight w:val="green"/>
        </w:rPr>
      </w:pPr>
      <w:r>
        <w:rPr>
          <w:rFonts w:hint="eastAsia" w:ascii="仿宋" w:hAnsi="仿宋" w:eastAsia="仿宋" w:cs="仿宋"/>
          <w:b/>
          <w:bCs/>
          <w:sz w:val="32"/>
          <w:szCs w:val="32"/>
          <w:highlight w:val="green"/>
        </w:rPr>
        <w:t>或</w:t>
      </w:r>
    </w:p>
    <w:p>
      <w:pPr>
        <w:widowControl/>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2、厂房、库房证明（需提供房产证明或租赁证明、实物照片等）；</w:t>
      </w:r>
    </w:p>
    <w:p>
      <w:pPr>
        <w:widowControl/>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3、与标的物相关的生产设备证明（需提供设备购买证明或租赁证明、实物照片等）；</w:t>
      </w:r>
    </w:p>
    <w:p>
      <w:pPr>
        <w:widowControl/>
        <w:ind w:firstLine="562" w:firstLineChars="200"/>
        <w:rPr>
          <w:rFonts w:hint="eastAsia" w:ascii="仿宋" w:hAnsi="仿宋" w:eastAsia="仿宋" w:cs="仿宋"/>
          <w:b/>
          <w:bCs/>
          <w:sz w:val="28"/>
          <w:szCs w:val="28"/>
        </w:rPr>
      </w:pPr>
    </w:p>
    <w:p>
      <w:pPr>
        <w:pStyle w:val="21"/>
        <w:ind w:left="0" w:firstLine="0" w:firstLineChars="0"/>
        <w:rPr>
          <w:rFonts w:hint="eastAsia"/>
          <w:lang w:eastAsia="zh-CN"/>
        </w:rPr>
      </w:pPr>
    </w:p>
    <w:p/>
    <w:p/>
    <w:p>
      <w:pPr>
        <w:rPr>
          <w:rFonts w:hint="eastAsia" w:ascii="黑体" w:hAnsi="黑体"/>
          <w:b/>
          <w:bCs/>
          <w:color w:val="000000" w:themeColor="text1"/>
          <w:sz w:val="24"/>
          <w:szCs w:val="24"/>
          <w14:textFill>
            <w14:solidFill>
              <w14:schemeClr w14:val="tx1"/>
            </w14:solidFill>
          </w14:textFill>
        </w:rPr>
      </w:pPr>
      <w:r>
        <w:rPr>
          <w:rFonts w:hint="eastAsia" w:ascii="黑体" w:hAnsi="黑体"/>
          <w:b/>
          <w:bCs/>
          <w:color w:val="000000" w:themeColor="text1"/>
          <w:sz w:val="24"/>
          <w:szCs w:val="24"/>
          <w14:textFill>
            <w14:solidFill>
              <w14:schemeClr w14:val="tx1"/>
            </w14:solidFill>
          </w14:textFill>
        </w:rPr>
        <w:br w:type="page"/>
      </w:r>
    </w:p>
    <w:p>
      <w:pPr>
        <w:pStyle w:val="4"/>
        <w:spacing w:line="240" w:lineRule="auto"/>
        <w:ind w:left="2891" w:hanging="2891" w:hangingChars="1200"/>
        <w:rPr>
          <w:rFonts w:hint="eastAsia" w:ascii="黑体" w:hAnsi="黑体"/>
          <w:bCs/>
          <w:color w:val="000000" w:themeColor="text1"/>
          <w:sz w:val="24"/>
          <w:szCs w:val="24"/>
          <w14:textFill>
            <w14:solidFill>
              <w14:schemeClr w14:val="tx1"/>
            </w14:solidFill>
          </w14:textFill>
        </w:rPr>
      </w:pPr>
      <w:r>
        <w:rPr>
          <w:rFonts w:hint="eastAsia" w:ascii="黑体" w:hAnsi="黑体"/>
          <w:bCs/>
          <w:color w:val="000000" w:themeColor="text1"/>
          <w:sz w:val="24"/>
          <w:szCs w:val="24"/>
          <w14:textFill>
            <w14:solidFill>
              <w14:schemeClr w14:val="tx1"/>
            </w14:solidFill>
          </w14:textFill>
        </w:rPr>
        <w:t>5.5：股权证明文件</w:t>
      </w:r>
    </w:p>
    <w:p/>
    <w:p>
      <w:pPr>
        <w:keepNext/>
        <w:keepLines/>
        <w:ind w:left="2524" w:leftChars="1202"/>
        <w:rPr>
          <w:rFonts w:hint="eastAsia" w:asciiTheme="minorEastAsia" w:hAnsiTheme="minorEastAsia"/>
        </w:rPr>
      </w:pPr>
      <w:r>
        <w:rPr>
          <w:rFonts w:hint="eastAsia" w:ascii="宋体" w:hAnsi="宋体" w:eastAsia="宋体" w:cs="宋体"/>
          <w:sz w:val="24"/>
        </w:rPr>
        <w:t>股权证明文件</w:t>
      </w:r>
    </w:p>
    <w:p>
      <w:pPr>
        <w:keepNext/>
        <w:keepLines/>
        <w:spacing w:line="360" w:lineRule="auto"/>
        <w:ind w:firstLine="480" w:firstLineChars="200"/>
        <w:rPr>
          <w:rFonts w:hint="eastAsia" w:ascii="宋体" w:hAnsi="宋体" w:eastAsia="宋体" w:cs="宋体"/>
          <w:sz w:val="24"/>
        </w:rPr>
      </w:pPr>
      <w:r>
        <w:rPr>
          <w:rFonts w:hint="eastAsia" w:ascii="宋体" w:hAnsi="宋体" w:eastAsia="宋体" w:cs="宋体"/>
          <w:sz w:val="24"/>
        </w:rPr>
        <w:t>（应答人应在应答文件中提供其公司章程或其他能够体现出资人、股东信息的法定文件，此证明文件将作为评标/评审时的依据。）</w:t>
      </w:r>
    </w:p>
    <w:p/>
    <w:p/>
    <w:p/>
    <w:p>
      <w:pPr>
        <w:jc w:val="left"/>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pStyle w:val="13"/>
        <w:rPr>
          <w:rFonts w:hint="eastAsia"/>
        </w:rPr>
      </w:pPr>
    </w:p>
    <w:p>
      <w:pPr>
        <w:pStyle w:val="40"/>
        <w:rPr>
          <w:rFonts w:hint="eastAsia" w:ascii="黑体" w:hAnsi="黑体" w:eastAsia="黑体"/>
          <w:b/>
          <w:bCs/>
          <w:color w:val="000000" w:themeColor="text1"/>
          <w:sz w:val="24"/>
          <w:szCs w:val="24"/>
          <w14:textFill>
            <w14:solidFill>
              <w14:schemeClr w14:val="tx1"/>
            </w14:solidFill>
          </w14:textFill>
        </w:rPr>
      </w:pPr>
    </w:p>
    <w:p>
      <w:pPr>
        <w:rPr>
          <w:rFonts w:hint="eastAsia" w:ascii="黑体" w:hAnsi="黑体" w:eastAsia="黑体"/>
          <w:b/>
          <w:bCs/>
          <w:color w:val="000000" w:themeColor="text1"/>
          <w:sz w:val="24"/>
          <w:szCs w:val="24"/>
          <w14:textFill>
            <w14:solidFill>
              <w14:schemeClr w14:val="tx1"/>
            </w14:solidFill>
          </w14:textFill>
        </w:rPr>
      </w:pPr>
    </w:p>
    <w:p>
      <w:pPr>
        <w:jc w:val="left"/>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 xml:space="preserve">5.6：供应商承诺书              </w:t>
      </w:r>
    </w:p>
    <w:p>
      <w:pPr>
        <w:ind w:firstLine="3253" w:firstLineChars="900"/>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供应商承诺书</w:t>
      </w:r>
    </w:p>
    <w:p>
      <w:pPr>
        <w:rPr>
          <w:color w:val="000000" w:themeColor="text1"/>
          <w14:textFill>
            <w14:solidFill>
              <w14:schemeClr w14:val="tx1"/>
            </w14:solidFill>
          </w14:textFill>
        </w:rPr>
      </w:pPr>
    </w:p>
    <w:p>
      <w:pPr>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我公司/单位对以下情况经认真核查后确认及承诺如下：</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1、经查询“信用中国”网站（https://www.creditchina.gov.cn/）或“中国执行信息公开网”网站（http://zxgk.court.gov.cn/），我公司未被列入失信被执行人名单；</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2、经查询“国家企业信用信息公示系统”（http://www.gsxt.gov.cn），我公司未被列入严重违法失信企业名单；</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3、经查询“中国裁判文书网”（http://wenshu.court.gov.cn），我公司近三年不存在行贿犯罪记录；</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4、我公司与本采购项目其他应答人不存在控股关系或管理关系、单位负责人为同一人，同一自然人同时持有两家公司非公开上市股份的情形。</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5、经确认，我公司不存在中国海油员工（不含中国海油正式派出的）、海油发展离职未满三年的员工在我公司担任股东、法人代表、董事、监事和其他任职人员。</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6、我公司如涉及雇用农民工，承诺与农民工签订劳动合同，及时、足额发放工资、缴纳社会保险费用。</w:t>
      </w:r>
    </w:p>
    <w:p>
      <w:pPr>
        <w:pStyle w:val="9"/>
        <w:ind w:left="0" w:firstLine="420" w:firstLineChars="200"/>
        <w:rPr>
          <w:rFonts w:hint="eastAsia"/>
          <w:lang w:eastAsia="zh-CN"/>
        </w:rPr>
      </w:pPr>
      <w:r>
        <w:rPr>
          <w:rFonts w:hint="eastAsia" w:cs="宋体"/>
          <w:color w:val="000000" w:themeColor="text1"/>
          <w:lang w:eastAsia="zh-CN"/>
          <w14:textFill>
            <w14:solidFill>
              <w14:schemeClr w14:val="tx1"/>
            </w14:solidFill>
          </w14:textFill>
        </w:rPr>
        <w:t>7、我公司承诺</w:t>
      </w:r>
      <w:r>
        <w:rPr>
          <w:rFonts w:hint="eastAsia" w:cs="宋体"/>
          <w:lang w:eastAsia="zh-CN"/>
        </w:rPr>
        <w:t>积极响应国家节能减排和绿色环保政策，切实推进绿色供应链建设。</w:t>
      </w:r>
    </w:p>
    <w:p>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8、我公司此次投标涉及供应商属性为：</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 xml:space="preserve">贸易商； </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代理商；</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服务商；</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制造商；</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集成商。</w:t>
      </w:r>
    </w:p>
    <w:p>
      <w:pPr>
        <w:spacing w:line="360" w:lineRule="auto"/>
        <w:ind w:firstLine="420" w:firstLineChars="200"/>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9、我公司为：</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中小微企业；</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大型企业；</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国有企业、事业单位、大学；</w:t>
      </w:r>
      <w:r>
        <w:rPr>
          <w:rFonts w:hint="eastAsia" w:ascii="仿宋" w:hAnsi="仿宋" w:eastAsia="仿宋" w:cs="仿宋"/>
          <w:sz w:val="28"/>
          <w:szCs w:val="28"/>
        </w:rPr>
        <w:t>□</w:t>
      </w:r>
      <w:r>
        <w:rPr>
          <w:rFonts w:hint="eastAsia" w:ascii="宋体" w:hAnsi="宋体" w:eastAsia="宋体" w:cs="宋体"/>
          <w:color w:val="000000" w:themeColor="text1"/>
          <w:szCs w:val="21"/>
          <w14:textFill>
            <w14:solidFill>
              <w14:schemeClr w14:val="tx1"/>
            </w14:solidFill>
          </w14:textFill>
        </w:rPr>
        <w:t>境外或港澳台企业。</w:t>
      </w:r>
    </w:p>
    <w:p>
      <w:pPr>
        <w:pStyle w:val="9"/>
        <w:ind w:left="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10、</w:t>
      </w:r>
      <w:r>
        <w:rPr>
          <w:color w:val="000000" w:themeColor="text1"/>
          <w:lang w:eastAsia="zh-CN"/>
          <w14:textFill>
            <w14:solidFill>
              <w14:schemeClr w14:val="tx1"/>
            </w14:solidFill>
          </w14:textFill>
        </w:rPr>
        <w:t>我公司财务状况、业绩状况、人员社保状况如下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贸易商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近一年财务状况</w:t>
            </w:r>
          </w:p>
        </w:tc>
        <w:tc>
          <w:tcPr>
            <w:tcW w:w="3100"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2558"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利润</w:t>
            </w:r>
          </w:p>
        </w:tc>
        <w:tc>
          <w:tcPr>
            <w:tcW w:w="1563" w:type="dxa"/>
            <w:vAlign w:val="center"/>
          </w:tcPr>
          <w:p>
            <w:pPr>
              <w:jc w:val="center"/>
              <w:rPr>
                <w:rFonts w:hint="eastAsia" w:ascii="宋体" w:hAnsi="宋体"/>
                <w:b/>
                <w:bCs/>
                <w:color w:val="000000" w:themeColor="text1"/>
                <w:szCs w:val="21"/>
                <w14:textFill>
                  <w14:solidFill>
                    <w14:schemeClr w14:val="tx1"/>
                  </w14:solidFill>
                </w14:textFill>
              </w:rPr>
            </w:pPr>
          </w:p>
        </w:tc>
        <w:tc>
          <w:tcPr>
            <w:tcW w:w="3100" w:type="dxa"/>
            <w:vMerge w:val="restart"/>
            <w:vAlign w:val="center"/>
          </w:tcPr>
          <w:p>
            <w:pPr>
              <w:jc w:val="center"/>
              <w:rPr>
                <w:color w:val="000000" w:themeColor="text1"/>
                <w:szCs w:val="21"/>
                <w14:textFill>
                  <w14:solidFill>
                    <w14:schemeClr w14:val="tx1"/>
                  </w14:solidFill>
                </w14:textFill>
              </w:rPr>
            </w:pPr>
          </w:p>
        </w:tc>
        <w:tc>
          <w:tcPr>
            <w:tcW w:w="2558" w:type="dxa"/>
            <w:vMerge w:val="restart"/>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资产负债率</w:t>
            </w:r>
          </w:p>
        </w:tc>
        <w:tc>
          <w:tcPr>
            <w:tcW w:w="1563" w:type="dxa"/>
            <w:vAlign w:val="center"/>
          </w:tcPr>
          <w:p>
            <w:pPr>
              <w:jc w:val="center"/>
              <w:rPr>
                <w:rFonts w:hint="eastAsia" w:ascii="宋体" w:hAnsi="宋体"/>
                <w:b/>
                <w:bCs/>
                <w:color w:val="000000" w:themeColor="text1"/>
                <w:szCs w:val="21"/>
                <w14:textFill>
                  <w14:solidFill>
                    <w14:schemeClr w14:val="tx1"/>
                  </w14:solidFill>
                </w14:textFill>
              </w:rPr>
            </w:pPr>
          </w:p>
        </w:tc>
        <w:tc>
          <w:tcPr>
            <w:tcW w:w="3100" w:type="dxa"/>
            <w:vMerge w:val="continue"/>
          </w:tcPr>
          <w:p>
            <w:pPr>
              <w:rPr>
                <w:color w:val="000000" w:themeColor="text1"/>
                <w:szCs w:val="21"/>
                <w14:textFill>
                  <w14:solidFill>
                    <w14:schemeClr w14:val="tx1"/>
                  </w14:solidFill>
                </w14:textFill>
              </w:rPr>
            </w:pPr>
          </w:p>
        </w:tc>
        <w:tc>
          <w:tcPr>
            <w:tcW w:w="2558" w:type="dxa"/>
            <w:vMerge w:val="continue"/>
          </w:tcPr>
          <w:p>
            <w:pPr>
              <w:rPr>
                <w:color w:val="000000" w:themeColor="text1"/>
                <w:szCs w:val="21"/>
                <w14:textFill>
                  <w14:solidFill>
                    <w14:schemeClr w14:val="tx1"/>
                  </w14:solidFill>
                </w14:textFill>
              </w:rPr>
            </w:pPr>
          </w:p>
        </w:tc>
      </w:tr>
    </w:tbl>
    <w:p>
      <w:pPr>
        <w:pStyle w:val="9"/>
        <w:ind w:left="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11、</w:t>
      </w:r>
      <w:r>
        <w:rPr>
          <w:color w:val="000000" w:themeColor="text1"/>
          <w:lang w:eastAsia="zh-CN"/>
          <w14:textFill>
            <w14:solidFill>
              <w14:schemeClr w14:val="tx1"/>
            </w14:solidFill>
          </w14:textFill>
        </w:rPr>
        <w:t>我公司财务状况、业绩状况、人员社保状况、代理状况如下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代理商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24"/>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近一年财务状况</w:t>
            </w:r>
          </w:p>
        </w:tc>
        <w:tc>
          <w:tcPr>
            <w:tcW w:w="2346"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利润</w:t>
            </w:r>
          </w:p>
        </w:tc>
        <w:tc>
          <w:tcPr>
            <w:tcW w:w="834" w:type="dxa"/>
            <w:vAlign w:val="center"/>
          </w:tcPr>
          <w:p>
            <w:pPr>
              <w:jc w:val="center"/>
              <w:rPr>
                <w:rFonts w:hint="eastAsia" w:ascii="宋体" w:hAnsi="宋体"/>
                <w:b/>
                <w:bCs/>
                <w:color w:val="000000" w:themeColor="text1"/>
                <w:szCs w:val="21"/>
                <w14:textFill>
                  <w14:solidFill>
                    <w14:schemeClr w14:val="tx1"/>
                  </w14:solidFill>
                </w14:textFill>
              </w:rPr>
            </w:pPr>
          </w:p>
        </w:tc>
        <w:tc>
          <w:tcPr>
            <w:tcW w:w="2346" w:type="dxa"/>
            <w:vMerge w:val="restart"/>
            <w:vAlign w:val="center"/>
          </w:tcPr>
          <w:p>
            <w:pPr>
              <w:jc w:val="center"/>
              <w:rPr>
                <w:color w:val="000000" w:themeColor="text1"/>
                <w:szCs w:val="21"/>
                <w14:textFill>
                  <w14:solidFill>
                    <w14:schemeClr w14:val="tx1"/>
                  </w14:solidFill>
                </w14:textFill>
              </w:rPr>
            </w:pPr>
          </w:p>
        </w:tc>
        <w:tc>
          <w:tcPr>
            <w:tcW w:w="1444" w:type="dxa"/>
            <w:vMerge w:val="restart"/>
            <w:vAlign w:val="center"/>
          </w:tcPr>
          <w:p>
            <w:pPr>
              <w:jc w:val="center"/>
              <w:rPr>
                <w:color w:val="000000" w:themeColor="text1"/>
                <w:szCs w:val="21"/>
                <w14:textFill>
                  <w14:solidFill>
                    <w14:schemeClr w14:val="tx1"/>
                  </w14:solidFill>
                </w14:textFill>
              </w:rPr>
            </w:pPr>
          </w:p>
        </w:tc>
        <w:tc>
          <w:tcPr>
            <w:tcW w:w="1060" w:type="dxa"/>
            <w:vMerge w:val="restart"/>
            <w:vAlign w:val="center"/>
          </w:tcPr>
          <w:p>
            <w:pPr>
              <w:jc w:val="center"/>
              <w:rPr>
                <w:color w:val="000000" w:themeColor="text1"/>
                <w:szCs w:val="21"/>
                <w14:textFill>
                  <w14:solidFill>
                    <w14:schemeClr w14:val="tx1"/>
                  </w14:solidFill>
                </w14:textFill>
              </w:rPr>
            </w:pPr>
          </w:p>
        </w:tc>
        <w:tc>
          <w:tcPr>
            <w:tcW w:w="1650"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 xml:space="preserve"> 是</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资产负债率</w:t>
            </w:r>
          </w:p>
        </w:tc>
        <w:tc>
          <w:tcPr>
            <w:tcW w:w="834" w:type="dxa"/>
          </w:tcPr>
          <w:p>
            <w:pPr>
              <w:rPr>
                <w:rFonts w:hint="eastAsia" w:ascii="宋体" w:hAnsi="宋体"/>
                <w:b/>
                <w:bCs/>
                <w:color w:val="000000" w:themeColor="text1"/>
                <w:szCs w:val="21"/>
                <w14:textFill>
                  <w14:solidFill>
                    <w14:schemeClr w14:val="tx1"/>
                  </w14:solidFill>
                </w14:textFill>
              </w:rPr>
            </w:pPr>
          </w:p>
        </w:tc>
        <w:tc>
          <w:tcPr>
            <w:tcW w:w="2346" w:type="dxa"/>
            <w:vMerge w:val="continue"/>
          </w:tcPr>
          <w:p>
            <w:pPr>
              <w:rPr>
                <w:color w:val="000000" w:themeColor="text1"/>
                <w:szCs w:val="21"/>
                <w14:textFill>
                  <w14:solidFill>
                    <w14:schemeClr w14:val="tx1"/>
                  </w14:solidFill>
                </w14:textFill>
              </w:rPr>
            </w:pPr>
          </w:p>
        </w:tc>
        <w:tc>
          <w:tcPr>
            <w:tcW w:w="1444" w:type="dxa"/>
            <w:vMerge w:val="continue"/>
          </w:tcPr>
          <w:p>
            <w:pPr>
              <w:rPr>
                <w:color w:val="000000" w:themeColor="text1"/>
                <w:szCs w:val="21"/>
                <w14:textFill>
                  <w14:solidFill>
                    <w14:schemeClr w14:val="tx1"/>
                  </w14:solidFill>
                </w14:textFill>
              </w:rPr>
            </w:pPr>
          </w:p>
        </w:tc>
        <w:tc>
          <w:tcPr>
            <w:tcW w:w="1060" w:type="dxa"/>
            <w:vMerge w:val="continue"/>
          </w:tcPr>
          <w:p>
            <w:pPr>
              <w:rPr>
                <w:color w:val="000000" w:themeColor="text1"/>
                <w:szCs w:val="21"/>
                <w14:textFill>
                  <w14:solidFill>
                    <w14:schemeClr w14:val="tx1"/>
                  </w14:solidFill>
                </w14:textFill>
              </w:rPr>
            </w:pPr>
          </w:p>
        </w:tc>
        <w:tc>
          <w:tcPr>
            <w:tcW w:w="1650" w:type="dxa"/>
            <w:vMerge w:val="continue"/>
          </w:tcPr>
          <w:p>
            <w:pPr>
              <w:rPr>
                <w:color w:val="000000" w:themeColor="text1"/>
                <w:szCs w:val="21"/>
                <w14:textFill>
                  <w14:solidFill>
                    <w14:schemeClr w14:val="tx1"/>
                  </w14:solidFill>
                </w14:textFill>
              </w:rPr>
            </w:pPr>
          </w:p>
        </w:tc>
      </w:tr>
    </w:tbl>
    <w:p>
      <w:pPr>
        <w:pStyle w:val="9"/>
        <w:ind w:left="0"/>
        <w:rPr>
          <w:rFonts w:hint="eastAsia"/>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12、</w:t>
      </w:r>
      <w:r>
        <w:rPr>
          <w:color w:val="000000" w:themeColor="text1"/>
          <w:lang w:eastAsia="zh-CN"/>
          <w14:textFill>
            <w14:solidFill>
              <w14:schemeClr w14:val="tx1"/>
            </w14:solidFill>
          </w14:textFill>
        </w:rPr>
        <w:t>我公司业绩状况、</w:t>
      </w:r>
      <w:r>
        <w:rPr>
          <w:rFonts w:hint="eastAsia"/>
          <w:color w:val="000000" w:themeColor="text1"/>
          <w:lang w:eastAsia="zh-CN"/>
          <w14:textFill>
            <w14:solidFill>
              <w14:schemeClr w14:val="tx1"/>
            </w14:solidFill>
          </w14:textFill>
        </w:rPr>
        <w:t>人员社保状况、实缴注册资本状况</w:t>
      </w:r>
      <w:r>
        <w:rPr>
          <w:color w:val="000000" w:themeColor="text1"/>
          <w:lang w:eastAsia="zh-CN"/>
          <w14:textFill>
            <w14:solidFill>
              <w14:schemeClr w14:val="tx1"/>
            </w14:solidFill>
          </w14:textFill>
        </w:rPr>
        <w:t>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服务商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24"/>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2552"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c>
          <w:tcPr>
            <w:tcW w:w="3228" w:type="dxa"/>
            <w:vAlign w:val="center"/>
          </w:tcPr>
          <w:p>
            <w:pPr>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Cs w:val="21"/>
                <w14:textFill>
                  <w14:solidFill>
                    <w14:schemeClr w14:val="tx1"/>
                  </w14:solidFill>
                </w14:textFill>
              </w:rPr>
            </w:pPr>
          </w:p>
        </w:tc>
        <w:tc>
          <w:tcPr>
            <w:tcW w:w="2552" w:type="dxa"/>
          </w:tcPr>
          <w:p>
            <w:pPr>
              <w:rPr>
                <w:b/>
                <w:color w:val="000000" w:themeColor="text1"/>
                <w:szCs w:val="21"/>
                <w14:textFill>
                  <w14:solidFill>
                    <w14:schemeClr w14:val="tx1"/>
                  </w14:solidFill>
                </w14:textFill>
              </w:rPr>
            </w:pPr>
          </w:p>
        </w:tc>
        <w:tc>
          <w:tcPr>
            <w:tcW w:w="3228" w:type="dxa"/>
          </w:tcPr>
          <w:p>
            <w:pPr>
              <w:rPr>
                <w:b/>
                <w:color w:val="000000" w:themeColor="text1"/>
                <w:szCs w:val="21"/>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郑重承诺：</w:t>
      </w:r>
      <w:r>
        <w:rPr>
          <w:rFonts w:hint="eastAsia" w:ascii="宋体" w:hAnsi="宋体" w:eastAsia="宋体" w:cs="宋体"/>
          <w:color w:val="000000" w:themeColor="text1"/>
          <w:szCs w:val="21"/>
          <w14:textFill>
            <w14:solidFill>
              <w14:schemeClr w14:val="tx1"/>
            </w14:solidFill>
          </w14:textFill>
        </w:rPr>
        <w:t>我公司在本次采办项目中将严格遵守法律法规和中国海油各项管理要求，不发生关联公司共同参与采办竞争情况，不发生围标串标情况。我公司所提供信息真实、准确、合法、有效，不存在为规避中海油能源发展股份有限公司（简称“海油发展”）有关要求采取的变通行为；上述信息如有虚假我公司将承担相关责任，并按照海油发展相关管理规定接受处理。我公司将严格遵守国家相关法律法规以及海油发展对供应商管理及准入时效的要求，无条件接受和配合海油发展或海油发展委托的有关机构进行的与上述内容相关的核查与审计。当相关信息发生变更时将及时主动办理更新手续。</w:t>
      </w:r>
    </w:p>
    <w:p>
      <w:pPr>
        <w:pStyle w:val="9"/>
        <w:rPr>
          <w:rFonts w:hint="eastAsia"/>
          <w:color w:val="000000" w:themeColor="text1"/>
          <w:lang w:eastAsia="zh-CN"/>
          <w14:textFill>
            <w14:solidFill>
              <w14:schemeClr w14:val="tx1"/>
            </w14:solidFill>
          </w14:textFill>
        </w:rPr>
      </w:pPr>
    </w:p>
    <w:p>
      <w:pPr>
        <w:spacing w:line="348" w:lineRule="auto"/>
        <w:ind w:firstLine="540"/>
        <w:jc w:val="center"/>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（公司/单位盖章）</w:t>
      </w:r>
    </w:p>
    <w:p>
      <w:pPr>
        <w:spacing w:line="348" w:lineRule="auto"/>
        <w:jc w:val="right"/>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年    月    日</w:t>
      </w:r>
    </w:p>
    <w:p>
      <w:pPr>
        <w:spacing w:line="360" w:lineRule="auto"/>
        <w:rPr>
          <w:rFonts w:hint="eastAsia" w:asciiTheme="minorEastAsia" w:hAnsiTheme="minorEastAsia" w:cs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“信用中国”或</w:t>
      </w:r>
      <w:r>
        <w:rPr>
          <w:rFonts w:hint="eastAsia" w:asciiTheme="minorEastAsia" w:hAnsiTheme="minorEastAsia" w:cstheme="minorEastAsia"/>
          <w:color w:val="000000" w:themeColor="text1"/>
          <w:szCs w:val="21"/>
          <w14:textFill>
            <w14:solidFill>
              <w14:schemeClr w14:val="tx1"/>
            </w14:solidFill>
          </w14:textFill>
        </w:rPr>
        <w:t>“中国执行信息公开网”网站查询截图：</w:t>
      </w:r>
    </w:p>
    <w:p>
      <w:pPr>
        <w:pStyle w:val="9"/>
        <w:rPr>
          <w:rFonts w:hint="eastAsia"/>
          <w:color w:val="000000" w:themeColor="text1"/>
          <w:lang w:eastAsia="zh-CN"/>
          <w14:textFill>
            <w14:solidFill>
              <w14:schemeClr w14:val="tx1"/>
            </w14:solidFill>
          </w14:textFill>
        </w:rPr>
      </w:pPr>
    </w:p>
    <w:p>
      <w:pPr>
        <w:spacing w:line="360" w:lineRule="auto"/>
        <w:rPr>
          <w:rFonts w:hint="eastAsia" w:asciiTheme="minorEastAsia" w:hAnsiTheme="minorEastAsia" w:cs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2：“中国裁判文书网”查询截图：</w:t>
      </w:r>
    </w:p>
    <w:p>
      <w:pPr>
        <w:pStyle w:val="9"/>
        <w:rPr>
          <w:rFonts w:hint="eastAsia"/>
          <w:color w:val="000000" w:themeColor="text1"/>
          <w:lang w:eastAsia="zh-CN"/>
          <w14:textFill>
            <w14:solidFill>
              <w14:schemeClr w14:val="tx1"/>
            </w14:solidFill>
          </w14:textFill>
        </w:rPr>
      </w:pPr>
    </w:p>
    <w:p>
      <w:pPr>
        <w:spacing w:line="360" w:lineRule="auto"/>
        <w:rPr>
          <w:rFonts w:hint="eastAsia" w:cs="宋体" w:asciiTheme="minorEastAsia" w:hAnsi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3：“国家企业信用信息公示系统”查询截图：</w:t>
      </w:r>
    </w:p>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widowControl/>
        <w:rPr>
          <w:rFonts w:hint="eastAsia" w:ascii="黑体" w:hAnsi="黑体" w:eastAsia="黑体"/>
          <w:b/>
          <w:bCs/>
          <w:sz w:val="24"/>
          <w:szCs w:val="24"/>
        </w:rPr>
      </w:pPr>
    </w:p>
    <w:p>
      <w:pPr>
        <w:widowControl/>
        <w:rPr>
          <w:rFonts w:hint="eastAsia" w:ascii="黑体" w:hAnsi="黑体" w:eastAsia="黑体"/>
          <w:b/>
          <w:bCs/>
          <w:sz w:val="24"/>
          <w:szCs w:val="24"/>
        </w:rPr>
      </w:pPr>
    </w:p>
    <w:p>
      <w:pPr>
        <w:widowControl/>
        <w:rPr>
          <w:rFonts w:hint="eastAsia" w:ascii="黑体" w:hAnsi="黑体" w:eastAsia="黑体"/>
          <w:b/>
          <w:bCs/>
          <w:sz w:val="24"/>
          <w:szCs w:val="24"/>
        </w:rPr>
      </w:pPr>
    </w:p>
    <w:p>
      <w:pPr>
        <w:outlineLvl w:val="0"/>
        <w:rPr>
          <w:rFonts w:hint="eastAsia" w:ascii="宋体" w:hAnsi="宋体"/>
          <w:color w:val="000000"/>
        </w:rPr>
      </w:pPr>
      <w:r>
        <w:rPr>
          <w:rFonts w:hint="eastAsia" w:ascii="宋体" w:hAnsi="宋体"/>
          <w:b/>
          <w:bCs/>
          <w:color w:val="000000"/>
        </w:rPr>
        <w:t>5.7：业绩要求</w:t>
      </w:r>
      <w:r>
        <w:rPr>
          <w:rFonts w:hint="eastAsia" w:ascii="宋体" w:hAnsi="宋体"/>
          <w:color w:val="000000"/>
        </w:rPr>
        <w:t>（详见评议内容：提供的证明材料必须完全涵盖要求的内容，否则视为无效业绩，缺少任何1项都将影响评审结果）</w:t>
      </w:r>
    </w:p>
    <w:p>
      <w:pPr>
        <w:pStyle w:val="2"/>
      </w:pPr>
    </w:p>
    <w:p>
      <w:pPr>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Pr>
        <w:pStyle w:val="56"/>
        <w:adjustRightInd/>
        <w:jc w:val="both"/>
        <w:outlineLvl w:val="1"/>
        <w:rPr>
          <w:rFonts w:hint="eastAsia" w:ascii="黑体" w:hAnsi="黑体" w:eastAsia="黑体" w:cstheme="minorBidi"/>
          <w:b/>
          <w:bCs/>
          <w:color w:val="000000" w:themeColor="text1"/>
          <w:kern w:val="2"/>
          <w14:textFill>
            <w14:solidFill>
              <w14:schemeClr w14:val="tx1"/>
            </w14:solidFill>
          </w14:textFill>
        </w:rPr>
      </w:pPr>
      <w:r>
        <w:rPr>
          <w:rFonts w:hint="eastAsia" w:ascii="黑体" w:hAnsi="黑体" w:eastAsia="黑体" w:cstheme="minorBidi"/>
          <w:b/>
          <w:bCs/>
          <w:color w:val="000000" w:themeColor="text1"/>
          <w:kern w:val="2"/>
          <w14:textFill>
            <w14:solidFill>
              <w14:schemeClr w14:val="tx1"/>
            </w14:solidFill>
          </w14:textFill>
        </w:rPr>
        <w:t>5.8：商务偏离表</w:t>
      </w:r>
    </w:p>
    <w:p>
      <w:pPr>
        <w:pStyle w:val="56"/>
        <w:adjustRightInd/>
        <w:jc w:val="center"/>
        <w:rPr>
          <w:rFonts w:hint="eastAsia" w:hAnsi="宋体" w:eastAsiaTheme="minorEastAsia" w:cstheme="minorBidi"/>
          <w:kern w:val="2"/>
          <w:sz w:val="21"/>
          <w:szCs w:val="22"/>
        </w:rPr>
      </w:pPr>
      <w:r>
        <w:rPr>
          <w:rFonts w:hint="eastAsia" w:hAnsi="宋体"/>
          <w:b/>
          <w:sz w:val="21"/>
          <w:szCs w:val="21"/>
        </w:rPr>
        <w:t>商务偏离条款</w:t>
      </w:r>
    </w:p>
    <w:p>
      <w:pPr>
        <w:pStyle w:val="56"/>
        <w:adjustRightInd/>
        <w:jc w:val="center"/>
        <w:rPr>
          <w:rFonts w:hint="eastAsia" w:hAnsi="宋体"/>
          <w:b/>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hint="eastAsia"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hint="eastAsia" w:ascii="宋体" w:hAnsi="宋体"/>
                <w:color w:val="000000"/>
              </w:rPr>
            </w:pPr>
            <w:r>
              <w:rPr>
                <w:rFonts w:hint="eastAsia" w:ascii="宋体" w:hAnsi="宋体"/>
                <w:color w:val="000000"/>
              </w:rPr>
              <w:t>解决方法</w:t>
            </w:r>
          </w:p>
          <w:p>
            <w:pPr>
              <w:spacing w:line="360" w:lineRule="auto"/>
              <w:jc w:val="center"/>
              <w:rPr>
                <w:rFonts w:hint="eastAsia"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hint="eastAsia"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1</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hint="eastAsia" w:ascii="宋体" w:hAnsi="宋体"/>
                <w:color w:val="000000"/>
              </w:rPr>
            </w:pPr>
          </w:p>
        </w:tc>
        <w:tc>
          <w:tcPr>
            <w:tcW w:w="2979" w:type="dxa"/>
            <w:vAlign w:val="center"/>
          </w:tcPr>
          <w:p>
            <w:pPr>
              <w:spacing w:line="360" w:lineRule="auto"/>
              <w:jc w:val="center"/>
              <w:rPr>
                <w:rFonts w:hint="eastAsia" w:ascii="宋体" w:hAnsi="宋体"/>
                <w:color w:val="000000"/>
              </w:rPr>
            </w:pPr>
          </w:p>
        </w:tc>
        <w:tc>
          <w:tcPr>
            <w:tcW w:w="1242" w:type="dxa"/>
            <w:vAlign w:val="center"/>
          </w:tcPr>
          <w:p>
            <w:pPr>
              <w:spacing w:line="360" w:lineRule="auto"/>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2</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hint="eastAsia" w:ascii="宋体" w:hAnsi="宋体"/>
                <w:color w:val="000000"/>
              </w:rPr>
            </w:pPr>
          </w:p>
        </w:tc>
        <w:tc>
          <w:tcPr>
            <w:tcW w:w="2979" w:type="dxa"/>
            <w:vAlign w:val="center"/>
          </w:tcPr>
          <w:p>
            <w:pPr>
              <w:spacing w:line="360" w:lineRule="auto"/>
              <w:jc w:val="center"/>
              <w:rPr>
                <w:rFonts w:hint="eastAsia" w:ascii="宋体" w:hAnsi="宋体"/>
                <w:color w:val="000000"/>
              </w:rPr>
            </w:pPr>
          </w:p>
        </w:tc>
        <w:tc>
          <w:tcPr>
            <w:tcW w:w="1242" w:type="dxa"/>
            <w:vAlign w:val="center"/>
          </w:tcPr>
          <w:p>
            <w:pPr>
              <w:spacing w:line="360" w:lineRule="auto"/>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3</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交货期</w:t>
            </w:r>
          </w:p>
        </w:tc>
        <w:tc>
          <w:tcPr>
            <w:tcW w:w="1560" w:type="dxa"/>
            <w:vAlign w:val="center"/>
          </w:tcPr>
          <w:p>
            <w:pPr>
              <w:spacing w:line="360" w:lineRule="auto"/>
              <w:jc w:val="center"/>
              <w:rPr>
                <w:rFonts w:hint="eastAsia" w:ascii="宋体" w:hAnsi="宋体"/>
                <w:color w:val="000000"/>
              </w:rPr>
            </w:pPr>
          </w:p>
        </w:tc>
        <w:tc>
          <w:tcPr>
            <w:tcW w:w="2979" w:type="dxa"/>
            <w:vAlign w:val="center"/>
          </w:tcPr>
          <w:p>
            <w:pPr>
              <w:spacing w:line="360" w:lineRule="auto"/>
              <w:jc w:val="center"/>
              <w:rPr>
                <w:rFonts w:hint="eastAsia" w:ascii="宋体" w:hAnsi="宋体"/>
                <w:color w:val="000000"/>
              </w:rPr>
            </w:pPr>
          </w:p>
        </w:tc>
        <w:tc>
          <w:tcPr>
            <w:tcW w:w="1242" w:type="dxa"/>
            <w:vAlign w:val="center"/>
          </w:tcPr>
          <w:p>
            <w:pPr>
              <w:spacing w:line="360" w:lineRule="auto"/>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4</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hint="eastAsia" w:ascii="宋体" w:hAnsi="宋体"/>
                <w:color w:val="000000"/>
              </w:rPr>
            </w:pPr>
          </w:p>
        </w:tc>
        <w:tc>
          <w:tcPr>
            <w:tcW w:w="2979" w:type="dxa"/>
            <w:vAlign w:val="center"/>
          </w:tcPr>
          <w:p>
            <w:pPr>
              <w:spacing w:line="360" w:lineRule="auto"/>
              <w:jc w:val="center"/>
              <w:rPr>
                <w:rFonts w:hint="eastAsia" w:ascii="宋体" w:hAnsi="宋体"/>
                <w:color w:val="000000"/>
              </w:rPr>
            </w:pPr>
          </w:p>
        </w:tc>
        <w:tc>
          <w:tcPr>
            <w:tcW w:w="1242" w:type="dxa"/>
            <w:vAlign w:val="center"/>
          </w:tcPr>
          <w:p>
            <w:pPr>
              <w:spacing w:line="360" w:lineRule="auto"/>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5</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hint="eastAsia" w:ascii="宋体" w:hAnsi="宋体"/>
                <w:color w:val="000000"/>
              </w:rPr>
            </w:pPr>
          </w:p>
        </w:tc>
        <w:tc>
          <w:tcPr>
            <w:tcW w:w="2979" w:type="dxa"/>
            <w:vAlign w:val="center"/>
          </w:tcPr>
          <w:p>
            <w:pPr>
              <w:spacing w:line="360" w:lineRule="auto"/>
              <w:jc w:val="center"/>
              <w:rPr>
                <w:rFonts w:hint="eastAsia" w:ascii="宋体" w:hAnsi="宋体"/>
                <w:color w:val="000000"/>
              </w:rPr>
            </w:pPr>
          </w:p>
        </w:tc>
        <w:tc>
          <w:tcPr>
            <w:tcW w:w="1242" w:type="dxa"/>
            <w:vAlign w:val="center"/>
          </w:tcPr>
          <w:p>
            <w:pPr>
              <w:spacing w:line="360" w:lineRule="auto"/>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color w:val="000000"/>
              </w:rPr>
            </w:pPr>
            <w:r>
              <w:rPr>
                <w:rFonts w:hint="eastAsia" w:ascii="宋体" w:hAnsi="宋体"/>
                <w:color w:val="000000"/>
              </w:rPr>
              <w:t>6</w:t>
            </w:r>
          </w:p>
        </w:tc>
        <w:tc>
          <w:tcPr>
            <w:tcW w:w="1792" w:type="dxa"/>
            <w:vAlign w:val="center"/>
          </w:tcPr>
          <w:p>
            <w:pPr>
              <w:spacing w:line="360" w:lineRule="auto"/>
              <w:jc w:val="center"/>
              <w:rPr>
                <w:rFonts w:hint="eastAsia"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hint="eastAsia" w:ascii="宋体" w:hAnsi="宋体"/>
                <w:color w:val="000000"/>
              </w:rPr>
            </w:pPr>
          </w:p>
        </w:tc>
        <w:tc>
          <w:tcPr>
            <w:tcW w:w="2979" w:type="dxa"/>
            <w:vAlign w:val="center"/>
          </w:tcPr>
          <w:p>
            <w:pPr>
              <w:spacing w:line="360" w:lineRule="auto"/>
              <w:jc w:val="center"/>
              <w:rPr>
                <w:rFonts w:hint="eastAsia" w:ascii="宋体" w:hAnsi="宋体"/>
                <w:color w:val="000000"/>
              </w:rPr>
            </w:pPr>
          </w:p>
        </w:tc>
        <w:tc>
          <w:tcPr>
            <w:tcW w:w="1242" w:type="dxa"/>
            <w:vAlign w:val="center"/>
          </w:tcPr>
          <w:p>
            <w:pPr>
              <w:spacing w:line="360" w:lineRule="auto"/>
              <w:jc w:val="center"/>
              <w:rPr>
                <w:rFonts w:hint="eastAsia" w:ascii="宋体" w:hAnsi="宋体"/>
                <w:color w:val="000000"/>
              </w:rPr>
            </w:pPr>
          </w:p>
        </w:tc>
      </w:tr>
    </w:tbl>
    <w:p>
      <w:pPr>
        <w:spacing w:line="360" w:lineRule="auto"/>
        <w:rPr>
          <w:rFonts w:hint="eastAsia" w:ascii="宋体" w:hAnsi="宋体"/>
          <w:color w:val="000000"/>
          <w:szCs w:val="21"/>
        </w:rPr>
      </w:pPr>
    </w:p>
    <w:p>
      <w:pPr>
        <w:spacing w:line="360" w:lineRule="auto"/>
        <w:rPr>
          <w:rFonts w:hint="eastAsia" w:ascii="宋体" w:hAnsi="宋体"/>
          <w:color w:val="000000"/>
          <w:szCs w:val="21"/>
        </w:rPr>
      </w:pPr>
      <w:r>
        <w:rPr>
          <w:rFonts w:hint="eastAsia" w:ascii="宋体" w:hAnsi="宋体"/>
          <w:color w:val="000000"/>
          <w:szCs w:val="21"/>
        </w:rPr>
        <w:t>注：如果应答人对询价文件的商务条款有异议，请在此处一一列出，应答人的商务偏离条款将作为评标的依据之一；如若没有异议请标明“无”，否则视为放弃。</w:t>
      </w:r>
    </w:p>
    <w:p>
      <w:pPr>
        <w:spacing w:before="120" w:line="360" w:lineRule="auto"/>
        <w:rPr>
          <w:rFonts w:hint="eastAsia" w:ascii="宋体" w:hAnsi="宋体"/>
          <w:b/>
          <w:bCs/>
          <w:color w:val="000000"/>
          <w:szCs w:val="21"/>
        </w:rPr>
      </w:pPr>
    </w:p>
    <w:p>
      <w:pPr>
        <w:spacing w:line="360" w:lineRule="auto"/>
        <w:rPr>
          <w:rFonts w:hint="eastAsia" w:ascii="宋体" w:hAnsi="宋体"/>
          <w:color w:val="000000"/>
          <w:szCs w:val="21"/>
        </w:rPr>
      </w:pPr>
    </w:p>
    <w:p>
      <w:pPr>
        <w:spacing w:line="360" w:lineRule="auto"/>
        <w:ind w:right="840"/>
        <w:jc w:val="center"/>
        <w:rPr>
          <w:rFonts w:hint="eastAsia" w:ascii="宋体" w:hAnsi="宋体"/>
          <w:color w:val="000000"/>
          <w:szCs w:val="21"/>
        </w:rPr>
      </w:pPr>
      <w:r>
        <w:rPr>
          <w:rFonts w:hint="eastAsia" w:ascii="宋体" w:hAnsi="宋体"/>
          <w:color w:val="000000"/>
          <w:szCs w:val="21"/>
        </w:rPr>
        <w:t xml:space="preserve">                 应答人</w:t>
      </w:r>
      <w:r>
        <w:rPr>
          <w:rFonts w:ascii="宋体" w:hAnsi="宋体"/>
          <w:color w:val="000000"/>
          <w:szCs w:val="21"/>
        </w:rPr>
        <w:t>：（盖章）</w:t>
      </w:r>
    </w:p>
    <w:p>
      <w:pPr>
        <w:spacing w:line="360" w:lineRule="auto"/>
        <w:jc w:val="right"/>
        <w:rPr>
          <w:rFonts w:hint="eastAsia" w:ascii="宋体" w:hAnsi="宋体"/>
          <w:color w:val="000000"/>
          <w:szCs w:val="21"/>
        </w:rPr>
      </w:pPr>
    </w:p>
    <w:p>
      <w:pPr>
        <w:spacing w:line="360" w:lineRule="auto"/>
        <w:ind w:right="1680"/>
        <w:jc w:val="center"/>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pPr>
    </w:p>
    <w:p/>
    <w:p>
      <w:pPr>
        <w:pStyle w:val="7"/>
      </w:pPr>
    </w:p>
    <w:p/>
    <w:p>
      <w:pPr>
        <w:pStyle w:val="7"/>
      </w:pPr>
    </w:p>
    <w:p/>
    <w:p>
      <w:pPr>
        <w:pStyle w:val="7"/>
      </w:pPr>
    </w:p>
    <w:p/>
    <w:p>
      <w:pPr>
        <w:pStyle w:val="7"/>
      </w:pPr>
    </w:p>
    <w:p/>
    <w:p>
      <w:pPr>
        <w:jc w:val="left"/>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Pr>
        <w:widowControl/>
        <w:rPr>
          <w:rFonts w:hint="eastAsia" w:ascii="黑体" w:hAnsi="黑体" w:eastAsia="黑体"/>
          <w:b/>
          <w:bCs/>
          <w:sz w:val="24"/>
          <w:szCs w:val="24"/>
        </w:rPr>
      </w:pPr>
      <w:r>
        <w:rPr>
          <w:rFonts w:hint="eastAsia" w:ascii="黑体" w:hAnsi="黑体" w:eastAsia="黑体"/>
          <w:b/>
          <w:bCs/>
          <w:sz w:val="24"/>
          <w:szCs w:val="24"/>
        </w:rPr>
        <w:t>附件6： 技术文件</w:t>
      </w:r>
    </w:p>
    <w:p>
      <w:pPr>
        <w:rPr>
          <w:rFonts w:hint="eastAsia" w:ascii="黑体" w:hAnsi="黑体" w:eastAsia="黑体"/>
          <w:sz w:val="24"/>
          <w:szCs w:val="24"/>
        </w:rPr>
      </w:pPr>
    </w:p>
    <w:p/>
    <w:p>
      <w:pPr>
        <w:tabs>
          <w:tab w:val="left" w:pos="6480"/>
          <w:tab w:val="left" w:pos="6660"/>
          <w:tab w:val="left" w:pos="9360"/>
        </w:tabs>
        <w:spacing w:line="360" w:lineRule="auto"/>
        <w:ind w:right="36" w:rightChars="17"/>
        <w:jc w:val="center"/>
        <w:rPr>
          <w:rFonts w:hint="eastAsia" w:ascii="宋体" w:hAnsi="宋体"/>
          <w:b/>
          <w:color w:val="000000"/>
          <w:szCs w:val="21"/>
        </w:rPr>
      </w:pPr>
      <w:r>
        <w:rPr>
          <w:rFonts w:hint="eastAsia" w:ascii="宋体" w:hAnsi="宋体"/>
          <w:b/>
          <w:color w:val="000000"/>
          <w:szCs w:val="21"/>
        </w:rPr>
        <w:t>技术偏离表</w:t>
      </w:r>
    </w:p>
    <w:tbl>
      <w:tblPr>
        <w:tblStyle w:val="23"/>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spacing w:line="280" w:lineRule="exact"/>
              <w:jc w:val="center"/>
              <w:rPr>
                <w:rFonts w:hint="eastAsia" w:ascii="宋体" w:hAnsi="宋体"/>
                <w:color w:val="000000"/>
                <w:sz w:val="18"/>
                <w:szCs w:val="18"/>
              </w:rPr>
            </w:pPr>
            <w:r>
              <w:rPr>
                <w:rFonts w:hint="eastAsia" w:ascii="宋体" w:hAnsi="宋体"/>
                <w:color w:val="000000"/>
                <w:sz w:val="18"/>
                <w:szCs w:val="18"/>
              </w:rPr>
              <w:t>序号</w:t>
            </w:r>
          </w:p>
        </w:tc>
        <w:tc>
          <w:tcPr>
            <w:tcW w:w="3969" w:type="dxa"/>
            <w:vAlign w:val="center"/>
          </w:tcPr>
          <w:p>
            <w:pPr>
              <w:spacing w:line="280" w:lineRule="exact"/>
              <w:jc w:val="center"/>
              <w:rPr>
                <w:rFonts w:hint="eastAsia" w:ascii="宋体" w:hAnsi="宋体"/>
                <w:color w:val="000000"/>
                <w:sz w:val="18"/>
                <w:szCs w:val="18"/>
              </w:rPr>
            </w:pPr>
            <w:r>
              <w:rPr>
                <w:rFonts w:hint="eastAsia" w:ascii="宋体" w:hAnsi="宋体"/>
                <w:color w:val="000000"/>
                <w:sz w:val="18"/>
                <w:szCs w:val="18"/>
              </w:rPr>
              <w:t>技术参数</w:t>
            </w:r>
          </w:p>
        </w:tc>
        <w:tc>
          <w:tcPr>
            <w:tcW w:w="992" w:type="dxa"/>
            <w:vAlign w:val="center"/>
          </w:tcPr>
          <w:p>
            <w:pPr>
              <w:spacing w:line="280" w:lineRule="exact"/>
              <w:jc w:val="center"/>
              <w:rPr>
                <w:rFonts w:hint="eastAsia"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spacing w:line="280" w:lineRule="exact"/>
              <w:jc w:val="center"/>
              <w:rPr>
                <w:rFonts w:hint="eastAsia" w:ascii="宋体" w:hAnsi="宋体"/>
                <w:color w:val="000000"/>
                <w:sz w:val="18"/>
                <w:szCs w:val="18"/>
              </w:rPr>
            </w:pPr>
            <w:r>
              <w:rPr>
                <w:rFonts w:hint="eastAsia" w:ascii="宋体" w:hAnsi="宋体"/>
                <w:color w:val="000000"/>
                <w:sz w:val="18"/>
                <w:szCs w:val="18"/>
              </w:rPr>
              <w:t>解决方法</w:t>
            </w:r>
          </w:p>
          <w:p>
            <w:pPr>
              <w:spacing w:line="280" w:lineRule="exact"/>
              <w:jc w:val="center"/>
              <w:rPr>
                <w:rFonts w:hint="eastAsia"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spacing w:line="280" w:lineRule="exact"/>
              <w:jc w:val="center"/>
              <w:rPr>
                <w:rFonts w:hint="eastAsia"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hint="eastAsia"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1</w:t>
            </w:r>
          </w:p>
        </w:tc>
        <w:tc>
          <w:tcPr>
            <w:tcW w:w="3969" w:type="dxa"/>
            <w:vAlign w:val="center"/>
          </w:tcPr>
          <w:p>
            <w:pPr>
              <w:widowControl/>
              <w:ind w:right="11"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themeColor="text1"/>
                <w:szCs w:val="21"/>
                <w14:textFill>
                  <w14:solidFill>
                    <w14:schemeClr w14:val="tx1"/>
                  </w14:solidFill>
                </w14:textFill>
              </w:rPr>
              <w:t>技术要求</w:t>
            </w:r>
          </w:p>
        </w:tc>
        <w:tc>
          <w:tcPr>
            <w:tcW w:w="992" w:type="dxa"/>
            <w:vAlign w:val="center"/>
          </w:tcPr>
          <w:p>
            <w:pPr>
              <w:spacing w:line="280" w:lineRule="exact"/>
              <w:jc w:val="center"/>
              <w:rPr>
                <w:rFonts w:hint="eastAsia" w:ascii="宋体" w:hAnsi="宋体"/>
                <w:color w:val="000000"/>
                <w:sz w:val="18"/>
                <w:szCs w:val="18"/>
                <w:highlight w:val="green"/>
              </w:rPr>
            </w:pPr>
          </w:p>
        </w:tc>
        <w:tc>
          <w:tcPr>
            <w:tcW w:w="1701" w:type="dxa"/>
            <w:vAlign w:val="center"/>
          </w:tcPr>
          <w:p>
            <w:pPr>
              <w:spacing w:line="280" w:lineRule="exact"/>
              <w:jc w:val="center"/>
              <w:rPr>
                <w:rFonts w:hint="eastAsia" w:ascii="宋体" w:hAnsi="宋体"/>
                <w:color w:val="000000"/>
                <w:sz w:val="18"/>
                <w:szCs w:val="18"/>
                <w:highlight w:val="green"/>
              </w:rPr>
            </w:pPr>
          </w:p>
        </w:tc>
        <w:tc>
          <w:tcPr>
            <w:tcW w:w="1292" w:type="dxa"/>
            <w:vAlign w:val="center"/>
          </w:tcPr>
          <w:p>
            <w:pPr>
              <w:spacing w:line="280" w:lineRule="exact"/>
              <w:jc w:val="center"/>
              <w:rPr>
                <w:rFonts w:hint="eastAsia"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hint="eastAsia"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2</w:t>
            </w:r>
          </w:p>
        </w:tc>
        <w:tc>
          <w:tcPr>
            <w:tcW w:w="3969" w:type="dxa"/>
            <w:vAlign w:val="center"/>
          </w:tcPr>
          <w:p>
            <w:pPr>
              <w:widowControl/>
              <w:ind w:right="11"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检测和试验要求</w:t>
            </w:r>
          </w:p>
        </w:tc>
        <w:tc>
          <w:tcPr>
            <w:tcW w:w="992" w:type="dxa"/>
            <w:vAlign w:val="center"/>
          </w:tcPr>
          <w:p>
            <w:pPr>
              <w:spacing w:line="280" w:lineRule="exact"/>
              <w:jc w:val="center"/>
              <w:rPr>
                <w:rFonts w:hint="eastAsia" w:ascii="宋体" w:hAnsi="宋体"/>
                <w:color w:val="000000"/>
                <w:sz w:val="18"/>
                <w:szCs w:val="18"/>
                <w:highlight w:val="green"/>
              </w:rPr>
            </w:pPr>
          </w:p>
        </w:tc>
        <w:tc>
          <w:tcPr>
            <w:tcW w:w="1701" w:type="dxa"/>
            <w:vAlign w:val="center"/>
          </w:tcPr>
          <w:p>
            <w:pPr>
              <w:spacing w:line="280" w:lineRule="exact"/>
              <w:jc w:val="center"/>
              <w:rPr>
                <w:rFonts w:hint="eastAsia" w:ascii="宋体" w:hAnsi="宋体"/>
                <w:color w:val="000000"/>
                <w:sz w:val="18"/>
                <w:szCs w:val="18"/>
                <w:highlight w:val="green"/>
              </w:rPr>
            </w:pPr>
          </w:p>
        </w:tc>
        <w:tc>
          <w:tcPr>
            <w:tcW w:w="1292" w:type="dxa"/>
            <w:vAlign w:val="center"/>
          </w:tcPr>
          <w:p>
            <w:pPr>
              <w:spacing w:line="280" w:lineRule="exact"/>
              <w:jc w:val="center"/>
              <w:rPr>
                <w:rFonts w:hint="eastAsia"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hint="eastAsia"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3</w:t>
            </w:r>
          </w:p>
        </w:tc>
        <w:tc>
          <w:tcPr>
            <w:tcW w:w="3969" w:type="dxa"/>
            <w:vAlign w:val="center"/>
          </w:tcPr>
          <w:p>
            <w:pPr>
              <w:pStyle w:val="54"/>
              <w:spacing w:line="2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标识、包装、运输和存储要求</w:t>
            </w:r>
          </w:p>
        </w:tc>
        <w:tc>
          <w:tcPr>
            <w:tcW w:w="992" w:type="dxa"/>
            <w:vAlign w:val="center"/>
          </w:tcPr>
          <w:p>
            <w:pPr>
              <w:spacing w:line="280" w:lineRule="exact"/>
              <w:jc w:val="center"/>
              <w:rPr>
                <w:rFonts w:hint="eastAsia" w:ascii="宋体" w:hAnsi="宋体"/>
                <w:color w:val="000000"/>
                <w:sz w:val="18"/>
                <w:szCs w:val="18"/>
                <w:highlight w:val="green"/>
              </w:rPr>
            </w:pPr>
          </w:p>
        </w:tc>
        <w:tc>
          <w:tcPr>
            <w:tcW w:w="1701" w:type="dxa"/>
            <w:vAlign w:val="center"/>
          </w:tcPr>
          <w:p>
            <w:pPr>
              <w:spacing w:line="280" w:lineRule="exact"/>
              <w:jc w:val="center"/>
              <w:rPr>
                <w:rFonts w:hint="eastAsia" w:ascii="宋体" w:hAnsi="宋体"/>
                <w:color w:val="000000"/>
                <w:sz w:val="18"/>
                <w:szCs w:val="18"/>
                <w:highlight w:val="green"/>
              </w:rPr>
            </w:pPr>
          </w:p>
        </w:tc>
        <w:tc>
          <w:tcPr>
            <w:tcW w:w="1292" w:type="dxa"/>
            <w:vAlign w:val="center"/>
          </w:tcPr>
          <w:p>
            <w:pPr>
              <w:spacing w:line="280" w:lineRule="exact"/>
              <w:jc w:val="center"/>
              <w:rPr>
                <w:rFonts w:hint="eastAsia"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hint="eastAsia"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4</w:t>
            </w:r>
          </w:p>
        </w:tc>
        <w:tc>
          <w:tcPr>
            <w:tcW w:w="3969" w:type="dxa"/>
            <w:vAlign w:val="center"/>
          </w:tcPr>
          <w:p>
            <w:pPr>
              <w:pStyle w:val="54"/>
              <w:spacing w:line="2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技术文件要求</w:t>
            </w:r>
          </w:p>
        </w:tc>
        <w:tc>
          <w:tcPr>
            <w:tcW w:w="992" w:type="dxa"/>
            <w:vAlign w:val="center"/>
          </w:tcPr>
          <w:p>
            <w:pPr>
              <w:spacing w:line="280" w:lineRule="exact"/>
              <w:jc w:val="center"/>
              <w:rPr>
                <w:rFonts w:hint="eastAsia" w:ascii="宋体" w:hAnsi="宋体"/>
                <w:color w:val="000000"/>
                <w:sz w:val="18"/>
                <w:szCs w:val="18"/>
                <w:highlight w:val="green"/>
              </w:rPr>
            </w:pPr>
          </w:p>
        </w:tc>
        <w:tc>
          <w:tcPr>
            <w:tcW w:w="1701" w:type="dxa"/>
            <w:vAlign w:val="center"/>
          </w:tcPr>
          <w:p>
            <w:pPr>
              <w:spacing w:line="280" w:lineRule="exact"/>
              <w:jc w:val="center"/>
              <w:rPr>
                <w:rFonts w:hint="eastAsia" w:ascii="宋体" w:hAnsi="宋体"/>
                <w:color w:val="000000"/>
                <w:sz w:val="18"/>
                <w:szCs w:val="18"/>
                <w:highlight w:val="green"/>
              </w:rPr>
            </w:pPr>
          </w:p>
        </w:tc>
        <w:tc>
          <w:tcPr>
            <w:tcW w:w="1292" w:type="dxa"/>
            <w:vAlign w:val="center"/>
          </w:tcPr>
          <w:p>
            <w:pPr>
              <w:spacing w:line="280" w:lineRule="exact"/>
              <w:jc w:val="center"/>
              <w:rPr>
                <w:rFonts w:hint="eastAsia"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hint="eastAsia"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5</w:t>
            </w:r>
          </w:p>
        </w:tc>
        <w:tc>
          <w:tcPr>
            <w:tcW w:w="3969" w:type="dxa"/>
            <w:vAlign w:val="center"/>
          </w:tcPr>
          <w:p>
            <w:pPr>
              <w:pStyle w:val="54"/>
              <w:spacing w:line="2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售后服务</w:t>
            </w:r>
          </w:p>
        </w:tc>
        <w:tc>
          <w:tcPr>
            <w:tcW w:w="992" w:type="dxa"/>
            <w:vAlign w:val="center"/>
          </w:tcPr>
          <w:p>
            <w:pPr>
              <w:spacing w:line="280" w:lineRule="exact"/>
              <w:jc w:val="center"/>
              <w:rPr>
                <w:rFonts w:hint="eastAsia" w:ascii="宋体" w:hAnsi="宋体"/>
                <w:color w:val="000000"/>
                <w:sz w:val="18"/>
                <w:szCs w:val="18"/>
                <w:highlight w:val="green"/>
              </w:rPr>
            </w:pPr>
          </w:p>
        </w:tc>
        <w:tc>
          <w:tcPr>
            <w:tcW w:w="1701" w:type="dxa"/>
            <w:vAlign w:val="center"/>
          </w:tcPr>
          <w:p>
            <w:pPr>
              <w:spacing w:line="280" w:lineRule="exact"/>
              <w:jc w:val="center"/>
              <w:rPr>
                <w:rFonts w:hint="eastAsia" w:ascii="宋体" w:hAnsi="宋体"/>
                <w:color w:val="000000"/>
                <w:sz w:val="18"/>
                <w:szCs w:val="18"/>
                <w:highlight w:val="green"/>
              </w:rPr>
            </w:pPr>
          </w:p>
        </w:tc>
        <w:tc>
          <w:tcPr>
            <w:tcW w:w="1292" w:type="dxa"/>
            <w:vAlign w:val="center"/>
          </w:tcPr>
          <w:p>
            <w:pPr>
              <w:spacing w:line="280" w:lineRule="exact"/>
              <w:jc w:val="center"/>
              <w:rPr>
                <w:rFonts w:hint="eastAsia"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4"/>
              <w:spacing w:line="280" w:lineRule="exact"/>
              <w:jc w:val="center"/>
              <w:rPr>
                <w:rFonts w:hint="eastAsia"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6</w:t>
            </w:r>
          </w:p>
        </w:tc>
        <w:tc>
          <w:tcPr>
            <w:tcW w:w="3969" w:type="dxa"/>
            <w:vAlign w:val="center"/>
          </w:tcPr>
          <w:p>
            <w:pPr>
              <w:pStyle w:val="54"/>
              <w:spacing w:line="2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质量保证</w:t>
            </w:r>
          </w:p>
        </w:tc>
        <w:tc>
          <w:tcPr>
            <w:tcW w:w="992" w:type="dxa"/>
            <w:vAlign w:val="center"/>
          </w:tcPr>
          <w:p>
            <w:pPr>
              <w:spacing w:line="280" w:lineRule="exact"/>
              <w:jc w:val="center"/>
              <w:rPr>
                <w:rFonts w:hint="eastAsia" w:ascii="宋体" w:hAnsi="宋体"/>
                <w:color w:val="000000"/>
                <w:sz w:val="18"/>
                <w:szCs w:val="18"/>
                <w:highlight w:val="green"/>
              </w:rPr>
            </w:pPr>
          </w:p>
        </w:tc>
        <w:tc>
          <w:tcPr>
            <w:tcW w:w="1701" w:type="dxa"/>
            <w:vAlign w:val="center"/>
          </w:tcPr>
          <w:p>
            <w:pPr>
              <w:spacing w:line="280" w:lineRule="exact"/>
              <w:jc w:val="center"/>
              <w:rPr>
                <w:rFonts w:hint="eastAsia" w:ascii="宋体" w:hAnsi="宋体"/>
                <w:color w:val="000000"/>
                <w:sz w:val="18"/>
                <w:szCs w:val="18"/>
                <w:highlight w:val="green"/>
              </w:rPr>
            </w:pPr>
          </w:p>
        </w:tc>
        <w:tc>
          <w:tcPr>
            <w:tcW w:w="1292" w:type="dxa"/>
            <w:vAlign w:val="center"/>
          </w:tcPr>
          <w:p>
            <w:pPr>
              <w:spacing w:line="280" w:lineRule="exact"/>
              <w:jc w:val="center"/>
              <w:rPr>
                <w:rFonts w:hint="eastAsia" w:ascii="宋体" w:hAnsi="宋体"/>
                <w:color w:val="000000"/>
                <w:sz w:val="18"/>
                <w:szCs w:val="18"/>
                <w:highlight w:val="green"/>
              </w:rPr>
            </w:pPr>
          </w:p>
        </w:tc>
      </w:tr>
    </w:tbl>
    <w:p>
      <w:pPr>
        <w:spacing w:before="50" w:line="360" w:lineRule="auto"/>
        <w:ind w:firstLine="3885" w:firstLineChars="1850"/>
        <w:rPr>
          <w:rFonts w:hint="eastAsia" w:ascii="宋体" w:hAnsi="宋体"/>
          <w:color w:val="000000"/>
          <w:szCs w:val="21"/>
        </w:rPr>
      </w:pPr>
    </w:p>
    <w:p>
      <w:pPr>
        <w:spacing w:before="50"/>
        <w:rPr>
          <w:rFonts w:hint="eastAsia" w:ascii="宋体" w:hAnsi="宋体"/>
          <w:color w:val="000000"/>
          <w:szCs w:val="21"/>
        </w:rPr>
      </w:pPr>
      <w:r>
        <w:rPr>
          <w:rFonts w:hint="eastAsia" w:ascii="宋体" w:hAnsi="宋体"/>
          <w:color w:val="000000"/>
          <w:szCs w:val="21"/>
        </w:rPr>
        <w:t>说明：</w:t>
      </w:r>
    </w:p>
    <w:p>
      <w:pPr>
        <w:numPr>
          <w:ilvl w:val="0"/>
          <w:numId w:val="82"/>
        </w:numPr>
        <w:spacing w:before="50"/>
        <w:rPr>
          <w:rFonts w:hint="eastAsia" w:ascii="宋体" w:hAnsi="宋体"/>
          <w:color w:val="000000"/>
          <w:szCs w:val="21"/>
        </w:rPr>
      </w:pPr>
      <w:r>
        <w:rPr>
          <w:rFonts w:hint="eastAsia" w:ascii="宋体" w:hAnsi="宋体"/>
          <w:color w:val="000000"/>
          <w:szCs w:val="21"/>
        </w:rPr>
        <w:t>以上技术如无偏差，则都填“无”字。</w:t>
      </w:r>
    </w:p>
    <w:p>
      <w:pPr>
        <w:numPr>
          <w:ilvl w:val="0"/>
          <w:numId w:val="82"/>
        </w:numPr>
        <w:spacing w:before="50"/>
        <w:rPr>
          <w:rFonts w:hint="eastAsia" w:ascii="宋体" w:hAnsi="宋体"/>
          <w:color w:val="000000"/>
          <w:szCs w:val="21"/>
        </w:rPr>
      </w:pPr>
      <w:r>
        <w:rPr>
          <w:rFonts w:hint="eastAsia" w:ascii="宋体" w:hAnsi="宋体"/>
          <w:color w:val="000000"/>
          <w:szCs w:val="21"/>
        </w:rPr>
        <w:t>技术标准以技术要求为基准。</w:t>
      </w:r>
    </w:p>
    <w:p>
      <w:pPr>
        <w:numPr>
          <w:ilvl w:val="0"/>
          <w:numId w:val="82"/>
        </w:numPr>
        <w:spacing w:before="50"/>
        <w:rPr>
          <w:rFonts w:hint="eastAsia" w:ascii="宋体" w:hAnsi="宋体"/>
          <w:color w:val="000000"/>
          <w:szCs w:val="21"/>
        </w:rPr>
      </w:pPr>
      <w:r>
        <w:rPr>
          <w:rFonts w:hint="eastAsia" w:ascii="宋体" w:hAnsi="宋体"/>
          <w:color w:val="000000"/>
          <w:szCs w:val="21"/>
        </w:rPr>
        <w:t>以上技术偏差将作为采购人判断应答人报价的重要依据，请慎重考虑、酌情填写。</w:t>
      </w:r>
    </w:p>
    <w:p>
      <w:pPr>
        <w:spacing w:line="360" w:lineRule="auto"/>
        <w:rPr>
          <w:rFonts w:hint="eastAsia" w:ascii="宋体" w:hAnsi="宋体"/>
          <w:color w:val="000000"/>
          <w:szCs w:val="21"/>
        </w:rPr>
      </w:pPr>
    </w:p>
    <w:p>
      <w:pPr>
        <w:tabs>
          <w:tab w:val="left" w:pos="0"/>
        </w:tabs>
        <w:spacing w:line="360" w:lineRule="auto"/>
        <w:ind w:firstLine="3570" w:firstLineChars="1700"/>
        <w:rPr>
          <w:rFonts w:hint="eastAsia" w:ascii="宋体" w:hAnsi="宋体"/>
          <w:color w:val="000000"/>
          <w:szCs w:val="21"/>
          <w:u w:val="single"/>
        </w:rPr>
      </w:pPr>
      <w:r>
        <w:rPr>
          <w:rFonts w:hint="eastAsia" w:ascii="宋体" w:hAnsi="宋体"/>
          <w:color w:val="000000"/>
          <w:szCs w:val="21"/>
        </w:rPr>
        <w:t>应答人：（盖章）</w:t>
      </w:r>
    </w:p>
    <w:p>
      <w:pPr>
        <w:tabs>
          <w:tab w:val="left" w:pos="4320"/>
        </w:tabs>
        <w:spacing w:line="360" w:lineRule="auto"/>
        <w:ind w:firstLine="3465" w:firstLineChars="1650"/>
        <w:jc w:val="center"/>
        <w:rPr>
          <w:rFonts w:hint="eastAsia"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pStyle w:val="7"/>
        <w:ind w:firstLine="0" w:firstLineChars="0"/>
      </w:pPr>
    </w:p>
    <w:p>
      <w:pPr>
        <w:outlineLvl w:val="0"/>
        <w:rPr>
          <w:rFonts w:hint="eastAsia" w:ascii="黑体" w:hAnsi="黑体" w:eastAsia="黑体"/>
          <w:b/>
          <w:bCs/>
          <w:color w:val="000000" w:themeColor="text1"/>
          <w:sz w:val="24"/>
          <w:szCs w:val="24"/>
          <w14:textFill>
            <w14:solidFill>
              <w14:schemeClr w14:val="tx1"/>
            </w14:solidFill>
          </w14:textFill>
        </w:rPr>
      </w:pPr>
    </w:p>
    <w:p>
      <w:pPr>
        <w:outlineLvl w:val="0"/>
        <w:rPr>
          <w:rFonts w:hint="eastAsia" w:ascii="黑体" w:hAnsi="黑体" w:eastAsia="黑体"/>
          <w:b/>
          <w:bCs/>
          <w:color w:val="000000" w:themeColor="text1"/>
          <w:sz w:val="24"/>
          <w:szCs w:val="24"/>
          <w14:textFill>
            <w14:solidFill>
              <w14:schemeClr w14:val="tx1"/>
            </w14:solidFill>
          </w14:textFill>
        </w:rPr>
      </w:pPr>
    </w:p>
    <w:p>
      <w:pPr>
        <w:outlineLvl w:val="0"/>
        <w:rPr>
          <w:rFonts w:hint="eastAsia"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附件7：报价文件</w:t>
      </w:r>
    </w:p>
    <w:p>
      <w:pPr>
        <w:rPr>
          <w:rFonts w:hint="eastAsia" w:ascii="黑体" w:hAnsi="黑体" w:eastAsia="黑体"/>
          <w:color w:val="000000" w:themeColor="text1"/>
          <w:szCs w:val="21"/>
          <w14:textFill>
            <w14:solidFill>
              <w14:schemeClr w14:val="tx1"/>
            </w14:solidFill>
          </w14:textFill>
        </w:rPr>
      </w:pPr>
    </w:p>
    <w:p>
      <w:pPr>
        <w:pStyle w:val="41"/>
        <w:spacing w:line="360" w:lineRule="auto"/>
        <w:ind w:firstLine="0"/>
        <w:jc w:val="center"/>
        <w:rPr>
          <w:rFonts w:hint="eastAsia"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报 价 单</w:t>
      </w:r>
    </w:p>
    <w:p>
      <w:pPr>
        <w:pStyle w:val="41"/>
        <w:spacing w:line="360" w:lineRule="auto"/>
        <w:ind w:firstLine="0"/>
        <w:jc w:val="center"/>
        <w:rPr>
          <w:rFonts w:hint="eastAsia" w:asciiTheme="minorEastAsia" w:hAnsiTheme="minorEastAsia" w:eastAsiaTheme="minorEastAsia"/>
          <w:b/>
          <w:color w:val="000000" w:themeColor="text1"/>
          <w14:textFill>
            <w14:solidFill>
              <w14:schemeClr w14:val="tx1"/>
            </w14:solidFill>
          </w14:textFill>
        </w:rPr>
      </w:pPr>
    </w:p>
    <w:p>
      <w:pPr>
        <w:pStyle w:val="41"/>
        <w:spacing w:line="360" w:lineRule="auto"/>
        <w:ind w:left="-18" w:leftChars="-67" w:hanging="123" w:hangingChars="59"/>
        <w:rPr>
          <w:rFonts w:hint="eastAsia" w:cs="Arial" w:asciiTheme="minorEastAsia" w:hAnsiTheme="minorEastAsia" w:eastAsiaTheme="minorEastAsia"/>
          <w:color w:val="000000" w:themeColor="text1"/>
          <w14:textFill>
            <w14:solidFill>
              <w14:schemeClr w14:val="tx1"/>
            </w14:solidFill>
          </w14:textFill>
        </w:rPr>
      </w:pPr>
      <w:r>
        <w:rPr>
          <w:rFonts w:hint="eastAsia" w:cs="Arial" w:asciiTheme="minorEastAsia" w:hAnsiTheme="minorEastAsia" w:eastAsiaTheme="minorEastAsia"/>
          <w:color w:val="000000" w:themeColor="text1"/>
          <w14:textFill>
            <w14:solidFill>
              <w14:schemeClr w14:val="tx1"/>
            </w14:solidFill>
          </w14:textFill>
        </w:rPr>
        <w:t>项目</w:t>
      </w:r>
      <w:r>
        <w:rPr>
          <w:rFonts w:cs="Arial" w:asciiTheme="minorEastAsia" w:hAnsiTheme="minorEastAsia" w:eastAsiaTheme="minorEastAsia"/>
          <w:color w:val="000000" w:themeColor="text1"/>
          <w14:textFill>
            <w14:solidFill>
              <w14:schemeClr w14:val="tx1"/>
            </w14:solidFill>
          </w14:textFill>
        </w:rPr>
        <w:t>名称：</w:t>
      </w:r>
      <w:r>
        <w:rPr>
          <w:rFonts w:hint="eastAsia" w:cs="Arial" w:asciiTheme="minorEastAsia" w:hAnsiTheme="minorEastAsia" w:eastAsiaTheme="minorEastAsia"/>
          <w:color w:val="000000" w:themeColor="text1"/>
          <w14:textFill>
            <w14:solidFill>
              <w14:schemeClr w14:val="tx1"/>
            </w14:solidFill>
          </w14:textFill>
        </w:rPr>
        <w:t xml:space="preserve">                       </w:t>
      </w:r>
      <w:r>
        <w:rPr>
          <w:rFonts w:cs="Arial" w:asciiTheme="minorEastAsia" w:hAnsiTheme="minorEastAsia" w:eastAsiaTheme="minorEastAsia"/>
          <w:color w:val="000000" w:themeColor="text1"/>
          <w14:textFill>
            <w14:solidFill>
              <w14:schemeClr w14:val="tx1"/>
            </w14:solidFill>
          </w14:textFill>
        </w:rPr>
        <w:t xml:space="preserve">  </w:t>
      </w:r>
      <w:r>
        <w:rPr>
          <w:rFonts w:hint="eastAsia" w:cs="Arial" w:asciiTheme="minorEastAsia" w:hAnsiTheme="minorEastAsia" w:eastAsiaTheme="minorEastAsia"/>
          <w:color w:val="000000" w:themeColor="text1"/>
          <w14:textFill>
            <w14:solidFill>
              <w14:schemeClr w14:val="tx1"/>
            </w14:solidFill>
          </w14:textFill>
        </w:rPr>
        <w:t xml:space="preserve">            </w:t>
      </w:r>
      <w:r>
        <w:rPr>
          <w:rFonts w:asciiTheme="minorEastAsia" w:hAnsiTheme="minorEastAsia" w:eastAsiaTheme="minorEastAsia"/>
          <w:color w:val="000000" w:themeColor="text1"/>
          <w14:textFill>
            <w14:solidFill>
              <w14:schemeClr w14:val="tx1"/>
            </w14:solidFill>
          </w14:textFill>
        </w:rPr>
        <w:t>报价</w:t>
      </w:r>
      <w:r>
        <w:rPr>
          <w:rFonts w:hint="eastAsia" w:asciiTheme="minorEastAsia" w:hAnsiTheme="minorEastAsia" w:eastAsiaTheme="minorEastAsia"/>
          <w:color w:val="000000" w:themeColor="text1"/>
          <w14:textFill>
            <w14:solidFill>
              <w14:schemeClr w14:val="tx1"/>
            </w14:solidFill>
          </w14:textFill>
        </w:rPr>
        <w:t>单位：元；    货币</w:t>
      </w:r>
      <w:r>
        <w:rPr>
          <w:rFonts w:asciiTheme="minorEastAsia" w:hAnsiTheme="minorEastAsia" w:eastAsiaTheme="minorEastAsia"/>
          <w:color w:val="000000" w:themeColor="text1"/>
          <w14:textFill>
            <w14:solidFill>
              <w14:schemeClr w14:val="tx1"/>
            </w14:solidFill>
          </w14:textFill>
        </w:rPr>
        <w:t>单位：</w:t>
      </w:r>
      <w:r>
        <w:rPr>
          <w:rFonts w:hint="eastAsia" w:asciiTheme="minorEastAsia" w:hAnsiTheme="minorEastAsia" w:eastAsiaTheme="minorEastAsia"/>
          <w:color w:val="000000" w:themeColor="text1"/>
          <w14:textFill>
            <w14:solidFill>
              <w14:schemeClr w14:val="tx1"/>
            </w14:solidFill>
          </w14:textFill>
        </w:rPr>
        <w:t>人民币</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448"/>
        <w:gridCol w:w="2600"/>
        <w:gridCol w:w="954"/>
        <w:gridCol w:w="577"/>
        <w:gridCol w:w="884"/>
        <w:gridCol w:w="847"/>
        <w:gridCol w:w="572"/>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448"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w:t>
            </w:r>
          </w:p>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2600"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技术规格</w:t>
            </w:r>
          </w:p>
        </w:tc>
        <w:tc>
          <w:tcPr>
            <w:tcW w:w="954"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p>
            <w:pPr>
              <w:pStyle w:val="41"/>
              <w:spacing w:line="360" w:lineRule="auto"/>
              <w:ind w:firstLine="0"/>
              <w:jc w:val="center"/>
              <w:rPr>
                <w:rFonts w:hint="eastAsia" w:ascii="宋体" w:hAnsi="宋体" w:cs="宋体"/>
                <w:color w:val="000000" w:themeColor="text1"/>
                <w14:textFill>
                  <w14:solidFill>
                    <w14:schemeClr w14:val="tx1"/>
                  </w14:solidFill>
                </w14:textFill>
              </w:rPr>
            </w:pPr>
          </w:p>
        </w:tc>
        <w:tc>
          <w:tcPr>
            <w:tcW w:w="577"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税率</w:t>
            </w:r>
          </w:p>
        </w:tc>
        <w:tc>
          <w:tcPr>
            <w:tcW w:w="884"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不含税单价</w:t>
            </w:r>
            <w:r>
              <w:rPr>
                <w:rFonts w:hint="eastAsia" w:ascii="宋体" w:hAnsi="宋体" w:cs="宋体"/>
              </w:rPr>
              <w:t>（元）</w:t>
            </w:r>
          </w:p>
        </w:tc>
        <w:tc>
          <w:tcPr>
            <w:tcW w:w="847"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含税单价</w:t>
            </w:r>
            <w:r>
              <w:rPr>
                <w:rFonts w:hint="eastAsia" w:ascii="宋体" w:hAnsi="宋体" w:cs="宋体"/>
              </w:rPr>
              <w:t>（元）</w:t>
            </w:r>
          </w:p>
        </w:tc>
        <w:tc>
          <w:tcPr>
            <w:tcW w:w="572"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不含税小计</w:t>
            </w:r>
          </w:p>
        </w:tc>
        <w:tc>
          <w:tcPr>
            <w:tcW w:w="499"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shd w:val="clear" w:color="auto" w:fill="auto"/>
            <w:vAlign w:val="center"/>
          </w:tcPr>
          <w:p>
            <w:pPr>
              <w:widowControl/>
              <w:jc w:val="center"/>
              <w:textAlignment w:val="center"/>
              <w:rPr>
                <w:rFonts w:hint="eastAsia" w:ascii="宋体" w:hAnsi="宋体" w:cs="宋体"/>
                <w:color w:val="000000" w:themeColor="text1"/>
                <w14:textFill>
                  <w14:solidFill>
                    <w14:schemeClr w14:val="tx1"/>
                  </w14:solidFill>
                </w14:textFill>
              </w:rPr>
            </w:pPr>
            <w:r>
              <w:rPr>
                <w:rFonts w:hint="eastAsia" w:ascii="微软雅黑" w:hAnsi="微软雅黑" w:eastAsia="微软雅黑" w:cs="微软雅黑"/>
                <w:kern w:val="0"/>
                <w:sz w:val="18"/>
                <w:szCs w:val="18"/>
                <w:lang w:bidi="ar"/>
              </w:rPr>
              <w:t>1</w:t>
            </w:r>
          </w:p>
        </w:tc>
        <w:tc>
          <w:tcPr>
            <w:tcW w:w="1448" w:type="dxa"/>
            <w:shd w:val="clear" w:color="auto" w:fill="auto"/>
            <w:vAlign w:val="center"/>
          </w:tcPr>
          <w:p>
            <w:pPr>
              <w:widowControl/>
              <w:jc w:val="center"/>
              <w:textAlignment w:val="center"/>
              <w:rPr>
                <w:rFonts w:hint="default" w:ascii="宋体" w:hAnsi="宋体" w:eastAsia="宋体" w:cs="宋体"/>
                <w:b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sz w:val="18"/>
                <w:szCs w:val="18"/>
                <w:lang w:val="en-US" w:eastAsia="zh-CN"/>
              </w:rPr>
              <w:t>1，6-己二胺</w:t>
            </w:r>
          </w:p>
        </w:tc>
        <w:tc>
          <w:tcPr>
            <w:tcW w:w="2600" w:type="dxa"/>
            <w:shd w:val="clear" w:color="auto" w:fill="auto"/>
            <w:vAlign w:val="center"/>
          </w:tcPr>
          <w:p>
            <w:pPr>
              <w:widowControl/>
              <w:jc w:val="left"/>
              <w:textAlignment w:val="center"/>
              <w:rPr>
                <w:rFonts w:hint="eastAsia" w:ascii="宋体" w:hAnsi="宋体" w:cs="宋体"/>
                <w:color w:val="000000" w:themeColor="text1"/>
                <w14:textFill>
                  <w14:solidFill>
                    <w14:schemeClr w14:val="tx1"/>
                  </w14:solidFill>
                </w14:textFill>
              </w:rPr>
            </w:pPr>
          </w:p>
        </w:tc>
        <w:tc>
          <w:tcPr>
            <w:tcW w:w="954" w:type="dxa"/>
            <w:shd w:val="clear" w:color="auto" w:fill="auto"/>
            <w:vAlign w:val="center"/>
          </w:tcPr>
          <w:p>
            <w:pPr>
              <w:widowControl/>
              <w:jc w:val="center"/>
              <w:textAlignment w:val="center"/>
              <w:rPr>
                <w:rFonts w:hint="eastAsia" w:ascii="宋体" w:hAnsi="宋体" w:eastAsia="宋体" w:cs="宋体"/>
                <w:b w:val="0"/>
                <w:color w:val="000000" w:themeColor="text1"/>
                <w:sz w:val="21"/>
                <w:szCs w:val="21"/>
                <w14:textFill>
                  <w14:solidFill>
                    <w14:schemeClr w14:val="tx1"/>
                  </w14:solidFill>
                </w14:textFill>
              </w:rPr>
            </w:pPr>
            <w:r>
              <w:rPr>
                <w:rFonts w:hint="eastAsia" w:ascii="Times New Roman" w:hAnsi="Times New Roman" w:eastAsia="宋体" w:cs="Times New Roman"/>
                <w:strike w:val="0"/>
                <w:dstrike w:val="0"/>
                <w:color w:val="auto"/>
                <w:spacing w:val="0"/>
                <w:kern w:val="0"/>
                <w:sz w:val="21"/>
                <w:szCs w:val="21"/>
                <w:highlight w:val="none"/>
                <w:lang w:val="en-US" w:eastAsia="zh-CN" w:bidi="ar-SA"/>
              </w:rPr>
              <w:t>4500Kg</w:t>
            </w:r>
          </w:p>
        </w:tc>
        <w:tc>
          <w:tcPr>
            <w:tcW w:w="577"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884"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p>
        </w:tc>
        <w:tc>
          <w:tcPr>
            <w:tcW w:w="847"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p>
        </w:tc>
        <w:tc>
          <w:tcPr>
            <w:tcW w:w="572"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p>
        </w:tc>
        <w:tc>
          <w:tcPr>
            <w:tcW w:w="499"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6" w:type="dxa"/>
            <w:gridSpan w:val="7"/>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tc>
        <w:tc>
          <w:tcPr>
            <w:tcW w:w="572"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p>
        </w:tc>
        <w:tc>
          <w:tcPr>
            <w:tcW w:w="499" w:type="dxa"/>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9"/>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含税总价（大写人民币）：圆整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9"/>
            <w:shd w:val="clear" w:color="auto" w:fill="auto"/>
            <w:vAlign w:val="center"/>
          </w:tcPr>
          <w:p>
            <w:pPr>
              <w:pStyle w:val="41"/>
              <w:spacing w:line="360" w:lineRule="auto"/>
              <w:ind w:firstLine="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不含税总价（大写人民币）：圆整</w:t>
            </w:r>
          </w:p>
        </w:tc>
      </w:tr>
    </w:tbl>
    <w:p>
      <w:pPr>
        <w:snapToGrid w:val="0"/>
        <w:spacing w:line="360" w:lineRule="auto"/>
        <w:rPr>
          <w:rFonts w:hint="eastAsia"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注：</w:t>
      </w:r>
    </w:p>
    <w:p>
      <w:pPr>
        <w:snapToGrid w:val="0"/>
        <w:spacing w:line="276" w:lineRule="auto"/>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报价有效期：</w:t>
      </w:r>
      <w:r>
        <w:rPr>
          <w:rFonts w:hint="eastAsia" w:asciiTheme="minorEastAsia" w:hAnsiTheme="minorEastAsia"/>
          <w:color w:val="000000" w:themeColor="text1"/>
          <w:szCs w:val="21"/>
          <w14:textFill>
            <w14:solidFill>
              <w14:schemeClr w14:val="tx1"/>
            </w14:solidFill>
          </w14:textFill>
        </w:rPr>
        <w:t>自应答截止日次日起120个日历日</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（请应答人</w:t>
      </w:r>
      <w:r>
        <w:rPr>
          <w:rFonts w:asciiTheme="minorEastAsia" w:hAnsiTheme="minorEastAsia"/>
          <w:color w:val="000000" w:themeColor="text1"/>
          <w:szCs w:val="21"/>
          <w14:textFill>
            <w14:solidFill>
              <w14:schemeClr w14:val="tx1"/>
            </w14:solidFill>
          </w14:textFill>
        </w:rPr>
        <w:t>响应</w:t>
      </w:r>
      <w:r>
        <w:rPr>
          <w:rFonts w:hint="eastAsia" w:asciiTheme="minorEastAsia" w:hAnsiTheme="minorEastAsia"/>
          <w:color w:val="000000" w:themeColor="text1"/>
          <w:szCs w:val="21"/>
          <w14:textFill>
            <w14:solidFill>
              <w14:schemeClr w14:val="tx1"/>
            </w14:solidFill>
          </w14:textFill>
        </w:rPr>
        <w:t>）</w:t>
      </w:r>
    </w:p>
    <w:p>
      <w:pPr>
        <w:snapToGrid w:val="0"/>
        <w:spacing w:line="276" w:lineRule="auto"/>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2、交货期</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自合同订立之日起省内应在7个日历日内到货，省外应在15个日历日内到货</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（请应答人</w:t>
      </w:r>
      <w:r>
        <w:rPr>
          <w:rFonts w:asciiTheme="minorEastAsia" w:hAnsiTheme="minorEastAsia"/>
          <w:color w:val="000000" w:themeColor="text1"/>
          <w:szCs w:val="21"/>
          <w14:textFill>
            <w14:solidFill>
              <w14:schemeClr w14:val="tx1"/>
            </w14:solidFill>
          </w14:textFill>
        </w:rPr>
        <w:t>响应</w:t>
      </w:r>
      <w:r>
        <w:rPr>
          <w:rFonts w:hint="eastAsia" w:asciiTheme="minorEastAsia" w:hAnsiTheme="minorEastAsia"/>
          <w:color w:val="000000" w:themeColor="text1"/>
          <w:szCs w:val="21"/>
          <w14:textFill>
            <w14:solidFill>
              <w14:schemeClr w14:val="tx1"/>
            </w14:solidFill>
          </w14:textFill>
        </w:rPr>
        <w:t>）</w:t>
      </w:r>
    </w:p>
    <w:p>
      <w:pPr>
        <w:pStyle w:val="41"/>
        <w:spacing w:line="276" w:lineRule="auto"/>
        <w:ind w:firstLine="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、以上报价包括：</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color w:val="000000" w:themeColor="text1"/>
          <w14:textFill>
            <w14:solidFill>
              <w14:schemeClr w14:val="tx1"/>
            </w14:solidFill>
          </w14:textFill>
        </w:rPr>
        <w:t>响应</w:t>
      </w:r>
      <w:r>
        <w:rPr>
          <w:rFonts w:hint="eastAsia" w:asciiTheme="minorEastAsia" w:hAnsiTheme="minorEastAsia" w:eastAsiaTheme="minorEastAsia"/>
          <w:color w:val="000000" w:themeColor="text1"/>
          <w14:textFill>
            <w14:solidFill>
              <w14:schemeClr w14:val="tx1"/>
            </w14:solidFill>
          </w14:textFill>
        </w:rPr>
        <w:t>）</w:t>
      </w:r>
    </w:p>
    <w:p>
      <w:pPr>
        <w:pStyle w:val="41"/>
        <w:spacing w:line="276" w:lineRule="auto"/>
        <w:ind w:firstLine="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4、开具</w:t>
      </w:r>
      <w:r>
        <w:rPr>
          <w:rFonts w:asciiTheme="minorEastAsia" w:hAnsiTheme="minorEastAsia" w:eastAsiaTheme="minorEastAsia"/>
          <w:color w:val="000000" w:themeColor="text1"/>
          <w14:textFill>
            <w14:solidFill>
              <w14:schemeClr w14:val="tx1"/>
            </w14:solidFill>
          </w14:textFill>
        </w:rPr>
        <w:t>发票种类：增值税专用发票</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增值税普通发票</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其它</w:t>
      </w:r>
      <w:r>
        <w:rPr>
          <w:rFonts w:hint="eastAsia" w:asciiTheme="minorEastAsia" w:hAnsiTheme="minorEastAsia" w:eastAsiaTheme="minorEastAsia"/>
          <w:color w:val="000000" w:themeColor="text1"/>
          <w14:textFill>
            <w14:solidFill>
              <w14:schemeClr w14:val="tx1"/>
            </w14:solidFill>
          </w14:textFill>
        </w:rPr>
        <w:t>。（请应答人</w:t>
      </w:r>
      <w:r>
        <w:rPr>
          <w:rFonts w:asciiTheme="minorEastAsia" w:hAnsiTheme="minorEastAsia" w:eastAsiaTheme="minorEastAsia"/>
          <w:color w:val="000000" w:themeColor="text1"/>
          <w14:textFill>
            <w14:solidFill>
              <w14:schemeClr w14:val="tx1"/>
            </w14:solidFill>
          </w14:textFill>
        </w:rPr>
        <w:t>如实填写</w:t>
      </w:r>
      <w:r>
        <w:rPr>
          <w:rFonts w:hint="eastAsia" w:asciiTheme="minorEastAsia" w:hAnsiTheme="minorEastAsia" w:eastAsiaTheme="minorEastAsia"/>
          <w:color w:val="000000" w:themeColor="text1"/>
          <w14:textFill>
            <w14:solidFill>
              <w14:schemeClr w14:val="tx1"/>
            </w14:solidFill>
          </w14:textFill>
        </w:rPr>
        <w:t>具体</w:t>
      </w:r>
      <w:r>
        <w:rPr>
          <w:rFonts w:asciiTheme="minorEastAsia" w:hAnsiTheme="minorEastAsia" w:eastAsiaTheme="minorEastAsia"/>
          <w:color w:val="000000" w:themeColor="text1"/>
          <w14:textFill>
            <w14:solidFill>
              <w14:schemeClr w14:val="tx1"/>
            </w14:solidFill>
          </w14:textFill>
        </w:rPr>
        <w:t>发票种类</w:t>
      </w:r>
      <w:r>
        <w:rPr>
          <w:rFonts w:hint="eastAsia" w:asciiTheme="minorEastAsia" w:hAnsiTheme="minorEastAsia" w:eastAsiaTheme="minorEastAsia"/>
          <w:color w:val="000000" w:themeColor="text1"/>
          <w14:textFill>
            <w14:solidFill>
              <w14:schemeClr w14:val="tx1"/>
            </w14:solidFill>
          </w14:textFill>
        </w:rPr>
        <w:t>）</w:t>
      </w:r>
    </w:p>
    <w:p>
      <w:pPr>
        <w:pStyle w:val="41"/>
        <w:spacing w:line="276" w:lineRule="auto"/>
        <w:ind w:firstLine="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5、其它</w:t>
      </w:r>
      <w:r>
        <w:rPr>
          <w:rFonts w:asciiTheme="minorEastAsia" w:hAnsiTheme="minorEastAsia" w:eastAsiaTheme="minorEastAsia"/>
          <w:color w:val="000000" w:themeColor="text1"/>
          <w14:textFill>
            <w14:solidFill>
              <w14:schemeClr w14:val="tx1"/>
            </w14:solidFill>
          </w14:textFill>
        </w:rPr>
        <w:t>。应答人如有其它说明请补充。</w:t>
      </w:r>
    </w:p>
    <w:p>
      <w:pPr>
        <w:pStyle w:val="41"/>
        <w:spacing w:line="276" w:lineRule="auto"/>
        <w:ind w:firstLine="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6、应答人商务联系人姓名________电话_______________邮箱_______________</w:t>
      </w:r>
    </w:p>
    <w:p>
      <w:pPr>
        <w:pStyle w:val="41"/>
        <w:spacing w:line="360" w:lineRule="auto"/>
        <w:ind w:right="840" w:firstLine="0"/>
        <w:jc w:val="righ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报价单位</w:t>
      </w:r>
      <w:r>
        <w:rPr>
          <w:rFonts w:asciiTheme="minorEastAsia" w:hAnsiTheme="minorEastAsia" w:eastAsiaTheme="minorEastAsia"/>
          <w:color w:val="000000" w:themeColor="text1"/>
          <w14:textFill>
            <w14:solidFill>
              <w14:schemeClr w14:val="tx1"/>
            </w14:solidFill>
          </w14:textFill>
        </w:rPr>
        <w:t>名称：***</w:t>
      </w:r>
      <w:r>
        <w:rPr>
          <w:rFonts w:hint="eastAsia"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C00000"/>
        </w:rPr>
        <w:t>加</w:t>
      </w:r>
      <w:r>
        <w:rPr>
          <w:rFonts w:hint="eastAsia" w:asciiTheme="minorEastAsia" w:hAnsiTheme="minorEastAsia" w:eastAsiaTheme="minorEastAsia"/>
          <w:color w:val="000000" w:themeColor="text1"/>
          <w14:textFill>
            <w14:solidFill>
              <w14:schemeClr w14:val="tx1"/>
            </w14:solidFill>
          </w14:textFill>
        </w:rPr>
        <w:t>盖</w:t>
      </w:r>
      <w:r>
        <w:rPr>
          <w:rFonts w:asciiTheme="minorEastAsia" w:hAnsiTheme="minorEastAsia" w:eastAsiaTheme="minorEastAsia"/>
          <w:color w:val="000000" w:themeColor="text1"/>
          <w14:textFill>
            <w14:solidFill>
              <w14:schemeClr w14:val="tx1"/>
            </w14:solidFill>
          </w14:textFill>
        </w:rPr>
        <w:t>公章</w:t>
      </w:r>
      <w:r>
        <w:rPr>
          <w:rFonts w:hint="eastAsia" w:asciiTheme="minorEastAsia" w:hAnsiTheme="minorEastAsia" w:eastAsiaTheme="minorEastAsia"/>
          <w:color w:val="000000" w:themeColor="text1"/>
          <w14:textFill>
            <w14:solidFill>
              <w14:schemeClr w14:val="tx1"/>
            </w14:solidFill>
          </w14:textFill>
        </w:rPr>
        <w:t>）</w:t>
      </w:r>
    </w:p>
    <w:p>
      <w:pPr>
        <w:pStyle w:val="41"/>
        <w:spacing w:line="360" w:lineRule="auto"/>
        <w:ind w:right="840" w:firstLine="0"/>
        <w:jc w:val="right"/>
        <w:rPr>
          <w:rFonts w:hint="eastAsia" w:asciiTheme="minorEastAsia" w:hAnsiTheme="minorEastAsia" w:eastAsiaTheme="minorEastAsia"/>
          <w:color w:val="000000" w:themeColor="text1"/>
          <w14:textFill>
            <w14:solidFill>
              <w14:schemeClr w14:val="tx1"/>
            </w14:solidFill>
          </w14:textFill>
        </w:rPr>
      </w:pPr>
      <w:r>
        <w:rPr>
          <w:rFonts w:hint="eastAsia" w:ascii="仿宋" w:hAnsi="仿宋" w:eastAsia="仿宋" w:cs="仿宋"/>
          <w:bCs/>
        </w:rPr>
        <w:t>法定代表人（单位负责人）或其委托代理人签字：</w:t>
      </w:r>
    </w:p>
    <w:p>
      <w:pPr>
        <w:pStyle w:val="41"/>
        <w:spacing w:line="360" w:lineRule="auto"/>
        <w:ind w:right="560" w:firstLine="4830" w:firstLineChars="2300"/>
      </w:pPr>
      <w:r>
        <w:rPr>
          <w:rFonts w:hint="eastAsia" w:asciiTheme="minorEastAsia" w:hAnsiTheme="minorEastAsia" w:eastAsiaTheme="minorEastAsia"/>
          <w:color w:val="000000" w:themeColor="text1"/>
          <w14:textFill>
            <w14:solidFill>
              <w14:schemeClr w14:val="tx1"/>
            </w14:solidFill>
          </w14:textFill>
        </w:rPr>
        <w:t>报价日期</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***年**月**日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EBF34"/>
    <w:multiLevelType w:val="singleLevel"/>
    <w:tmpl w:val="8E3EBF34"/>
    <w:lvl w:ilvl="0" w:tentative="0">
      <w:start w:val="1"/>
      <w:numFmt w:val="decimal"/>
      <w:lvlText w:val="%1)"/>
      <w:lvlJc w:val="left"/>
      <w:pPr>
        <w:ind w:left="425" w:hanging="425"/>
      </w:pPr>
      <w:rPr>
        <w:rFonts w:hint="default" w:ascii="仿宋" w:hAnsi="仿宋" w:eastAsia="仿宋" w:cs="仿宋"/>
        <w:sz w:val="28"/>
        <w:szCs w:val="28"/>
      </w:rPr>
    </w:lvl>
  </w:abstractNum>
  <w:abstractNum w:abstractNumId="1">
    <w:nsid w:val="8EA156CB"/>
    <w:multiLevelType w:val="multilevel"/>
    <w:tmpl w:val="8EA156CB"/>
    <w:lvl w:ilvl="0" w:tentative="0">
      <w:start w:val="1"/>
      <w:numFmt w:val="decimal"/>
      <w:lvlText w:val="%1."/>
      <w:lvlJc w:val="left"/>
      <w:pPr>
        <w:ind w:left="420" w:hanging="420"/>
      </w:pPr>
      <w:rPr>
        <w:rFonts w:ascii="仿宋" w:hAnsi="仿宋" w:eastAsia="仿宋"/>
        <w:sz w:val="28"/>
      </w:r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161D7C2"/>
    <w:multiLevelType w:val="multilevel"/>
    <w:tmpl w:val="A161D7C2"/>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D93857A"/>
    <w:multiLevelType w:val="singleLevel"/>
    <w:tmpl w:val="BD93857A"/>
    <w:lvl w:ilvl="0" w:tentative="0">
      <w:start w:val="1"/>
      <w:numFmt w:val="decimal"/>
      <w:lvlText w:val="%1."/>
      <w:lvlJc w:val="left"/>
      <w:pPr>
        <w:ind w:left="425" w:hanging="425"/>
      </w:pPr>
      <w:rPr>
        <w:rFonts w:hint="default"/>
      </w:rPr>
    </w:lvl>
  </w:abstractNum>
  <w:abstractNum w:abstractNumId="4">
    <w:nsid w:val="EE78A759"/>
    <w:multiLevelType w:val="singleLevel"/>
    <w:tmpl w:val="EE78A759"/>
    <w:lvl w:ilvl="0" w:tentative="0">
      <w:start w:val="1"/>
      <w:numFmt w:val="decimal"/>
      <w:lvlText w:val="%1)"/>
      <w:lvlJc w:val="left"/>
      <w:pPr>
        <w:ind w:left="425" w:hanging="425"/>
      </w:pPr>
      <w:rPr>
        <w:rFonts w:hint="default" w:ascii="仿宋" w:hAnsi="仿宋" w:eastAsia="仿宋" w:cs="仿宋"/>
        <w:sz w:val="28"/>
        <w:szCs w:val="28"/>
      </w:rPr>
    </w:lvl>
  </w:abstractNum>
  <w:abstractNum w:abstractNumId="5">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6">
    <w:nsid w:val="004D49EC"/>
    <w:multiLevelType w:val="multilevel"/>
    <w:tmpl w:val="004D49EC"/>
    <w:lvl w:ilvl="0" w:tentative="0">
      <w:start w:val="1"/>
      <w:numFmt w:val="decimal"/>
      <w:lvlText w:val="5.%1"/>
      <w:lvlJc w:val="left"/>
      <w:pPr>
        <w:tabs>
          <w:tab w:val="left" w:pos="1468"/>
        </w:tabs>
        <w:ind w:left="1468" w:firstLine="1260"/>
      </w:pPr>
      <w:rPr>
        <w:rFonts w:hint="default" w:ascii="宋体" w:hAnsi="宋体" w:eastAsia="宋体"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1A952B9"/>
    <w:multiLevelType w:val="multilevel"/>
    <w:tmpl w:val="01A952B9"/>
    <w:lvl w:ilvl="0" w:tentative="0">
      <w:start w:val="1"/>
      <w:numFmt w:val="decimal"/>
      <w:lvlText w:val="1.%1"/>
      <w:lvlJc w:val="left"/>
      <w:pPr>
        <w:tabs>
          <w:tab w:val="left" w:pos="-1140"/>
        </w:tabs>
        <w:ind w:left="-1140" w:firstLine="1260"/>
      </w:pPr>
      <w:rPr>
        <w:rFonts w:hint="default" w:ascii="宋体" w:hAnsi="宋体"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8">
    <w:nsid w:val="048C2553"/>
    <w:multiLevelType w:val="multilevel"/>
    <w:tmpl w:val="048C2553"/>
    <w:lvl w:ilvl="0" w:tentative="0">
      <w:start w:val="1"/>
      <w:numFmt w:val="decimal"/>
      <w:lvlText w:val="12.%1"/>
      <w:lvlJc w:val="left"/>
      <w:pPr>
        <w:tabs>
          <w:tab w:val="left" w:pos="2248"/>
        </w:tabs>
        <w:ind w:left="3148"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6CF52F1"/>
    <w:multiLevelType w:val="multilevel"/>
    <w:tmpl w:val="06CF52F1"/>
    <w:lvl w:ilvl="0" w:tentative="0">
      <w:start w:val="1"/>
      <w:numFmt w:val="decimal"/>
      <w:lvlText w:val="3.%1"/>
      <w:lvlJc w:val="left"/>
      <w:pPr>
        <w:tabs>
          <w:tab w:val="left" w:pos="1468"/>
        </w:tabs>
        <w:ind w:left="1468" w:firstLine="126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75744EF"/>
    <w:multiLevelType w:val="multilevel"/>
    <w:tmpl w:val="075744EF"/>
    <w:lvl w:ilvl="0" w:tentative="0">
      <w:start w:val="1"/>
      <w:numFmt w:val="decimal"/>
      <w:lvlText w:val="5.%1"/>
      <w:lvlJc w:val="left"/>
      <w:pPr>
        <w:tabs>
          <w:tab w:val="left" w:pos="1468"/>
        </w:tabs>
        <w:ind w:left="1468" w:firstLine="126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75909A8"/>
    <w:multiLevelType w:val="multilevel"/>
    <w:tmpl w:val="075909A8"/>
    <w:lvl w:ilvl="0" w:tentative="0">
      <w:start w:val="1"/>
      <w:numFmt w:val="decimal"/>
      <w:lvlText w:val="5.%1"/>
      <w:lvlJc w:val="left"/>
      <w:pPr>
        <w:tabs>
          <w:tab w:val="left" w:pos="1468"/>
        </w:tabs>
        <w:ind w:left="1468" w:firstLine="126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13">
    <w:nsid w:val="0971900A"/>
    <w:multiLevelType w:val="singleLevel"/>
    <w:tmpl w:val="0971900A"/>
    <w:lvl w:ilvl="0" w:tentative="0">
      <w:start w:val="1"/>
      <w:numFmt w:val="decimal"/>
      <w:lvlText w:val="%1)"/>
      <w:lvlJc w:val="left"/>
      <w:pPr>
        <w:ind w:left="425" w:hanging="425"/>
      </w:pPr>
      <w:rPr>
        <w:rFonts w:hint="default" w:ascii="仿宋" w:hAnsi="仿宋" w:eastAsia="仿宋" w:cs="仿宋"/>
        <w:sz w:val="28"/>
        <w:szCs w:val="28"/>
      </w:rPr>
    </w:lvl>
  </w:abstractNum>
  <w:abstractNum w:abstractNumId="14">
    <w:nsid w:val="09D14F57"/>
    <w:multiLevelType w:val="multilevel"/>
    <w:tmpl w:val="09D14F57"/>
    <w:lvl w:ilvl="0" w:tentative="0">
      <w:start w:val="1"/>
      <w:numFmt w:val="decimal"/>
      <w:lvlText w:val="15.%1"/>
      <w:lvlJc w:val="left"/>
      <w:pPr>
        <w:tabs>
          <w:tab w:val="left" w:pos="1468"/>
        </w:tabs>
        <w:ind w:left="1468" w:firstLine="1260"/>
      </w:pPr>
      <w:rPr>
        <w:rFonts w:hint="default" w:ascii="宋体" w:hAnsi="宋体" w:eastAsia="宋体"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BBA0094"/>
    <w:multiLevelType w:val="multilevel"/>
    <w:tmpl w:val="0BBA0094"/>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宋体" w:hAnsi="宋体"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宋体" w:hAnsi="宋体" w:eastAsia="宋体"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BF2738F"/>
    <w:multiLevelType w:val="multilevel"/>
    <w:tmpl w:val="0BF2738F"/>
    <w:lvl w:ilvl="0" w:tentative="0">
      <w:start w:val="1"/>
      <w:numFmt w:val="decimal"/>
      <w:lvlText w:val="(%1)"/>
      <w:lvlJc w:val="left"/>
      <w:pPr>
        <w:ind w:left="825" w:hanging="405"/>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8">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9">
    <w:nsid w:val="11BBE590"/>
    <w:multiLevelType w:val="multilevel"/>
    <w:tmpl w:val="11BBE590"/>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265667D"/>
    <w:multiLevelType w:val="multilevel"/>
    <w:tmpl w:val="1265667D"/>
    <w:lvl w:ilvl="0" w:tentative="0">
      <w:start w:val="1"/>
      <w:numFmt w:val="decimal"/>
      <w:lvlText w:val="2.%1"/>
      <w:lvlJc w:val="left"/>
      <w:pPr>
        <w:tabs>
          <w:tab w:val="left" w:pos="1468"/>
        </w:tabs>
        <w:ind w:left="1468" w:firstLine="1260"/>
      </w:pPr>
      <w:rPr>
        <w:rFonts w:hint="default"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宋体" w:hAnsi="宋体" w:eastAsia="宋体"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22">
    <w:nsid w:val="14890B8C"/>
    <w:multiLevelType w:val="multilevel"/>
    <w:tmpl w:val="14890B8C"/>
    <w:lvl w:ilvl="0" w:tentative="0">
      <w:start w:val="1"/>
      <w:numFmt w:val="decimal"/>
      <w:lvlText w:val="4.%1"/>
      <w:lvlJc w:val="left"/>
      <w:pPr>
        <w:tabs>
          <w:tab w:val="left" w:pos="-1118"/>
        </w:tabs>
        <w:ind w:left="-1118" w:firstLine="1260"/>
      </w:pPr>
      <w:rPr>
        <w:rFonts w:hint="default" w:ascii="宋体" w:hAnsi="宋体" w:eastAsia="宋体"/>
      </w:rPr>
    </w:lvl>
    <w:lvl w:ilvl="1" w:tentative="0">
      <w:start w:val="1"/>
      <w:numFmt w:val="decimal"/>
      <w:lvlText w:val="(%2)"/>
      <w:lvlJc w:val="left"/>
      <w:pPr>
        <w:ind w:left="-1776" w:hanging="390"/>
      </w:pPr>
      <w:rPr>
        <w:rFonts w:hint="default" w:ascii="宋体" w:hAnsi="宋体" w:eastAsia="宋体" w:cs="Times New Roman"/>
        <w:sz w:val="24"/>
        <w:szCs w:val="24"/>
      </w:rPr>
    </w:lvl>
    <w:lvl w:ilvl="2" w:tentative="0">
      <w:start w:val="1"/>
      <w:numFmt w:val="lowerRoman"/>
      <w:lvlText w:val="%3."/>
      <w:lvlJc w:val="right"/>
      <w:pPr>
        <w:tabs>
          <w:tab w:val="left" w:pos="-1326"/>
        </w:tabs>
        <w:ind w:left="-1326" w:hanging="420"/>
      </w:pPr>
    </w:lvl>
    <w:lvl w:ilvl="3" w:tentative="0">
      <w:start w:val="1"/>
      <w:numFmt w:val="decimal"/>
      <w:lvlText w:val="%4."/>
      <w:lvlJc w:val="left"/>
      <w:pPr>
        <w:tabs>
          <w:tab w:val="left" w:pos="-906"/>
        </w:tabs>
        <w:ind w:left="-906" w:hanging="420"/>
      </w:pPr>
    </w:lvl>
    <w:lvl w:ilvl="4" w:tentative="0">
      <w:start w:val="1"/>
      <w:numFmt w:val="lowerLetter"/>
      <w:lvlText w:val="%5)"/>
      <w:lvlJc w:val="left"/>
      <w:pPr>
        <w:tabs>
          <w:tab w:val="left" w:pos="-486"/>
        </w:tabs>
        <w:ind w:left="-486" w:hanging="420"/>
      </w:pPr>
    </w:lvl>
    <w:lvl w:ilvl="5" w:tentative="0">
      <w:start w:val="1"/>
      <w:numFmt w:val="lowerRoman"/>
      <w:lvlText w:val="%6."/>
      <w:lvlJc w:val="right"/>
      <w:pPr>
        <w:tabs>
          <w:tab w:val="left" w:pos="-66"/>
        </w:tabs>
        <w:ind w:left="-66" w:hanging="420"/>
      </w:pPr>
    </w:lvl>
    <w:lvl w:ilvl="6" w:tentative="0">
      <w:start w:val="1"/>
      <w:numFmt w:val="decimal"/>
      <w:lvlText w:val="%7."/>
      <w:lvlJc w:val="left"/>
      <w:pPr>
        <w:tabs>
          <w:tab w:val="left" w:pos="354"/>
        </w:tabs>
        <w:ind w:left="354" w:hanging="420"/>
      </w:pPr>
    </w:lvl>
    <w:lvl w:ilvl="7" w:tentative="0">
      <w:start w:val="1"/>
      <w:numFmt w:val="lowerLetter"/>
      <w:lvlText w:val="%8)"/>
      <w:lvlJc w:val="left"/>
      <w:pPr>
        <w:tabs>
          <w:tab w:val="left" w:pos="774"/>
        </w:tabs>
        <w:ind w:left="774" w:hanging="420"/>
      </w:pPr>
    </w:lvl>
    <w:lvl w:ilvl="8" w:tentative="0">
      <w:start w:val="1"/>
      <w:numFmt w:val="lowerRoman"/>
      <w:lvlText w:val="%9."/>
      <w:lvlJc w:val="right"/>
      <w:pPr>
        <w:tabs>
          <w:tab w:val="left" w:pos="1194"/>
        </w:tabs>
        <w:ind w:left="1194" w:hanging="420"/>
      </w:pPr>
    </w:lvl>
  </w:abstractNum>
  <w:abstractNum w:abstractNumId="23">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182338AD"/>
    <w:multiLevelType w:val="multilevel"/>
    <w:tmpl w:val="182338AD"/>
    <w:lvl w:ilvl="0" w:tentative="0">
      <w:start w:val="1"/>
      <w:numFmt w:val="decimal"/>
      <w:lvlText w:val="6.%1"/>
      <w:lvlJc w:val="left"/>
      <w:pPr>
        <w:tabs>
          <w:tab w:val="left" w:pos="1468"/>
        </w:tabs>
        <w:ind w:left="1468" w:firstLine="1260"/>
      </w:pPr>
      <w:rPr>
        <w:rFonts w:hint="default" w:ascii="宋体" w:hAnsi="宋体"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6">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214D9716"/>
    <w:multiLevelType w:val="singleLevel"/>
    <w:tmpl w:val="214D9716"/>
    <w:lvl w:ilvl="0" w:tentative="0">
      <w:start w:val="1"/>
      <w:numFmt w:val="bullet"/>
      <w:lvlText w:val=""/>
      <w:lvlJc w:val="left"/>
      <w:pPr>
        <w:ind w:left="420" w:hanging="420"/>
      </w:pPr>
      <w:rPr>
        <w:rFonts w:hint="default" w:ascii="Wingdings" w:hAnsi="Wingdings"/>
      </w:rPr>
    </w:lvl>
  </w:abstractNum>
  <w:abstractNum w:abstractNumId="28">
    <w:nsid w:val="230D4FA5"/>
    <w:multiLevelType w:val="multilevel"/>
    <w:tmpl w:val="230D4FA5"/>
    <w:lvl w:ilvl="0" w:tentative="0">
      <w:start w:val="1"/>
      <w:numFmt w:val="decimal"/>
      <w:lvlText w:val="14.%1"/>
      <w:lvlJc w:val="left"/>
      <w:pPr>
        <w:ind w:left="562" w:hanging="420"/>
      </w:pPr>
      <w:rPr>
        <w:rFonts w:hint="default" w:ascii="宋体" w:hAnsi="宋体" w:eastAsia="宋体"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29">
    <w:nsid w:val="2549136A"/>
    <w:multiLevelType w:val="multilevel"/>
    <w:tmpl w:val="2549136A"/>
    <w:lvl w:ilvl="0" w:tentative="0">
      <w:start w:val="1"/>
      <w:numFmt w:val="decimal"/>
      <w:lvlText w:val="26.%1"/>
      <w:lvlJc w:val="left"/>
      <w:pPr>
        <w:tabs>
          <w:tab w:val="left" w:pos="0"/>
        </w:tabs>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4B6397"/>
    <w:multiLevelType w:val="multilevel"/>
    <w:tmpl w:val="254B6397"/>
    <w:lvl w:ilvl="0" w:tentative="0">
      <w:start w:val="1"/>
      <w:numFmt w:val="decimal"/>
      <w:lvlText w:val="4.%1"/>
      <w:lvlJc w:val="left"/>
      <w:pPr>
        <w:ind w:left="420" w:hanging="420"/>
      </w:pPr>
      <w:rPr>
        <w:rFonts w:hint="default" w:ascii="宋体" w:hAnsi="宋体" w:eastAsia="宋体"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E87648"/>
    <w:multiLevelType w:val="multilevel"/>
    <w:tmpl w:val="25E87648"/>
    <w:lvl w:ilvl="0" w:tentative="0">
      <w:start w:val="1"/>
      <w:numFmt w:val="decimal"/>
      <w:lvlText w:val="9.%1"/>
      <w:lvlJc w:val="left"/>
      <w:pPr>
        <w:tabs>
          <w:tab w:val="left" w:pos="1468"/>
        </w:tabs>
        <w:ind w:left="1468" w:firstLine="1260"/>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6DC0ECB"/>
    <w:multiLevelType w:val="multilevel"/>
    <w:tmpl w:val="26DC0EC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3">
    <w:nsid w:val="28438ED7"/>
    <w:multiLevelType w:val="multilevel"/>
    <w:tmpl w:val="28438ED7"/>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8DE7901"/>
    <w:multiLevelType w:val="multilevel"/>
    <w:tmpl w:val="28DE7901"/>
    <w:lvl w:ilvl="0" w:tentative="0">
      <w:start w:val="1"/>
      <w:numFmt w:val="decimal"/>
      <w:lvlText w:val="16.%1"/>
      <w:lvlJc w:val="left"/>
      <w:pPr>
        <w:ind w:left="562"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5">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CA14BFA"/>
    <w:multiLevelType w:val="multilevel"/>
    <w:tmpl w:val="2CA14BFA"/>
    <w:lvl w:ilvl="0" w:tentative="0">
      <w:start w:val="1"/>
      <w:numFmt w:val="chineseCountingThousand"/>
      <w:lvlText w:val="第%1条"/>
      <w:lvlJc w:val="left"/>
      <w:pPr>
        <w:tabs>
          <w:tab w:val="left" w:pos="3688"/>
        </w:tabs>
        <w:ind w:left="3688" w:hanging="9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2CD81BE9"/>
    <w:multiLevelType w:val="multilevel"/>
    <w:tmpl w:val="2CD81BE9"/>
    <w:lvl w:ilvl="0" w:tentative="0">
      <w:start w:val="1"/>
      <w:numFmt w:val="decimal"/>
      <w:lvlText w:val="8.%1"/>
      <w:lvlJc w:val="left"/>
      <w:pPr>
        <w:ind w:left="1140" w:hanging="420"/>
      </w:pPr>
      <w:rPr>
        <w:rFonts w:hint="default" w:ascii="宋体" w:hAnsi="宋体" w:eastAsia="宋体"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8">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9">
    <w:nsid w:val="30B14288"/>
    <w:multiLevelType w:val="multilevel"/>
    <w:tmpl w:val="30B14288"/>
    <w:lvl w:ilvl="0" w:tentative="0">
      <w:start w:val="1"/>
      <w:numFmt w:val="decimal"/>
      <w:lvlText w:val="10.%1"/>
      <w:lvlJc w:val="left"/>
      <w:pPr>
        <w:ind w:left="420" w:hanging="420"/>
      </w:pPr>
      <w:rPr>
        <w:rFonts w:hint="eastAsia" w:cs="Times New Roman"/>
        <w:b w:val="0"/>
        <w:color w:val="auto"/>
        <w:sz w:val="24"/>
        <w:szCs w:val="24"/>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hint="default"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0">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36A77014"/>
    <w:multiLevelType w:val="multilevel"/>
    <w:tmpl w:val="36A77014"/>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44">
    <w:nsid w:val="38FF515A"/>
    <w:multiLevelType w:val="multilevel"/>
    <w:tmpl w:val="38FF515A"/>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宋体" w:hAnsi="宋体" w:eastAsia="宋体"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45">
    <w:nsid w:val="3A576153"/>
    <w:multiLevelType w:val="multilevel"/>
    <w:tmpl w:val="3A576153"/>
    <w:lvl w:ilvl="0" w:tentative="0">
      <w:start w:val="1"/>
      <w:numFmt w:val="decimal"/>
      <w:lvlText w:val="7.%1"/>
      <w:lvlJc w:val="left"/>
      <w:pPr>
        <w:tabs>
          <w:tab w:val="left" w:pos="1468"/>
        </w:tabs>
        <w:ind w:left="1468" w:firstLine="1260"/>
      </w:pPr>
      <w:rPr>
        <w:rFonts w:hint="default" w:ascii="宋体" w:hAnsi="宋体"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ABB4496"/>
    <w:multiLevelType w:val="multilevel"/>
    <w:tmpl w:val="3ABB4496"/>
    <w:lvl w:ilvl="0" w:tentative="0">
      <w:start w:val="1"/>
      <w:numFmt w:val="decimal"/>
      <w:lvlText w:val="9.%1"/>
      <w:lvlJc w:val="left"/>
      <w:pPr>
        <w:tabs>
          <w:tab w:val="left" w:pos="0"/>
        </w:tabs>
        <w:ind w:left="420" w:hanging="420"/>
      </w:pPr>
      <w:rPr>
        <w:rFonts w:hint="default"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48">
    <w:nsid w:val="3DBA3BCE"/>
    <w:multiLevelType w:val="multilevel"/>
    <w:tmpl w:val="3DBA3BCE"/>
    <w:lvl w:ilvl="0" w:tentative="0">
      <w:start w:val="1"/>
      <w:numFmt w:val="decimal"/>
      <w:lvlText w:val="(%1)"/>
      <w:lvlJc w:val="left"/>
      <w:pPr>
        <w:ind w:left="825" w:hanging="405"/>
      </w:pPr>
      <w:rPr>
        <w:rFonts w:hint="default"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3DF82515"/>
    <w:multiLevelType w:val="multilevel"/>
    <w:tmpl w:val="3DF82515"/>
    <w:lvl w:ilvl="0" w:tentative="0">
      <w:start w:val="1"/>
      <w:numFmt w:val="decimal"/>
      <w:lvlText w:val="18.%1"/>
      <w:lvlJc w:val="left"/>
      <w:pPr>
        <w:tabs>
          <w:tab w:val="left" w:pos="0"/>
        </w:tabs>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40B6C9A8"/>
    <w:multiLevelType w:val="singleLevel"/>
    <w:tmpl w:val="40B6C9A8"/>
    <w:lvl w:ilvl="0" w:tentative="0">
      <w:start w:val="1"/>
      <w:numFmt w:val="decimal"/>
      <w:suff w:val="nothing"/>
      <w:lvlText w:val="%1、"/>
      <w:lvlJc w:val="left"/>
    </w:lvl>
  </w:abstractNum>
  <w:abstractNum w:abstractNumId="51">
    <w:nsid w:val="443F1E99"/>
    <w:multiLevelType w:val="singleLevel"/>
    <w:tmpl w:val="443F1E99"/>
    <w:lvl w:ilvl="0" w:tentative="0">
      <w:start w:val="1"/>
      <w:numFmt w:val="decimal"/>
      <w:lvlText w:val="%1)"/>
      <w:lvlJc w:val="left"/>
      <w:pPr>
        <w:ind w:left="425" w:hanging="425"/>
      </w:pPr>
      <w:rPr>
        <w:rFonts w:hint="default" w:ascii="仿宋" w:hAnsi="仿宋" w:eastAsia="仿宋" w:cs="仿宋"/>
        <w:sz w:val="28"/>
        <w:szCs w:val="28"/>
      </w:rPr>
    </w:lvl>
  </w:abstractNum>
  <w:abstractNum w:abstractNumId="52">
    <w:nsid w:val="4C6F71BF"/>
    <w:multiLevelType w:val="multilevel"/>
    <w:tmpl w:val="4C6F71BF"/>
    <w:lvl w:ilvl="0" w:tentative="0">
      <w:start w:val="1"/>
      <w:numFmt w:val="decimal"/>
      <w:lvlText w:val="29.%1"/>
      <w:lvlJc w:val="left"/>
      <w:pPr>
        <w:tabs>
          <w:tab w:val="left" w:pos="0"/>
        </w:tabs>
        <w:ind w:left="1260" w:hanging="420"/>
      </w:pPr>
      <w:rPr>
        <w:rFonts w:hint="default" w:ascii="宋体" w:hAnsi="宋体" w:eastAsia="宋体"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4E37C599"/>
    <w:multiLevelType w:val="singleLevel"/>
    <w:tmpl w:val="4E37C599"/>
    <w:lvl w:ilvl="0" w:tentative="0">
      <w:start w:val="1"/>
      <w:numFmt w:val="decimal"/>
      <w:lvlText w:val="%1)"/>
      <w:lvlJc w:val="left"/>
      <w:pPr>
        <w:ind w:left="425" w:hanging="425"/>
      </w:pPr>
      <w:rPr>
        <w:rFonts w:hint="default" w:ascii="仿宋" w:hAnsi="仿宋" w:eastAsia="仿宋" w:cs="仿宋"/>
        <w:sz w:val="28"/>
        <w:szCs w:val="28"/>
      </w:rPr>
    </w:lvl>
  </w:abstractNum>
  <w:abstractNum w:abstractNumId="54">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55">
    <w:nsid w:val="5138266F"/>
    <w:multiLevelType w:val="multilevel"/>
    <w:tmpl w:val="5138266F"/>
    <w:lvl w:ilvl="0" w:tentative="0">
      <w:start w:val="1"/>
      <w:numFmt w:val="decimal"/>
      <w:lvlText w:val="7.%1"/>
      <w:lvlJc w:val="left"/>
      <w:pPr>
        <w:tabs>
          <w:tab w:val="left" w:pos="2728"/>
        </w:tabs>
        <w:ind w:left="3148" w:hanging="420"/>
      </w:pPr>
      <w:rPr>
        <w:rFonts w:hint="default" w:ascii="宋体" w:hAnsi="宋体"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宋体" w:hAnsi="宋体" w:eastAsia="宋体"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3EF47A1"/>
    <w:multiLevelType w:val="multilevel"/>
    <w:tmpl w:val="53EF47A1"/>
    <w:lvl w:ilvl="0" w:tentative="0">
      <w:start w:val="1"/>
      <w:numFmt w:val="decimal"/>
      <w:lvlText w:val="28.%1"/>
      <w:lvlJc w:val="left"/>
      <w:pPr>
        <w:tabs>
          <w:tab w:val="left" w:pos="0"/>
        </w:tabs>
        <w:ind w:left="1260" w:hanging="420"/>
      </w:pPr>
      <w:rPr>
        <w:rFonts w:hint="default" w:ascii="宋体" w:hAnsi="宋体"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56791D3E"/>
    <w:multiLevelType w:val="multilevel"/>
    <w:tmpl w:val="56791D3E"/>
    <w:lvl w:ilvl="0" w:tentative="0">
      <w:start w:val="1"/>
      <w:numFmt w:val="decimal"/>
      <w:lvlText w:val="(%1)"/>
      <w:lvlJc w:val="left"/>
      <w:pPr>
        <w:tabs>
          <w:tab w:val="left" w:pos="840"/>
        </w:tabs>
        <w:ind w:left="840" w:hanging="420"/>
      </w:pPr>
      <w:rPr>
        <w:rFonts w:hint="default" w:ascii="仿宋" w:hAnsi="仿宋" w:eastAsia="仿宋" w:cs="仿宋"/>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59">
    <w:nsid w:val="56BD5868"/>
    <w:multiLevelType w:val="multilevel"/>
    <w:tmpl w:val="56BD5868"/>
    <w:lvl w:ilvl="0" w:tentative="0">
      <w:start w:val="1"/>
      <w:numFmt w:val="decimal"/>
      <w:lvlText w:val="21.%1"/>
      <w:lvlJc w:val="left"/>
      <w:pPr>
        <w:tabs>
          <w:tab w:val="left" w:pos="420"/>
        </w:tabs>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0">
    <w:nsid w:val="58BC59F2"/>
    <w:multiLevelType w:val="multilevel"/>
    <w:tmpl w:val="58BC59F2"/>
    <w:lvl w:ilvl="0" w:tentative="0">
      <w:start w:val="1"/>
      <w:numFmt w:val="decimal"/>
      <w:lvlText w:val="3.%1"/>
      <w:lvlJc w:val="left"/>
      <w:pPr>
        <w:tabs>
          <w:tab w:val="left" w:pos="1468"/>
        </w:tabs>
        <w:ind w:left="1468" w:firstLine="1260"/>
      </w:pPr>
      <w:rPr>
        <w:rFonts w:hint="default" w:ascii="宋体" w:hAnsi="宋体"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3">
    <w:nsid w:val="5FF748D3"/>
    <w:multiLevelType w:val="multilevel"/>
    <w:tmpl w:val="5FF748D3"/>
    <w:lvl w:ilvl="0" w:tentative="0">
      <w:start w:val="1"/>
      <w:numFmt w:val="decimal"/>
      <w:lvlText w:val="25.%1"/>
      <w:lvlJc w:val="left"/>
      <w:pPr>
        <w:tabs>
          <w:tab w:val="left" w:pos="0"/>
        </w:tabs>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2257693"/>
    <w:multiLevelType w:val="multilevel"/>
    <w:tmpl w:val="62257693"/>
    <w:lvl w:ilvl="0" w:tentative="0">
      <w:start w:val="1"/>
      <w:numFmt w:val="decimal"/>
      <w:lvlText w:val="17.%1"/>
      <w:lvlJc w:val="left"/>
      <w:pPr>
        <w:ind w:left="420" w:hanging="420"/>
      </w:pPr>
      <w:rPr>
        <w:rFonts w:hint="default" w:ascii="宋体" w:hAnsi="宋体" w:eastAsia="宋体"/>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38C4BB5"/>
    <w:multiLevelType w:val="multilevel"/>
    <w:tmpl w:val="638C4BB5"/>
    <w:lvl w:ilvl="0" w:tentative="0">
      <w:start w:val="1"/>
      <w:numFmt w:val="decimal"/>
      <w:lvlText w:val="13.%1"/>
      <w:lvlJc w:val="left"/>
      <w:pPr>
        <w:tabs>
          <w:tab w:val="left" w:pos="1468"/>
        </w:tabs>
        <w:ind w:left="1468" w:firstLine="1260"/>
      </w:pPr>
      <w:rPr>
        <w:rFonts w:hint="default" w:ascii="宋体" w:hAnsi="宋体" w:eastAsia="宋体"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65CE644A"/>
    <w:multiLevelType w:val="multilevel"/>
    <w:tmpl w:val="65CE644A"/>
    <w:lvl w:ilvl="0" w:tentative="0">
      <w:start w:val="1"/>
      <w:numFmt w:val="decimal"/>
      <w:lvlText w:val="24.%1"/>
      <w:lvlJc w:val="left"/>
      <w:pPr>
        <w:tabs>
          <w:tab w:val="left" w:pos="120"/>
        </w:tabs>
        <w:ind w:left="54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67">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67A163D5"/>
    <w:multiLevelType w:val="multilevel"/>
    <w:tmpl w:val="67A163D5"/>
    <w:lvl w:ilvl="0" w:tentative="0">
      <w:start w:val="1"/>
      <w:numFmt w:val="decimal"/>
      <w:lvlText w:val="6.%1"/>
      <w:lvlJc w:val="left"/>
      <w:pPr>
        <w:tabs>
          <w:tab w:val="left" w:pos="2728"/>
        </w:tabs>
        <w:ind w:left="3148" w:hanging="420"/>
      </w:pPr>
      <w:rPr>
        <w:rFonts w:hint="default" w:ascii="宋体" w:hAnsi="宋体" w:eastAsia="宋体"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67A55F7A"/>
    <w:multiLevelType w:val="multilevel"/>
    <w:tmpl w:val="67A55F7A"/>
    <w:lvl w:ilvl="0" w:tentative="0">
      <w:start w:val="1"/>
      <w:numFmt w:val="decimal"/>
      <w:lvlText w:val="8.%1"/>
      <w:lvlJc w:val="left"/>
      <w:pPr>
        <w:ind w:left="418" w:hanging="420"/>
      </w:pPr>
      <w:rPr>
        <w:rFonts w:hint="default" w:ascii="宋体" w:hAnsi="宋体" w:eastAsia="宋体"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70">
    <w:nsid w:val="69094136"/>
    <w:multiLevelType w:val="multilevel"/>
    <w:tmpl w:val="69094136"/>
    <w:lvl w:ilvl="0" w:tentative="0">
      <w:start w:val="1"/>
      <w:numFmt w:val="decimal"/>
      <w:lvlText w:val="2.%1"/>
      <w:lvlJc w:val="left"/>
      <w:pPr>
        <w:ind w:left="422" w:hanging="420"/>
      </w:pPr>
      <w:rPr>
        <w:rFonts w:hint="default" w:ascii="宋体" w:hAnsi="宋体" w:eastAsia="宋体"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71">
    <w:nsid w:val="693A1FA8"/>
    <w:multiLevelType w:val="multilevel"/>
    <w:tmpl w:val="693A1FA8"/>
    <w:lvl w:ilvl="0" w:tentative="0">
      <w:start w:val="1"/>
      <w:numFmt w:val="decimal"/>
      <w:lvlText w:val="23.%1"/>
      <w:lvlJc w:val="left"/>
      <w:pPr>
        <w:tabs>
          <w:tab w:val="left" w:pos="0"/>
        </w:tabs>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6A255EF8"/>
    <w:multiLevelType w:val="singleLevel"/>
    <w:tmpl w:val="6A255EF8"/>
    <w:lvl w:ilvl="0" w:tentative="0">
      <w:start w:val="1"/>
      <w:numFmt w:val="chineseCounting"/>
      <w:suff w:val="nothing"/>
      <w:lvlText w:val="%1、"/>
      <w:lvlJc w:val="left"/>
      <w:pPr>
        <w:ind w:left="0" w:firstLine="420"/>
      </w:pPr>
      <w:rPr>
        <w:rFonts w:hint="eastAsia"/>
      </w:rPr>
    </w:lvl>
  </w:abstractNum>
  <w:abstractNum w:abstractNumId="74">
    <w:nsid w:val="6A896198"/>
    <w:multiLevelType w:val="multilevel"/>
    <w:tmpl w:val="6A896198"/>
    <w:lvl w:ilvl="0" w:tentative="0">
      <w:start w:val="1"/>
      <w:numFmt w:val="decimal"/>
      <w:lvlText w:val="4.%1"/>
      <w:lvlJc w:val="left"/>
      <w:pPr>
        <w:tabs>
          <w:tab w:val="left" w:pos="1468"/>
        </w:tabs>
        <w:ind w:left="1468" w:firstLine="1260"/>
      </w:pPr>
      <w:rPr>
        <w:rFonts w:hint="default" w:ascii="宋体" w:hAnsi="宋体" w:eastAsia="宋体"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5">
    <w:nsid w:val="6FD769D7"/>
    <w:multiLevelType w:val="multilevel"/>
    <w:tmpl w:val="6FD769D7"/>
    <w:lvl w:ilvl="0" w:tentative="0">
      <w:start w:val="1"/>
      <w:numFmt w:val="decimal"/>
      <w:lvlText w:val="6.%1"/>
      <w:lvlJc w:val="left"/>
      <w:pPr>
        <w:tabs>
          <w:tab w:val="left" w:pos="1468"/>
        </w:tabs>
        <w:ind w:left="1468" w:firstLine="1260"/>
      </w:pPr>
      <w:rPr>
        <w:rFonts w:hint="default" w:ascii="宋体" w:hAnsi="宋体"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6">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77">
    <w:nsid w:val="76FC7CCA"/>
    <w:multiLevelType w:val="multilevel"/>
    <w:tmpl w:val="76FC7CCA"/>
    <w:lvl w:ilvl="0" w:tentative="0">
      <w:start w:val="1"/>
      <w:numFmt w:val="decimal"/>
      <w:lvlText w:val="12.%1"/>
      <w:lvlJc w:val="left"/>
      <w:pPr>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8">
    <w:nsid w:val="79494086"/>
    <w:multiLevelType w:val="multilevel"/>
    <w:tmpl w:val="79494086"/>
    <w:lvl w:ilvl="0" w:tentative="0">
      <w:start w:val="1"/>
      <w:numFmt w:val="decimal"/>
      <w:lvlText w:val="20.%1"/>
      <w:lvlJc w:val="left"/>
      <w:pPr>
        <w:tabs>
          <w:tab w:val="left" w:pos="0"/>
        </w:tabs>
        <w:ind w:left="420" w:hanging="420"/>
      </w:pPr>
      <w:rPr>
        <w:rFonts w:hint="default" w:ascii="宋体" w:hAnsi="宋体" w:eastAsia="宋体"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宋体" w:hAnsi="宋体"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0">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1">
    <w:nsid w:val="7F64790E"/>
    <w:multiLevelType w:val="multilevel"/>
    <w:tmpl w:val="7F64790E"/>
    <w:lvl w:ilvl="0" w:tentative="0">
      <w:start w:val="1"/>
      <w:numFmt w:val="decimal"/>
      <w:lvlText w:val="%1."/>
      <w:lvlJc w:val="left"/>
      <w:pPr>
        <w:ind w:left="420" w:hanging="420"/>
      </w:pPr>
      <w:rPr>
        <w:rFonts w:ascii="仿宋" w:hAnsi="仿宋" w:eastAsia="仿宋"/>
        <w:sz w:val="28"/>
      </w:rPr>
    </w:lvl>
    <w:lvl w:ilvl="1" w:tentative="0">
      <w:start w:val="1"/>
      <w:numFmt w:val="lowerLetter"/>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3"/>
  </w:num>
  <w:num w:numId="2">
    <w:abstractNumId w:val="3"/>
  </w:num>
  <w:num w:numId="3">
    <w:abstractNumId w:val="81"/>
  </w:num>
  <w:num w:numId="4">
    <w:abstractNumId w:val="1"/>
  </w:num>
  <w:num w:numId="5">
    <w:abstractNumId w:val="4"/>
  </w:num>
  <w:num w:numId="6">
    <w:abstractNumId w:val="13"/>
  </w:num>
  <w:num w:numId="7">
    <w:abstractNumId w:val="0"/>
  </w:num>
  <w:num w:numId="8">
    <w:abstractNumId w:val="19"/>
  </w:num>
  <w:num w:numId="9">
    <w:abstractNumId w:val="33"/>
  </w:num>
  <w:num w:numId="10">
    <w:abstractNumId w:val="51"/>
  </w:num>
  <w:num w:numId="11">
    <w:abstractNumId w:val="53"/>
  </w:num>
  <w:num w:numId="12">
    <w:abstractNumId w:val="2"/>
  </w:num>
  <w:num w:numId="13">
    <w:abstractNumId w:val="32"/>
  </w:num>
  <w:num w:numId="14">
    <w:abstractNumId w:val="41"/>
  </w:num>
  <w:num w:numId="15">
    <w:abstractNumId w:val="44"/>
  </w:num>
  <w:num w:numId="16">
    <w:abstractNumId w:val="70"/>
  </w:num>
  <w:num w:numId="17">
    <w:abstractNumId w:val="15"/>
  </w:num>
  <w:num w:numId="18">
    <w:abstractNumId w:val="22"/>
  </w:num>
  <w:num w:numId="19">
    <w:abstractNumId w:val="11"/>
  </w:num>
  <w:num w:numId="20">
    <w:abstractNumId w:val="75"/>
  </w:num>
  <w:num w:numId="21">
    <w:abstractNumId w:val="36"/>
  </w:num>
  <w:num w:numId="22">
    <w:abstractNumId w:val="7"/>
  </w:num>
  <w:num w:numId="23">
    <w:abstractNumId w:val="48"/>
  </w:num>
  <w:num w:numId="24">
    <w:abstractNumId w:val="20"/>
  </w:num>
  <w:num w:numId="25">
    <w:abstractNumId w:val="60"/>
  </w:num>
  <w:num w:numId="26">
    <w:abstractNumId w:val="30"/>
  </w:num>
  <w:num w:numId="27">
    <w:abstractNumId w:val="38"/>
  </w:num>
  <w:num w:numId="28">
    <w:abstractNumId w:val="10"/>
  </w:num>
  <w:num w:numId="29">
    <w:abstractNumId w:val="68"/>
  </w:num>
  <w:num w:numId="30">
    <w:abstractNumId w:val="55"/>
  </w:num>
  <w:num w:numId="31">
    <w:abstractNumId w:val="37"/>
  </w:num>
  <w:num w:numId="32">
    <w:abstractNumId w:val="31"/>
  </w:num>
  <w:num w:numId="33">
    <w:abstractNumId w:val="16"/>
  </w:num>
  <w:num w:numId="34">
    <w:abstractNumId w:val="39"/>
  </w:num>
  <w:num w:numId="35">
    <w:abstractNumId w:val="79"/>
  </w:num>
  <w:num w:numId="36">
    <w:abstractNumId w:val="8"/>
  </w:num>
  <w:num w:numId="37">
    <w:abstractNumId w:val="35"/>
  </w:num>
  <w:num w:numId="38">
    <w:abstractNumId w:val="42"/>
  </w:num>
  <w:num w:numId="39">
    <w:abstractNumId w:val="21"/>
  </w:num>
  <w:num w:numId="40">
    <w:abstractNumId w:val="54"/>
  </w:num>
  <w:num w:numId="41">
    <w:abstractNumId w:val="9"/>
  </w:num>
  <w:num w:numId="42">
    <w:abstractNumId w:val="26"/>
  </w:num>
  <w:num w:numId="43">
    <w:abstractNumId w:val="74"/>
  </w:num>
  <w:num w:numId="44">
    <w:abstractNumId w:val="6"/>
  </w:num>
  <w:num w:numId="45">
    <w:abstractNumId w:val="80"/>
  </w:num>
  <w:num w:numId="46">
    <w:abstractNumId w:val="24"/>
  </w:num>
  <w:num w:numId="47">
    <w:abstractNumId w:val="45"/>
  </w:num>
  <w:num w:numId="48">
    <w:abstractNumId w:val="69"/>
  </w:num>
  <w:num w:numId="49">
    <w:abstractNumId w:val="76"/>
  </w:num>
  <w:num w:numId="50">
    <w:abstractNumId w:val="46"/>
  </w:num>
  <w:num w:numId="51">
    <w:abstractNumId w:val="12"/>
  </w:num>
  <w:num w:numId="52">
    <w:abstractNumId w:val="47"/>
  </w:num>
  <w:num w:numId="53">
    <w:abstractNumId w:val="25"/>
  </w:num>
  <w:num w:numId="54">
    <w:abstractNumId w:val="61"/>
  </w:num>
  <w:num w:numId="55">
    <w:abstractNumId w:val="62"/>
  </w:num>
  <w:num w:numId="56">
    <w:abstractNumId w:val="18"/>
  </w:num>
  <w:num w:numId="57">
    <w:abstractNumId w:val="77"/>
  </w:num>
  <w:num w:numId="58">
    <w:abstractNumId w:val="65"/>
  </w:num>
  <w:num w:numId="59">
    <w:abstractNumId w:val="28"/>
  </w:num>
  <w:num w:numId="60">
    <w:abstractNumId w:val="14"/>
  </w:num>
  <w:num w:numId="61">
    <w:abstractNumId w:val="67"/>
  </w:num>
  <w:num w:numId="62">
    <w:abstractNumId w:val="23"/>
  </w:num>
  <w:num w:numId="63">
    <w:abstractNumId w:val="40"/>
  </w:num>
  <w:num w:numId="64">
    <w:abstractNumId w:val="34"/>
  </w:num>
  <w:num w:numId="65">
    <w:abstractNumId w:val="64"/>
  </w:num>
  <w:num w:numId="66">
    <w:abstractNumId w:val="49"/>
  </w:num>
  <w:num w:numId="67">
    <w:abstractNumId w:val="5"/>
    <w:lvlOverride w:ilvl="0">
      <w:lvl w:ilvl="0" w:tentative="1">
        <w:start w:val="1"/>
        <w:numFmt w:val="decimal"/>
        <w:lvlText w:val="19.%1"/>
        <w:lvlJc w:val="left"/>
        <w:pPr>
          <w:ind w:left="420" w:hanging="420"/>
        </w:pPr>
        <w:rPr>
          <w:rFonts w:hint="default"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8">
    <w:abstractNumId w:val="78"/>
  </w:num>
  <w:num w:numId="69">
    <w:abstractNumId w:val="58"/>
  </w:num>
  <w:num w:numId="70">
    <w:abstractNumId w:val="59"/>
  </w:num>
  <w:num w:numId="71">
    <w:abstractNumId w:val="17"/>
    <w:lvlOverride w:ilvl="0">
      <w:lvl w:ilvl="0" w:tentative="1">
        <w:start w:val="1"/>
        <w:numFmt w:val="decimal"/>
        <w:lvlText w:val="22.%1"/>
        <w:lvlJc w:val="left"/>
        <w:pPr>
          <w:ind w:left="420" w:hanging="420"/>
        </w:pPr>
        <w:rPr>
          <w:rFonts w:hint="default"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2">
    <w:abstractNumId w:val="71"/>
  </w:num>
  <w:num w:numId="73">
    <w:abstractNumId w:val="66"/>
  </w:num>
  <w:num w:numId="74">
    <w:abstractNumId w:val="63"/>
  </w:num>
  <w:num w:numId="75">
    <w:abstractNumId w:val="43"/>
  </w:num>
  <w:num w:numId="76">
    <w:abstractNumId w:val="29"/>
  </w:num>
  <w:num w:numId="77">
    <w:abstractNumId w:val="56"/>
  </w:num>
  <w:num w:numId="78">
    <w:abstractNumId w:val="57"/>
  </w:num>
  <w:num w:numId="79">
    <w:abstractNumId w:val="52"/>
  </w:num>
  <w:num w:numId="80">
    <w:abstractNumId w:val="27"/>
  </w:num>
  <w:num w:numId="81">
    <w:abstractNumId w:val="50"/>
  </w:num>
  <w:num w:numId="8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0EB5"/>
    <w:rsid w:val="000C4A61"/>
    <w:rsid w:val="000C4F62"/>
    <w:rsid w:val="000D1916"/>
    <w:rsid w:val="000E6039"/>
    <w:rsid w:val="00106163"/>
    <w:rsid w:val="00107ED5"/>
    <w:rsid w:val="00130596"/>
    <w:rsid w:val="0014369A"/>
    <w:rsid w:val="0017120C"/>
    <w:rsid w:val="0017672C"/>
    <w:rsid w:val="00187256"/>
    <w:rsid w:val="001A73DF"/>
    <w:rsid w:val="001B0353"/>
    <w:rsid w:val="001B2B24"/>
    <w:rsid w:val="001D3F51"/>
    <w:rsid w:val="001E3AE4"/>
    <w:rsid w:val="001E4ADB"/>
    <w:rsid w:val="001F3EC5"/>
    <w:rsid w:val="002153A5"/>
    <w:rsid w:val="00225A93"/>
    <w:rsid w:val="00291FD3"/>
    <w:rsid w:val="002D23D9"/>
    <w:rsid w:val="002D2F52"/>
    <w:rsid w:val="00321591"/>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432AF"/>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5448"/>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1110F7"/>
    <w:rsid w:val="013C06BC"/>
    <w:rsid w:val="014116DC"/>
    <w:rsid w:val="014341E8"/>
    <w:rsid w:val="017967AC"/>
    <w:rsid w:val="01B97ACA"/>
    <w:rsid w:val="01BB351E"/>
    <w:rsid w:val="02293695"/>
    <w:rsid w:val="027E3B30"/>
    <w:rsid w:val="02987ACD"/>
    <w:rsid w:val="02CB438C"/>
    <w:rsid w:val="031B4CE9"/>
    <w:rsid w:val="032F103F"/>
    <w:rsid w:val="034D72B2"/>
    <w:rsid w:val="0362011E"/>
    <w:rsid w:val="036B136E"/>
    <w:rsid w:val="03A64228"/>
    <w:rsid w:val="03C549C8"/>
    <w:rsid w:val="040C6E91"/>
    <w:rsid w:val="0416631A"/>
    <w:rsid w:val="041C385C"/>
    <w:rsid w:val="0442138C"/>
    <w:rsid w:val="04501562"/>
    <w:rsid w:val="04DB0285"/>
    <w:rsid w:val="04EE495B"/>
    <w:rsid w:val="057E539F"/>
    <w:rsid w:val="05800AA3"/>
    <w:rsid w:val="059B46A8"/>
    <w:rsid w:val="062D7718"/>
    <w:rsid w:val="064D75C2"/>
    <w:rsid w:val="06A00E6B"/>
    <w:rsid w:val="06A478F6"/>
    <w:rsid w:val="06C41C49"/>
    <w:rsid w:val="073A2498"/>
    <w:rsid w:val="07794418"/>
    <w:rsid w:val="07EB5DB9"/>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3A03CD"/>
    <w:rsid w:val="0C434FF4"/>
    <w:rsid w:val="0CAB2C38"/>
    <w:rsid w:val="0CBD2ABF"/>
    <w:rsid w:val="0CEE32B2"/>
    <w:rsid w:val="0CFA6394"/>
    <w:rsid w:val="0D007BE0"/>
    <w:rsid w:val="0D026C09"/>
    <w:rsid w:val="0D2F3ECE"/>
    <w:rsid w:val="0D36577E"/>
    <w:rsid w:val="0DF513F2"/>
    <w:rsid w:val="0EA20611"/>
    <w:rsid w:val="0EA44750"/>
    <w:rsid w:val="0EB219BC"/>
    <w:rsid w:val="0ECB6F03"/>
    <w:rsid w:val="0F287FF5"/>
    <w:rsid w:val="0F2D3164"/>
    <w:rsid w:val="0FAA4E26"/>
    <w:rsid w:val="0FD329CD"/>
    <w:rsid w:val="0FE442C8"/>
    <w:rsid w:val="0FF05B46"/>
    <w:rsid w:val="104E637E"/>
    <w:rsid w:val="10DC2046"/>
    <w:rsid w:val="10F948B1"/>
    <w:rsid w:val="1117201E"/>
    <w:rsid w:val="116358B9"/>
    <w:rsid w:val="11A3156D"/>
    <w:rsid w:val="11C80560"/>
    <w:rsid w:val="11D51CD2"/>
    <w:rsid w:val="120F2565"/>
    <w:rsid w:val="12404210"/>
    <w:rsid w:val="12B7126D"/>
    <w:rsid w:val="12CD4474"/>
    <w:rsid w:val="12D573EB"/>
    <w:rsid w:val="12DE0F4D"/>
    <w:rsid w:val="12F13DE0"/>
    <w:rsid w:val="13236DB2"/>
    <w:rsid w:val="136F1811"/>
    <w:rsid w:val="13991974"/>
    <w:rsid w:val="13A574D6"/>
    <w:rsid w:val="13AB3552"/>
    <w:rsid w:val="13C717AE"/>
    <w:rsid w:val="13EB3669"/>
    <w:rsid w:val="148A193E"/>
    <w:rsid w:val="14962BF2"/>
    <w:rsid w:val="149E7F66"/>
    <w:rsid w:val="14DF79E2"/>
    <w:rsid w:val="14F0180D"/>
    <w:rsid w:val="15022429"/>
    <w:rsid w:val="15112F23"/>
    <w:rsid w:val="15560646"/>
    <w:rsid w:val="15F97AE2"/>
    <w:rsid w:val="160D2A82"/>
    <w:rsid w:val="1658087C"/>
    <w:rsid w:val="170B0129"/>
    <w:rsid w:val="170B2501"/>
    <w:rsid w:val="17270097"/>
    <w:rsid w:val="1839700F"/>
    <w:rsid w:val="18916AE7"/>
    <w:rsid w:val="18A62A00"/>
    <w:rsid w:val="1940737B"/>
    <w:rsid w:val="19820A7A"/>
    <w:rsid w:val="19BE1AAB"/>
    <w:rsid w:val="1A182DF0"/>
    <w:rsid w:val="1A2024D1"/>
    <w:rsid w:val="1AF347C3"/>
    <w:rsid w:val="1B5929C7"/>
    <w:rsid w:val="1BF931D7"/>
    <w:rsid w:val="1C4F5EF0"/>
    <w:rsid w:val="1CC02D2D"/>
    <w:rsid w:val="1D2F5DEB"/>
    <w:rsid w:val="1D506145"/>
    <w:rsid w:val="1DD763E7"/>
    <w:rsid w:val="1DFB16B0"/>
    <w:rsid w:val="1E7A4FD0"/>
    <w:rsid w:val="1E8349E3"/>
    <w:rsid w:val="1E846C1E"/>
    <w:rsid w:val="1ED61050"/>
    <w:rsid w:val="1F082078"/>
    <w:rsid w:val="1F0C773E"/>
    <w:rsid w:val="1F1B2614"/>
    <w:rsid w:val="1F510B7E"/>
    <w:rsid w:val="1F6751CA"/>
    <w:rsid w:val="1F731332"/>
    <w:rsid w:val="1F960E06"/>
    <w:rsid w:val="1FE03C26"/>
    <w:rsid w:val="20B34A6E"/>
    <w:rsid w:val="20C70E60"/>
    <w:rsid w:val="20DA7F0E"/>
    <w:rsid w:val="210015CD"/>
    <w:rsid w:val="21100E8B"/>
    <w:rsid w:val="21374CB3"/>
    <w:rsid w:val="21B454D9"/>
    <w:rsid w:val="2258523D"/>
    <w:rsid w:val="227C146B"/>
    <w:rsid w:val="22B7139F"/>
    <w:rsid w:val="233E667B"/>
    <w:rsid w:val="2363459D"/>
    <w:rsid w:val="23792D2F"/>
    <w:rsid w:val="23905797"/>
    <w:rsid w:val="23C7232D"/>
    <w:rsid w:val="240B77AE"/>
    <w:rsid w:val="2416236F"/>
    <w:rsid w:val="24587C1A"/>
    <w:rsid w:val="24780B22"/>
    <w:rsid w:val="24E77DFA"/>
    <w:rsid w:val="2535609A"/>
    <w:rsid w:val="255911D5"/>
    <w:rsid w:val="25597020"/>
    <w:rsid w:val="25970348"/>
    <w:rsid w:val="25A75231"/>
    <w:rsid w:val="25A95660"/>
    <w:rsid w:val="25F31B81"/>
    <w:rsid w:val="27582E99"/>
    <w:rsid w:val="2768684B"/>
    <w:rsid w:val="277E732D"/>
    <w:rsid w:val="27A40D9A"/>
    <w:rsid w:val="27BF12D5"/>
    <w:rsid w:val="27DD40F7"/>
    <w:rsid w:val="285D4660"/>
    <w:rsid w:val="28912EC0"/>
    <w:rsid w:val="289E4653"/>
    <w:rsid w:val="289F0B48"/>
    <w:rsid w:val="28CE7583"/>
    <w:rsid w:val="290D4A28"/>
    <w:rsid w:val="29452A44"/>
    <w:rsid w:val="295E1CE3"/>
    <w:rsid w:val="2984346A"/>
    <w:rsid w:val="299B3D6C"/>
    <w:rsid w:val="299B568F"/>
    <w:rsid w:val="29C93390"/>
    <w:rsid w:val="29DB7569"/>
    <w:rsid w:val="2A332146"/>
    <w:rsid w:val="2A9F5694"/>
    <w:rsid w:val="2B4625A1"/>
    <w:rsid w:val="2BBF67B8"/>
    <w:rsid w:val="2C192C99"/>
    <w:rsid w:val="2C1F0E07"/>
    <w:rsid w:val="2CD163E1"/>
    <w:rsid w:val="2CD62941"/>
    <w:rsid w:val="2D311594"/>
    <w:rsid w:val="2D762283"/>
    <w:rsid w:val="2D7E7C14"/>
    <w:rsid w:val="2D806C92"/>
    <w:rsid w:val="2E136AA5"/>
    <w:rsid w:val="2E1B7152"/>
    <w:rsid w:val="2E494392"/>
    <w:rsid w:val="2EF2591B"/>
    <w:rsid w:val="2F2F3CA1"/>
    <w:rsid w:val="2F80418D"/>
    <w:rsid w:val="2FEC00E5"/>
    <w:rsid w:val="3029773E"/>
    <w:rsid w:val="30413836"/>
    <w:rsid w:val="3062313F"/>
    <w:rsid w:val="309A1A6F"/>
    <w:rsid w:val="30E402A4"/>
    <w:rsid w:val="31062AD8"/>
    <w:rsid w:val="31293F09"/>
    <w:rsid w:val="314822FB"/>
    <w:rsid w:val="318007EE"/>
    <w:rsid w:val="3193400F"/>
    <w:rsid w:val="31E43428"/>
    <w:rsid w:val="322D394E"/>
    <w:rsid w:val="32310E66"/>
    <w:rsid w:val="327D3291"/>
    <w:rsid w:val="32B3677D"/>
    <w:rsid w:val="32DF3A9C"/>
    <w:rsid w:val="3375117B"/>
    <w:rsid w:val="33D810ED"/>
    <w:rsid w:val="33F40DB5"/>
    <w:rsid w:val="34111CBD"/>
    <w:rsid w:val="348D0637"/>
    <w:rsid w:val="353067F3"/>
    <w:rsid w:val="35374A39"/>
    <w:rsid w:val="35C7006A"/>
    <w:rsid w:val="35DE7DA0"/>
    <w:rsid w:val="363A6264"/>
    <w:rsid w:val="368A3B58"/>
    <w:rsid w:val="36A838BA"/>
    <w:rsid w:val="36BF0C66"/>
    <w:rsid w:val="36C831AB"/>
    <w:rsid w:val="36E8546D"/>
    <w:rsid w:val="36F750C7"/>
    <w:rsid w:val="37405D48"/>
    <w:rsid w:val="375D7FA7"/>
    <w:rsid w:val="378F791B"/>
    <w:rsid w:val="379D6FCC"/>
    <w:rsid w:val="37F66AB8"/>
    <w:rsid w:val="380F27E4"/>
    <w:rsid w:val="381C4EB2"/>
    <w:rsid w:val="382973F6"/>
    <w:rsid w:val="38453E1F"/>
    <w:rsid w:val="38807B07"/>
    <w:rsid w:val="38D14A40"/>
    <w:rsid w:val="38D30218"/>
    <w:rsid w:val="38D3488A"/>
    <w:rsid w:val="38DE7238"/>
    <w:rsid w:val="39504729"/>
    <w:rsid w:val="39761180"/>
    <w:rsid w:val="39936654"/>
    <w:rsid w:val="39BF1693"/>
    <w:rsid w:val="3A1F750A"/>
    <w:rsid w:val="3A4F4169"/>
    <w:rsid w:val="3A5C7E1C"/>
    <w:rsid w:val="3AAE035C"/>
    <w:rsid w:val="3AB45DE6"/>
    <w:rsid w:val="3AC46BDD"/>
    <w:rsid w:val="3AE40F3E"/>
    <w:rsid w:val="3B394512"/>
    <w:rsid w:val="3B3E70E9"/>
    <w:rsid w:val="3B720CEE"/>
    <w:rsid w:val="3B9D199D"/>
    <w:rsid w:val="3BBC6ED2"/>
    <w:rsid w:val="3BFA1DF4"/>
    <w:rsid w:val="3C364DD4"/>
    <w:rsid w:val="3C6B58D1"/>
    <w:rsid w:val="3C83314E"/>
    <w:rsid w:val="3C905633"/>
    <w:rsid w:val="3C9C1A33"/>
    <w:rsid w:val="3CB74AC6"/>
    <w:rsid w:val="3CBB24EF"/>
    <w:rsid w:val="3CE26DBB"/>
    <w:rsid w:val="3D2D5518"/>
    <w:rsid w:val="3D891903"/>
    <w:rsid w:val="3DA11943"/>
    <w:rsid w:val="3DAD1CC3"/>
    <w:rsid w:val="3E4037CC"/>
    <w:rsid w:val="3E615322"/>
    <w:rsid w:val="3E772188"/>
    <w:rsid w:val="3E7E7442"/>
    <w:rsid w:val="3EE111F7"/>
    <w:rsid w:val="3EF30CA8"/>
    <w:rsid w:val="3F1E0693"/>
    <w:rsid w:val="3F476FDD"/>
    <w:rsid w:val="3F9A4869"/>
    <w:rsid w:val="3FBC4A1D"/>
    <w:rsid w:val="3FDD5D2F"/>
    <w:rsid w:val="408E3CFE"/>
    <w:rsid w:val="40A971B0"/>
    <w:rsid w:val="40AE73EA"/>
    <w:rsid w:val="415972F5"/>
    <w:rsid w:val="41755AFB"/>
    <w:rsid w:val="417E3DFD"/>
    <w:rsid w:val="41B01E22"/>
    <w:rsid w:val="41B11DA3"/>
    <w:rsid w:val="4279224C"/>
    <w:rsid w:val="42821337"/>
    <w:rsid w:val="42972BCC"/>
    <w:rsid w:val="42A21A5F"/>
    <w:rsid w:val="42C41E24"/>
    <w:rsid w:val="431C1B42"/>
    <w:rsid w:val="43533C20"/>
    <w:rsid w:val="43542786"/>
    <w:rsid w:val="43931B6A"/>
    <w:rsid w:val="43D2652D"/>
    <w:rsid w:val="44373FFB"/>
    <w:rsid w:val="4457294D"/>
    <w:rsid w:val="445A34E7"/>
    <w:rsid w:val="445C7035"/>
    <w:rsid w:val="44684C68"/>
    <w:rsid w:val="44A00541"/>
    <w:rsid w:val="44AD4835"/>
    <w:rsid w:val="451F4226"/>
    <w:rsid w:val="452178C6"/>
    <w:rsid w:val="452F4F21"/>
    <w:rsid w:val="45A835A3"/>
    <w:rsid w:val="46052955"/>
    <w:rsid w:val="466E6504"/>
    <w:rsid w:val="47721B46"/>
    <w:rsid w:val="484D79E5"/>
    <w:rsid w:val="485E2C37"/>
    <w:rsid w:val="48B90C6B"/>
    <w:rsid w:val="4916306B"/>
    <w:rsid w:val="498B21B5"/>
    <w:rsid w:val="49B63741"/>
    <w:rsid w:val="49C02B87"/>
    <w:rsid w:val="4A3B3017"/>
    <w:rsid w:val="4A4468AC"/>
    <w:rsid w:val="4AB61CA3"/>
    <w:rsid w:val="4BA45DBB"/>
    <w:rsid w:val="4BAE4AF4"/>
    <w:rsid w:val="4C5770B6"/>
    <w:rsid w:val="4C5A1839"/>
    <w:rsid w:val="4C7572CD"/>
    <w:rsid w:val="4C9F74B1"/>
    <w:rsid w:val="4CED79F8"/>
    <w:rsid w:val="4DD059E1"/>
    <w:rsid w:val="4DED0341"/>
    <w:rsid w:val="4E0E49B4"/>
    <w:rsid w:val="4E1A19F6"/>
    <w:rsid w:val="4E294FCA"/>
    <w:rsid w:val="4E456F05"/>
    <w:rsid w:val="4E603CD2"/>
    <w:rsid w:val="4ECC5CC5"/>
    <w:rsid w:val="4F01352B"/>
    <w:rsid w:val="4F2547B0"/>
    <w:rsid w:val="4F385E88"/>
    <w:rsid w:val="4F7D5179"/>
    <w:rsid w:val="4F9A75BC"/>
    <w:rsid w:val="500C7739"/>
    <w:rsid w:val="50333805"/>
    <w:rsid w:val="50406C68"/>
    <w:rsid w:val="50656FCA"/>
    <w:rsid w:val="506C41F0"/>
    <w:rsid w:val="50B16EC6"/>
    <w:rsid w:val="50D90CCF"/>
    <w:rsid w:val="512129F0"/>
    <w:rsid w:val="512E4FFA"/>
    <w:rsid w:val="51835AAE"/>
    <w:rsid w:val="51971635"/>
    <w:rsid w:val="51E444D7"/>
    <w:rsid w:val="51E46AE7"/>
    <w:rsid w:val="52236987"/>
    <w:rsid w:val="52272A53"/>
    <w:rsid w:val="52634E37"/>
    <w:rsid w:val="52B171FA"/>
    <w:rsid w:val="530C016B"/>
    <w:rsid w:val="53CE50A9"/>
    <w:rsid w:val="540E1365"/>
    <w:rsid w:val="54956561"/>
    <w:rsid w:val="54AA3DF7"/>
    <w:rsid w:val="54B26C85"/>
    <w:rsid w:val="54B61E08"/>
    <w:rsid w:val="54E84524"/>
    <w:rsid w:val="54F55D2D"/>
    <w:rsid w:val="54FD7A90"/>
    <w:rsid w:val="553A7C2D"/>
    <w:rsid w:val="553C0438"/>
    <w:rsid w:val="556772A4"/>
    <w:rsid w:val="559C7276"/>
    <w:rsid w:val="55A84425"/>
    <w:rsid w:val="561D378D"/>
    <w:rsid w:val="56317909"/>
    <w:rsid w:val="56365ABC"/>
    <w:rsid w:val="56A30136"/>
    <w:rsid w:val="56B77204"/>
    <w:rsid w:val="56F34C36"/>
    <w:rsid w:val="570219CD"/>
    <w:rsid w:val="570D617E"/>
    <w:rsid w:val="577838E9"/>
    <w:rsid w:val="577D7CF3"/>
    <w:rsid w:val="57A84D6C"/>
    <w:rsid w:val="57E47675"/>
    <w:rsid w:val="57EE4CDC"/>
    <w:rsid w:val="57F618E2"/>
    <w:rsid w:val="583D707B"/>
    <w:rsid w:val="587765C4"/>
    <w:rsid w:val="58AC053E"/>
    <w:rsid w:val="590B020F"/>
    <w:rsid w:val="5938747F"/>
    <w:rsid w:val="594903C6"/>
    <w:rsid w:val="5974428D"/>
    <w:rsid w:val="59766ED3"/>
    <w:rsid w:val="59805264"/>
    <w:rsid w:val="598F3D08"/>
    <w:rsid w:val="59B966C3"/>
    <w:rsid w:val="5A3316DD"/>
    <w:rsid w:val="5A3819DA"/>
    <w:rsid w:val="5A5C5ECC"/>
    <w:rsid w:val="5A864044"/>
    <w:rsid w:val="5A873F8B"/>
    <w:rsid w:val="5B5A6CFE"/>
    <w:rsid w:val="5B896B40"/>
    <w:rsid w:val="5BD5353A"/>
    <w:rsid w:val="5BD55FCE"/>
    <w:rsid w:val="5BD85C58"/>
    <w:rsid w:val="5C227DB6"/>
    <w:rsid w:val="5CBD7FDB"/>
    <w:rsid w:val="5CF27905"/>
    <w:rsid w:val="5D40278C"/>
    <w:rsid w:val="5D46011A"/>
    <w:rsid w:val="5D65502F"/>
    <w:rsid w:val="5DAC0639"/>
    <w:rsid w:val="5DC6579D"/>
    <w:rsid w:val="5DD06C57"/>
    <w:rsid w:val="5DFB6CB9"/>
    <w:rsid w:val="5E561924"/>
    <w:rsid w:val="5E9E2A34"/>
    <w:rsid w:val="5F14140D"/>
    <w:rsid w:val="5F8A64CA"/>
    <w:rsid w:val="5FDD0E56"/>
    <w:rsid w:val="60086C66"/>
    <w:rsid w:val="60595BE0"/>
    <w:rsid w:val="60F40D61"/>
    <w:rsid w:val="61044875"/>
    <w:rsid w:val="611D63FB"/>
    <w:rsid w:val="6124336C"/>
    <w:rsid w:val="61366E33"/>
    <w:rsid w:val="6152493E"/>
    <w:rsid w:val="617270AD"/>
    <w:rsid w:val="617924A7"/>
    <w:rsid w:val="61CB5F64"/>
    <w:rsid w:val="62115573"/>
    <w:rsid w:val="621F019B"/>
    <w:rsid w:val="625A33E9"/>
    <w:rsid w:val="62650820"/>
    <w:rsid w:val="62A80031"/>
    <w:rsid w:val="62CA4466"/>
    <w:rsid w:val="62CD0FA5"/>
    <w:rsid w:val="62F820BE"/>
    <w:rsid w:val="63AD5092"/>
    <w:rsid w:val="644D2F22"/>
    <w:rsid w:val="648D1ADE"/>
    <w:rsid w:val="64C25323"/>
    <w:rsid w:val="64C34F37"/>
    <w:rsid w:val="652A05D1"/>
    <w:rsid w:val="65494330"/>
    <w:rsid w:val="6584693C"/>
    <w:rsid w:val="65A74DD4"/>
    <w:rsid w:val="65C57E73"/>
    <w:rsid w:val="65D51AA7"/>
    <w:rsid w:val="65F81FA5"/>
    <w:rsid w:val="660B1854"/>
    <w:rsid w:val="661B3639"/>
    <w:rsid w:val="66286A3B"/>
    <w:rsid w:val="665530AA"/>
    <w:rsid w:val="667306C5"/>
    <w:rsid w:val="667818A0"/>
    <w:rsid w:val="66C77074"/>
    <w:rsid w:val="66C94D5E"/>
    <w:rsid w:val="67356A41"/>
    <w:rsid w:val="677705DC"/>
    <w:rsid w:val="681C674F"/>
    <w:rsid w:val="68836DC3"/>
    <w:rsid w:val="6887648C"/>
    <w:rsid w:val="68EA31C9"/>
    <w:rsid w:val="68FE71CA"/>
    <w:rsid w:val="68FF5939"/>
    <w:rsid w:val="691B4A91"/>
    <w:rsid w:val="69297877"/>
    <w:rsid w:val="692B5915"/>
    <w:rsid w:val="692C6424"/>
    <w:rsid w:val="69352903"/>
    <w:rsid w:val="69877796"/>
    <w:rsid w:val="6A0B4089"/>
    <w:rsid w:val="6AC029BD"/>
    <w:rsid w:val="6AD356BF"/>
    <w:rsid w:val="6B33205C"/>
    <w:rsid w:val="6B9E7527"/>
    <w:rsid w:val="6BC9785D"/>
    <w:rsid w:val="6BEB1B2A"/>
    <w:rsid w:val="6BFD4FA2"/>
    <w:rsid w:val="6C3D3FC5"/>
    <w:rsid w:val="6CE6394F"/>
    <w:rsid w:val="6D783D26"/>
    <w:rsid w:val="6DEF510F"/>
    <w:rsid w:val="6DF01F33"/>
    <w:rsid w:val="6E146C1B"/>
    <w:rsid w:val="6E6C03DB"/>
    <w:rsid w:val="6E9523F6"/>
    <w:rsid w:val="6F3254E8"/>
    <w:rsid w:val="6F431071"/>
    <w:rsid w:val="6F5B4BA2"/>
    <w:rsid w:val="6F615273"/>
    <w:rsid w:val="6F97090D"/>
    <w:rsid w:val="6FEB37AA"/>
    <w:rsid w:val="70F328F1"/>
    <w:rsid w:val="711F0324"/>
    <w:rsid w:val="712325AD"/>
    <w:rsid w:val="715E6563"/>
    <w:rsid w:val="71635BDF"/>
    <w:rsid w:val="71976CE9"/>
    <w:rsid w:val="71E60862"/>
    <w:rsid w:val="724E2F94"/>
    <w:rsid w:val="725620A9"/>
    <w:rsid w:val="72CE6A57"/>
    <w:rsid w:val="730B78D2"/>
    <w:rsid w:val="730F0827"/>
    <w:rsid w:val="735F1183"/>
    <w:rsid w:val="73A12A03"/>
    <w:rsid w:val="73BA3D76"/>
    <w:rsid w:val="73ED7C13"/>
    <w:rsid w:val="742E7A5F"/>
    <w:rsid w:val="745E3FF9"/>
    <w:rsid w:val="747A11FA"/>
    <w:rsid w:val="756C392D"/>
    <w:rsid w:val="7593678E"/>
    <w:rsid w:val="75E91581"/>
    <w:rsid w:val="76525BE7"/>
    <w:rsid w:val="768119F5"/>
    <w:rsid w:val="76BF62FB"/>
    <w:rsid w:val="76C259ED"/>
    <w:rsid w:val="76CF002B"/>
    <w:rsid w:val="76D550BD"/>
    <w:rsid w:val="77506C1B"/>
    <w:rsid w:val="785A2346"/>
    <w:rsid w:val="78730511"/>
    <w:rsid w:val="78CE2547"/>
    <w:rsid w:val="79EC76CC"/>
    <w:rsid w:val="79FE72AE"/>
    <w:rsid w:val="7A452E2F"/>
    <w:rsid w:val="7A846AC2"/>
    <w:rsid w:val="7ACC7B06"/>
    <w:rsid w:val="7B2909D9"/>
    <w:rsid w:val="7B5876BE"/>
    <w:rsid w:val="7B850B4A"/>
    <w:rsid w:val="7B99437C"/>
    <w:rsid w:val="7BC47D5E"/>
    <w:rsid w:val="7C045E06"/>
    <w:rsid w:val="7C1B682B"/>
    <w:rsid w:val="7C556308"/>
    <w:rsid w:val="7C7D516C"/>
    <w:rsid w:val="7CBA372B"/>
    <w:rsid w:val="7CBB0FC0"/>
    <w:rsid w:val="7CC70BC5"/>
    <w:rsid w:val="7CEF60AC"/>
    <w:rsid w:val="7D073BAD"/>
    <w:rsid w:val="7D26110F"/>
    <w:rsid w:val="7D7F0DE3"/>
    <w:rsid w:val="7DBA5E84"/>
    <w:rsid w:val="7E094B88"/>
    <w:rsid w:val="7E1E72E8"/>
    <w:rsid w:val="7E4E18AE"/>
    <w:rsid w:val="7E815898"/>
    <w:rsid w:val="7F1E17BF"/>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3"/>
    <w:unhideWhenUsed/>
    <w:qFormat/>
    <w:uiPriority w:val="99"/>
    <w:pPr>
      <w:tabs>
        <w:tab w:val="center" w:pos="4153"/>
        <w:tab w:val="right" w:pos="8306"/>
      </w:tabs>
      <w:snapToGrid w:val="0"/>
      <w:jc w:val="left"/>
    </w:pPr>
    <w:rPr>
      <w:sz w:val="18"/>
      <w:szCs w:val="18"/>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45"/>
    <w:unhideWhenUsed/>
    <w:qFormat/>
    <w:uiPriority w:val="99"/>
    <w:pPr>
      <w:jc w:val="left"/>
    </w:pPr>
  </w:style>
  <w:style w:type="paragraph" w:styleId="9">
    <w:name w:val="Body Text"/>
    <w:basedOn w:val="1"/>
    <w:next w:val="1"/>
    <w:link w:val="48"/>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index 4"/>
    <w:basedOn w:val="1"/>
    <w:next w:val="1"/>
    <w:unhideWhenUsed/>
    <w:qFormat/>
    <w:uiPriority w:val="99"/>
    <w:pPr>
      <w:ind w:left="1260" w:leftChars="600"/>
      <w:jc w:val="left"/>
    </w:pPr>
  </w:style>
  <w:style w:type="paragraph" w:styleId="13">
    <w:name w:val="Plain Text"/>
    <w:basedOn w:val="1"/>
    <w:qFormat/>
    <w:uiPriority w:val="99"/>
    <w:rPr>
      <w:rFonts w:ascii="Times New Roman" w:hAnsi="Times New Roman" w:eastAsia="楷体_GB2312" w:cs="Times New Roman"/>
      <w:color w:val="002060"/>
      <w:szCs w:val="21"/>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44"/>
    <w:semiHidden/>
    <w:unhideWhenUsed/>
    <w:qFormat/>
    <w:uiPriority w:val="99"/>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after="100" w:line="259" w:lineRule="auto"/>
    </w:pPr>
    <w:rPr>
      <w:rFonts w:ascii="Calibri" w:hAnsi="Calibri" w:eastAsia="宋体" w:cs="Times New Roman"/>
      <w:sz w:val="22"/>
    </w:rPr>
  </w:style>
  <w:style w:type="paragraph" w:styleId="18">
    <w:name w:val="Normal (Web)"/>
    <w:basedOn w:val="1"/>
    <w:semiHidden/>
    <w:unhideWhenUsed/>
    <w:qFormat/>
    <w:uiPriority w:val="99"/>
    <w:pPr>
      <w:spacing w:beforeAutospacing="1" w:afterAutospacing="1"/>
    </w:pPr>
    <w:rPr>
      <w:rFonts w:cs="Times New Roman"/>
      <w:sz w:val="24"/>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annotation subject"/>
    <w:next w:val="8"/>
    <w:unhideWhenUsed/>
    <w:qFormat/>
    <w:uiPriority w:val="0"/>
    <w:pPr>
      <w:widowControl w:val="0"/>
    </w:pPr>
    <w:rPr>
      <w:rFonts w:asciiTheme="minorHAnsi" w:hAnsiTheme="minorHAnsi" w:eastAsiaTheme="minorEastAsia" w:cstheme="minorBidi"/>
      <w:b/>
      <w:bCs/>
      <w:kern w:val="2"/>
      <w:sz w:val="21"/>
      <w:szCs w:val="22"/>
      <w:lang w:val="en-US" w:eastAsia="zh-CN" w:bidi="ar-SA"/>
    </w:rPr>
  </w:style>
  <w:style w:type="paragraph" w:styleId="21">
    <w:name w:val="Body Text First Indent"/>
    <w:basedOn w:val="9"/>
    <w:unhideWhenUsed/>
    <w:qFormat/>
    <w:uiPriority w:val="99"/>
    <w:pPr>
      <w:ind w:firstLine="420" w:firstLineChars="100"/>
    </w:pPr>
  </w:style>
  <w:style w:type="paragraph" w:styleId="22">
    <w:name w:val="Body Text First Indent 2"/>
    <w:basedOn w:val="10"/>
    <w:semiHidden/>
    <w:unhideWhenUsed/>
    <w:qFormat/>
    <w:uiPriority w:val="99"/>
    <w:pPr>
      <w:ind w:firstLine="42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style>
  <w:style w:type="character" w:styleId="27">
    <w:name w:val="page number"/>
    <w:basedOn w:val="25"/>
    <w:qFormat/>
    <w:uiPriority w:val="0"/>
  </w:style>
  <w:style w:type="character" w:styleId="28">
    <w:name w:val="FollowedHyperlink"/>
    <w:basedOn w:val="25"/>
    <w:semiHidden/>
    <w:unhideWhenUsed/>
    <w:qFormat/>
    <w:uiPriority w:val="99"/>
    <w:rPr>
      <w:color w:val="333333"/>
      <w:u w:val="none"/>
    </w:rPr>
  </w:style>
  <w:style w:type="character" w:styleId="29">
    <w:name w:val="Emphasis"/>
    <w:basedOn w:val="25"/>
    <w:qFormat/>
    <w:uiPriority w:val="20"/>
  </w:style>
  <w:style w:type="character" w:styleId="30">
    <w:name w:val="HTML Definition"/>
    <w:basedOn w:val="25"/>
    <w:semiHidden/>
    <w:unhideWhenUsed/>
    <w:qFormat/>
    <w:uiPriority w:val="99"/>
  </w:style>
  <w:style w:type="character" w:styleId="31">
    <w:name w:val="HTML Typewriter"/>
    <w:basedOn w:val="25"/>
    <w:semiHidden/>
    <w:unhideWhenUsed/>
    <w:qFormat/>
    <w:uiPriority w:val="99"/>
    <w:rPr>
      <w:rFonts w:hint="default" w:ascii="monospace" w:hAnsi="monospace" w:eastAsia="monospace" w:cs="monospace"/>
      <w:sz w:val="20"/>
    </w:rPr>
  </w:style>
  <w:style w:type="character" w:styleId="32">
    <w:name w:val="HTML Acronym"/>
    <w:basedOn w:val="25"/>
    <w:semiHidden/>
    <w:unhideWhenUsed/>
    <w:qFormat/>
    <w:uiPriority w:val="99"/>
  </w:style>
  <w:style w:type="character" w:styleId="33">
    <w:name w:val="HTML Variable"/>
    <w:basedOn w:val="25"/>
    <w:semiHidden/>
    <w:unhideWhenUsed/>
    <w:qFormat/>
    <w:uiPriority w:val="99"/>
  </w:style>
  <w:style w:type="character" w:styleId="34">
    <w:name w:val="Hyperlink"/>
    <w:basedOn w:val="25"/>
    <w:unhideWhenUsed/>
    <w:qFormat/>
    <w:uiPriority w:val="99"/>
    <w:rPr>
      <w:color w:val="0000FF" w:themeColor="hyperlink"/>
      <w:u w:val="single"/>
      <w14:textFill>
        <w14:solidFill>
          <w14:schemeClr w14:val="hlink"/>
        </w14:solidFill>
      </w14:textFill>
    </w:rPr>
  </w:style>
  <w:style w:type="character" w:styleId="35">
    <w:name w:val="HTML Code"/>
    <w:basedOn w:val="25"/>
    <w:semiHidden/>
    <w:unhideWhenUsed/>
    <w:qFormat/>
    <w:uiPriority w:val="99"/>
    <w:rPr>
      <w:rFonts w:hint="default" w:ascii="monospace" w:hAnsi="monospace" w:eastAsia="monospace" w:cs="monospace"/>
      <w:sz w:val="20"/>
    </w:rPr>
  </w:style>
  <w:style w:type="character" w:styleId="36">
    <w:name w:val="annotation reference"/>
    <w:basedOn w:val="25"/>
    <w:semiHidden/>
    <w:unhideWhenUsed/>
    <w:qFormat/>
    <w:uiPriority w:val="99"/>
    <w:rPr>
      <w:sz w:val="21"/>
      <w:szCs w:val="21"/>
    </w:rPr>
  </w:style>
  <w:style w:type="character" w:styleId="37">
    <w:name w:val="HTML Cite"/>
    <w:basedOn w:val="25"/>
    <w:semiHidden/>
    <w:unhideWhenUsed/>
    <w:qFormat/>
    <w:uiPriority w:val="99"/>
  </w:style>
  <w:style w:type="character" w:styleId="38">
    <w:name w:val="HTML Keyboard"/>
    <w:basedOn w:val="25"/>
    <w:semiHidden/>
    <w:unhideWhenUsed/>
    <w:qFormat/>
    <w:uiPriority w:val="99"/>
    <w:rPr>
      <w:rFonts w:hint="default" w:ascii="monospace" w:hAnsi="monospace" w:eastAsia="monospace" w:cs="monospace"/>
      <w:sz w:val="20"/>
    </w:rPr>
  </w:style>
  <w:style w:type="character" w:styleId="39">
    <w:name w:val="HTML Sample"/>
    <w:basedOn w:val="25"/>
    <w:semiHidden/>
    <w:unhideWhenUsed/>
    <w:qFormat/>
    <w:uiPriority w:val="99"/>
    <w:rPr>
      <w:rFonts w:ascii="monospace" w:hAnsi="monospace" w:eastAsia="monospace" w:cs="monospace"/>
    </w:rPr>
  </w:style>
  <w:style w:type="paragraph" w:customStyle="1" w:styleId="40">
    <w:name w:val="书目1"/>
    <w:basedOn w:val="1"/>
    <w:next w:val="1"/>
    <w:unhideWhenUsed/>
    <w:qFormat/>
    <w:uiPriority w:val="37"/>
  </w:style>
  <w:style w:type="paragraph" w:styleId="41">
    <w:name w:val="List Paragraph"/>
    <w:basedOn w:val="1"/>
    <w:qFormat/>
    <w:uiPriority w:val="34"/>
    <w:pPr>
      <w:widowControl/>
      <w:ind w:firstLine="420"/>
    </w:pPr>
    <w:rPr>
      <w:rFonts w:ascii="Calibri" w:hAnsi="Calibri" w:eastAsia="宋体" w:cs="Calibri"/>
      <w:kern w:val="0"/>
      <w:szCs w:val="21"/>
    </w:rPr>
  </w:style>
  <w:style w:type="character" w:customStyle="1" w:styleId="42">
    <w:name w:val="页眉 字符"/>
    <w:basedOn w:val="25"/>
    <w:link w:val="16"/>
    <w:qFormat/>
    <w:uiPriority w:val="0"/>
    <w:rPr>
      <w:sz w:val="18"/>
      <w:szCs w:val="18"/>
    </w:rPr>
  </w:style>
  <w:style w:type="character" w:customStyle="1" w:styleId="43">
    <w:name w:val="页脚 字符"/>
    <w:basedOn w:val="25"/>
    <w:link w:val="2"/>
    <w:qFormat/>
    <w:uiPriority w:val="99"/>
    <w:rPr>
      <w:sz w:val="18"/>
      <w:szCs w:val="18"/>
    </w:rPr>
  </w:style>
  <w:style w:type="character" w:customStyle="1" w:styleId="44">
    <w:name w:val="批注框文本 字符"/>
    <w:basedOn w:val="25"/>
    <w:link w:val="15"/>
    <w:semiHidden/>
    <w:qFormat/>
    <w:uiPriority w:val="99"/>
    <w:rPr>
      <w:sz w:val="18"/>
      <w:szCs w:val="18"/>
    </w:rPr>
  </w:style>
  <w:style w:type="character" w:customStyle="1" w:styleId="45">
    <w:name w:val="批注文字 字符"/>
    <w:basedOn w:val="25"/>
    <w:link w:val="8"/>
    <w:qFormat/>
    <w:uiPriority w:val="99"/>
  </w:style>
  <w:style w:type="paragraph" w:customStyle="1" w:styleId="46">
    <w:name w:val="Table Paragraph"/>
    <w:basedOn w:val="1"/>
    <w:qFormat/>
    <w:uiPriority w:val="0"/>
    <w:pPr>
      <w:jc w:val="left"/>
    </w:pPr>
    <w:rPr>
      <w:kern w:val="0"/>
      <w:sz w:val="22"/>
      <w:lang w:eastAsia="en-US"/>
    </w:rPr>
  </w:style>
  <w:style w:type="paragraph" w:customStyle="1" w:styleId="47">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8">
    <w:name w:val="正文文本 字符"/>
    <w:basedOn w:val="25"/>
    <w:link w:val="9"/>
    <w:qFormat/>
    <w:uiPriority w:val="1"/>
    <w:rPr>
      <w:rFonts w:ascii="宋体" w:hAnsi="宋体" w:cstheme="minorBidi"/>
      <w:sz w:val="21"/>
      <w:szCs w:val="21"/>
      <w:lang w:eastAsia="en-US"/>
    </w:rPr>
  </w:style>
  <w:style w:type="character" w:customStyle="1" w:styleId="49">
    <w:name w:val="font41"/>
    <w:basedOn w:val="25"/>
    <w:qFormat/>
    <w:uiPriority w:val="0"/>
    <w:rPr>
      <w:rFonts w:hint="eastAsia" w:ascii="宋体" w:hAnsi="宋体" w:eastAsia="宋体" w:cs="宋体"/>
      <w:color w:val="000000"/>
      <w:sz w:val="21"/>
      <w:szCs w:val="21"/>
      <w:u w:val="none"/>
    </w:rPr>
  </w:style>
  <w:style w:type="character" w:customStyle="1" w:styleId="50">
    <w:name w:val="font31"/>
    <w:basedOn w:val="25"/>
    <w:qFormat/>
    <w:uiPriority w:val="0"/>
    <w:rPr>
      <w:rFonts w:hint="default" w:ascii="Times New Roman" w:hAnsi="Times New Roman" w:cs="Times New Roman"/>
      <w:color w:val="000000"/>
      <w:sz w:val="21"/>
      <w:szCs w:val="21"/>
      <w:u w:val="none"/>
    </w:rPr>
  </w:style>
  <w:style w:type="paragraph" w:customStyle="1" w:styleId="51">
    <w:name w:val="默认段落字体 Para Char"/>
    <w:basedOn w:val="52"/>
    <w:next w:val="1"/>
    <w:qFormat/>
    <w:uiPriority w:val="0"/>
    <w:pPr>
      <w:widowControl w:val="0"/>
      <w:spacing w:before="80" w:after="80" w:line="360" w:lineRule="auto"/>
      <w:jc w:val="both"/>
    </w:pPr>
    <w:rPr>
      <w:rFonts w:ascii="Calibri" w:hAnsi="Calibri"/>
      <w:kern w:val="2"/>
    </w:rPr>
  </w:style>
  <w:style w:type="paragraph" w:customStyle="1" w:styleId="52">
    <w:name w:val="Normal_0"/>
    <w:next w:val="51"/>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Normal_1"/>
    <w:next w:val="51"/>
    <w:qFormat/>
    <w:uiPriority w:val="0"/>
    <w:rPr>
      <w:rFonts w:ascii="Times New Roman" w:hAnsi="Times New Roman" w:eastAsia="Times New Roman" w:cs="Times New Roman"/>
      <w:sz w:val="24"/>
      <w:szCs w:val="24"/>
      <w:lang w:val="en-US" w:eastAsia="zh-CN" w:bidi="ar-SA"/>
    </w:rPr>
  </w:style>
  <w:style w:type="paragraph" w:customStyle="1" w:styleId="55">
    <w:name w:val="标题 22"/>
    <w:qFormat/>
    <w:uiPriority w:val="1"/>
    <w:pPr>
      <w:widowControl w:val="0"/>
      <w:ind w:right="5" w:rightChars="5"/>
      <w:outlineLvl w:val="2"/>
    </w:pPr>
    <w:rPr>
      <w:rFonts w:ascii="Noto Sans CJK DemiLight" w:hAnsi="Noto Sans CJK DemiLight" w:eastAsia="Noto Sans CJK DemiLight" w:cs="Times New Roman"/>
      <w:sz w:val="32"/>
      <w:szCs w:val="32"/>
      <w:lang w:val="en-US" w:eastAsia="en-US" w:bidi="ar-SA"/>
    </w:rPr>
  </w:style>
  <w:style w:type="paragraph" w:customStyle="1" w:styleId="5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7">
    <w:name w:val="font01"/>
    <w:basedOn w:val="25"/>
    <w:qFormat/>
    <w:uiPriority w:val="0"/>
    <w:rPr>
      <w:rFonts w:hint="eastAsia" w:ascii="宋体" w:hAnsi="宋体" w:eastAsia="宋体" w:cs="宋体"/>
      <w:color w:val="000000"/>
      <w:sz w:val="20"/>
      <w:szCs w:val="20"/>
      <w:u w:val="none"/>
    </w:rPr>
  </w:style>
  <w:style w:type="character" w:customStyle="1" w:styleId="58">
    <w:name w:val="font51"/>
    <w:basedOn w:val="25"/>
    <w:qFormat/>
    <w:uiPriority w:val="0"/>
    <w:rPr>
      <w:rFonts w:hint="eastAsia" w:ascii="宋体" w:hAnsi="宋体" w:eastAsia="宋体" w:cs="宋体"/>
      <w:color w:val="000000"/>
      <w:sz w:val="22"/>
      <w:szCs w:val="22"/>
      <w:u w:val="none"/>
    </w:rPr>
  </w:style>
  <w:style w:type="character" w:customStyle="1" w:styleId="59">
    <w:name w:val="font21"/>
    <w:basedOn w:val="25"/>
    <w:qFormat/>
    <w:uiPriority w:val="0"/>
    <w:rPr>
      <w:rFonts w:hint="eastAsia" w:ascii="宋体" w:hAnsi="宋体" w:eastAsia="宋体" w:cs="宋体"/>
      <w:color w:val="000000"/>
      <w:sz w:val="22"/>
      <w:szCs w:val="22"/>
      <w:u w:val="none"/>
    </w:rPr>
  </w:style>
  <w:style w:type="paragraph" w:customStyle="1" w:styleId="60">
    <w:name w:val="正文文本1"/>
    <w:basedOn w:val="54"/>
    <w:next w:val="54"/>
    <w:qFormat/>
    <w:uiPriority w:val="0"/>
    <w:pPr>
      <w:spacing w:after="120"/>
    </w:pPr>
  </w:style>
  <w:style w:type="character" w:customStyle="1" w:styleId="61">
    <w:name w:val="DeltaView Insertion"/>
    <w:qFormat/>
    <w:uiPriority w:val="99"/>
    <w:rPr>
      <w:color w:val="0000FF"/>
      <w:spacing w:val="0"/>
      <w:u w:val="double"/>
    </w:rPr>
  </w:style>
  <w:style w:type="paragraph" w:customStyle="1" w:styleId="62">
    <w:name w:val="列出段落1"/>
    <w:basedOn w:val="1"/>
    <w:qFormat/>
    <w:uiPriority w:val="34"/>
    <w:pPr>
      <w:ind w:left="720"/>
      <w:contextualSpacing/>
    </w:pPr>
    <w:rPr>
      <w:rFonts w:cs="Times New Roman"/>
    </w:rPr>
  </w:style>
  <w:style w:type="paragraph" w:customStyle="1" w:styleId="63">
    <w:name w:val="Normal_2"/>
    <w:next w:val="14"/>
    <w:qFormat/>
    <w:uiPriority w:val="1"/>
    <w:pPr>
      <w:widowControl w:val="0"/>
      <w:spacing w:line="360" w:lineRule="exact"/>
    </w:pPr>
    <w:rPr>
      <w:rFonts w:ascii="Calibri" w:hAnsi="Calibri" w:eastAsia="Microsoft YaHei UI" w:cs="Times New Roman"/>
      <w:sz w:val="28"/>
      <w:szCs w:val="22"/>
      <w:lang w:val="en-US" w:eastAsia="en-US" w:bidi="ar-SA"/>
    </w:rPr>
  </w:style>
  <w:style w:type="paragraph" w:customStyle="1" w:styleId="64">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65">
    <w:name w:val="网格型3"/>
    <w:basedOn w:val="2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6213</Words>
  <Characters>35419</Characters>
  <Lines>295</Lines>
  <Paragraphs>83</Paragraphs>
  <TotalTime>0</TotalTime>
  <ScaleCrop>false</ScaleCrop>
  <LinksUpToDate>false</LinksUpToDate>
  <CharactersWithSpaces>41549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Pass</cp:lastModifiedBy>
  <cp:lastPrinted>2024-04-18T07:10:00Z</cp:lastPrinted>
  <dcterms:modified xsi:type="dcterms:W3CDTF">2025-08-18T02:08:53Z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154F39DD9802480FBD3B933332D58B90</vt:lpwstr>
  </property>
</Properties>
</file>