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left"/>
        <w:rPr>
          <w:rFonts w:ascii="黑体" w:hAnsi="黑体" w:eastAsia="黑体" w:cs="Arial Unicode MS"/>
          <w:spacing w:val="2"/>
          <w:w w:val="99"/>
          <w:kern w:val="0"/>
          <w:sz w:val="28"/>
          <w:szCs w:val="28"/>
        </w:rPr>
      </w:pPr>
      <w:bookmarkStart w:id="23" w:name="_GoBack"/>
    </w:p>
    <w:p>
      <w:pPr>
        <w:autoSpaceDE w:val="0"/>
        <w:autoSpaceDN w:val="0"/>
        <w:spacing w:before="120" w:after="120"/>
        <w:ind w:right="-20"/>
        <w:jc w:val="center"/>
        <w:rPr>
          <w:rFonts w:ascii="微软雅黑" w:hAnsi="微软雅黑" w:eastAsia="微软雅黑" w:cs="Arial Unicode MS"/>
          <w:spacing w:val="2"/>
          <w:w w:val="99"/>
          <w:kern w:val="0"/>
          <w:sz w:val="52"/>
          <w:szCs w:val="52"/>
        </w:rPr>
      </w:pPr>
    </w:p>
    <w:p>
      <w:pPr>
        <w:autoSpaceDE w:val="0"/>
        <w:autoSpaceDN w:val="0"/>
        <w:spacing w:before="120" w:after="120"/>
        <w:ind w:right="-20"/>
        <w:jc w:val="center"/>
        <w:rPr>
          <w:rFonts w:ascii="微软雅黑" w:hAnsi="微软雅黑" w:eastAsia="微软雅黑" w:cs="Arial Unicode MS"/>
          <w:b/>
          <w:spacing w:val="2"/>
          <w:w w:val="99"/>
          <w:kern w:val="0"/>
          <w:sz w:val="52"/>
          <w:szCs w:val="52"/>
        </w:rPr>
      </w:pPr>
    </w:p>
    <w:p>
      <w:pPr>
        <w:autoSpaceDE w:val="0"/>
        <w:autoSpaceDN w:val="0"/>
        <w:spacing w:before="120" w:after="120"/>
        <w:ind w:right="-20"/>
        <w:jc w:val="center"/>
        <w:rPr>
          <w:rFonts w:ascii="微软雅黑" w:hAnsi="微软雅黑" w:eastAsia="微软雅黑" w:cs="Arial Unicode MS"/>
          <w:b/>
          <w:spacing w:val="2"/>
          <w:w w:val="99"/>
          <w:kern w:val="0"/>
          <w:sz w:val="52"/>
          <w:szCs w:val="52"/>
        </w:rPr>
      </w:pPr>
      <w:r>
        <w:rPr>
          <w:rFonts w:ascii="微软雅黑" w:hAnsi="微软雅黑" w:eastAsia="微软雅黑" w:cs="Arial Unicode MS"/>
          <w:b/>
          <w:spacing w:val="2"/>
          <w:w w:val="99"/>
          <w:kern w:val="0"/>
          <w:sz w:val="52"/>
          <w:szCs w:val="52"/>
        </w:rPr>
        <w:drawing>
          <wp:anchor distT="0" distB="0" distL="114300" distR="114300" simplePos="0" relativeHeight="251659264" behindDoc="1" locked="0" layoutInCell="1" allowOverlap="1">
            <wp:simplePos x="0" y="0"/>
            <wp:positionH relativeFrom="column">
              <wp:posOffset>2295525</wp:posOffset>
            </wp:positionH>
            <wp:positionV relativeFrom="paragraph">
              <wp:posOffset>41275</wp:posOffset>
            </wp:positionV>
            <wp:extent cx="1596390" cy="1438275"/>
            <wp:effectExtent l="0" t="0" r="0" b="0"/>
            <wp:wrapTight wrapText="bothSides">
              <wp:wrapPolygon>
                <wp:start x="7475" y="0"/>
                <wp:lineTo x="2320" y="4577"/>
                <wp:lineTo x="1289" y="6008"/>
                <wp:lineTo x="0" y="8583"/>
                <wp:lineTo x="0" y="15163"/>
                <wp:lineTo x="1289" y="18310"/>
                <wp:lineTo x="1289" y="18882"/>
                <wp:lineTo x="5155" y="21457"/>
                <wp:lineTo x="5928" y="21457"/>
                <wp:lineTo x="11084" y="21457"/>
                <wp:lineTo x="11857" y="21457"/>
                <wp:lineTo x="15465" y="18882"/>
                <wp:lineTo x="15723" y="18310"/>
                <wp:lineTo x="17527" y="13732"/>
                <wp:lineTo x="21394" y="12016"/>
                <wp:lineTo x="21394" y="8869"/>
                <wp:lineTo x="14692" y="4577"/>
                <wp:lineTo x="9537" y="0"/>
                <wp:lineTo x="7475"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微软雅黑" w:hAnsi="微软雅黑" w:eastAsia="微软雅黑" w:cs="Arial Unicode MS"/>
          <w:b/>
          <w:spacing w:val="2"/>
          <w:w w:val="99"/>
          <w:kern w:val="0"/>
          <w:sz w:val="52"/>
          <w:szCs w:val="52"/>
        </w:rPr>
      </w:pPr>
    </w:p>
    <w:p>
      <w:pPr>
        <w:autoSpaceDE w:val="0"/>
        <w:autoSpaceDN w:val="0"/>
        <w:spacing w:before="120" w:after="120"/>
        <w:ind w:right="-20"/>
        <w:jc w:val="center"/>
        <w:rPr>
          <w:rFonts w:ascii="微软雅黑" w:hAnsi="微软雅黑" w:eastAsia="微软雅黑" w:cs="Arial Unicode MS"/>
          <w:b/>
          <w:spacing w:val="2"/>
          <w:w w:val="99"/>
          <w:kern w:val="0"/>
          <w:sz w:val="52"/>
          <w:szCs w:val="52"/>
        </w:rPr>
      </w:pPr>
    </w:p>
    <w:p>
      <w:pPr>
        <w:jc w:val="center"/>
        <w:rPr>
          <w:rFonts w:ascii="微软雅黑" w:hAnsi="微软雅黑" w:eastAsia="微软雅黑" w:cs="Arial Unicode MS"/>
          <w:b/>
          <w:color w:val="000000"/>
          <w:spacing w:val="2"/>
          <w:w w:val="99"/>
          <w:kern w:val="0"/>
          <w:sz w:val="52"/>
          <w:szCs w:val="52"/>
        </w:rPr>
      </w:pPr>
      <w:r>
        <w:rPr>
          <w:rFonts w:hint="eastAsia" w:ascii="微软雅黑" w:hAnsi="微软雅黑" w:eastAsia="微软雅黑" w:cs="Arial Unicode MS"/>
          <w:b/>
          <w:color w:val="000000"/>
          <w:spacing w:val="2"/>
          <w:w w:val="99"/>
          <w:kern w:val="0"/>
          <w:sz w:val="52"/>
          <w:szCs w:val="52"/>
        </w:rPr>
        <w:t>中国海油采购标准</w:t>
      </w:r>
    </w:p>
    <w:p>
      <w:pPr>
        <w:jc w:val="center"/>
        <w:rPr>
          <w:rFonts w:ascii="微软雅黑" w:hAnsi="微软雅黑" w:eastAsia="微软雅黑" w:cs="Arial Unicode MS"/>
          <w:b/>
          <w:color w:val="000000"/>
          <w:spacing w:val="2"/>
          <w:w w:val="99"/>
          <w:kern w:val="0"/>
          <w:sz w:val="52"/>
          <w:szCs w:val="52"/>
        </w:rPr>
      </w:pPr>
      <w:r>
        <w:rPr>
          <w:rFonts w:hint="eastAsia" w:ascii="微软雅黑" w:hAnsi="微软雅黑" w:eastAsia="微软雅黑" w:cs="Arial Unicode MS"/>
          <w:b/>
          <w:color w:val="000000"/>
          <w:spacing w:val="2"/>
          <w:w w:val="99"/>
          <w:kern w:val="0"/>
          <w:sz w:val="52"/>
          <w:szCs w:val="52"/>
        </w:rPr>
        <w:t>车辆服务</w:t>
      </w:r>
    </w:p>
    <w:p>
      <w:pPr>
        <w:widowControl/>
        <w:jc w:val="left"/>
        <w:rPr>
          <w:rFonts w:ascii="微软雅黑" w:hAnsi="微软雅黑" w:eastAsia="微软雅黑" w:cs="Arial Unicode MS"/>
          <w:b/>
          <w:spacing w:val="2"/>
          <w:w w:val="99"/>
          <w:sz w:val="52"/>
          <w:szCs w:val="52"/>
        </w:rPr>
        <w:sectPr>
          <w:headerReference r:id="rId4" w:type="first"/>
          <w:headerReference r:id="rId3" w:type="default"/>
          <w:pgSz w:w="11906" w:h="16838"/>
          <w:pgMar w:top="1418" w:right="1134" w:bottom="1418" w:left="1418" w:header="851" w:footer="992" w:gutter="0"/>
          <w:pgNumType w:start="0"/>
          <w:cols w:space="425" w:num="1"/>
          <w:titlePg/>
          <w:docGrid w:type="lines" w:linePitch="312" w:charSpace="0"/>
        </w:sectPr>
      </w:pPr>
      <w:r>
        <w:rPr>
          <w:rFonts w:ascii="微软雅黑" w:hAnsi="微软雅黑" w:eastAsia="微软雅黑" w:cs="Arial Unicode MS"/>
          <w:b/>
          <w:spacing w:val="2"/>
          <w:w w:val="99"/>
          <w:sz w:val="52"/>
          <w:szCs w:val="52"/>
        </w:rPr>
        <w:br w:type="page"/>
      </w:r>
    </w:p>
    <w:p>
      <w:pPr>
        <w:widowControl/>
        <w:jc w:val="left"/>
        <w:rPr>
          <w:rFonts w:ascii="微软雅黑" w:hAnsi="微软雅黑" w:eastAsia="微软雅黑"/>
          <w:sz w:val="28"/>
          <w:szCs w:val="28"/>
        </w:rPr>
        <w:sectPr>
          <w:headerReference r:id="rId5" w:type="first"/>
          <w:type w:val="continuous"/>
          <w:pgSz w:w="11906" w:h="16838"/>
          <w:pgMar w:top="1418" w:right="1134" w:bottom="1418" w:left="1418" w:header="851" w:footer="992" w:gutter="0"/>
          <w:pgNumType w:start="0"/>
          <w:cols w:space="425" w:num="1"/>
          <w:titlePg/>
          <w:docGrid w:type="lines" w:linePitch="312" w:charSpace="0"/>
        </w:sectPr>
      </w:pPr>
    </w:p>
    <w:sdt>
      <w:sdtPr>
        <w:rPr>
          <w:rFonts w:asciiTheme="minorHAnsi" w:hAnsiTheme="minorHAnsi" w:eastAsiaTheme="minorEastAsia" w:cstheme="minorBidi"/>
          <w:b w:val="0"/>
          <w:bCs w:val="0"/>
          <w:color w:val="auto"/>
          <w:kern w:val="2"/>
          <w:sz w:val="21"/>
          <w:szCs w:val="22"/>
          <w:lang w:val="zh-CN"/>
        </w:rPr>
        <w:id w:val="-1"/>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zh-CN"/>
        </w:rPr>
      </w:sdtEndPr>
      <w:sdtContent>
        <w:p>
          <w:pPr>
            <w:pStyle w:val="32"/>
            <w:spacing w:before="850" w:after="680" w:line="240" w:lineRule="auto"/>
            <w:jc w:val="center"/>
          </w:pPr>
          <w:r>
            <w:rPr>
              <w:rFonts w:ascii="黑体" w:hAnsi="黑体" w:eastAsia="黑体"/>
              <w:b w:val="0"/>
              <w:bCs w:val="0"/>
              <w:color w:val="auto"/>
              <w:sz w:val="32"/>
              <w:szCs w:val="32"/>
            </w:rPr>
            <w:t>目</w:t>
          </w:r>
          <w:r>
            <w:rPr>
              <w:rFonts w:hint="eastAsia" w:ascii="黑体" w:hAnsi="黑体" w:eastAsia="黑体"/>
              <w:b w:val="0"/>
              <w:bCs w:val="0"/>
              <w:color w:val="auto"/>
              <w:sz w:val="32"/>
              <w:szCs w:val="32"/>
            </w:rPr>
            <w:t xml:space="preserve">   </w:t>
          </w:r>
          <w:r>
            <w:rPr>
              <w:rFonts w:ascii="黑体" w:hAnsi="黑体" w:eastAsia="黑体"/>
              <w:b w:val="0"/>
              <w:bCs w:val="0"/>
              <w:color w:val="auto"/>
              <w:sz w:val="32"/>
              <w:szCs w:val="32"/>
            </w:rPr>
            <w:t>录</w:t>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TOC \o "1-3" \h \z \u </w:instrText>
          </w:r>
          <w:r>
            <w:fldChar w:fldCharType="separate"/>
          </w:r>
          <w:r>
            <w:fldChar w:fldCharType="begin"/>
          </w:r>
          <w:r>
            <w:instrText xml:space="preserve"> HYPERLINK \l "_Toc73611220" </w:instrText>
          </w:r>
          <w:r>
            <w:fldChar w:fldCharType="separate"/>
          </w:r>
          <w:r>
            <w:rPr>
              <w:rStyle w:val="18"/>
              <w:rFonts w:asciiTheme="minorEastAsia" w:hAnsiTheme="minorEastAsia"/>
              <w:bCs/>
              <w:kern w:val="44"/>
              <w:sz w:val="21"/>
              <w:szCs w:val="21"/>
            </w:rPr>
            <w:t xml:space="preserve">1  </w:t>
          </w:r>
          <w:r>
            <w:rPr>
              <w:rStyle w:val="18"/>
              <w:rFonts w:hint="eastAsia" w:asciiTheme="minorEastAsia" w:hAnsiTheme="minorEastAsia"/>
              <w:bCs/>
              <w:kern w:val="44"/>
              <w:sz w:val="21"/>
              <w:szCs w:val="21"/>
            </w:rPr>
            <w:t>范围</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_Toc73611220 \h </w:instrText>
          </w:r>
          <w:r>
            <w:rPr>
              <w:rFonts w:asciiTheme="minorEastAsia" w:hAnsiTheme="minorEastAsia"/>
              <w:sz w:val="21"/>
              <w:szCs w:val="21"/>
            </w:rPr>
            <w:fldChar w:fldCharType="separate"/>
          </w:r>
          <w:r>
            <w:rPr>
              <w:rFonts w:asciiTheme="minorEastAsia" w:hAnsiTheme="minorEastAsia"/>
              <w:sz w:val="21"/>
              <w:szCs w:val="21"/>
            </w:rPr>
            <w:t>1</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"_Toc73611221" </w:instrText>
          </w:r>
          <w:r>
            <w:fldChar w:fldCharType="separate"/>
          </w:r>
          <w:r>
            <w:rPr>
              <w:rStyle w:val="18"/>
              <w:rFonts w:asciiTheme="minorEastAsia" w:hAnsiTheme="minorEastAsia"/>
              <w:bCs/>
              <w:kern w:val="44"/>
              <w:sz w:val="21"/>
              <w:szCs w:val="21"/>
            </w:rPr>
            <w:t xml:space="preserve">2  </w:t>
          </w:r>
          <w:r>
            <w:rPr>
              <w:rStyle w:val="18"/>
              <w:rFonts w:hint="eastAsia" w:asciiTheme="minorEastAsia" w:hAnsiTheme="minorEastAsia"/>
              <w:bCs/>
              <w:kern w:val="44"/>
              <w:sz w:val="21"/>
              <w:szCs w:val="21"/>
            </w:rPr>
            <w:t>规范性引用文件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_Toc73611221 \h </w:instrText>
          </w:r>
          <w:r>
            <w:rPr>
              <w:rFonts w:asciiTheme="minorEastAsia" w:hAnsiTheme="minorEastAsia"/>
              <w:sz w:val="21"/>
              <w:szCs w:val="21"/>
            </w:rPr>
            <w:fldChar w:fldCharType="separate"/>
          </w:r>
          <w:r>
            <w:rPr>
              <w:rFonts w:asciiTheme="minorEastAsia" w:hAnsiTheme="minorEastAsia"/>
              <w:sz w:val="21"/>
              <w:szCs w:val="21"/>
            </w:rPr>
            <w:t>1</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"_Toc73611222" </w:instrText>
          </w:r>
          <w:r>
            <w:fldChar w:fldCharType="separate"/>
          </w:r>
          <w:r>
            <w:rPr>
              <w:rStyle w:val="18"/>
              <w:rFonts w:asciiTheme="minorEastAsia" w:hAnsiTheme="minorEastAsia"/>
              <w:bCs/>
              <w:kern w:val="44"/>
              <w:sz w:val="21"/>
              <w:szCs w:val="21"/>
            </w:rPr>
            <w:t xml:space="preserve">3  </w:t>
          </w:r>
          <w:r>
            <w:rPr>
              <w:rStyle w:val="18"/>
              <w:rFonts w:hint="eastAsia" w:asciiTheme="minorEastAsia" w:hAnsiTheme="minorEastAsia"/>
              <w:bCs/>
              <w:kern w:val="44"/>
              <w:sz w:val="21"/>
              <w:szCs w:val="21"/>
            </w:rPr>
            <w:t>术语和定义</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_Toc73611222 \h </w:instrText>
          </w:r>
          <w:r>
            <w:rPr>
              <w:rFonts w:asciiTheme="minorEastAsia" w:hAnsiTheme="minorEastAsia"/>
              <w:sz w:val="21"/>
              <w:szCs w:val="21"/>
            </w:rPr>
            <w:fldChar w:fldCharType="separate"/>
          </w:r>
          <w:r>
            <w:rPr>
              <w:rFonts w:asciiTheme="minorEastAsia" w:hAnsiTheme="minorEastAsia"/>
              <w:sz w:val="21"/>
              <w:szCs w:val="21"/>
            </w:rPr>
            <w:t>1</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"_Toc73611223" </w:instrText>
          </w:r>
          <w:r>
            <w:fldChar w:fldCharType="separate"/>
          </w:r>
          <w:r>
            <w:rPr>
              <w:rStyle w:val="18"/>
              <w:rFonts w:asciiTheme="minorEastAsia" w:hAnsiTheme="minorEastAsia"/>
              <w:bCs/>
              <w:kern w:val="44"/>
              <w:sz w:val="21"/>
              <w:szCs w:val="21"/>
            </w:rPr>
            <w:t xml:space="preserve">4  </w:t>
          </w:r>
          <w:r>
            <w:rPr>
              <w:rStyle w:val="18"/>
              <w:rFonts w:hint="eastAsia" w:asciiTheme="minorEastAsia" w:hAnsiTheme="minorEastAsia"/>
              <w:bCs/>
              <w:kern w:val="44"/>
              <w:sz w:val="21"/>
              <w:szCs w:val="21"/>
            </w:rPr>
            <w:t>供应商资质条件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_Toc73611223 \h </w:instrText>
          </w:r>
          <w:r>
            <w:rPr>
              <w:rFonts w:asciiTheme="minorEastAsia" w:hAnsiTheme="minorEastAsia"/>
              <w:sz w:val="21"/>
              <w:szCs w:val="21"/>
            </w:rPr>
            <w:fldChar w:fldCharType="separate"/>
          </w:r>
          <w:r>
            <w:rPr>
              <w:rFonts w:asciiTheme="minorEastAsia" w:hAnsiTheme="minorEastAsia"/>
              <w:sz w:val="21"/>
              <w:szCs w:val="21"/>
            </w:rPr>
            <w:t>2</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"_Toc73611224" </w:instrText>
          </w:r>
          <w:r>
            <w:fldChar w:fldCharType="separate"/>
          </w:r>
          <w:r>
            <w:rPr>
              <w:rStyle w:val="18"/>
              <w:rFonts w:asciiTheme="minorEastAsia" w:hAnsiTheme="minorEastAsia"/>
              <w:bCs/>
              <w:kern w:val="44"/>
              <w:sz w:val="21"/>
              <w:szCs w:val="21"/>
            </w:rPr>
            <w:t xml:space="preserve">5  </w:t>
          </w:r>
          <w:r>
            <w:rPr>
              <w:rStyle w:val="18"/>
              <w:rFonts w:hint="eastAsia" w:asciiTheme="minorEastAsia" w:hAnsiTheme="minorEastAsia"/>
              <w:bCs/>
              <w:kern w:val="44"/>
              <w:sz w:val="21"/>
              <w:szCs w:val="21"/>
            </w:rPr>
            <w:t>人员资质条件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_Toc73611224 \h </w:instrText>
          </w:r>
          <w:r>
            <w:rPr>
              <w:rFonts w:asciiTheme="minorEastAsia" w:hAnsiTheme="minorEastAsia"/>
              <w:sz w:val="21"/>
              <w:szCs w:val="21"/>
            </w:rPr>
            <w:fldChar w:fldCharType="separate"/>
          </w:r>
          <w:r>
            <w:rPr>
              <w:rFonts w:asciiTheme="minorEastAsia" w:hAnsiTheme="minorEastAsia"/>
              <w:sz w:val="21"/>
              <w:szCs w:val="21"/>
            </w:rPr>
            <w:t>3</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"_Toc73611225" </w:instrText>
          </w:r>
          <w:r>
            <w:fldChar w:fldCharType="separate"/>
          </w:r>
          <w:r>
            <w:rPr>
              <w:rStyle w:val="18"/>
              <w:rFonts w:asciiTheme="minorEastAsia" w:hAnsiTheme="minorEastAsia"/>
              <w:bCs/>
              <w:kern w:val="44"/>
              <w:sz w:val="21"/>
              <w:szCs w:val="21"/>
            </w:rPr>
            <w:t xml:space="preserve">6  </w:t>
          </w:r>
          <w:r>
            <w:rPr>
              <w:rStyle w:val="18"/>
              <w:rFonts w:hint="eastAsia" w:asciiTheme="minorEastAsia" w:hAnsiTheme="minorEastAsia"/>
              <w:bCs/>
              <w:kern w:val="44"/>
              <w:sz w:val="21"/>
              <w:szCs w:val="21"/>
            </w:rPr>
            <w:t>车辆资质条件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_Toc73611225 \h </w:instrText>
          </w:r>
          <w:r>
            <w:rPr>
              <w:rFonts w:asciiTheme="minorEastAsia" w:hAnsiTheme="minorEastAsia"/>
              <w:sz w:val="21"/>
              <w:szCs w:val="21"/>
            </w:rPr>
            <w:fldChar w:fldCharType="separate"/>
          </w:r>
          <w:r>
            <w:rPr>
              <w:rFonts w:asciiTheme="minorEastAsia" w:hAnsiTheme="minorEastAsia"/>
              <w:sz w:val="21"/>
              <w:szCs w:val="21"/>
            </w:rPr>
            <w:t>3</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"_Toc73611226" </w:instrText>
          </w:r>
          <w:r>
            <w:fldChar w:fldCharType="separate"/>
          </w:r>
          <w:r>
            <w:rPr>
              <w:rStyle w:val="18"/>
              <w:rFonts w:asciiTheme="minorEastAsia" w:hAnsiTheme="minorEastAsia"/>
              <w:bCs/>
              <w:kern w:val="44"/>
              <w:sz w:val="21"/>
              <w:szCs w:val="21"/>
            </w:rPr>
            <w:t xml:space="preserve">7  </w:t>
          </w:r>
          <w:r>
            <w:rPr>
              <w:rStyle w:val="18"/>
              <w:rFonts w:hint="eastAsia" w:asciiTheme="minorEastAsia" w:hAnsiTheme="minorEastAsia"/>
              <w:bCs/>
              <w:kern w:val="44"/>
              <w:sz w:val="21"/>
              <w:szCs w:val="21"/>
            </w:rPr>
            <w:t>服务要求</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_Toc73611226 \h </w:instrText>
          </w:r>
          <w:r>
            <w:rPr>
              <w:rFonts w:asciiTheme="minorEastAsia" w:hAnsiTheme="minorEastAsia"/>
              <w:sz w:val="21"/>
              <w:szCs w:val="21"/>
            </w:rPr>
            <w:fldChar w:fldCharType="separate"/>
          </w:r>
          <w:r>
            <w:rPr>
              <w:rFonts w:asciiTheme="minorEastAsia" w:hAnsiTheme="minorEastAsia"/>
              <w:sz w:val="21"/>
              <w:szCs w:val="21"/>
            </w:rPr>
            <w:t>3</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"_Toc73611227" </w:instrText>
          </w:r>
          <w:r>
            <w:fldChar w:fldCharType="separate"/>
          </w:r>
          <w:r>
            <w:rPr>
              <w:rStyle w:val="18"/>
              <w:rFonts w:asciiTheme="minorEastAsia" w:hAnsiTheme="minorEastAsia"/>
              <w:bCs/>
              <w:kern w:val="44"/>
              <w:sz w:val="21"/>
              <w:szCs w:val="21"/>
            </w:rPr>
            <w:t xml:space="preserve">8  </w:t>
          </w:r>
          <w:r>
            <w:rPr>
              <w:rStyle w:val="18"/>
              <w:rFonts w:hint="eastAsia" w:asciiTheme="minorEastAsia" w:hAnsiTheme="minorEastAsia"/>
              <w:bCs/>
              <w:kern w:val="44"/>
              <w:sz w:val="21"/>
              <w:szCs w:val="21"/>
            </w:rPr>
            <w:t>验收标准</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_Toc73611227 \h </w:instrText>
          </w:r>
          <w:r>
            <w:rPr>
              <w:rFonts w:asciiTheme="minorEastAsia" w:hAnsiTheme="minorEastAsia"/>
              <w:sz w:val="21"/>
              <w:szCs w:val="21"/>
            </w:rPr>
            <w:fldChar w:fldCharType="separate"/>
          </w:r>
          <w:r>
            <w:rPr>
              <w:rFonts w:asciiTheme="minorEastAsia" w:hAnsiTheme="minorEastAsia"/>
              <w:sz w:val="21"/>
              <w:szCs w:val="21"/>
            </w:rPr>
            <w:t>6</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"_Toc73611228" </w:instrText>
          </w:r>
          <w:r>
            <w:fldChar w:fldCharType="separate"/>
          </w:r>
          <w:r>
            <w:rPr>
              <w:rStyle w:val="18"/>
              <w:rFonts w:asciiTheme="minorEastAsia" w:hAnsiTheme="minorEastAsia"/>
              <w:bCs/>
              <w:kern w:val="44"/>
              <w:sz w:val="21"/>
              <w:szCs w:val="21"/>
            </w:rPr>
            <w:t xml:space="preserve">9  </w:t>
          </w:r>
          <w:r>
            <w:rPr>
              <w:rStyle w:val="18"/>
              <w:rFonts w:hint="eastAsia" w:asciiTheme="minorEastAsia" w:hAnsiTheme="minorEastAsia"/>
              <w:bCs/>
              <w:kern w:val="44"/>
              <w:sz w:val="21"/>
              <w:szCs w:val="21"/>
            </w:rPr>
            <w:t>技术文件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_Toc73611228 \h </w:instrText>
          </w:r>
          <w:r>
            <w:rPr>
              <w:rFonts w:asciiTheme="minorEastAsia" w:hAnsiTheme="minorEastAsia"/>
              <w:sz w:val="21"/>
              <w:szCs w:val="21"/>
            </w:rPr>
            <w:fldChar w:fldCharType="separate"/>
          </w:r>
          <w:r>
            <w:rPr>
              <w:rFonts w:asciiTheme="minorEastAsia" w:hAnsiTheme="minorEastAsia"/>
              <w:sz w:val="21"/>
              <w:szCs w:val="21"/>
            </w:rPr>
            <w:t>7</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"_Toc73611229" </w:instrText>
          </w:r>
          <w:r>
            <w:fldChar w:fldCharType="separate"/>
          </w:r>
          <w:r>
            <w:rPr>
              <w:rStyle w:val="18"/>
              <w:rFonts w:asciiTheme="minorEastAsia" w:hAnsiTheme="minorEastAsia"/>
              <w:bCs/>
              <w:kern w:val="44"/>
              <w:sz w:val="21"/>
              <w:szCs w:val="21"/>
            </w:rPr>
            <w:t xml:space="preserve">10 </w:t>
          </w:r>
          <w:r>
            <w:rPr>
              <w:rStyle w:val="18"/>
              <w:rFonts w:hint="eastAsia" w:asciiTheme="minorEastAsia" w:hAnsiTheme="minorEastAsia"/>
              <w:bCs/>
              <w:kern w:val="44"/>
              <w:sz w:val="21"/>
              <w:szCs w:val="21"/>
            </w:rPr>
            <w:t>服务进度、监造和验收</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_Toc73611229 \h </w:instrText>
          </w:r>
          <w:r>
            <w:rPr>
              <w:rFonts w:asciiTheme="minorEastAsia" w:hAnsiTheme="minorEastAsia"/>
              <w:sz w:val="21"/>
              <w:szCs w:val="21"/>
            </w:rPr>
            <w:fldChar w:fldCharType="separate"/>
          </w:r>
          <w:r>
            <w:rPr>
              <w:rFonts w:asciiTheme="minorEastAsia" w:hAnsiTheme="minorEastAsia"/>
              <w:sz w:val="21"/>
              <w:szCs w:val="21"/>
            </w:rPr>
            <w:t>7</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"_Toc73611230" </w:instrText>
          </w:r>
          <w:r>
            <w:fldChar w:fldCharType="separate"/>
          </w:r>
          <w:r>
            <w:rPr>
              <w:rStyle w:val="18"/>
              <w:rFonts w:asciiTheme="minorEastAsia" w:hAnsiTheme="minorEastAsia"/>
              <w:bCs/>
              <w:kern w:val="44"/>
              <w:sz w:val="21"/>
              <w:szCs w:val="21"/>
            </w:rPr>
            <w:t xml:space="preserve">11 </w:t>
          </w:r>
          <w:r>
            <w:rPr>
              <w:rStyle w:val="18"/>
              <w:rFonts w:hint="eastAsia" w:asciiTheme="minorEastAsia" w:hAnsiTheme="minorEastAsia"/>
              <w:bCs/>
              <w:kern w:val="44"/>
              <w:sz w:val="21"/>
              <w:szCs w:val="21"/>
            </w:rPr>
            <w:t>质量保证</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_Toc73611230 \h </w:instrText>
          </w:r>
          <w:r>
            <w:rPr>
              <w:rFonts w:asciiTheme="minorEastAsia" w:hAnsiTheme="minorEastAsia"/>
              <w:sz w:val="21"/>
              <w:szCs w:val="21"/>
            </w:rPr>
            <w:fldChar w:fldCharType="separate"/>
          </w:r>
          <w:r>
            <w:rPr>
              <w:rFonts w:asciiTheme="minorEastAsia" w:hAnsiTheme="minorEastAsia"/>
              <w:sz w:val="21"/>
              <w:szCs w:val="21"/>
            </w:rPr>
            <w:t>7</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asciiTheme="minorEastAsia" w:hAnsiTheme="minorEastAsia" w:cstheme="minorBidi"/>
              <w:kern w:val="2"/>
              <w:sz w:val="21"/>
              <w:szCs w:val="21"/>
            </w:rPr>
          </w:pPr>
          <w:r>
            <w:fldChar w:fldCharType="begin"/>
          </w:r>
          <w:r>
            <w:instrText xml:space="preserve"> HYPERLINK \l "_Toc73611231" </w:instrText>
          </w:r>
          <w:r>
            <w:fldChar w:fldCharType="separate"/>
          </w:r>
          <w:r>
            <w:rPr>
              <w:rStyle w:val="18"/>
              <w:rFonts w:asciiTheme="minorEastAsia" w:hAnsiTheme="minorEastAsia"/>
              <w:bCs/>
              <w:kern w:val="44"/>
              <w:sz w:val="21"/>
              <w:szCs w:val="21"/>
            </w:rPr>
            <w:t xml:space="preserve">12 </w:t>
          </w:r>
          <w:r>
            <w:rPr>
              <w:rStyle w:val="18"/>
              <w:rFonts w:hint="eastAsia" w:asciiTheme="minorEastAsia" w:hAnsiTheme="minorEastAsia"/>
              <w:bCs/>
              <w:kern w:val="44"/>
              <w:sz w:val="21"/>
              <w:szCs w:val="21"/>
            </w:rPr>
            <w:t>售后服务及培训</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_Toc73611231 \h </w:instrText>
          </w:r>
          <w:r>
            <w:rPr>
              <w:rFonts w:asciiTheme="minorEastAsia" w:hAnsiTheme="minorEastAsia"/>
              <w:sz w:val="21"/>
              <w:szCs w:val="21"/>
            </w:rPr>
            <w:fldChar w:fldCharType="separate"/>
          </w:r>
          <w:r>
            <w:rPr>
              <w:rFonts w:asciiTheme="minorEastAsia" w:hAnsiTheme="minorEastAsia"/>
              <w:sz w:val="21"/>
              <w:szCs w:val="21"/>
            </w:rPr>
            <w:t>7</w:t>
          </w:r>
          <w:r>
            <w:rPr>
              <w:rFonts w:asciiTheme="minorEastAsia" w:hAnsiTheme="minorEastAsia"/>
              <w:sz w:val="21"/>
              <w:szCs w:val="21"/>
            </w:rPr>
            <w:fldChar w:fldCharType="end"/>
          </w:r>
          <w:r>
            <w:rPr>
              <w:rFonts w:asciiTheme="minorEastAsia" w:hAnsiTheme="minorEastAsia"/>
              <w:sz w:val="21"/>
              <w:szCs w:val="21"/>
            </w:rPr>
            <w:fldChar w:fldCharType="end"/>
          </w:r>
        </w:p>
        <w:p>
          <w:pPr>
            <w:pStyle w:val="11"/>
            <w:tabs>
              <w:tab w:val="right" w:leader="dot" w:pos="9344"/>
            </w:tabs>
            <w:spacing w:after="0" w:line="360" w:lineRule="auto"/>
            <w:rPr>
              <w:rFonts w:cstheme="minorBidi"/>
              <w:kern w:val="2"/>
              <w:sz w:val="21"/>
            </w:rPr>
          </w:pPr>
          <w:r>
            <w:fldChar w:fldCharType="begin"/>
          </w:r>
          <w:r>
            <w:instrText xml:space="preserve"> HYPERLINK \l "_Toc73611232" </w:instrText>
          </w:r>
          <w:r>
            <w:fldChar w:fldCharType="separate"/>
          </w:r>
          <w:r>
            <w:rPr>
              <w:rStyle w:val="18"/>
              <w:rFonts w:asciiTheme="minorEastAsia" w:hAnsiTheme="minorEastAsia"/>
              <w:bCs/>
              <w:kern w:val="44"/>
              <w:sz w:val="21"/>
              <w:szCs w:val="21"/>
            </w:rPr>
            <w:t xml:space="preserve">13 </w:t>
          </w:r>
          <w:r>
            <w:rPr>
              <w:rStyle w:val="18"/>
              <w:rFonts w:hint="eastAsia" w:asciiTheme="minorEastAsia" w:hAnsiTheme="minorEastAsia"/>
              <w:bCs/>
              <w:kern w:val="44"/>
              <w:sz w:val="21"/>
              <w:szCs w:val="21"/>
            </w:rPr>
            <w:t>服务方案相关说明（如适用）</w:t>
          </w:r>
          <w:r>
            <w:rPr>
              <w:rFonts w:asciiTheme="minorEastAsia" w:hAnsiTheme="minorEastAsia"/>
              <w:sz w:val="21"/>
              <w:szCs w:val="21"/>
            </w:rPr>
            <w:tab/>
          </w:r>
          <w:r>
            <w:rPr>
              <w:rFonts w:asciiTheme="minorEastAsia" w:hAnsiTheme="minorEastAsia"/>
              <w:sz w:val="21"/>
              <w:szCs w:val="21"/>
            </w:rPr>
            <w:fldChar w:fldCharType="begin"/>
          </w:r>
          <w:r>
            <w:rPr>
              <w:rFonts w:asciiTheme="minorEastAsia" w:hAnsiTheme="minorEastAsia"/>
              <w:sz w:val="21"/>
              <w:szCs w:val="21"/>
            </w:rPr>
            <w:instrText xml:space="preserve"> PAGEREF _Toc73611232 \h </w:instrText>
          </w:r>
          <w:r>
            <w:rPr>
              <w:rFonts w:asciiTheme="minorEastAsia" w:hAnsiTheme="minorEastAsia"/>
              <w:sz w:val="21"/>
              <w:szCs w:val="21"/>
            </w:rPr>
            <w:fldChar w:fldCharType="separate"/>
          </w:r>
          <w:r>
            <w:rPr>
              <w:rFonts w:asciiTheme="minorEastAsia" w:hAnsiTheme="minorEastAsia"/>
              <w:sz w:val="21"/>
              <w:szCs w:val="21"/>
            </w:rPr>
            <w:t>7</w:t>
          </w:r>
          <w:r>
            <w:rPr>
              <w:rFonts w:asciiTheme="minorEastAsia" w:hAnsiTheme="minorEastAsia"/>
              <w:sz w:val="21"/>
              <w:szCs w:val="21"/>
            </w:rPr>
            <w:fldChar w:fldCharType="end"/>
          </w:r>
          <w:r>
            <w:rPr>
              <w:rFonts w:asciiTheme="minorEastAsia" w:hAnsiTheme="minorEastAsia"/>
              <w:sz w:val="21"/>
              <w:szCs w:val="21"/>
            </w:rPr>
            <w:fldChar w:fldCharType="end"/>
          </w:r>
        </w:p>
        <w:p>
          <w:r>
            <w:rPr>
              <w:b/>
              <w:bCs/>
              <w:lang w:val="zh-CN"/>
            </w:rPr>
            <w:fldChar w:fldCharType="end"/>
          </w:r>
        </w:p>
      </w:sdtContent>
    </w:sdt>
    <w:p>
      <w:pPr>
        <w:widowControl/>
        <w:jc w:val="left"/>
        <w:rPr>
          <w:rFonts w:ascii="微软雅黑" w:hAnsi="微软雅黑" w:eastAsia="微软雅黑"/>
        </w:rPr>
      </w:pPr>
    </w:p>
    <w:p>
      <w:pPr>
        <w:widowControl/>
        <w:jc w:val="left"/>
        <w:rPr>
          <w:rFonts w:ascii="微软雅黑" w:hAnsi="微软雅黑" w:eastAsia="微软雅黑"/>
        </w:rPr>
      </w:pPr>
    </w:p>
    <w:p>
      <w:pPr>
        <w:widowControl/>
        <w:jc w:val="left"/>
        <w:rPr>
          <w:rFonts w:ascii="微软雅黑" w:hAnsi="微软雅黑" w:eastAsia="微软雅黑"/>
        </w:rPr>
        <w:sectPr>
          <w:type w:val="continuous"/>
          <w:pgSz w:w="11906" w:h="16838"/>
          <w:pgMar w:top="1418" w:right="1134" w:bottom="1418" w:left="1418" w:header="851" w:footer="992" w:gutter="0"/>
          <w:pgNumType w:start="0"/>
          <w:cols w:space="425" w:num="1"/>
          <w:titlePg/>
          <w:docGrid w:type="lines" w:linePitch="312" w:charSpace="0"/>
        </w:sectPr>
      </w:pPr>
    </w:p>
    <w:p>
      <w:pPr>
        <w:spacing w:before="850" w:after="680"/>
        <w:jc w:val="center"/>
        <w:rPr>
          <w:rFonts w:ascii="黑体" w:hAnsi="黑体" w:eastAsia="黑体" w:cs="黑体"/>
          <w:b/>
          <w:spacing w:val="2"/>
          <w:w w:val="99"/>
          <w:sz w:val="32"/>
          <w:szCs w:val="32"/>
        </w:rPr>
      </w:pPr>
      <w:r>
        <w:rPr>
          <w:rFonts w:hint="eastAsia" w:ascii="黑体" w:hAnsi="黑体" w:eastAsia="黑体" w:cs="黑体"/>
          <w:b/>
          <w:spacing w:val="2"/>
          <w:w w:val="99"/>
          <w:sz w:val="32"/>
          <w:szCs w:val="32"/>
        </w:rPr>
        <w:t>车辆服务</w:t>
      </w:r>
    </w:p>
    <w:p>
      <w:pPr>
        <w:spacing w:before="312" w:beforeLines="100" w:after="312" w:afterLines="100" w:line="360" w:lineRule="auto"/>
        <w:outlineLvl w:val="0"/>
        <w:rPr>
          <w:rFonts w:ascii="黑体" w:hAnsi="黑体" w:eastAsia="黑体"/>
          <w:b/>
          <w:bCs/>
          <w:color w:val="000000"/>
          <w:kern w:val="44"/>
          <w:szCs w:val="21"/>
        </w:rPr>
      </w:pPr>
      <w:bookmarkStart w:id="0" w:name="_Toc73611220"/>
      <w:r>
        <w:rPr>
          <w:rFonts w:hint="eastAsia" w:ascii="黑体" w:hAnsi="黑体" w:eastAsia="黑体"/>
          <w:b/>
          <w:bCs/>
          <w:color w:val="000000"/>
          <w:kern w:val="44"/>
          <w:szCs w:val="21"/>
        </w:rPr>
        <w:t>1</w:t>
      </w:r>
      <w:r>
        <w:rPr>
          <w:rFonts w:ascii="黑体" w:hAnsi="黑体" w:eastAsia="黑体"/>
          <w:b/>
          <w:bCs/>
          <w:color w:val="000000"/>
          <w:kern w:val="44"/>
          <w:szCs w:val="21"/>
        </w:rPr>
        <w:t xml:space="preserve"> </w:t>
      </w:r>
      <w:r>
        <w:rPr>
          <w:rFonts w:hint="eastAsia" w:ascii="黑体" w:hAnsi="黑体" w:eastAsia="黑体"/>
          <w:b/>
          <w:bCs/>
          <w:color w:val="000000"/>
          <w:kern w:val="44"/>
          <w:szCs w:val="21"/>
        </w:rPr>
        <w:t>范围</w:t>
      </w:r>
      <w:bookmarkEnd w:id="0"/>
    </w:p>
    <w:p>
      <w:pPr>
        <w:ind w:firstLine="420" w:firstLineChars="200"/>
        <w:rPr>
          <w:rFonts w:ascii="Times New Roman" w:hAnsi="Times New Roman" w:cs="Times New Roman"/>
          <w:szCs w:val="21"/>
        </w:rPr>
      </w:pPr>
      <w:r>
        <w:rPr>
          <w:rFonts w:hint="eastAsia" w:ascii="Times New Roman" w:hAnsi="Times New Roman" w:cs="Times New Roman"/>
          <w:szCs w:val="21"/>
        </w:rPr>
        <w:t>本标准适用于为</w:t>
      </w:r>
      <w:r>
        <w:rPr>
          <w:rFonts w:hint="eastAsia"/>
        </w:rPr>
        <w:t>中海石油炼化有限责任公司</w:t>
      </w:r>
      <w:r>
        <w:rPr>
          <w:rFonts w:hint="eastAsia" w:ascii="Times New Roman" w:hAnsi="Times New Roman" w:cs="Times New Roman"/>
          <w:szCs w:val="21"/>
        </w:rPr>
        <w:t>及所属单位（含分公司、子公司、控股公司，不含非控股公司、境外企业）的车辆服务业务。汽车类型包括但不限于：乘用车（普通乘用车、多用途乘用车）、服务类型：公务用车（商务用车、生产用车）。</w:t>
      </w:r>
    </w:p>
    <w:p>
      <w:pPr>
        <w:spacing w:before="312" w:beforeLines="100" w:after="312" w:afterLines="100" w:line="360" w:lineRule="auto"/>
        <w:outlineLvl w:val="0"/>
        <w:rPr>
          <w:rFonts w:ascii="黑体" w:hAnsi="黑体" w:eastAsia="黑体"/>
          <w:b/>
          <w:bCs/>
          <w:color w:val="000000"/>
          <w:kern w:val="44"/>
          <w:szCs w:val="21"/>
        </w:rPr>
      </w:pPr>
      <w:bookmarkStart w:id="1" w:name="_Toc73611221"/>
      <w:r>
        <w:rPr>
          <w:rFonts w:hint="eastAsia" w:ascii="黑体" w:hAnsi="黑体" w:eastAsia="黑体"/>
          <w:b/>
          <w:bCs/>
          <w:color w:val="000000"/>
          <w:kern w:val="44"/>
          <w:szCs w:val="21"/>
        </w:rPr>
        <w:t>2</w:t>
      </w:r>
      <w:r>
        <w:rPr>
          <w:rFonts w:ascii="黑体" w:hAnsi="黑体" w:eastAsia="黑体"/>
          <w:b/>
          <w:bCs/>
          <w:color w:val="000000"/>
          <w:kern w:val="44"/>
          <w:szCs w:val="21"/>
        </w:rPr>
        <w:t xml:space="preserve"> </w:t>
      </w:r>
      <w:r>
        <w:rPr>
          <w:rFonts w:hint="eastAsia" w:ascii="黑体" w:hAnsi="黑体" w:eastAsia="黑体"/>
          <w:b/>
          <w:bCs/>
          <w:color w:val="000000"/>
          <w:kern w:val="44"/>
          <w:szCs w:val="21"/>
        </w:rPr>
        <w:t>规范性引用文件</w:t>
      </w:r>
      <w:bookmarkEnd w:id="1"/>
    </w:p>
    <w:p>
      <w:pPr>
        <w:ind w:firstLine="420" w:firstLineChars="200"/>
        <w:rPr>
          <w:rFonts w:ascii="Times New Roman" w:hAnsi="Times New Roman" w:cs="Times New Roman"/>
          <w:szCs w:val="21"/>
        </w:rPr>
      </w:pPr>
      <w:r>
        <w:rPr>
          <w:rFonts w:hint="eastAsia" w:ascii="Times New Roman" w:hAnsi="Times New Roman" w:cs="Times New Roman"/>
          <w:szCs w:val="21"/>
        </w:rPr>
        <w:t>《中华人民共和国道路交通安全法》</w:t>
      </w:r>
    </w:p>
    <w:p>
      <w:pPr>
        <w:ind w:firstLine="420" w:firstLineChars="200"/>
        <w:rPr>
          <w:rFonts w:ascii="Times New Roman" w:hAnsi="Times New Roman" w:cs="Times New Roman"/>
          <w:szCs w:val="21"/>
        </w:rPr>
      </w:pPr>
      <w:r>
        <w:rPr>
          <w:rFonts w:hint="eastAsia" w:ascii="Times New Roman" w:hAnsi="Times New Roman" w:cs="Times New Roman"/>
          <w:szCs w:val="21"/>
        </w:rPr>
        <w:t>《中华人民共和国道路运输条例》</w:t>
      </w:r>
    </w:p>
    <w:p>
      <w:pPr>
        <w:ind w:firstLine="420" w:firstLineChars="200"/>
        <w:rPr>
          <w:rFonts w:ascii="Times New Roman" w:hAnsi="Times New Roman" w:cs="Times New Roman"/>
          <w:szCs w:val="21"/>
        </w:rPr>
      </w:pPr>
      <w:r>
        <w:rPr>
          <w:rFonts w:hint="eastAsia" w:ascii="Times New Roman" w:hAnsi="Times New Roman" w:cs="Times New Roman"/>
          <w:szCs w:val="21"/>
        </w:rPr>
        <w:t>GB/T 3730.1《汽车和挂车类型的术语和定义》</w:t>
      </w:r>
    </w:p>
    <w:p>
      <w:pPr>
        <w:ind w:firstLine="420" w:firstLineChars="200"/>
        <w:rPr>
          <w:rFonts w:ascii="Times New Roman" w:hAnsi="Times New Roman" w:cs="Times New Roman"/>
          <w:szCs w:val="21"/>
        </w:rPr>
      </w:pPr>
      <w:r>
        <w:rPr>
          <w:rFonts w:hint="eastAsia" w:ascii="Times New Roman" w:hAnsi="Times New Roman" w:cs="Times New Roman"/>
          <w:szCs w:val="21"/>
        </w:rPr>
        <w:t>GB/T 15089《机动车辆及挂车分类》</w:t>
      </w:r>
    </w:p>
    <w:p>
      <w:pPr>
        <w:ind w:firstLine="420" w:firstLineChars="200"/>
        <w:rPr>
          <w:rFonts w:ascii="Times New Roman" w:hAnsi="Times New Roman" w:cs="Times New Roman"/>
          <w:szCs w:val="21"/>
        </w:rPr>
      </w:pPr>
      <w:r>
        <w:rPr>
          <w:rFonts w:hint="eastAsia" w:ascii="Times New Roman" w:hAnsi="Times New Roman" w:cs="Times New Roman"/>
          <w:szCs w:val="21"/>
        </w:rPr>
        <w:t>GB 7258《机动车运行安全技术条件》</w:t>
      </w:r>
    </w:p>
    <w:p>
      <w:pPr>
        <w:ind w:firstLine="420" w:firstLineChars="200"/>
        <w:rPr>
          <w:rFonts w:ascii="Times New Roman" w:hAnsi="Times New Roman" w:cs="Times New Roman"/>
          <w:szCs w:val="21"/>
        </w:rPr>
      </w:pPr>
      <w:r>
        <w:rPr>
          <w:rFonts w:hint="eastAsia" w:ascii="Times New Roman" w:hAnsi="Times New Roman" w:cs="Times New Roman"/>
          <w:szCs w:val="21"/>
        </w:rPr>
        <w:t>GA 802《机动车类型 术语和定义》</w:t>
      </w:r>
    </w:p>
    <w:p>
      <w:pPr>
        <w:ind w:firstLine="420" w:firstLineChars="200"/>
        <w:rPr>
          <w:rFonts w:ascii="Times New Roman" w:hAnsi="Times New Roman" w:cs="Times New Roman"/>
          <w:szCs w:val="21"/>
        </w:rPr>
      </w:pPr>
      <w:r>
        <w:rPr>
          <w:rFonts w:hint="eastAsia" w:ascii="Times New Roman" w:hAnsi="Times New Roman" w:cs="Times New Roman"/>
          <w:szCs w:val="21"/>
        </w:rPr>
        <w:t>GB/T 18344《汽车维护、检测、诊断技术规范》</w:t>
      </w:r>
    </w:p>
    <w:p>
      <w:pPr>
        <w:ind w:firstLine="420" w:firstLineChars="200"/>
        <w:rPr>
          <w:rFonts w:ascii="Times New Roman" w:hAnsi="Times New Roman" w:cs="Times New Roman"/>
          <w:szCs w:val="21"/>
        </w:rPr>
      </w:pPr>
      <w:r>
        <w:rPr>
          <w:rFonts w:ascii="Times New Roman" w:hAnsi="Times New Roman" w:cs="Times New Roman"/>
          <w:szCs w:val="21"/>
        </w:rPr>
        <w:t>《</w:t>
      </w:r>
      <w:r>
        <w:rPr>
          <w:rFonts w:hint="eastAsia" w:ascii="Times New Roman" w:hAnsi="Times New Roman" w:cs="Times New Roman"/>
          <w:szCs w:val="21"/>
        </w:rPr>
        <w:t>道路旅客运输及客运站管理规定</w:t>
      </w:r>
      <w:r>
        <w:rPr>
          <w:rFonts w:ascii="Times New Roman" w:hAnsi="Times New Roman" w:cs="Times New Roman"/>
          <w:szCs w:val="21"/>
        </w:rPr>
        <w:t>》</w:t>
      </w:r>
    </w:p>
    <w:p>
      <w:pPr>
        <w:ind w:firstLine="420" w:firstLineChars="200"/>
        <w:rPr>
          <w:rFonts w:ascii="Times New Roman" w:hAnsi="Times New Roman" w:cs="Times New Roman"/>
          <w:szCs w:val="21"/>
        </w:rPr>
      </w:pPr>
      <w:r>
        <w:rPr>
          <w:rFonts w:hint="eastAsia" w:ascii="Times New Roman" w:hAnsi="Times New Roman" w:cs="Times New Roman"/>
          <w:szCs w:val="21"/>
        </w:rPr>
        <w:t>《道路运输从业人员管理规定》</w:t>
      </w:r>
    </w:p>
    <w:p>
      <w:pPr>
        <w:ind w:firstLine="420" w:firstLineChars="200"/>
        <w:rPr>
          <w:rFonts w:ascii="Times New Roman" w:hAnsi="Times New Roman" w:cs="Times New Roman"/>
          <w:szCs w:val="21"/>
        </w:rPr>
      </w:pPr>
      <w:r>
        <w:rPr>
          <w:rFonts w:hint="eastAsia" w:ascii="Times New Roman" w:hAnsi="Times New Roman" w:cs="Times New Roman"/>
          <w:szCs w:val="21"/>
        </w:rPr>
        <w:t>《</w:t>
      </w:r>
      <w:r>
        <w:fldChar w:fldCharType="begin"/>
      </w:r>
      <w:r>
        <w:instrText xml:space="preserve"> HYPERLINK "https://baike.baidu.com/item/%E6%9C%BA%E5%8A%A8%E8%BD%A6%E9%A9%BE%E9%A9%B6%E8%AF%81%E7%94%B3%E9%A2%86%E5%92%8C%E4%BD%BF%E7%94%A8%E8%A7%84%E5%AE%9A" \t "https://baike.baidu.com/item/%E9%A9%BE%E9%A9%B6%E8%AF%81/_blank" </w:instrText>
      </w:r>
      <w:r>
        <w:fldChar w:fldCharType="separate"/>
      </w:r>
      <w:r>
        <w:rPr>
          <w:rFonts w:ascii="Times New Roman" w:hAnsi="Times New Roman" w:cs="Times New Roman"/>
          <w:szCs w:val="21"/>
        </w:rPr>
        <w:t>机动车驾驶证申领和使用规定</w:t>
      </w:r>
      <w:r>
        <w:rPr>
          <w:rFonts w:ascii="Times New Roman" w:hAnsi="Times New Roman" w:cs="Times New Roman"/>
          <w:szCs w:val="21"/>
        </w:rPr>
        <w:fldChar w:fldCharType="end"/>
      </w:r>
      <w:r>
        <w:rPr>
          <w:rFonts w:hint="eastAsia" w:ascii="Times New Roman" w:hAnsi="Times New Roman" w:cs="Times New Roman"/>
          <w:szCs w:val="21"/>
        </w:rPr>
        <w:t>》</w:t>
      </w:r>
    </w:p>
    <w:p>
      <w:pPr>
        <w:ind w:firstLine="420" w:firstLineChars="200"/>
        <w:rPr>
          <w:rFonts w:ascii="Times New Roman" w:hAnsi="Times New Roman" w:cs="Times New Roman"/>
          <w:szCs w:val="21"/>
        </w:rPr>
      </w:pPr>
      <w:r>
        <w:rPr>
          <w:rFonts w:hint="eastAsia" w:ascii="Times New Roman" w:hAnsi="Times New Roman" w:cs="Times New Roman"/>
          <w:szCs w:val="21"/>
        </w:rPr>
        <w:t>《</w:t>
      </w:r>
      <w:r>
        <w:rPr>
          <w:rFonts w:hint="eastAsia"/>
        </w:rPr>
        <w:t>中海石油炼化有限责任公司</w:t>
      </w:r>
      <w:r>
        <w:rPr>
          <w:rFonts w:hint="eastAsia" w:ascii="Times New Roman" w:hAnsi="Times New Roman" w:cs="Times New Roman"/>
          <w:szCs w:val="21"/>
        </w:rPr>
        <w:t>公务用车管理办法》</w:t>
      </w:r>
    </w:p>
    <w:p>
      <w:pPr>
        <w:ind w:firstLine="420" w:firstLineChars="200"/>
        <w:rPr>
          <w:rFonts w:ascii="Times New Roman" w:hAnsi="Times New Roman" w:cs="Times New Roman"/>
          <w:szCs w:val="21"/>
        </w:rPr>
      </w:pPr>
      <w:r>
        <w:rPr>
          <w:rFonts w:hint="eastAsia" w:ascii="Times New Roman" w:hAnsi="Times New Roman" w:cs="Times New Roman"/>
          <w:szCs w:val="21"/>
        </w:rPr>
        <w:t>《载人机动车辆安全管理规定》</w:t>
      </w:r>
    </w:p>
    <w:p>
      <w:pPr>
        <w:ind w:firstLine="420" w:firstLineChars="200"/>
        <w:rPr>
          <w:rFonts w:ascii="Times New Roman" w:hAnsi="Times New Roman" w:cs="Times New Roman"/>
          <w:szCs w:val="21"/>
        </w:rPr>
      </w:pPr>
      <w:r>
        <w:rPr>
          <w:rFonts w:hint="eastAsia" w:ascii="Times New Roman" w:hAnsi="Times New Roman" w:cs="Times New Roman"/>
          <w:szCs w:val="21"/>
        </w:rPr>
        <w:t>《健康安全环境管理体系》</w:t>
      </w:r>
    </w:p>
    <w:p>
      <w:pPr>
        <w:spacing w:before="312" w:beforeLines="100" w:after="312" w:afterLines="100" w:line="360" w:lineRule="auto"/>
        <w:outlineLvl w:val="0"/>
        <w:rPr>
          <w:rFonts w:ascii="黑体" w:hAnsi="黑体" w:eastAsia="黑体"/>
          <w:b/>
          <w:bCs/>
          <w:color w:val="000000"/>
          <w:kern w:val="44"/>
          <w:szCs w:val="21"/>
        </w:rPr>
      </w:pPr>
      <w:bookmarkStart w:id="2" w:name="_Toc73611222"/>
      <w:r>
        <w:rPr>
          <w:rFonts w:hint="eastAsia" w:ascii="黑体" w:hAnsi="黑体" w:eastAsia="黑体"/>
          <w:b/>
          <w:bCs/>
          <w:color w:val="000000"/>
          <w:kern w:val="44"/>
          <w:szCs w:val="21"/>
        </w:rPr>
        <w:t>3</w:t>
      </w:r>
      <w:r>
        <w:rPr>
          <w:rFonts w:ascii="黑体" w:hAnsi="黑体" w:eastAsia="黑体"/>
          <w:b/>
          <w:bCs/>
          <w:color w:val="000000"/>
          <w:kern w:val="44"/>
          <w:szCs w:val="21"/>
        </w:rPr>
        <w:t xml:space="preserve"> </w:t>
      </w:r>
      <w:r>
        <w:rPr>
          <w:rFonts w:hint="eastAsia" w:ascii="黑体" w:hAnsi="黑体" w:eastAsia="黑体"/>
          <w:b/>
          <w:bCs/>
          <w:color w:val="000000"/>
          <w:kern w:val="44"/>
          <w:szCs w:val="21"/>
        </w:rPr>
        <w:t>术语和定义</w:t>
      </w:r>
      <w:bookmarkEnd w:id="2"/>
    </w:p>
    <w:p>
      <w:pPr>
        <w:rPr>
          <w:rFonts w:ascii="Times New Roman" w:hAnsi="Times New Roman" w:cs="Times New Roman"/>
          <w:szCs w:val="21"/>
        </w:rPr>
      </w:pPr>
      <w:r>
        <w:rPr>
          <w:rFonts w:ascii="Times New Roman" w:hAnsi="Times New Roman" w:cs="Times New Roman"/>
          <w:szCs w:val="21"/>
        </w:rPr>
        <w:t xml:space="preserve">3.1 </w:t>
      </w:r>
      <w:r>
        <w:rPr>
          <w:rFonts w:hint="eastAsia" w:ascii="Times New Roman" w:hAnsi="Times New Roman" w:cs="Times New Roman"/>
          <w:szCs w:val="21"/>
        </w:rPr>
        <w:t>M1类机动车辆：至少有四个车轮并且用于载客的机动车辆。包括驾驶员座位在内，座位数不超过九座的载客车辆。</w:t>
      </w:r>
    </w:p>
    <w:p>
      <w:pPr>
        <w:ind w:firstLine="420" w:firstLineChars="200"/>
        <w:rPr>
          <w:rFonts w:ascii="Times New Roman" w:hAnsi="Times New Roman" w:cs="Times New Roman"/>
          <w:szCs w:val="21"/>
        </w:rPr>
      </w:pPr>
      <w:r>
        <w:rPr>
          <w:rFonts w:hint="eastAsia" w:ascii="Times New Roman" w:hAnsi="Times New Roman" w:cs="Times New Roman"/>
          <w:szCs w:val="21"/>
        </w:rPr>
        <w:t>注：对于M1类中的多用途乘用车（定义见3.1.2），如果同时具有其定义中规定的两个条件，则不属于M1类而是根据其质量属于N1、N2类。</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.1.1</w:t>
      </w:r>
      <w:r>
        <w:rPr>
          <w:rFonts w:hint="eastAsia" w:ascii="Times New Roman" w:hAnsi="Times New Roman" w:cs="Times New Roman"/>
          <w:szCs w:val="21"/>
        </w:rPr>
        <w:t>普通乘用车：车身：封闭式，侧窗中柱有或无；车顶（顶盖）：固定式，硬顶，有的一部分可以开启。座位：4个或4个以上座位，至少两排。后座椅可</w:t>
      </w:r>
      <w:r>
        <w:rPr>
          <w:rFonts w:hint="eastAsia" w:ascii="Times New Roman" w:hAnsi="Times New Roman" w:cs="Times New Roman"/>
          <w:szCs w:val="21"/>
          <w:lang w:eastAsia="zh-CN"/>
        </w:rPr>
        <w:t>折</w:t>
      </w:r>
      <w:r>
        <w:rPr>
          <w:rFonts w:hint="eastAsia" w:ascii="Times New Roman" w:hAnsi="Times New Roman" w:cs="Times New Roman"/>
          <w:szCs w:val="21"/>
        </w:rPr>
        <w:t>叠或移动，以形成装载空间。车门：2个或4个侧门，可有一后开启门。</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.1.2</w:t>
      </w:r>
      <w:r>
        <w:rPr>
          <w:rFonts w:hint="eastAsia" w:ascii="Times New Roman" w:hAnsi="Times New Roman" w:cs="Times New Roman"/>
          <w:szCs w:val="21"/>
        </w:rPr>
        <w:t>多用途乘用车：上述3.1.1车辆以外的，只有单一车室载运乘客及其行李或物品的乘用车。但是，如果这种车辆同时具有下列两个条件，则不属于乘用车而属于货车：1.除驾驶员以外的座位数不超过6个（只要车辆具有可使用的座椅安装点，就应算“座位”存在。2.P-(M+N*68)&gt;N*68，式中：P=最大设计重质量；M=整车整备质量与1位驾驶员质量之和；N=除驾驶员以外的座位数。</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.1.3</w:t>
      </w:r>
      <w:r>
        <w:rPr>
          <w:rFonts w:hint="eastAsia" w:ascii="Times New Roman" w:hAnsi="Times New Roman" w:cs="Times New Roman"/>
          <w:szCs w:val="21"/>
        </w:rPr>
        <w:t>短头乘用车：一种乘用车，它一半以上的发动机长度位于车辆前风窗玻璃最前点以后，并且方向盘的中心位于车辆总长的前四分之一部分内。</w:t>
      </w:r>
    </w:p>
    <w:p>
      <w:pPr>
        <w:rPr>
          <w:rFonts w:ascii="Times New Roman" w:hAnsi="Times New Roman" w:cs="Times New Roman"/>
          <w:szCs w:val="21"/>
        </w:rPr>
      </w:pPr>
      <w:r>
        <w:rPr>
          <w:rFonts w:ascii="Times New Roman" w:hAnsi="Times New Roman" w:cs="Times New Roman"/>
          <w:szCs w:val="21"/>
        </w:rPr>
        <w:t>3.1.4</w:t>
      </w:r>
      <w:r>
        <w:rPr>
          <w:rFonts w:hint="eastAsia" w:ascii="Times New Roman" w:hAnsi="Times New Roman" w:cs="Times New Roman"/>
          <w:szCs w:val="21"/>
        </w:rPr>
        <w:t>越野乘用车：在其设计上所有车轮同时驱动（包括一个驱动轴可以脱开的车辆），或其几何特性（接近角、离去角、纵向通过角，最小离地间隙）、技术特性（驱动轴数、差速锁止机构或其他型式机构和它的性能（爬坡度）允许在非道路上行驶的一种乘用车。</w:t>
      </w:r>
    </w:p>
    <w:p>
      <w:pPr>
        <w:rPr>
          <w:rFonts w:ascii="Times New Roman" w:hAnsi="Times New Roman" w:cs="Times New Roman"/>
          <w:szCs w:val="21"/>
        </w:rPr>
      </w:pPr>
      <w:r>
        <w:rPr>
          <w:rFonts w:ascii="Times New Roman" w:hAnsi="Times New Roman" w:cs="Times New Roman"/>
          <w:szCs w:val="21"/>
        </w:rPr>
        <w:t xml:space="preserve">3.2 </w:t>
      </w:r>
      <w:r>
        <w:rPr>
          <w:rFonts w:hint="eastAsia" w:ascii="Times New Roman" w:hAnsi="Times New Roman" w:cs="Times New Roman"/>
          <w:szCs w:val="21"/>
        </w:rPr>
        <w:t>M2类机动车辆：包括驾驶员座位在内座位数超过九个，且最大设计总质量不超过5000kg载客车辆。M3类机动车辆：包括驾驶员座位在内座位数超过九个，且最大设计总质量超过5000kg载客车辆。</w:t>
      </w:r>
    </w:p>
    <w:p>
      <w:pPr>
        <w:rPr>
          <w:rFonts w:ascii="Times New Roman" w:hAnsi="Times New Roman" w:cs="Times New Roman"/>
          <w:szCs w:val="21"/>
        </w:rPr>
      </w:pPr>
      <w:r>
        <w:rPr>
          <w:rFonts w:hint="eastAsia" w:ascii="Times New Roman" w:hAnsi="Times New Roman" w:cs="Times New Roman"/>
          <w:szCs w:val="21"/>
        </w:rPr>
        <w:t>B级-可载成员数（不包括驾驶员）不多于22人，不允许成员站立。</w:t>
      </w:r>
    </w:p>
    <w:p>
      <w:pPr>
        <w:rPr>
          <w:rFonts w:ascii="Times New Roman" w:hAnsi="Times New Roman" w:cs="Times New Roman"/>
          <w:szCs w:val="21"/>
        </w:rPr>
      </w:pPr>
      <w:r>
        <w:rPr>
          <w:rFonts w:hint="eastAsia" w:ascii="Times New Roman" w:hAnsi="Times New Roman" w:cs="Times New Roman"/>
          <w:szCs w:val="21"/>
        </w:rPr>
        <w:t>Ⅲ级-可载成员数（不包括驾驶员）多于22人，不允许成员站立。</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.2.1</w:t>
      </w:r>
      <w:r>
        <w:rPr>
          <w:rFonts w:hint="eastAsia" w:ascii="Times New Roman" w:hAnsi="Times New Roman" w:cs="Times New Roman"/>
          <w:szCs w:val="21"/>
        </w:rPr>
        <w:t>小型客车：用于载运</w:t>
      </w:r>
      <w:r>
        <w:rPr>
          <w:rFonts w:ascii="Times New Roman" w:hAnsi="Times New Roman" w:cs="Times New Roman"/>
          <w:szCs w:val="21"/>
        </w:rPr>
        <w:t>乘客</w:t>
      </w:r>
      <w:r>
        <w:rPr>
          <w:rFonts w:hint="eastAsia" w:ascii="Times New Roman" w:hAnsi="Times New Roman" w:cs="Times New Roman"/>
          <w:szCs w:val="21"/>
        </w:rPr>
        <w:t>，除驾驶员座位外，座位数不超过16座的客车。</w:t>
      </w:r>
    </w:p>
    <w:p>
      <w:pPr>
        <w:rPr>
          <w:rFonts w:ascii="Times New Roman" w:hAnsi="Times New Roman" w:cs="Times New Roman"/>
          <w:szCs w:val="21"/>
        </w:rPr>
      </w:pPr>
      <w:r>
        <w:rPr>
          <w:rFonts w:ascii="Times New Roman" w:hAnsi="Times New Roman" w:cs="Times New Roman"/>
          <w:szCs w:val="21"/>
        </w:rPr>
        <w:t>3.2.2</w:t>
      </w:r>
      <w:r>
        <w:rPr>
          <w:rFonts w:hint="eastAsia" w:ascii="Times New Roman" w:hAnsi="Times New Roman" w:cs="Times New Roman"/>
          <w:szCs w:val="21"/>
        </w:rPr>
        <w:t>旅游客车：一种为旅游而设计和装备的客车。这种车辆的布置要确保乘客的舒适性，不载运站立的乘客。</w:t>
      </w:r>
    </w:p>
    <w:p>
      <w:pPr>
        <w:rPr>
          <w:rFonts w:ascii="Times New Roman" w:hAnsi="Times New Roman" w:cs="Times New Roman"/>
          <w:szCs w:val="21"/>
        </w:rPr>
      </w:pPr>
      <w:r>
        <w:rPr>
          <w:rFonts w:ascii="Times New Roman" w:hAnsi="Times New Roman" w:cs="Times New Roman"/>
          <w:szCs w:val="21"/>
        </w:rPr>
        <w:t xml:space="preserve">3.3 </w:t>
      </w:r>
      <w:r>
        <w:rPr>
          <w:rFonts w:hint="eastAsia" w:ascii="Times New Roman" w:hAnsi="Times New Roman" w:cs="Times New Roman"/>
          <w:szCs w:val="21"/>
        </w:rPr>
        <w:t>N1类机动车：最大设计总质量不超过3500kg的载货车辆。N2类机动车：最大设计总质量超过3500kg，但不超过12000kg的载货车辆。（本标准只适用于最大设计总质量4500kg及以下载货车辆）</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.3.1</w:t>
      </w:r>
      <w:r>
        <w:rPr>
          <w:rFonts w:hint="eastAsia" w:ascii="Times New Roman" w:hAnsi="Times New Roman" w:cs="Times New Roman"/>
          <w:szCs w:val="21"/>
        </w:rPr>
        <w:t>多用途货车：在其设计和结构上主要用于载运货物，但在驾驶员座椅后带有固定或折叠式座椅，可运载3</w:t>
      </w:r>
      <w:r>
        <w:rPr>
          <w:rFonts w:hint="eastAsia" w:ascii="Times New Roman" w:hAnsi="Times New Roman" w:cs="Times New Roman"/>
          <w:szCs w:val="21"/>
          <w:lang w:eastAsia="zh-CN"/>
        </w:rPr>
        <w:t>名</w:t>
      </w:r>
      <w:r>
        <w:rPr>
          <w:rFonts w:hint="eastAsia" w:ascii="Times New Roman" w:hAnsi="Times New Roman" w:cs="Times New Roman"/>
          <w:szCs w:val="21"/>
        </w:rPr>
        <w:t>以上的乘客的货车。</w:t>
      </w:r>
    </w:p>
    <w:p>
      <w:pPr>
        <w:rPr>
          <w:rFonts w:ascii="Times New Roman" w:hAnsi="Times New Roman" w:cs="Times New Roman"/>
          <w:szCs w:val="21"/>
        </w:rPr>
      </w:pPr>
      <w:r>
        <w:rPr>
          <w:rFonts w:ascii="Times New Roman" w:hAnsi="Times New Roman" w:cs="Times New Roman"/>
          <w:szCs w:val="21"/>
        </w:rPr>
        <w:t>3.3.2</w:t>
      </w:r>
      <w:r>
        <w:rPr>
          <w:rFonts w:hint="eastAsia" w:ascii="Times New Roman" w:hAnsi="Times New Roman" w:cs="Times New Roman"/>
          <w:szCs w:val="21"/>
        </w:rPr>
        <w:t>普通货车：一种在敞开（平板式）或封闭（厢式）载货空间内载运货物的货车。</w:t>
      </w:r>
    </w:p>
    <w:p>
      <w:pPr>
        <w:rPr>
          <w:rFonts w:ascii="Times New Roman" w:hAnsi="Times New Roman" w:cs="Times New Roman"/>
          <w:szCs w:val="21"/>
        </w:rPr>
      </w:pPr>
      <w:r>
        <w:rPr>
          <w:rFonts w:ascii="Times New Roman" w:hAnsi="Times New Roman" w:cs="Times New Roman"/>
          <w:szCs w:val="21"/>
        </w:rPr>
        <w:t>3.4</w:t>
      </w:r>
      <w:r>
        <w:rPr>
          <w:rFonts w:hint="eastAsia" w:ascii="Times New Roman" w:hAnsi="Times New Roman" w:cs="Times New Roman"/>
          <w:szCs w:val="21"/>
        </w:rPr>
        <w:t>机动车驾驶员：</w:t>
      </w:r>
      <w:r>
        <w:rPr>
          <w:rFonts w:ascii="Times New Roman" w:hAnsi="Times New Roman" w:cs="Times New Roman"/>
          <w:szCs w:val="21"/>
        </w:rPr>
        <w:t>开以动力装置驱动或者牵引，上道路行驶的供人员乘用或者用于运送物品以及进行工程专项作业的轮式车辆的人。</w:t>
      </w:r>
    </w:p>
    <w:p>
      <w:pPr>
        <w:rPr>
          <w:rFonts w:ascii="Times New Roman" w:hAnsi="Times New Roman" w:cs="Times New Roman"/>
          <w:szCs w:val="21"/>
        </w:rPr>
      </w:pPr>
      <w:r>
        <w:rPr>
          <w:rFonts w:ascii="Times New Roman" w:hAnsi="Times New Roman" w:cs="Times New Roman"/>
          <w:szCs w:val="21"/>
        </w:rPr>
        <w:t>3.5机动车驾驶证</w:t>
      </w:r>
      <w:r>
        <w:rPr>
          <w:rFonts w:hint="eastAsia" w:ascii="Times New Roman" w:hAnsi="Times New Roman" w:cs="Times New Roman"/>
          <w:szCs w:val="21"/>
        </w:rPr>
        <w:t>：</w:t>
      </w:r>
      <w:r>
        <w:rPr>
          <w:rFonts w:ascii="Times New Roman" w:hAnsi="Times New Roman" w:cs="Times New Roman"/>
          <w:szCs w:val="21"/>
        </w:rPr>
        <w:t>依照法律</w:t>
      </w:r>
      <w:r>
        <w:fldChar w:fldCharType="begin"/>
      </w:r>
      <w:r>
        <w:instrText xml:space="preserve"> HYPERLINK "https://baike.baidu.com/item/%E6%9C%BA%E5%8A%A8%E8%BD%A6%E8%BE%86/8265750" \t "https://baike.baidu.com/item/%E9%A9%BE%E9%A9%B6%E8%AF%81/_blank" </w:instrText>
      </w:r>
      <w:r>
        <w:fldChar w:fldCharType="separate"/>
      </w:r>
      <w:r>
        <w:rPr>
          <w:rFonts w:ascii="Times New Roman" w:hAnsi="Times New Roman" w:cs="Times New Roman"/>
          <w:szCs w:val="21"/>
        </w:rPr>
        <w:t>机动车辆</w:t>
      </w:r>
      <w:r>
        <w:rPr>
          <w:rFonts w:ascii="Times New Roman" w:hAnsi="Times New Roman" w:cs="Times New Roman"/>
          <w:szCs w:val="21"/>
        </w:rPr>
        <w:fldChar w:fldCharType="end"/>
      </w:r>
      <w:r>
        <w:rPr>
          <w:rFonts w:ascii="Times New Roman" w:hAnsi="Times New Roman" w:cs="Times New Roman"/>
          <w:szCs w:val="21"/>
        </w:rPr>
        <w:t>驾驶人员所需申领的证照。</w:t>
      </w:r>
    </w:p>
    <w:p>
      <w:pPr>
        <w:rPr>
          <w:rFonts w:ascii="Times New Roman" w:hAnsi="Times New Roman" w:cs="Times New Roman"/>
          <w:szCs w:val="21"/>
        </w:rPr>
      </w:pPr>
      <w:r>
        <w:rPr>
          <w:rFonts w:ascii="Times New Roman" w:hAnsi="Times New Roman" w:cs="Times New Roman"/>
          <w:szCs w:val="21"/>
        </w:rPr>
        <w:t xml:space="preserve">3.5.1 </w:t>
      </w:r>
      <w:r>
        <w:rPr>
          <w:rFonts w:hint="eastAsia" w:ascii="Times New Roman" w:hAnsi="Times New Roman" w:cs="Times New Roman"/>
          <w:szCs w:val="21"/>
        </w:rPr>
        <w:t>C2驾驶证准予驾驶小型自动挡汽车，即</w:t>
      </w:r>
      <w:r>
        <w:rPr>
          <w:rFonts w:ascii="Times New Roman" w:hAnsi="Times New Roman" w:cs="Times New Roman"/>
          <w:szCs w:val="21"/>
        </w:rPr>
        <w:t>采用自动变速器（AT）调节车速的汽车</w:t>
      </w:r>
      <w:r>
        <w:rPr>
          <w:rFonts w:hint="eastAsia" w:ascii="Times New Roman" w:hAnsi="Times New Roman" w:cs="Times New Roman"/>
          <w:szCs w:val="21"/>
        </w:rPr>
        <w:t>，</w:t>
      </w:r>
      <w:r>
        <w:rPr>
          <w:rFonts w:ascii="Times New Roman" w:hAnsi="Times New Roman" w:cs="Times New Roman"/>
          <w:szCs w:val="21"/>
        </w:rPr>
        <w:t>总质量不超过 4.5t、乘坐人数（包括驾驶员）不超过9人</w:t>
      </w:r>
      <w:r>
        <w:rPr>
          <w:rFonts w:hint="eastAsia" w:ascii="Times New Roman" w:hAnsi="Times New Roman" w:cs="Times New Roman"/>
          <w:szCs w:val="21"/>
        </w:rPr>
        <w:t>且</w:t>
      </w:r>
      <w:r>
        <w:rPr>
          <w:rFonts w:ascii="Times New Roman" w:hAnsi="Times New Roman" w:cs="Times New Roman"/>
          <w:szCs w:val="21"/>
        </w:rPr>
        <w:t>车长 6m 以下的</w:t>
      </w:r>
      <w:r>
        <w:rPr>
          <w:rFonts w:hint="eastAsia" w:ascii="Times New Roman" w:hAnsi="Times New Roman" w:cs="Times New Roman"/>
          <w:szCs w:val="21"/>
        </w:rPr>
        <w:t>汽车</w:t>
      </w:r>
      <w:r>
        <w:rPr>
          <w:rFonts w:ascii="Times New Roman" w:hAnsi="Times New Roman" w:cs="Times New Roman"/>
          <w:szCs w:val="21"/>
        </w:rPr>
        <w:t>。</w:t>
      </w:r>
    </w:p>
    <w:p>
      <w:pPr>
        <w:rPr>
          <w:rFonts w:ascii="Times New Roman" w:hAnsi="Times New Roman" w:cs="Times New Roman"/>
          <w:szCs w:val="21"/>
        </w:rPr>
      </w:pPr>
      <w:r>
        <w:rPr>
          <w:rFonts w:ascii="Times New Roman" w:hAnsi="Times New Roman" w:cs="Times New Roman"/>
          <w:szCs w:val="21"/>
        </w:rPr>
        <w:t xml:space="preserve">3.5.2 </w:t>
      </w:r>
      <w:r>
        <w:rPr>
          <w:rFonts w:hint="eastAsia" w:ascii="Times New Roman" w:hAnsi="Times New Roman" w:cs="Times New Roman"/>
          <w:szCs w:val="21"/>
        </w:rPr>
        <w:t>C1驾驶证准予驾驶小型</w:t>
      </w:r>
      <w:r>
        <w:rPr>
          <w:rFonts w:ascii="Times New Roman" w:hAnsi="Times New Roman" w:cs="Times New Roman"/>
          <w:szCs w:val="21"/>
        </w:rPr>
        <w:t>汽车</w:t>
      </w:r>
      <w:r>
        <w:rPr>
          <w:rFonts w:hint="eastAsia" w:ascii="Times New Roman" w:hAnsi="Times New Roman" w:cs="Times New Roman"/>
          <w:szCs w:val="21"/>
        </w:rPr>
        <w:t>，即可驾驶</w:t>
      </w:r>
      <w:r>
        <w:rPr>
          <w:rFonts w:ascii="Times New Roman" w:hAnsi="Times New Roman" w:cs="Times New Roman"/>
          <w:szCs w:val="21"/>
        </w:rPr>
        <w:t>总质量不超过 4.5t、乘坐人数（包括驾驶员）不超过9人</w:t>
      </w:r>
      <w:r>
        <w:rPr>
          <w:rFonts w:hint="eastAsia" w:ascii="Times New Roman" w:hAnsi="Times New Roman" w:cs="Times New Roman"/>
          <w:szCs w:val="21"/>
        </w:rPr>
        <w:t>且</w:t>
      </w:r>
      <w:r>
        <w:rPr>
          <w:rFonts w:ascii="Times New Roman" w:hAnsi="Times New Roman" w:cs="Times New Roman"/>
          <w:szCs w:val="21"/>
        </w:rPr>
        <w:t>车长 6m 以下的</w:t>
      </w:r>
      <w:r>
        <w:rPr>
          <w:rFonts w:hint="eastAsia" w:ascii="Times New Roman" w:hAnsi="Times New Roman" w:cs="Times New Roman"/>
          <w:szCs w:val="21"/>
        </w:rPr>
        <w:t>汽车</w:t>
      </w:r>
      <w:r>
        <w:rPr>
          <w:rFonts w:ascii="Times New Roman" w:hAnsi="Times New Roman" w:cs="Times New Roman"/>
          <w:szCs w:val="21"/>
        </w:rPr>
        <w:t>。</w:t>
      </w:r>
      <w:r>
        <w:rPr>
          <w:rFonts w:hint="eastAsia" w:ascii="Times New Roman" w:hAnsi="Times New Roman" w:cs="Times New Roman"/>
          <w:szCs w:val="21"/>
        </w:rPr>
        <w:t>准予驾驶的其他准驾车型：C2、C3、C4。</w:t>
      </w:r>
    </w:p>
    <w:p>
      <w:pPr>
        <w:rPr>
          <w:rFonts w:ascii="Times New Roman" w:hAnsi="Times New Roman" w:cs="Times New Roman"/>
          <w:szCs w:val="21"/>
        </w:rPr>
      </w:pPr>
      <w:r>
        <w:rPr>
          <w:rFonts w:ascii="Times New Roman" w:hAnsi="Times New Roman" w:cs="Times New Roman"/>
          <w:szCs w:val="21"/>
        </w:rPr>
        <w:t xml:space="preserve">3.5.3 </w:t>
      </w:r>
      <w:r>
        <w:rPr>
          <w:rFonts w:hint="eastAsia" w:ascii="Times New Roman" w:hAnsi="Times New Roman" w:cs="Times New Roman"/>
          <w:szCs w:val="21"/>
        </w:rPr>
        <w:t>B2驾驶证准予驾驶大型货车，</w:t>
      </w:r>
      <w:r>
        <w:rPr>
          <w:rFonts w:ascii="Times New Roman" w:hAnsi="Times New Roman" w:cs="Times New Roman"/>
          <w:szCs w:val="21"/>
        </w:rPr>
        <w:t>大型货车指重型和中型载货汽车。重型载货汽车车长大于等于6m，总质量大于等于12000kg。中型载货汽车车长大于等于6m，总质量大于等于4500kg且小于12000kg。</w:t>
      </w:r>
      <w:r>
        <w:rPr>
          <w:rFonts w:hint="eastAsia" w:ascii="Times New Roman" w:hAnsi="Times New Roman" w:cs="Times New Roman"/>
          <w:szCs w:val="21"/>
        </w:rPr>
        <w:t>准予驾驶的其他准驾车型：C1、C2、C3、C4、M。</w:t>
      </w:r>
    </w:p>
    <w:p>
      <w:pPr>
        <w:rPr>
          <w:rFonts w:ascii="Times New Roman" w:hAnsi="Times New Roman" w:cs="Times New Roman"/>
          <w:szCs w:val="21"/>
        </w:rPr>
      </w:pPr>
      <w:r>
        <w:rPr>
          <w:rFonts w:ascii="Times New Roman" w:hAnsi="Times New Roman" w:cs="Times New Roman"/>
          <w:szCs w:val="21"/>
        </w:rPr>
        <w:t xml:space="preserve">3.5.4 </w:t>
      </w:r>
      <w:r>
        <w:rPr>
          <w:rFonts w:hint="eastAsia" w:ascii="Times New Roman" w:hAnsi="Times New Roman" w:cs="Times New Roman"/>
          <w:szCs w:val="21"/>
        </w:rPr>
        <w:t>B1驾驶证准予驾驶中型客车，即车长小于6米，乘坐人数大于9人且小于20人的汽车。准予驾驶的其他准驾车型：C1、C2、C3、C4、M。</w:t>
      </w:r>
    </w:p>
    <w:p>
      <w:pPr>
        <w:rPr>
          <w:rFonts w:ascii="Times New Roman" w:hAnsi="Times New Roman" w:cs="Times New Roman"/>
          <w:szCs w:val="21"/>
        </w:rPr>
      </w:pPr>
      <w:r>
        <w:rPr>
          <w:rFonts w:ascii="Times New Roman" w:hAnsi="Times New Roman" w:cs="Times New Roman"/>
          <w:szCs w:val="21"/>
        </w:rPr>
        <w:t xml:space="preserve">3.5.5 </w:t>
      </w:r>
      <w:r>
        <w:rPr>
          <w:rFonts w:hint="eastAsia" w:ascii="Times New Roman" w:hAnsi="Times New Roman" w:cs="Times New Roman"/>
          <w:szCs w:val="21"/>
        </w:rPr>
        <w:t>A1驾驶证准予驾驶大型客车，即车</w:t>
      </w:r>
      <w:r>
        <w:rPr>
          <w:rFonts w:ascii="Times New Roman" w:hAnsi="Times New Roman" w:cs="Times New Roman"/>
          <w:szCs w:val="21"/>
        </w:rPr>
        <w:t>长</w:t>
      </w:r>
      <w:r>
        <w:rPr>
          <w:rFonts w:hint="eastAsia" w:ascii="Times New Roman" w:hAnsi="Times New Roman" w:cs="Times New Roman"/>
          <w:szCs w:val="21"/>
        </w:rPr>
        <w:t>大于6米或乘坐人数大于等于20人的载客汽车。准予驾驶的其他准驾车型：A3、B1、B2、C1、C2、C3、C4、M。</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.6</w:t>
      </w:r>
      <w:r>
        <w:rPr>
          <w:rFonts w:hint="eastAsia" w:ascii="Times New Roman" w:hAnsi="Times New Roman" w:cs="Times New Roman"/>
          <w:szCs w:val="21"/>
        </w:rPr>
        <w:t xml:space="preserve">公务用车：指根据生产经营特点和实际需要配置的机要通信及执纪、商务接待、应急、特种专 业技术服务（生产）等经营和业务保障用车。按用途分为商务用车及生产用车两类，凡需在车管所年检车辆的类型纳入到公务用车范围。 </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.6.1</w:t>
      </w:r>
      <w:r>
        <w:rPr>
          <w:rFonts w:hint="eastAsia" w:ascii="Times New Roman" w:hAnsi="Times New Roman" w:cs="Times New Roman"/>
          <w:szCs w:val="21"/>
        </w:rPr>
        <w:t>商务用车：商务用车分为领导相对固定用车和一般商务用车。领导相对固定用车是指纳入专业管理由专业司机操作的，用于领导干部公务活动的专门用车；一般商务用车是指纳入专 业管理由专业司机操作的，用于办理机要通信及执纪（指机要文件交换及领取、递送机 密件、赴金融机构办理大额现金、执纪等其他特殊业务）、商务接待（指重大的商务接 待活动、召开或参加重大会议和活动、接待股东方高层、政府有关部门及业务往来单位 的重要来宾）、应急处理（指突发事件处置、抢险救灾、救护和救援）、北京地区因公去 往五环外、非京地区因公去往郊区县办理公务等的车辆） 。</w:t>
      </w:r>
    </w:p>
    <w:p>
      <w:pPr>
        <w:rPr>
          <w:rFonts w:ascii="Times New Roman" w:hAnsi="Times New Roman" w:cs="Times New Roman"/>
          <w:szCs w:val="21"/>
        </w:rPr>
      </w:pPr>
      <w:r>
        <w:rPr>
          <w:rFonts w:hint="eastAsia" w:ascii="Times New Roman" w:hAnsi="Times New Roman" w:cs="Times New Roman"/>
          <w:szCs w:val="21"/>
        </w:rPr>
        <w:t>3</w:t>
      </w:r>
      <w:r>
        <w:rPr>
          <w:rFonts w:ascii="Times New Roman" w:hAnsi="Times New Roman" w:cs="Times New Roman"/>
          <w:szCs w:val="21"/>
        </w:rPr>
        <w:t>.6.2</w:t>
      </w:r>
      <w:r>
        <w:rPr>
          <w:rFonts w:hint="eastAsia" w:ascii="Times New Roman" w:hAnsi="Times New Roman" w:cs="Times New Roman"/>
          <w:szCs w:val="21"/>
        </w:rPr>
        <w:t>生产用车：生产用车是指纳入专业管理由专业司机操作的，直接为生产服务的车辆。一是直接用于生产的特种专用车辆，如各类特殊车型的工程用车、物流用车、消防车、皮卡以及 用于搭载专业器械的车辆等；二是异地办公或两地距离较远的企业使用的通勤车；三是保障企业生产经营活动的其他乘用车。</w:t>
      </w:r>
    </w:p>
    <w:p>
      <w:pPr>
        <w:spacing w:before="312" w:beforeLines="100" w:after="312" w:afterLines="100" w:line="360" w:lineRule="auto"/>
        <w:outlineLvl w:val="0"/>
        <w:rPr>
          <w:rFonts w:ascii="黑体" w:hAnsi="黑体" w:eastAsia="黑体"/>
          <w:b/>
          <w:bCs/>
          <w:color w:val="000000"/>
          <w:kern w:val="44"/>
          <w:szCs w:val="21"/>
        </w:rPr>
      </w:pPr>
      <w:bookmarkStart w:id="3" w:name="_Toc73611223"/>
      <w:bookmarkStart w:id="4" w:name="_Toc55208665"/>
      <w:r>
        <w:rPr>
          <w:rFonts w:hint="eastAsia" w:ascii="黑体" w:hAnsi="黑体" w:eastAsia="黑体"/>
          <w:b/>
          <w:bCs/>
          <w:color w:val="000000"/>
          <w:kern w:val="44"/>
          <w:szCs w:val="21"/>
        </w:rPr>
        <w:t>4</w:t>
      </w:r>
      <w:r>
        <w:rPr>
          <w:rFonts w:ascii="黑体" w:hAnsi="黑体" w:eastAsia="黑体"/>
          <w:b/>
          <w:bCs/>
          <w:color w:val="000000"/>
          <w:kern w:val="44"/>
          <w:szCs w:val="21"/>
        </w:rPr>
        <w:t xml:space="preserve"> </w:t>
      </w:r>
      <w:r>
        <w:rPr>
          <w:rFonts w:hint="eastAsia" w:ascii="黑体" w:hAnsi="黑体" w:eastAsia="黑体"/>
          <w:b/>
          <w:bCs/>
          <w:color w:val="000000"/>
          <w:kern w:val="44"/>
          <w:szCs w:val="21"/>
        </w:rPr>
        <w:t>供应商资质条件</w:t>
      </w:r>
      <w:bookmarkEnd w:id="3"/>
      <w:bookmarkEnd w:id="4"/>
    </w:p>
    <w:p>
      <w:pP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.1</w:t>
      </w:r>
      <w:r>
        <w:rPr>
          <w:rFonts w:hint="eastAsia" w:ascii="Times New Roman" w:hAnsi="Times New Roman" w:cs="Times New Roman"/>
          <w:szCs w:val="21"/>
        </w:rPr>
        <w:t>供应商具有汽车租赁经营资格证书</w:t>
      </w:r>
      <w:r>
        <w:rPr>
          <w:rFonts w:hint="eastAsia" w:ascii="Times New Roman" w:hAnsi="Times New Roman" w:cs="Times New Roman"/>
          <w:szCs w:val="21"/>
          <w:lang w:eastAsia="zh-CN"/>
        </w:rPr>
        <w:t>、</w:t>
      </w:r>
      <w:r>
        <w:rPr>
          <w:rFonts w:hint="eastAsia" w:ascii="Times New Roman" w:hAnsi="Times New Roman" w:cs="Times New Roman"/>
          <w:szCs w:val="21"/>
        </w:rPr>
        <w:t>汽车租赁经营备案证</w:t>
      </w:r>
      <w:r>
        <w:rPr>
          <w:rFonts w:hint="eastAsia" w:ascii="Times New Roman" w:hAnsi="Times New Roman" w:cs="Times New Roman"/>
          <w:szCs w:val="21"/>
          <w:lang w:eastAsia="zh-CN"/>
        </w:rPr>
        <w:t>、</w:t>
      </w:r>
      <w:r>
        <w:rPr>
          <w:rFonts w:hint="eastAsia" w:ascii="Times New Roman" w:hAnsi="Times New Roman" w:cs="Times New Roman"/>
          <w:szCs w:val="21"/>
          <w:highlight w:val="none"/>
        </w:rPr>
        <w:t>道路运输经营许可证经营范围：</w:t>
      </w:r>
      <w:r>
        <w:rPr>
          <w:rFonts w:hint="eastAsia" w:ascii="Times New Roman" w:hAnsi="Times New Roman" w:cs="Times New Roman"/>
          <w:szCs w:val="21"/>
        </w:rPr>
        <w:t>客运</w:t>
      </w:r>
      <w:r>
        <w:rPr>
          <w:rFonts w:hint="eastAsia" w:ascii="Times New Roman" w:hAnsi="Times New Roman" w:cs="Times New Roman"/>
          <w:szCs w:val="21"/>
          <w:lang w:eastAsia="zh-CN"/>
        </w:rPr>
        <w:t>、</w:t>
      </w:r>
      <w:r>
        <w:rPr>
          <w:rFonts w:hint="eastAsia" w:ascii="Times New Roman" w:hAnsi="Times New Roman" w:cs="Times New Roman"/>
          <w:color w:val="FF0000"/>
          <w:szCs w:val="21"/>
          <w:lang w:val="en-US" w:eastAsia="zh-CN"/>
        </w:rPr>
        <w:t>或小微型客车租赁企业备案凭证</w:t>
      </w:r>
      <w:r>
        <w:rPr>
          <w:rFonts w:hint="eastAsia" w:ascii="Times New Roman" w:hAnsi="Times New Roman" w:cs="Times New Roman"/>
          <w:szCs w:val="21"/>
        </w:rPr>
        <w:t>。</w:t>
      </w:r>
    </w:p>
    <w:p>
      <w:pPr>
        <w:rPr>
          <w:rFonts w:ascii="Times New Roman" w:hAnsi="Times New Roman" w:cs="Times New Roman"/>
          <w:szCs w:val="21"/>
        </w:rPr>
      </w:pPr>
      <w:r>
        <w:rPr>
          <w:rFonts w:hint="eastAsia" w:ascii="Times New Roman" w:hAnsi="Times New Roman" w:cs="Times New Roman"/>
          <w:szCs w:val="21"/>
        </w:rPr>
        <w:t>4</w:t>
      </w:r>
      <w:r>
        <w:rPr>
          <w:rFonts w:ascii="Times New Roman" w:hAnsi="Times New Roman" w:cs="Times New Roman"/>
          <w:szCs w:val="21"/>
        </w:rPr>
        <w:t>.</w:t>
      </w:r>
      <w:r>
        <w:rPr>
          <w:rFonts w:hint="eastAsia" w:ascii="Times New Roman" w:hAnsi="Times New Roman" w:cs="Times New Roman"/>
          <w:szCs w:val="21"/>
        </w:rPr>
        <w:t>2供应商应按照国家税务局的规定及甲方要求开具合规发票。</w:t>
      </w:r>
    </w:p>
    <w:p>
      <w:pPr>
        <w:rPr>
          <w:rFonts w:ascii="Times New Roman" w:hAnsi="Times New Roman" w:cs="Times New Roman"/>
          <w:szCs w:val="21"/>
        </w:rPr>
      </w:pPr>
      <w:r>
        <w:rPr>
          <w:rFonts w:ascii="Times New Roman" w:hAnsi="Times New Roman" w:cs="Times New Roman"/>
          <w:szCs w:val="21"/>
        </w:rPr>
        <w:t>4.</w:t>
      </w:r>
      <w:r>
        <w:rPr>
          <w:rFonts w:hint="eastAsia" w:ascii="Times New Roman" w:hAnsi="Times New Roman" w:cs="Times New Roman"/>
          <w:szCs w:val="21"/>
        </w:rPr>
        <w:t>3经 “天眼查”，供应商不得存在关联关系。</w:t>
      </w:r>
    </w:p>
    <w:p>
      <w:pPr>
        <w:rPr>
          <w:rFonts w:ascii="Times New Roman" w:hAnsi="Times New Roman" w:cs="Times New Roman"/>
          <w:szCs w:val="21"/>
        </w:rPr>
      </w:pPr>
      <w:r>
        <w:rPr>
          <w:rFonts w:ascii="Times New Roman" w:hAnsi="Times New Roman" w:cs="Times New Roman"/>
          <w:szCs w:val="21"/>
        </w:rPr>
        <w:t>4.</w:t>
      </w:r>
      <w:r>
        <w:rPr>
          <w:rFonts w:hint="eastAsia" w:ascii="Times New Roman" w:hAnsi="Times New Roman" w:cs="Times New Roman"/>
          <w:szCs w:val="21"/>
        </w:rPr>
        <w:t>4提供“中国执行信息公开网”查询记录，不存在被列入“失信被执行人”。</w:t>
      </w:r>
    </w:p>
    <w:p>
      <w:pPr>
        <w:rPr>
          <w:rFonts w:hint="eastAsia" w:ascii="Times New Roman" w:hAnsi="Times New Roman" w:cs="Times New Roman"/>
          <w:szCs w:val="21"/>
        </w:rPr>
      </w:pPr>
      <w:r>
        <w:rPr>
          <w:rFonts w:ascii="Times New Roman" w:hAnsi="Times New Roman" w:cs="Times New Roman"/>
          <w:szCs w:val="21"/>
        </w:rPr>
        <w:t>4.</w:t>
      </w:r>
      <w:r>
        <w:rPr>
          <w:rFonts w:hint="eastAsia" w:ascii="Times New Roman" w:hAnsi="Times New Roman" w:cs="Times New Roman"/>
          <w:szCs w:val="21"/>
        </w:rPr>
        <w:t>5通过信用中国、裁判文书网及国家企业信用信息公示系统查询网站查询，供应商未被列入失信被执行人、无严重违法及行贿犯罪记录。</w:t>
      </w:r>
    </w:p>
    <w:p>
      <w:pPr>
        <w:rPr>
          <w:rFonts w:hint="default" w:ascii="Times New Roman" w:hAnsi="Times New Roman" w:cs="Times New Roman" w:eastAsiaTheme="minorEastAsia"/>
          <w:color w:val="FF0000"/>
          <w:szCs w:val="21"/>
          <w:lang w:val="en-US" w:eastAsia="zh-CN"/>
        </w:rPr>
      </w:pPr>
      <w:r>
        <w:rPr>
          <w:rFonts w:hint="eastAsia" w:ascii="Times New Roman" w:hAnsi="Times New Roman" w:cs="Times New Roman"/>
          <w:szCs w:val="21"/>
          <w:lang w:val="en-US" w:eastAsia="zh-CN"/>
        </w:rPr>
        <w:t xml:space="preserve">4.6 </w:t>
      </w:r>
      <w:r>
        <w:rPr>
          <w:rFonts w:hint="eastAsia" w:ascii="Times New Roman" w:hAnsi="Times New Roman" w:cs="Times New Roman"/>
          <w:color w:val="FF0000"/>
          <w:szCs w:val="21"/>
          <w:lang w:val="en-US" w:eastAsia="zh-CN"/>
        </w:rPr>
        <w:t>应答人提供至应答截止日前近3个月内不少于10位员工缴纳社保的证明（由应答人所在地社保机构出具或政府相关部门官方网站下载的社保缴纳证明复印件）。</w:t>
      </w:r>
    </w:p>
    <w:p>
      <w:pPr>
        <w:spacing w:before="312" w:beforeLines="100" w:after="312" w:afterLines="100" w:line="360" w:lineRule="auto"/>
        <w:outlineLvl w:val="0"/>
        <w:rPr>
          <w:rFonts w:ascii="黑体" w:hAnsi="黑体" w:eastAsia="黑体"/>
          <w:b/>
          <w:bCs/>
          <w:color w:val="000000"/>
          <w:kern w:val="44"/>
          <w:szCs w:val="21"/>
        </w:rPr>
      </w:pPr>
      <w:bookmarkStart w:id="5" w:name="_Toc55208666"/>
      <w:bookmarkStart w:id="6" w:name="_Toc73611224"/>
      <w:r>
        <w:rPr>
          <w:rFonts w:hint="eastAsia" w:ascii="黑体" w:hAnsi="黑体" w:eastAsia="黑体"/>
          <w:b/>
          <w:bCs/>
          <w:color w:val="000000"/>
          <w:kern w:val="44"/>
          <w:szCs w:val="21"/>
        </w:rPr>
        <w:t>5</w:t>
      </w:r>
      <w:r>
        <w:rPr>
          <w:rFonts w:ascii="黑体" w:hAnsi="黑体" w:eastAsia="黑体"/>
          <w:b/>
          <w:bCs/>
          <w:color w:val="000000"/>
          <w:kern w:val="44"/>
          <w:szCs w:val="21"/>
        </w:rPr>
        <w:t xml:space="preserve"> </w:t>
      </w:r>
      <w:r>
        <w:rPr>
          <w:rFonts w:hint="eastAsia" w:ascii="黑体" w:hAnsi="黑体" w:eastAsia="黑体"/>
          <w:b/>
          <w:bCs/>
          <w:color w:val="000000"/>
          <w:kern w:val="44"/>
          <w:szCs w:val="21"/>
        </w:rPr>
        <w:t>人员资质条件</w:t>
      </w:r>
      <w:bookmarkEnd w:id="5"/>
      <w:bookmarkEnd w:id="6"/>
    </w:p>
    <w:p>
      <w:pP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.1</w:t>
      </w:r>
      <w:r>
        <w:rPr>
          <w:rFonts w:hint="eastAsia" w:ascii="Times New Roman" w:hAnsi="Times New Roman" w:cs="Times New Roman"/>
          <w:szCs w:val="21"/>
        </w:rPr>
        <w:t>机动车驾驶员应为年满18周岁中国公民，并取得合法有效的机动车驾驶证，</w:t>
      </w:r>
      <w:r>
        <w:rPr>
          <w:rFonts w:ascii="Times New Roman" w:hAnsi="Times New Roman" w:cs="Times New Roman"/>
          <w:szCs w:val="21"/>
        </w:rPr>
        <w:t>驾龄</w:t>
      </w:r>
      <w:r>
        <w:rPr>
          <w:rFonts w:hint="eastAsia" w:ascii="Times New Roman" w:hAnsi="Times New Roman" w:cs="Times New Roman"/>
          <w:szCs w:val="21"/>
        </w:rPr>
        <w:t>在10年及以上或连续驾龄不低于</w:t>
      </w:r>
      <w:r>
        <w:rPr>
          <w:rFonts w:hint="eastAsia" w:ascii="Times New Roman" w:hAnsi="Times New Roman" w:cs="Times New Roman"/>
          <w:szCs w:val="21"/>
          <w:lang w:val="en-US" w:eastAsia="zh-CN"/>
        </w:rPr>
        <w:t>3</w:t>
      </w:r>
      <w:r>
        <w:rPr>
          <w:rFonts w:hint="eastAsia" w:ascii="Times New Roman" w:hAnsi="Times New Roman" w:cs="Times New Roman"/>
          <w:szCs w:val="21"/>
        </w:rPr>
        <w:t>年，人员应均无吸毒、犯罪等不良记录，熟知机动车驾驶业务知识及国家法律法规。</w:t>
      </w:r>
    </w:p>
    <w:p>
      <w:pP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w:t>
      </w:r>
      <w:r>
        <w:rPr>
          <w:rFonts w:hint="eastAsia" w:ascii="Times New Roman" w:hAnsi="Times New Roman" w:cs="Times New Roman"/>
          <w:szCs w:val="21"/>
        </w:rPr>
        <w:t>2供应商提供机动车驾驶员具有C1及以上驾驶证。</w:t>
      </w:r>
    </w:p>
    <w:p>
      <w:pPr>
        <w:rPr>
          <w:rFonts w:ascii="Times New Roman" w:hAnsi="Times New Roman" w:cs="Times New Roman"/>
          <w:szCs w:val="21"/>
        </w:rPr>
      </w:pPr>
      <w:r>
        <w:rPr>
          <w:rFonts w:ascii="Times New Roman" w:hAnsi="Times New Roman" w:cs="Times New Roman"/>
          <w:szCs w:val="21"/>
        </w:rPr>
        <w:t>5.</w:t>
      </w:r>
      <w:r>
        <w:rPr>
          <w:rFonts w:hint="eastAsia" w:ascii="Times New Roman" w:hAnsi="Times New Roman" w:cs="Times New Roman"/>
          <w:szCs w:val="21"/>
        </w:rPr>
        <w:t>3机动车驾驶员应具备一年内由县级（含）以上级别医院出具体检合格的健康证明。</w:t>
      </w:r>
    </w:p>
    <w:p>
      <w:pPr>
        <w:rPr>
          <w:rFonts w:ascii="Times New Roman" w:hAnsi="Times New Roman" w:cs="Times New Roman"/>
          <w:szCs w:val="21"/>
        </w:rPr>
      </w:pPr>
      <w:r>
        <w:rPr>
          <w:rFonts w:hint="eastAsia" w:ascii="Times New Roman" w:hAnsi="Times New Roman" w:cs="Times New Roman"/>
          <w:szCs w:val="21"/>
        </w:rPr>
        <w:t xml:space="preserve">5.4 </w:t>
      </w:r>
      <w:r>
        <w:rPr>
          <w:rFonts w:hint="eastAsia" w:ascii="Times New Roman" w:hAnsi="Times New Roman" w:cs="Times New Roman"/>
          <w:color w:val="FF0000"/>
          <w:szCs w:val="21"/>
        </w:rPr>
        <w:t>司机需常驻惠州惠城区，</w:t>
      </w:r>
      <w:r>
        <w:rPr>
          <w:rFonts w:hint="eastAsia" w:ascii="Times New Roman" w:hAnsi="Times New Roman" w:cs="Times New Roman"/>
          <w:szCs w:val="21"/>
        </w:rPr>
        <w:t>需经过安全培训（培训项目包括预防性驾驶、急救、现场安全等并通过考核）。</w:t>
      </w:r>
    </w:p>
    <w:p>
      <w:pPr>
        <w:spacing w:before="312" w:beforeLines="100" w:after="312" w:afterLines="100" w:line="360" w:lineRule="auto"/>
        <w:outlineLvl w:val="0"/>
        <w:rPr>
          <w:rFonts w:ascii="黑体" w:hAnsi="黑体" w:eastAsia="黑体"/>
          <w:b/>
          <w:bCs/>
          <w:color w:val="000000"/>
          <w:kern w:val="44"/>
          <w:szCs w:val="21"/>
        </w:rPr>
      </w:pPr>
      <w:bookmarkStart w:id="7" w:name="_Toc73611225"/>
      <w:bookmarkStart w:id="8" w:name="_Toc55208667"/>
      <w:r>
        <w:rPr>
          <w:rFonts w:hint="eastAsia" w:ascii="黑体" w:hAnsi="黑体" w:eastAsia="黑体"/>
          <w:b/>
          <w:bCs/>
          <w:color w:val="000000"/>
          <w:kern w:val="44"/>
          <w:szCs w:val="21"/>
        </w:rPr>
        <w:t>6</w:t>
      </w:r>
      <w:r>
        <w:rPr>
          <w:rFonts w:ascii="黑体" w:hAnsi="黑体" w:eastAsia="黑体"/>
          <w:b/>
          <w:bCs/>
          <w:color w:val="000000"/>
          <w:kern w:val="44"/>
          <w:szCs w:val="21"/>
        </w:rPr>
        <w:t xml:space="preserve"> </w:t>
      </w:r>
      <w:r>
        <w:rPr>
          <w:rFonts w:hint="eastAsia" w:ascii="黑体" w:hAnsi="黑体" w:eastAsia="黑体"/>
          <w:b/>
          <w:bCs/>
          <w:color w:val="000000"/>
          <w:kern w:val="44"/>
          <w:szCs w:val="21"/>
        </w:rPr>
        <w:t>车辆资质条件</w:t>
      </w:r>
      <w:bookmarkEnd w:id="7"/>
      <w:bookmarkEnd w:id="8"/>
    </w:p>
    <w:p>
      <w:pPr>
        <w:rPr>
          <w:rFonts w:ascii="Times New Roman" w:hAnsi="Times New Roman" w:cs="Times New Roman"/>
          <w:szCs w:val="21"/>
          <w:highlight w:val="none"/>
        </w:rPr>
      </w:pPr>
      <w:r>
        <w:rPr>
          <w:rFonts w:hint="eastAsia" w:ascii="Times New Roman" w:hAnsi="Times New Roman" w:cs="Times New Roman"/>
          <w:szCs w:val="21"/>
        </w:rPr>
        <w:t xml:space="preserve">  </w:t>
      </w:r>
      <w:r>
        <w:rPr>
          <w:rFonts w:hint="eastAsia" w:ascii="Times New Roman" w:hAnsi="Times New Roman" w:cs="Times New Roman"/>
          <w:szCs w:val="21"/>
          <w:highlight w:val="none"/>
        </w:rPr>
        <w:t>出租车辆应购买全险，供应商负担保险包括但不限于：为服务车辆购买交强险、财产险、第三者责任保险、乘客责任保险及其它相关保险，具体为司乘险/承运人责任险（≥50万元）、车辆损失险、车辆盗抢险、涉水险、自燃险、公路货物运输险、第三者责任险（≥</w:t>
      </w:r>
      <w:r>
        <w:rPr>
          <w:rFonts w:hint="eastAsia" w:ascii="Times New Roman" w:hAnsi="Times New Roman" w:cs="Times New Roman"/>
          <w:szCs w:val="21"/>
          <w:highlight w:val="none"/>
          <w:lang w:val="en-US" w:eastAsia="zh-CN"/>
        </w:rPr>
        <w:t>3</w:t>
      </w:r>
      <w:r>
        <w:rPr>
          <w:rFonts w:hint="eastAsia" w:ascii="Times New Roman" w:hAnsi="Times New Roman" w:cs="Times New Roman"/>
          <w:szCs w:val="21"/>
          <w:highlight w:val="none"/>
        </w:rPr>
        <w:t>00万元）</w:t>
      </w:r>
      <w:r>
        <w:rPr>
          <w:rFonts w:hint="eastAsia" w:ascii="Times New Roman" w:hAnsi="Times New Roman" w:cs="Times New Roman"/>
          <w:color w:val="FF0000"/>
          <w:szCs w:val="21"/>
          <w:highlight w:val="none"/>
        </w:rPr>
        <w:t>、乘客座位险（≥50万元）</w:t>
      </w:r>
      <w:r>
        <w:rPr>
          <w:rFonts w:hint="eastAsia" w:ascii="Times New Roman" w:hAnsi="Times New Roman" w:cs="Times New Roman"/>
          <w:szCs w:val="21"/>
          <w:highlight w:val="none"/>
        </w:rPr>
        <w:t>不计免赔附加险、无过失险，且保险应在有效期限内。</w:t>
      </w:r>
    </w:p>
    <w:p>
      <w:pPr>
        <w:spacing w:before="312" w:beforeLines="100" w:after="312" w:afterLines="100" w:line="360" w:lineRule="auto"/>
        <w:outlineLvl w:val="0"/>
        <w:rPr>
          <w:rFonts w:ascii="黑体" w:hAnsi="黑体" w:eastAsia="黑体"/>
          <w:b/>
          <w:bCs/>
          <w:color w:val="000000"/>
          <w:kern w:val="44"/>
          <w:szCs w:val="21"/>
        </w:rPr>
      </w:pPr>
      <w:bookmarkStart w:id="9" w:name="_Toc73611226"/>
      <w:bookmarkStart w:id="10" w:name="_Toc55208668"/>
      <w:r>
        <w:rPr>
          <w:rFonts w:hint="eastAsia" w:ascii="黑体" w:hAnsi="黑体" w:eastAsia="黑体"/>
          <w:b/>
          <w:bCs/>
          <w:color w:val="000000"/>
          <w:kern w:val="44"/>
          <w:szCs w:val="21"/>
        </w:rPr>
        <w:t>7</w:t>
      </w:r>
      <w:r>
        <w:rPr>
          <w:rFonts w:ascii="黑体" w:hAnsi="黑体" w:eastAsia="黑体"/>
          <w:b/>
          <w:bCs/>
          <w:color w:val="000000"/>
          <w:kern w:val="44"/>
          <w:szCs w:val="21"/>
        </w:rPr>
        <w:t xml:space="preserve"> </w:t>
      </w:r>
      <w:r>
        <w:rPr>
          <w:rFonts w:hint="eastAsia" w:ascii="黑体" w:hAnsi="黑体" w:eastAsia="黑体"/>
          <w:b/>
          <w:bCs/>
          <w:color w:val="000000"/>
          <w:kern w:val="44"/>
          <w:szCs w:val="21"/>
        </w:rPr>
        <w:t>服务要求</w:t>
      </w:r>
      <w:bookmarkEnd w:id="9"/>
      <w:bookmarkEnd w:id="10"/>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w:t>
      </w:r>
      <w:r>
        <w:rPr>
          <w:rFonts w:hint="eastAsia" w:ascii="Times New Roman" w:hAnsi="Times New Roman" w:cs="Times New Roman"/>
          <w:color w:val="FF0000"/>
          <w:szCs w:val="21"/>
          <w:highlight w:val="none"/>
        </w:rPr>
        <w:t>租赁车型：</w:t>
      </w:r>
      <w:r>
        <w:rPr>
          <w:rFonts w:ascii="Times New Roman" w:hAnsi="Times New Roman" w:cs="Times New Roman"/>
          <w:color w:val="FF0000"/>
          <w:szCs w:val="21"/>
          <w:highlight w:val="none"/>
        </w:rPr>
        <w:t xml:space="preserve"> </w:t>
      </w:r>
      <w:r>
        <w:rPr>
          <w:rFonts w:hint="eastAsia" w:ascii="Times New Roman" w:hAnsi="Times New Roman" w:cs="Times New Roman"/>
          <w:color w:val="FF0000"/>
          <w:szCs w:val="21"/>
          <w:highlight w:val="none"/>
        </w:rPr>
        <w:t>别克或相同级别商务车</w:t>
      </w:r>
      <w:r>
        <w:rPr>
          <w:rFonts w:hint="eastAsia" w:ascii="Times New Roman" w:hAnsi="Times New Roman" w:cs="Times New Roman"/>
          <w:color w:val="FF0000"/>
          <w:szCs w:val="21"/>
          <w:highlight w:val="none"/>
          <w:lang w:eastAsia="zh-CN"/>
        </w:rPr>
        <w:t>（</w:t>
      </w:r>
      <w:r>
        <w:rPr>
          <w:rFonts w:hint="eastAsia" w:ascii="Times New Roman" w:hAnsi="Times New Roman" w:cs="Times New Roman"/>
          <w:color w:val="FF0000"/>
          <w:szCs w:val="21"/>
          <w:highlight w:val="none"/>
          <w:lang w:val="en-US" w:eastAsia="zh-CN"/>
        </w:rPr>
        <w:t>油车</w:t>
      </w:r>
      <w:r>
        <w:rPr>
          <w:rFonts w:hint="eastAsia" w:ascii="Times New Roman" w:hAnsi="Times New Roman" w:cs="Times New Roman"/>
          <w:color w:val="FF0000"/>
          <w:szCs w:val="21"/>
          <w:highlight w:val="none"/>
          <w:lang w:eastAsia="zh-CN"/>
        </w:rPr>
        <w:t>）</w:t>
      </w:r>
      <w:r>
        <w:rPr>
          <w:rFonts w:hint="eastAsia" w:ascii="Times New Roman" w:hAnsi="Times New Roman" w:cs="Times New Roman"/>
          <w:color w:val="FF0000"/>
          <w:szCs w:val="21"/>
          <w:highlight w:val="none"/>
        </w:rPr>
        <w:t>，</w:t>
      </w:r>
      <w:r>
        <w:rPr>
          <w:rFonts w:hint="eastAsia"/>
          <w:color w:val="FF0000"/>
          <w:highlight w:val="none"/>
        </w:rPr>
        <w:t>GL8 陆上公务舱\陆尊\陆尚；帕萨特或相同级别轿车</w:t>
      </w:r>
      <w:r>
        <w:rPr>
          <w:rFonts w:hint="eastAsia"/>
          <w:color w:val="FF0000"/>
          <w:highlight w:val="none"/>
          <w:lang w:eastAsia="zh-CN"/>
        </w:rPr>
        <w:t>，</w:t>
      </w:r>
      <w:r>
        <w:rPr>
          <w:rFonts w:hint="eastAsia"/>
          <w:color w:val="FF0000"/>
          <w:highlight w:val="none"/>
        </w:rPr>
        <w:t>帕萨特</w:t>
      </w:r>
      <w:r>
        <w:rPr>
          <w:rFonts w:hint="eastAsia"/>
          <w:color w:val="FF0000"/>
          <w:highlight w:val="none"/>
          <w:lang w:val="en-US" w:eastAsia="zh-CN"/>
        </w:rPr>
        <w:t>.精英版</w:t>
      </w:r>
      <w:r>
        <w:rPr>
          <w:rFonts w:hint="eastAsia"/>
          <w:color w:val="FF0000"/>
          <w:highlight w:val="none"/>
        </w:rPr>
        <w:t>\</w:t>
      </w:r>
      <w:r>
        <w:rPr>
          <w:rFonts w:hint="eastAsia"/>
          <w:color w:val="FF0000"/>
          <w:highlight w:val="none"/>
          <w:lang w:val="en-US" w:eastAsia="zh-CN"/>
        </w:rPr>
        <w:t>迈腾</w:t>
      </w:r>
      <w:r>
        <w:rPr>
          <w:rFonts w:hint="eastAsia"/>
          <w:color w:val="FF0000"/>
          <w:highlight w:val="none"/>
        </w:rPr>
        <w:t>。</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.2</w:t>
      </w:r>
      <w:r>
        <w:rPr>
          <w:rFonts w:hint="eastAsia" w:ascii="Times New Roman" w:hAnsi="Times New Roman" w:cs="Times New Roman"/>
          <w:color w:val="FF0000"/>
          <w:szCs w:val="21"/>
          <w:highlight w:val="none"/>
        </w:rPr>
        <w:t>租赁数量：</w:t>
      </w:r>
      <w:r>
        <w:rPr>
          <w:rFonts w:ascii="Times New Roman" w:hAnsi="Times New Roman" w:cs="Times New Roman"/>
          <w:color w:val="FF0000"/>
          <w:szCs w:val="21"/>
          <w:highlight w:val="none"/>
        </w:rPr>
        <w:t xml:space="preserve"> </w:t>
      </w:r>
      <w:r>
        <w:rPr>
          <w:rFonts w:hint="eastAsia" w:ascii="Times New Roman" w:hAnsi="Times New Roman" w:cs="Times New Roman"/>
          <w:color w:val="FF0000"/>
          <w:szCs w:val="21"/>
          <w:highlight w:val="none"/>
        </w:rPr>
        <w:t>商务车3台，轿车6台均为一手车。</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.3</w:t>
      </w:r>
      <w:r>
        <w:rPr>
          <w:rFonts w:hint="eastAsia" w:ascii="Times New Roman" w:hAnsi="Times New Roman" w:cs="Times New Roman"/>
          <w:color w:val="FF0000"/>
          <w:szCs w:val="21"/>
          <w:highlight w:val="none"/>
        </w:rPr>
        <w:t>租赁时长：</w:t>
      </w:r>
      <w:r>
        <w:rPr>
          <w:rFonts w:ascii="Times New Roman" w:hAnsi="Times New Roman" w:cs="Times New Roman"/>
          <w:color w:val="FF0000"/>
          <w:szCs w:val="21"/>
          <w:highlight w:val="none"/>
        </w:rPr>
        <w:t xml:space="preserve"> </w:t>
      </w:r>
      <w:r>
        <w:rPr>
          <w:rFonts w:hint="eastAsia" w:ascii="Times New Roman" w:hAnsi="Times New Roman" w:cs="Times New Roman"/>
          <w:color w:val="FF0000"/>
          <w:szCs w:val="21"/>
          <w:highlight w:val="none"/>
        </w:rPr>
        <w:t>1年。</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.4</w:t>
      </w:r>
      <w:r>
        <w:rPr>
          <w:rFonts w:hint="eastAsia" w:ascii="Times New Roman" w:hAnsi="Times New Roman" w:cs="Times New Roman"/>
          <w:color w:val="FF0000"/>
          <w:szCs w:val="21"/>
          <w:highlight w:val="none"/>
        </w:rPr>
        <w:t>用车地点：广东省惠州市惠城区。</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.5</w:t>
      </w:r>
      <w:r>
        <w:rPr>
          <w:rFonts w:hint="eastAsia" w:ascii="Times New Roman" w:hAnsi="Times New Roman" w:cs="Times New Roman"/>
          <w:color w:val="FF0000"/>
          <w:szCs w:val="21"/>
          <w:highlight w:val="none"/>
        </w:rPr>
        <w:t>车牌照要求：2台商务车分别为粤A、粤B牌，其余为粤L牌。</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.6</w:t>
      </w:r>
      <w:r>
        <w:rPr>
          <w:rFonts w:hint="eastAsia" w:ascii="Times New Roman" w:hAnsi="Times New Roman" w:cs="Times New Roman"/>
          <w:color w:val="FF0000"/>
          <w:szCs w:val="21"/>
          <w:highlight w:val="none"/>
        </w:rPr>
        <w:t>是否需要提供机动车驾驶员：是。</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.7</w:t>
      </w:r>
      <w:r>
        <w:rPr>
          <w:rFonts w:hint="eastAsia" w:ascii="Times New Roman" w:hAnsi="Times New Roman" w:cs="Times New Roman"/>
          <w:color w:val="FF0000"/>
          <w:szCs w:val="21"/>
          <w:highlight w:val="none"/>
        </w:rPr>
        <w:t>机动车驾驶证要求：C1及以上。</w:t>
      </w:r>
    </w:p>
    <w:p>
      <w:pPr>
        <w:rPr>
          <w:rFonts w:hint="eastAsia"/>
          <w:color w:val="FF0000"/>
          <w:highlight w:val="none"/>
          <w:lang w:eastAsia="zh-CN"/>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.8</w:t>
      </w:r>
      <w:r>
        <w:rPr>
          <w:rFonts w:hint="eastAsia" w:ascii="Times New Roman" w:hAnsi="Times New Roman" w:cs="Times New Roman"/>
          <w:color w:val="FF0000"/>
          <w:szCs w:val="21"/>
          <w:highlight w:val="none"/>
        </w:rPr>
        <w:t>机动车驾驶员工作时间：</w:t>
      </w:r>
      <w:r>
        <w:rPr>
          <w:rFonts w:hint="eastAsia"/>
          <w:color w:val="FF0000"/>
          <w:highlight w:val="none"/>
        </w:rPr>
        <w:t>每个工作日的</w:t>
      </w:r>
      <w:r>
        <w:rPr>
          <w:rFonts w:hint="eastAsia" w:ascii="Times New Roman" w:hAnsi="Times New Roman" w:cs="Times New Roman"/>
          <w:color w:val="FF0000"/>
          <w:szCs w:val="21"/>
          <w:highlight w:val="none"/>
        </w:rPr>
        <w:t>工作时间为8小时（自上午8:30至12:00，下午13：30-18:00）。</w:t>
      </w:r>
    </w:p>
    <w:p>
      <w:pPr>
        <w:pStyle w:val="5"/>
        <w:numPr>
          <w:ilvl w:val="0"/>
          <w:numId w:val="0"/>
        </w:numPr>
        <w:tabs>
          <w:tab w:val="left" w:pos="709"/>
          <w:tab w:val="left" w:pos="1080"/>
        </w:tabs>
        <w:adjustRightInd w:val="0"/>
        <w:snapToGrid w:val="0"/>
        <w:spacing w:line="360" w:lineRule="auto"/>
        <w:rPr>
          <w:rFonts w:hint="eastAsia" w:ascii="Times New Roman" w:hAnsi="Times New Roman" w:cs="Times New Roman"/>
          <w:color w:val="FF0000"/>
          <w:kern w:val="2"/>
          <w:sz w:val="21"/>
          <w:szCs w:val="21"/>
          <w:highlight w:val="none"/>
          <w:lang w:val="en-US" w:eastAsia="zh-CN" w:bidi="ar-SA"/>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.9</w:t>
      </w:r>
      <w:r>
        <w:rPr>
          <w:rFonts w:hint="eastAsia" w:ascii="Times New Roman" w:hAnsi="Times New Roman" w:cs="Times New Roman" w:eastAsiaTheme="minorEastAsia"/>
          <w:color w:val="FF0000"/>
          <w:kern w:val="2"/>
          <w:sz w:val="21"/>
          <w:szCs w:val="21"/>
          <w:highlight w:val="none"/>
          <w:lang w:val="en-US" w:eastAsia="zh-CN" w:bidi="ar-SA"/>
        </w:rPr>
        <w:t>超时服务及超公里费用</w:t>
      </w:r>
      <w:r>
        <w:rPr>
          <w:rFonts w:hint="eastAsia" w:ascii="Times New Roman" w:hAnsi="Times New Roman" w:cs="Times New Roman"/>
          <w:color w:val="FF0000"/>
          <w:kern w:val="2"/>
          <w:sz w:val="21"/>
          <w:szCs w:val="21"/>
          <w:highlight w:val="none"/>
          <w:lang w:val="en-US" w:eastAsia="zh-CN" w:bidi="ar-SA"/>
        </w:rPr>
        <w:t>：</w:t>
      </w:r>
    </w:p>
    <w:p>
      <w:pPr>
        <w:pStyle w:val="21"/>
        <w:numPr>
          <w:ilvl w:val="0"/>
          <w:numId w:val="1"/>
        </w:numPr>
        <w:ind w:firstLineChars="0"/>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rPr>
        <w:t>规定的工作时</w:t>
      </w:r>
      <w:r>
        <w:rPr>
          <w:rFonts w:hint="eastAsia" w:ascii="Times New Roman" w:hAnsi="Times New Roman" w:cs="Times New Roman"/>
          <w:color w:val="FF0000"/>
          <w:szCs w:val="21"/>
          <w:highlight w:val="none"/>
          <w:lang w:val="en-US" w:eastAsia="zh-CN"/>
        </w:rPr>
        <w:t>，超过规定的工作时间按加班结算，日常加班费按20元/每小时计算，国家法定节假日加班费按30元/每小间按超时结算时计算，加班时常不足20分钟不计时常，加班时常超过20分钟按一小时结算；随车驾驶员加班费以租金的形式按季度结算。加班费（超时服务费）以租金形式按季度结算，下一个季度结算上个季度的加班费用。</w:t>
      </w:r>
    </w:p>
    <w:p>
      <w:pPr>
        <w:pStyle w:val="21"/>
        <w:numPr>
          <w:ilvl w:val="0"/>
          <w:numId w:val="1"/>
        </w:numPr>
        <w:ind w:firstLineChars="0"/>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休息日及节假日实行轮流值班制，值班人员24小时待命，不出车不计算加班费。</w:t>
      </w:r>
    </w:p>
    <w:p>
      <w:pPr>
        <w:pStyle w:val="21"/>
        <w:numPr>
          <w:ilvl w:val="0"/>
          <w:numId w:val="1"/>
        </w:numPr>
        <w:ind w:firstLineChars="0"/>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车辆超过</w:t>
      </w:r>
      <w:r>
        <w:rPr>
          <w:rFonts w:hint="eastAsia" w:ascii="Times New Roman" w:hAnsi="Times New Roman" w:cs="Times New Roman"/>
          <w:color w:val="FF0000"/>
          <w:szCs w:val="21"/>
          <w:highlight w:val="none"/>
        </w:rPr>
        <w:t>公里费用每半年结算一次，若车辆在该半年内行驶的里程数（半年结算时的车辆里程数减去车辆半年前已有的里程数）超过30000km，甲方按照每公里¥2.00元（人民币贰元整）的标准对30000km以外的部分以租金的形式予以补贴，该补贴不包含过路过桥费及燃油费。</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w:t>
      </w:r>
      <w:r>
        <w:rPr>
          <w:rFonts w:hint="eastAsia" w:ascii="Times New Roman" w:hAnsi="Times New Roman" w:cs="Times New Roman"/>
          <w:color w:val="FF0000"/>
          <w:szCs w:val="21"/>
          <w:highlight w:val="none"/>
          <w:lang w:val="en-US" w:eastAsia="zh-CN"/>
        </w:rPr>
        <w:t>10</w:t>
      </w:r>
      <w:r>
        <w:rPr>
          <w:rFonts w:hint="eastAsia" w:ascii="Times New Roman" w:hAnsi="Times New Roman" w:cs="Times New Roman"/>
          <w:color w:val="FF0000"/>
          <w:szCs w:val="21"/>
          <w:highlight w:val="none"/>
        </w:rPr>
        <w:t>机动车驾驶员食宿由哪方提供：</w:t>
      </w:r>
      <w:r>
        <w:rPr>
          <w:rFonts w:hint="eastAsia"/>
          <w:color w:val="FF0000"/>
          <w:highlight w:val="none"/>
        </w:rPr>
        <w:t>供应商与机动车驾驶员为雇佣关系，供应商负责支付服务司机的基本工资、奖金、福利补贴、误餐费、通讯费、社会保险及食宿、交通等相关费用。</w:t>
      </w:r>
    </w:p>
    <w:p>
      <w:pPr>
        <w:rPr>
          <w:rFonts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w:t>
      </w:r>
      <w:r>
        <w:rPr>
          <w:rFonts w:hint="eastAsia" w:ascii="Times New Roman" w:hAnsi="Times New Roman" w:cs="Times New Roman"/>
          <w:color w:val="FF0000"/>
          <w:szCs w:val="21"/>
          <w:highlight w:val="none"/>
        </w:rPr>
        <w:t>1燃油费：合同期内，甲方负责油</w:t>
      </w:r>
      <w:r>
        <w:rPr>
          <w:rFonts w:hint="eastAsia" w:ascii="Times New Roman" w:hAnsi="Times New Roman" w:cs="Times New Roman"/>
          <w:color w:val="FF0000"/>
          <w:szCs w:val="21"/>
          <w:highlight w:val="none"/>
          <w:lang w:val="en-US" w:eastAsia="zh-CN"/>
        </w:rPr>
        <w:t>料费</w:t>
      </w:r>
      <w:r>
        <w:rPr>
          <w:rFonts w:hint="eastAsia" w:ascii="Times New Roman" w:hAnsi="Times New Roman" w:cs="Times New Roman"/>
          <w:color w:val="FF0000"/>
          <w:szCs w:val="21"/>
          <w:highlight w:val="none"/>
          <w:lang w:eastAsia="zh-CN"/>
        </w:rPr>
        <w:t>、</w:t>
      </w:r>
      <w:r>
        <w:rPr>
          <w:rFonts w:hint="eastAsia" w:ascii="Times New Roman" w:hAnsi="Times New Roman" w:cs="Times New Roman"/>
          <w:color w:val="FF0000"/>
          <w:szCs w:val="21"/>
          <w:highlight w:val="none"/>
          <w:lang w:val="en-US" w:eastAsia="zh-CN"/>
        </w:rPr>
        <w:t>燃油附加</w:t>
      </w:r>
      <w:r>
        <w:rPr>
          <w:rFonts w:hint="eastAsia" w:ascii="Times New Roman" w:hAnsi="Times New Roman" w:cs="Times New Roman"/>
          <w:color w:val="FF0000"/>
          <w:szCs w:val="21"/>
          <w:highlight w:val="none"/>
        </w:rPr>
        <w:t>费。</w:t>
      </w:r>
    </w:p>
    <w:p>
      <w:pPr>
        <w:rPr>
          <w:rFonts w:hint="eastAsia"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.12</w:t>
      </w:r>
      <w:r>
        <w:rPr>
          <w:rFonts w:hint="eastAsia" w:ascii="Times New Roman" w:hAnsi="Times New Roman" w:cs="Times New Roman"/>
          <w:color w:val="FF0000"/>
          <w:szCs w:val="21"/>
          <w:highlight w:val="none"/>
        </w:rPr>
        <w:t>过桥过路费、</w:t>
      </w:r>
      <w:r>
        <w:rPr>
          <w:rFonts w:hint="eastAsia" w:ascii="Times New Roman" w:hAnsi="Times New Roman" w:cs="Times New Roman"/>
          <w:color w:val="FF0000"/>
          <w:szCs w:val="21"/>
          <w:highlight w:val="none"/>
          <w:lang w:val="en-US" w:eastAsia="zh-CN"/>
        </w:rPr>
        <w:t>临时</w:t>
      </w:r>
      <w:r>
        <w:rPr>
          <w:rFonts w:hint="eastAsia" w:ascii="Times New Roman" w:hAnsi="Times New Roman" w:cs="Times New Roman"/>
          <w:color w:val="FF0000"/>
          <w:szCs w:val="21"/>
          <w:highlight w:val="none"/>
        </w:rPr>
        <w:t>停车费由哪方负责：甲方负责合同使用期内过桥过路费、</w:t>
      </w:r>
      <w:r>
        <w:rPr>
          <w:rFonts w:hint="eastAsia" w:ascii="Times New Roman" w:hAnsi="Times New Roman" w:cs="Times New Roman"/>
          <w:color w:val="FF0000"/>
          <w:szCs w:val="21"/>
          <w:highlight w:val="none"/>
          <w:lang w:val="en-US" w:eastAsia="zh-CN"/>
        </w:rPr>
        <w:t>临时</w:t>
      </w:r>
      <w:r>
        <w:rPr>
          <w:rFonts w:hint="eastAsia" w:ascii="Times New Roman" w:hAnsi="Times New Roman" w:cs="Times New Roman"/>
          <w:color w:val="FF0000"/>
          <w:szCs w:val="21"/>
          <w:highlight w:val="none"/>
        </w:rPr>
        <w:t>停车费。</w:t>
      </w:r>
    </w:p>
    <w:p>
      <w:pPr>
        <w:rPr>
          <w:rFonts w:hint="default" w:ascii="Times New Roman" w:hAnsi="Times New Roman" w:cs="Times New Roman" w:eastAsiaTheme="minorEastAsia"/>
          <w:color w:val="FF0000"/>
          <w:szCs w:val="21"/>
          <w:highlight w:val="none"/>
          <w:lang w:val="en-US" w:eastAsia="zh-CN"/>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w:t>
      </w:r>
      <w:r>
        <w:rPr>
          <w:rFonts w:hint="eastAsia" w:ascii="Times New Roman" w:hAnsi="Times New Roman" w:cs="Times New Roman"/>
          <w:color w:val="FF0000"/>
          <w:szCs w:val="21"/>
          <w:highlight w:val="none"/>
        </w:rPr>
        <w:t>3</w:t>
      </w:r>
      <w:r>
        <w:rPr>
          <w:rFonts w:hint="eastAsia" w:ascii="Times New Roman" w:hAnsi="Times New Roman" w:cs="Times New Roman"/>
          <w:color w:val="FF0000"/>
          <w:szCs w:val="21"/>
          <w:highlight w:val="none"/>
          <w:lang w:val="en-US" w:eastAsia="zh-CN"/>
        </w:rPr>
        <w:t>固定停车点费用由</w:t>
      </w:r>
      <w:r>
        <w:rPr>
          <w:rFonts w:hint="eastAsia" w:ascii="Times New Roman" w:hAnsi="Times New Roman" w:cs="Times New Roman"/>
          <w:color w:val="FF0000"/>
          <w:szCs w:val="21"/>
          <w:highlight w:val="none"/>
        </w:rPr>
        <w:t>哪方负责</w:t>
      </w:r>
      <w:r>
        <w:rPr>
          <w:rFonts w:hint="eastAsia" w:ascii="Times New Roman" w:hAnsi="Times New Roman" w:cs="Times New Roman"/>
          <w:color w:val="FF0000"/>
          <w:szCs w:val="21"/>
          <w:highlight w:val="none"/>
          <w:lang w:eastAsia="zh-CN"/>
        </w:rPr>
        <w:t>：</w:t>
      </w:r>
      <w:r>
        <w:rPr>
          <w:rFonts w:hint="eastAsia" w:ascii="Times New Roman" w:hAnsi="Times New Roman" w:cs="Times New Roman"/>
          <w:color w:val="FF0000"/>
          <w:szCs w:val="21"/>
          <w:highlight w:val="none"/>
        </w:rPr>
        <w:t>合同期内，</w:t>
      </w:r>
      <w:r>
        <w:rPr>
          <w:rFonts w:hint="eastAsia" w:ascii="Times New Roman" w:hAnsi="Times New Roman" w:cs="Times New Roman"/>
          <w:color w:val="FF0000"/>
          <w:szCs w:val="21"/>
          <w:highlight w:val="none"/>
          <w:lang w:val="en-US" w:eastAsia="zh-CN"/>
        </w:rPr>
        <w:t>乙方负责固定停车费。</w:t>
      </w:r>
    </w:p>
    <w:p>
      <w:pPr>
        <w:rPr>
          <w:rFonts w:hint="eastAsia" w:ascii="Times New Roman" w:hAnsi="Times New Roman" w:cs="Times New Roman"/>
          <w:color w:val="FF0000"/>
          <w:szCs w:val="21"/>
          <w:highlight w:val="none"/>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w:t>
      </w:r>
      <w:r>
        <w:rPr>
          <w:rFonts w:hint="eastAsia" w:ascii="Times New Roman" w:hAnsi="Times New Roman" w:cs="Times New Roman"/>
          <w:color w:val="FF0000"/>
          <w:szCs w:val="21"/>
          <w:highlight w:val="none"/>
        </w:rPr>
        <w:t>3出差时机动车驾驶员食宿由哪方提供：服务期内，驾驶员在</w:t>
      </w:r>
      <w:r>
        <w:rPr>
          <w:rFonts w:hint="eastAsia" w:ascii="Times New Roman" w:hAnsi="Times New Roman" w:cs="Times New Roman"/>
          <w:color w:val="FF0000"/>
          <w:szCs w:val="21"/>
          <w:highlight w:val="none"/>
          <w:lang w:val="en-US" w:eastAsia="zh-CN"/>
        </w:rPr>
        <w:t>出差</w:t>
      </w:r>
      <w:r>
        <w:rPr>
          <w:rFonts w:hint="eastAsia" w:ascii="Times New Roman" w:hAnsi="Times New Roman" w:cs="Times New Roman"/>
          <w:color w:val="FF0000"/>
          <w:szCs w:val="21"/>
          <w:highlight w:val="none"/>
        </w:rPr>
        <w:t>产生住宿费由甲方负责，伙食费由供应商负责。</w:t>
      </w:r>
    </w:p>
    <w:p>
      <w:pPr>
        <w:rPr>
          <w:rFonts w:hint="eastAsia" w:ascii="Times New Roman" w:hAnsi="Times New Roman" w:cs="Times New Roman"/>
          <w:color w:val="FF0000"/>
          <w:szCs w:val="21"/>
          <w:highlight w:val="none"/>
          <w:lang w:val="en-US" w:eastAsia="zh-CN"/>
        </w:rPr>
      </w:pPr>
      <w:r>
        <w:rPr>
          <w:rFonts w:hint="eastAsia" w:ascii="Times New Roman" w:hAnsi="Times New Roman" w:cs="Times New Roman"/>
          <w:color w:val="FF0000"/>
          <w:szCs w:val="21"/>
          <w:highlight w:val="none"/>
          <w:lang w:val="en-US" w:eastAsia="zh-CN"/>
        </w:rPr>
        <w:t>7.14车辆维护与保养：包括但不限于车辆折旧费、保险费、养路费、固定停车费、洗车费、车船使用税费、各种检验费、车辆换证、年审及有关检测费用、维修保养（包括更换零配件）等费用均由乙方负责。</w:t>
      </w:r>
    </w:p>
    <w:p>
      <w:pPr>
        <w:rPr>
          <w:rFonts w:hint="eastAsia"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.1</w:t>
      </w:r>
      <w:r>
        <w:rPr>
          <w:rFonts w:hint="eastAsia" w:ascii="Times New Roman" w:hAnsi="Times New Roman" w:cs="Times New Roman"/>
          <w:szCs w:val="21"/>
        </w:rPr>
        <w:t>4税票要求：/</w:t>
      </w:r>
    </w:p>
    <w:p>
      <w:pPr>
        <w:rPr>
          <w:rFonts w:ascii="Times New Roman" w:hAnsi="Times New Roman" w:cs="Times New Roman"/>
          <w:szCs w:val="21"/>
        </w:rPr>
      </w:pPr>
      <w:r>
        <w:rPr>
          <w:rFonts w:hint="eastAsia" w:ascii="Times New Roman" w:hAnsi="Times New Roman" w:cs="Times New Roman"/>
          <w:color w:val="FF0000"/>
          <w:szCs w:val="21"/>
          <w:highlight w:val="none"/>
        </w:rPr>
        <w:t>7</w:t>
      </w:r>
      <w:r>
        <w:rPr>
          <w:rFonts w:ascii="Times New Roman" w:hAnsi="Times New Roman" w:cs="Times New Roman"/>
          <w:color w:val="FF0000"/>
          <w:szCs w:val="21"/>
          <w:highlight w:val="none"/>
        </w:rPr>
        <w:t>.1</w:t>
      </w:r>
      <w:r>
        <w:rPr>
          <w:rFonts w:hint="eastAsia" w:ascii="Times New Roman" w:hAnsi="Times New Roman" w:cs="Times New Roman"/>
          <w:color w:val="FF0000"/>
          <w:szCs w:val="21"/>
          <w:highlight w:val="none"/>
        </w:rPr>
        <w:t>5特殊响应：司机或车辆的原因不能正常出车，两个小时内安排替补司机或车辆。</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.1</w:t>
      </w:r>
      <w:r>
        <w:rPr>
          <w:rFonts w:hint="eastAsia" w:ascii="Times New Roman" w:hAnsi="Times New Roman" w:cs="Times New Roman"/>
          <w:szCs w:val="21"/>
          <w:lang w:val="en-US" w:eastAsia="zh-CN"/>
        </w:rPr>
        <w:t>6</w:t>
      </w:r>
      <w:r>
        <w:rPr>
          <w:rFonts w:hint="eastAsia" w:ascii="Times New Roman" w:hAnsi="Times New Roman" w:cs="Times New Roman"/>
          <w:szCs w:val="21"/>
        </w:rPr>
        <w:t>服务车辆处于待命状态时应停放在甲方指定地点。</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对供应商的要求</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供应商提供的车辆应符合本地区的法律法规要求。供应商提供的车辆必须为供应商自有车辆，禁止使用供应商非自有车辆，出租的车辆性质应符合本地区对车辆营运的要求。供应商提供的车辆应悬挂粤A、粤B、粤L牌照，不受该地区限行影响，如甲方另有要求，双方可另行协商。</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2未经甲方</w:t>
      </w:r>
      <w:r>
        <w:rPr>
          <w:rFonts w:hint="eastAsia" w:ascii="Times New Roman" w:hAnsi="Times New Roman" w:cs="Times New Roman"/>
          <w:szCs w:val="21"/>
        </w:rPr>
        <w:t>事先</w:t>
      </w:r>
      <w:r>
        <w:rPr>
          <w:rFonts w:ascii="Times New Roman" w:hAnsi="Times New Roman" w:cs="Times New Roman"/>
          <w:szCs w:val="21"/>
        </w:rPr>
        <w:t>书面同意，供应商不得</w:t>
      </w:r>
      <w:r>
        <w:rPr>
          <w:rFonts w:hint="eastAsia" w:ascii="Times New Roman" w:hAnsi="Times New Roman" w:cs="Times New Roman"/>
          <w:szCs w:val="21"/>
        </w:rPr>
        <w:t>将</w:t>
      </w:r>
      <w:r>
        <w:rPr>
          <w:rFonts w:ascii="Times New Roman" w:hAnsi="Times New Roman" w:cs="Times New Roman"/>
          <w:szCs w:val="21"/>
        </w:rPr>
        <w:t>其</w:t>
      </w:r>
      <w:r>
        <w:rPr>
          <w:rFonts w:hint="eastAsia" w:ascii="Times New Roman" w:hAnsi="Times New Roman" w:cs="Times New Roman"/>
          <w:szCs w:val="21"/>
        </w:rPr>
        <w:t>在本</w:t>
      </w:r>
      <w:r>
        <w:rPr>
          <w:rFonts w:ascii="Times New Roman" w:hAnsi="Times New Roman" w:cs="Times New Roman"/>
          <w:szCs w:val="21"/>
        </w:rPr>
        <w:t>合同</w:t>
      </w:r>
      <w:r>
        <w:rPr>
          <w:rFonts w:hint="eastAsia" w:ascii="Times New Roman" w:hAnsi="Times New Roman" w:cs="Times New Roman"/>
          <w:szCs w:val="21"/>
        </w:rPr>
        <w:t>项下</w:t>
      </w:r>
      <w:r>
        <w:rPr>
          <w:rFonts w:ascii="Times New Roman" w:hAnsi="Times New Roman" w:cs="Times New Roman"/>
          <w:szCs w:val="21"/>
        </w:rPr>
        <w:t>的</w:t>
      </w:r>
      <w:r>
        <w:rPr>
          <w:rFonts w:hint="eastAsia" w:ascii="Times New Roman" w:hAnsi="Times New Roman" w:cs="Times New Roman"/>
          <w:szCs w:val="21"/>
        </w:rPr>
        <w:t>任何权利和</w:t>
      </w:r>
      <w:r>
        <w:rPr>
          <w:rFonts w:ascii="Times New Roman" w:hAnsi="Times New Roman" w:cs="Times New Roman"/>
          <w:szCs w:val="21"/>
        </w:rPr>
        <w:t>义务</w:t>
      </w:r>
      <w:r>
        <w:rPr>
          <w:rFonts w:hint="eastAsia" w:ascii="Times New Roman" w:hAnsi="Times New Roman" w:cs="Times New Roman"/>
          <w:szCs w:val="21"/>
        </w:rPr>
        <w:t>全部或部分转让给任何第三方，包括供应商的关联企业</w:t>
      </w:r>
      <w:r>
        <w:rPr>
          <w:rFonts w:ascii="Times New Roman" w:hAnsi="Times New Roman" w:cs="Times New Roman"/>
          <w:szCs w:val="21"/>
        </w:rPr>
        <w:t>。</w:t>
      </w:r>
      <w:r>
        <w:rPr>
          <w:rFonts w:hint="eastAsia" w:ascii="Times New Roman" w:hAnsi="Times New Roman" w:cs="Times New Roman"/>
          <w:szCs w:val="21"/>
        </w:rPr>
        <w:t>甲方</w:t>
      </w:r>
      <w:r>
        <w:rPr>
          <w:rFonts w:ascii="Times New Roman" w:hAnsi="Times New Roman" w:cs="Times New Roman"/>
          <w:szCs w:val="21"/>
        </w:rPr>
        <w:t>可以</w:t>
      </w:r>
      <w:r>
        <w:rPr>
          <w:rFonts w:hint="eastAsia" w:ascii="Times New Roman" w:hAnsi="Times New Roman" w:cs="Times New Roman"/>
          <w:szCs w:val="21"/>
        </w:rPr>
        <w:t>将其在</w:t>
      </w:r>
      <w:r>
        <w:rPr>
          <w:rFonts w:ascii="Times New Roman" w:hAnsi="Times New Roman" w:cs="Times New Roman"/>
          <w:szCs w:val="21"/>
        </w:rPr>
        <w:t>本合同</w:t>
      </w:r>
      <w:r>
        <w:rPr>
          <w:rFonts w:hint="eastAsia" w:ascii="Times New Roman" w:hAnsi="Times New Roman" w:cs="Times New Roman"/>
          <w:szCs w:val="21"/>
        </w:rPr>
        <w:t>项下的</w:t>
      </w:r>
      <w:r>
        <w:rPr>
          <w:rFonts w:ascii="Times New Roman" w:hAnsi="Times New Roman" w:cs="Times New Roman"/>
          <w:szCs w:val="21"/>
        </w:rPr>
        <w:t>权利和义务</w:t>
      </w:r>
      <w:r>
        <w:rPr>
          <w:rFonts w:hint="eastAsia" w:ascii="Times New Roman" w:hAnsi="Times New Roman" w:cs="Times New Roman"/>
          <w:szCs w:val="21"/>
        </w:rPr>
        <w:t>全部或部分</w:t>
      </w:r>
      <w:r>
        <w:rPr>
          <w:rFonts w:ascii="Times New Roman" w:hAnsi="Times New Roman" w:cs="Times New Roman"/>
          <w:szCs w:val="21"/>
        </w:rPr>
        <w:t>转让给</w:t>
      </w:r>
      <w:r>
        <w:rPr>
          <w:rFonts w:hint="eastAsia" w:ascii="Times New Roman" w:hAnsi="Times New Roman" w:cs="Times New Roman"/>
          <w:szCs w:val="21"/>
        </w:rPr>
        <w:t>其关联企业</w:t>
      </w:r>
      <w:r>
        <w:rPr>
          <w:rFonts w:ascii="Times New Roman" w:hAnsi="Times New Roman" w:cs="Times New Roman"/>
          <w:szCs w:val="21"/>
        </w:rPr>
        <w:t>，</w:t>
      </w:r>
      <w:r>
        <w:rPr>
          <w:rFonts w:hint="eastAsia" w:ascii="Times New Roman" w:hAnsi="Times New Roman" w:cs="Times New Roman"/>
          <w:szCs w:val="21"/>
        </w:rPr>
        <w:t>且无需</w:t>
      </w:r>
      <w:r>
        <w:rPr>
          <w:rFonts w:ascii="Times New Roman" w:hAnsi="Times New Roman" w:cs="Times New Roman"/>
          <w:szCs w:val="21"/>
        </w:rPr>
        <w:t>事先征得</w:t>
      </w:r>
      <w:r>
        <w:rPr>
          <w:rFonts w:hint="eastAsia" w:ascii="Times New Roman" w:hAnsi="Times New Roman" w:cs="Times New Roman"/>
          <w:szCs w:val="21"/>
        </w:rPr>
        <w:t>供应商</w:t>
      </w:r>
      <w:r>
        <w:rPr>
          <w:rFonts w:ascii="Times New Roman" w:hAnsi="Times New Roman" w:cs="Times New Roman"/>
          <w:szCs w:val="21"/>
        </w:rPr>
        <w:t>的同意，但应书面通知</w:t>
      </w:r>
      <w:r>
        <w:rPr>
          <w:rFonts w:hint="eastAsia" w:ascii="Times New Roman" w:hAnsi="Times New Roman" w:cs="Times New Roman"/>
          <w:szCs w:val="21"/>
        </w:rPr>
        <w:t>供应商</w:t>
      </w:r>
      <w:r>
        <w:rPr>
          <w:rFonts w:ascii="Times New Roman" w:hAnsi="Times New Roman" w:cs="Times New Roman"/>
          <w:szCs w:val="21"/>
        </w:rPr>
        <w:t>。</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3</w:t>
      </w:r>
      <w:r>
        <w:rPr>
          <w:rFonts w:hint="eastAsia" w:ascii="Times New Roman" w:hAnsi="Times New Roman" w:cs="Times New Roman"/>
          <w:szCs w:val="21"/>
        </w:rPr>
        <w:t>供应商应建立车辆安全管理制度，制度应包括岗位安全职责、安全生产检查制度、驾驶员安全管理制度、车辆安全管理制度、事故应急预案等。</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4</w:t>
      </w:r>
      <w:r>
        <w:rPr>
          <w:rFonts w:hint="eastAsia" w:ascii="Times New Roman" w:hAnsi="Times New Roman" w:cs="Times New Roman"/>
          <w:szCs w:val="21"/>
        </w:rPr>
        <w:t>供应商车辆管理部门应建立机动车辆和驾驶员管理档案，内容包括但不限于：</w:t>
      </w:r>
    </w:p>
    <w:p>
      <w:pPr>
        <w:pStyle w:val="21"/>
        <w:numPr>
          <w:ilvl w:val="0"/>
          <w:numId w:val="1"/>
        </w:numPr>
        <w:ind w:firstLineChars="0"/>
        <w:rPr>
          <w:rFonts w:ascii="Times New Roman" w:hAnsi="Times New Roman" w:cs="Times New Roman"/>
          <w:szCs w:val="21"/>
        </w:rPr>
      </w:pPr>
      <w:r>
        <w:rPr>
          <w:rFonts w:hint="eastAsia" w:ascii="Times New Roman" w:hAnsi="Times New Roman" w:cs="Times New Roman"/>
          <w:szCs w:val="21"/>
        </w:rPr>
        <w:t>车辆基本情况，包括车辆所有权证书、车辆行驶证、车辆保险复印</w:t>
      </w:r>
      <w:r>
        <w:rPr>
          <w:rFonts w:hint="eastAsia" w:ascii="Times New Roman" w:hAnsi="Times New Roman" w:cs="Times New Roman"/>
          <w:color w:val="auto"/>
          <w:szCs w:val="21"/>
        </w:rPr>
        <w:t>件</w:t>
      </w:r>
      <w:r>
        <w:rPr>
          <w:rFonts w:hint="eastAsia" w:ascii="Times New Roman" w:hAnsi="Times New Roman" w:cs="Times New Roman"/>
          <w:color w:val="auto"/>
          <w:szCs w:val="21"/>
          <w:highlight w:val="none"/>
        </w:rPr>
        <w:t>。</w:t>
      </w:r>
    </w:p>
    <w:p>
      <w:pPr>
        <w:pStyle w:val="21"/>
        <w:numPr>
          <w:ilvl w:val="0"/>
          <w:numId w:val="1"/>
        </w:numPr>
        <w:ind w:firstLineChars="0"/>
        <w:rPr>
          <w:rFonts w:ascii="Times New Roman" w:hAnsi="Times New Roman" w:cs="Times New Roman"/>
          <w:szCs w:val="21"/>
        </w:rPr>
      </w:pPr>
      <w:r>
        <w:rPr>
          <w:rFonts w:hint="eastAsia" w:ascii="Times New Roman" w:hAnsi="Times New Roman" w:cs="Times New Roman"/>
          <w:szCs w:val="21"/>
        </w:rPr>
        <w:t>车辆检查记录，包括各项日常检查和定期检查记录；</w:t>
      </w:r>
    </w:p>
    <w:p>
      <w:pPr>
        <w:pStyle w:val="21"/>
        <w:numPr>
          <w:ilvl w:val="0"/>
          <w:numId w:val="1"/>
        </w:numPr>
        <w:ind w:firstLineChars="0"/>
        <w:rPr>
          <w:rFonts w:ascii="Times New Roman" w:hAnsi="Times New Roman" w:cs="Times New Roman"/>
          <w:szCs w:val="21"/>
        </w:rPr>
      </w:pPr>
      <w:r>
        <w:rPr>
          <w:rFonts w:hint="eastAsia" w:ascii="Times New Roman" w:hAnsi="Times New Roman" w:cs="Times New Roman"/>
          <w:szCs w:val="21"/>
        </w:rPr>
        <w:t>车辆维修及检测记录；</w:t>
      </w:r>
    </w:p>
    <w:p>
      <w:pPr>
        <w:pStyle w:val="21"/>
        <w:numPr>
          <w:ilvl w:val="0"/>
          <w:numId w:val="1"/>
        </w:numPr>
        <w:ind w:firstLineChars="0"/>
        <w:rPr>
          <w:rFonts w:ascii="Times New Roman" w:hAnsi="Times New Roman" w:cs="Times New Roman"/>
          <w:szCs w:val="21"/>
        </w:rPr>
      </w:pPr>
      <w:r>
        <w:rPr>
          <w:rFonts w:hint="eastAsia" w:ascii="Times New Roman" w:hAnsi="Times New Roman" w:cs="Times New Roman"/>
          <w:szCs w:val="21"/>
        </w:rPr>
        <w:t>驾驶员档案，包括个人基本信息、驾驶证、健康证、从业安全记录和教育培训记录；</w:t>
      </w:r>
    </w:p>
    <w:p>
      <w:pPr>
        <w:pStyle w:val="21"/>
        <w:numPr>
          <w:ilvl w:val="0"/>
          <w:numId w:val="1"/>
        </w:numPr>
        <w:ind w:firstLineChars="0"/>
        <w:rPr>
          <w:rFonts w:ascii="Times New Roman" w:hAnsi="Times New Roman" w:cs="Times New Roman"/>
          <w:szCs w:val="21"/>
        </w:rPr>
      </w:pPr>
      <w:r>
        <w:rPr>
          <w:rFonts w:hint="eastAsia" w:ascii="Times New Roman" w:hAnsi="Times New Roman" w:cs="Times New Roman"/>
          <w:szCs w:val="21"/>
        </w:rPr>
        <w:t>交通事故记录。</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5</w:t>
      </w:r>
      <w:r>
        <w:rPr>
          <w:rFonts w:hint="eastAsia" w:ascii="Times New Roman" w:hAnsi="Times New Roman" w:cs="Times New Roman"/>
          <w:szCs w:val="21"/>
        </w:rPr>
        <w:t>供应商要积极参加车辆商业保险，提高事故赔偿能力。当发生超出保险责任范围的赔偿时，按照交警出具的事故认定书，承担相应赔偿责任。</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6</w:t>
      </w:r>
      <w:r>
        <w:rPr>
          <w:rFonts w:hint="eastAsia" w:ascii="Times New Roman" w:hAnsi="Times New Roman" w:cs="Times New Roman"/>
          <w:szCs w:val="21"/>
        </w:rPr>
        <w:t>供应商应配合甲方制定车辆安全检查如月度，季度，年度检查和驾驶员的安全教育、交通安全相关培训方案，需有纸质版或电子版的存档资料。</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7</w:t>
      </w:r>
      <w:r>
        <w:rPr>
          <w:rFonts w:hint="eastAsia" w:ascii="Times New Roman" w:hAnsi="Times New Roman" w:cs="Times New Roman"/>
          <w:szCs w:val="21"/>
        </w:rPr>
        <w:t>供应商应不定期到我公司进行回访，并能关注驾驶员的安全行驶和车辆服务质量，对驾驶员进行有效考核，保障驾驶员能为甲方提供有效的车辆驾驶服务。</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7</w:t>
      </w:r>
      <w:r>
        <w:rPr>
          <w:rFonts w:hint="eastAsia" w:ascii="Times New Roman" w:hAnsi="Times New Roman" w:cs="Times New Roman"/>
          <w:szCs w:val="21"/>
        </w:rPr>
        <w:t>.</w:t>
      </w:r>
      <w:r>
        <w:rPr>
          <w:rFonts w:ascii="Times New Roman" w:hAnsi="Times New Roman" w:cs="Times New Roman"/>
          <w:szCs w:val="21"/>
        </w:rPr>
        <w:t>8</w:t>
      </w:r>
      <w:r>
        <w:rPr>
          <w:rFonts w:hint="eastAsia" w:ascii="Times New Roman" w:hAnsi="Times New Roman" w:cs="Times New Roman"/>
          <w:szCs w:val="21"/>
        </w:rPr>
        <w:t>供应商在广东地区应具有良好的沟通协调能力，能够及时处理应急情况，保证甲方用车需求。</w:t>
      </w:r>
    </w:p>
    <w:p>
      <w:pPr>
        <w:rPr>
          <w:rFonts w:ascii="Times New Roman" w:hAnsi="Times New Roman" w:cs="Times New Roman"/>
          <w:szCs w:val="21"/>
        </w:rPr>
      </w:pPr>
      <w:r>
        <w:rPr>
          <w:rFonts w:ascii="Times New Roman" w:hAnsi="Times New Roman" w:cs="Times New Roman"/>
          <w:szCs w:val="21"/>
        </w:rPr>
        <w:t>7.</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hint="eastAsia" w:ascii="Times New Roman" w:hAnsi="Times New Roman" w:cs="Times New Roman"/>
          <w:szCs w:val="21"/>
        </w:rPr>
        <w:t>对车辆的要求</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1</w:t>
      </w:r>
      <w:r>
        <w:rPr>
          <w:rFonts w:hint="eastAsia" w:ascii="Times New Roman" w:hAnsi="Times New Roman" w:cs="Times New Roman"/>
          <w:szCs w:val="21"/>
        </w:rPr>
        <w:t>在不影响行车安全的情况下，按甲方要求，供应商应在车上加装相关设备（如车辆记录仪、导航仪等），设备费用由供应商承担。</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2</w:t>
      </w:r>
      <w:r>
        <w:rPr>
          <w:rFonts w:hint="eastAsia" w:ascii="Times New Roman" w:hAnsi="Times New Roman" w:cs="Times New Roman"/>
          <w:szCs w:val="21"/>
        </w:rPr>
        <w:t>机动车辆车内的安全设施须配备齐全，包括灭火器、安全锤、安全标志、防雾灯、急救药箱和应急联络电话号码等，且每一个座位必须配备安全带。</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3</w:t>
      </w:r>
      <w:r>
        <w:rPr>
          <w:rFonts w:hint="eastAsia" w:ascii="Times New Roman" w:hAnsi="Times New Roman" w:cs="Times New Roman"/>
          <w:szCs w:val="21"/>
        </w:rPr>
        <w:t>机动车辆车内的适当位置应有关于提醒车上人员系好安全带、禁止吸烟、禁止乘车人员与驾驶员闲谈等相关安全提示。</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4</w:t>
      </w:r>
      <w:r>
        <w:rPr>
          <w:rFonts w:hint="eastAsia" w:ascii="Times New Roman" w:hAnsi="Times New Roman" w:cs="Times New Roman"/>
          <w:szCs w:val="21"/>
        </w:rPr>
        <w:t>供应商应与其提供服务的机动车驾驶员建立并维系合法、适当的劳动关系，根据国家相关劳动法规及地方相关政策，为驾驶人员在用车常驻地区按时缴纳保险。</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5</w:t>
      </w:r>
      <w:r>
        <w:rPr>
          <w:rFonts w:hint="eastAsia" w:ascii="Times New Roman" w:hAnsi="Times New Roman" w:cs="Times New Roman"/>
          <w:szCs w:val="21"/>
        </w:rPr>
        <w:t>供应商应负责为机动车驾驶员提供服务所需的一般劳动防护用品和特殊劳动防护用品。</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6</w:t>
      </w:r>
      <w:r>
        <w:rPr>
          <w:rFonts w:hint="eastAsia" w:ascii="Times New Roman" w:hAnsi="Times New Roman" w:cs="Times New Roman"/>
          <w:szCs w:val="21"/>
        </w:rPr>
        <w:t>供应商应保持机动车驾驶员服务稳定，如年度车辆服务机动车驾驶员更换频率</w:t>
      </w:r>
      <w:r>
        <w:rPr>
          <w:rFonts w:hint="eastAsia" w:ascii="Times New Roman" w:hAnsi="Times New Roman" w:cs="Times New Roman"/>
          <w:color w:val="FF0000"/>
          <w:szCs w:val="21"/>
        </w:rPr>
        <w:t>≥</w:t>
      </w:r>
      <w:r>
        <w:rPr>
          <w:rFonts w:hint="eastAsia" w:ascii="Times New Roman" w:hAnsi="Times New Roman" w:cs="Times New Roman"/>
          <w:color w:val="FF0000"/>
          <w:szCs w:val="21"/>
          <w:lang w:val="en-US" w:eastAsia="zh-CN"/>
        </w:rPr>
        <w:t>2</w:t>
      </w:r>
      <w:r>
        <w:rPr>
          <w:rFonts w:hint="eastAsia" w:ascii="Times New Roman" w:hAnsi="Times New Roman" w:cs="Times New Roman"/>
          <w:szCs w:val="21"/>
        </w:rPr>
        <w:t>人次，则甲方有权终止服务合同。</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7</w:t>
      </w:r>
      <w:r>
        <w:rPr>
          <w:rFonts w:hint="eastAsia" w:ascii="Times New Roman" w:hAnsi="Times New Roman" w:cs="Times New Roman"/>
          <w:szCs w:val="21"/>
        </w:rPr>
        <w:t>供应商应为专职机动车驾驶员配备通讯工具，机动车驾驶员应保证24小时开机待命，如遇特殊情况、紧急情况下必须随叫随到，应急响应时间不得超过20分钟。</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8</w:t>
      </w:r>
      <w:r>
        <w:rPr>
          <w:rFonts w:hint="eastAsia" w:ascii="Times New Roman" w:hAnsi="Times New Roman" w:cs="Times New Roman"/>
          <w:szCs w:val="21"/>
        </w:rPr>
        <w:t>要求车况良好，无车辆大修情况，经过甲方需求单位验收合格后提供相关服务。</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w:t>
      </w:r>
      <w:r>
        <w:rPr>
          <w:rFonts w:hint="eastAsia" w:ascii="Times New Roman" w:hAnsi="Times New Roman" w:cs="Times New Roman"/>
          <w:szCs w:val="21"/>
          <w:lang w:val="en-US" w:eastAsia="zh-CN"/>
        </w:rPr>
        <w:t>9</w:t>
      </w:r>
      <w:r>
        <w:rPr>
          <w:rFonts w:hint="eastAsia" w:ascii="Times New Roman" w:hAnsi="Times New Roman" w:cs="Times New Roman"/>
          <w:szCs w:val="21"/>
        </w:rPr>
        <w:t>如车辆发生故障或不符合服务规定时，供应商应在收到甲方通知后，及时安排其它车辆替换，替换的车辆应与服务车辆车型相当且符合相关规定和甲方的具体要求。如因车辆年审或需较长时间进厂维修，供应商应提供符合甲方要求的替代车辆。</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.1</w:t>
      </w:r>
      <w:r>
        <w:rPr>
          <w:rFonts w:hint="eastAsia" w:ascii="Times New Roman" w:hAnsi="Times New Roman" w:cs="Times New Roman"/>
          <w:szCs w:val="21"/>
          <w:lang w:val="en-US" w:eastAsia="zh-CN"/>
        </w:rPr>
        <w:t>0</w:t>
      </w:r>
      <w:r>
        <w:rPr>
          <w:rFonts w:hint="eastAsia" w:ascii="Times New Roman" w:hAnsi="Times New Roman" w:cs="Times New Roman"/>
          <w:szCs w:val="21"/>
        </w:rPr>
        <w:t>供应商应定期开展安全培训。</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.1</w:t>
      </w:r>
      <w:r>
        <w:rPr>
          <w:rFonts w:hint="eastAsia" w:ascii="Times New Roman" w:hAnsi="Times New Roman" w:cs="Times New Roman"/>
          <w:szCs w:val="21"/>
          <w:lang w:val="en-US" w:eastAsia="zh-CN"/>
        </w:rPr>
        <w:t>1</w:t>
      </w:r>
      <w:r>
        <w:rPr>
          <w:rFonts w:hint="eastAsia" w:ascii="Times New Roman" w:hAnsi="Times New Roman" w:cs="Times New Roman"/>
          <w:szCs w:val="21"/>
        </w:rPr>
        <w:t>供应商负责对机动车驾驶员进行健康体检，并提供体检报告。</w:t>
      </w:r>
    </w:p>
    <w:p>
      <w:pPr>
        <w:rPr>
          <w:rFonts w:ascii="Times New Roman" w:hAnsi="Times New Roman" w:cs="Times New Roman"/>
          <w:szCs w:val="21"/>
        </w:rPr>
      </w:pPr>
      <w:r>
        <w:rPr>
          <w:rFonts w:hint="eastAsia" w:ascii="Times New Roman" w:hAnsi="Times New Roman" w:cs="Times New Roman"/>
          <w:szCs w:val="21"/>
          <w:highlight w:val="yellow"/>
        </w:rPr>
        <w:t>7</w:t>
      </w:r>
      <w:r>
        <w:rPr>
          <w:rFonts w:ascii="Times New Roman" w:hAnsi="Times New Roman" w:cs="Times New Roman"/>
          <w:szCs w:val="21"/>
          <w:highlight w:val="yellow"/>
        </w:rPr>
        <w:t>.</w:t>
      </w:r>
      <w:r>
        <w:rPr>
          <w:rFonts w:hint="eastAsia" w:ascii="Times New Roman" w:hAnsi="Times New Roman" w:cs="Times New Roman"/>
          <w:szCs w:val="21"/>
          <w:highlight w:val="yellow"/>
        </w:rPr>
        <w:t>1</w:t>
      </w:r>
      <w:r>
        <w:rPr>
          <w:rFonts w:hint="eastAsia" w:ascii="Times New Roman" w:hAnsi="Times New Roman" w:cs="Times New Roman"/>
          <w:szCs w:val="21"/>
          <w:highlight w:val="yellow"/>
          <w:lang w:val="en-US" w:eastAsia="zh-CN"/>
        </w:rPr>
        <w:t>8</w:t>
      </w:r>
      <w:r>
        <w:rPr>
          <w:rFonts w:ascii="Times New Roman" w:hAnsi="Times New Roman" w:cs="Times New Roman"/>
          <w:szCs w:val="21"/>
          <w:highlight w:val="yellow"/>
        </w:rPr>
        <w:t>.1</w:t>
      </w:r>
      <w:r>
        <w:rPr>
          <w:rFonts w:hint="eastAsia" w:ascii="Times New Roman" w:hAnsi="Times New Roman" w:cs="Times New Roman"/>
          <w:szCs w:val="21"/>
          <w:highlight w:val="yellow"/>
          <w:lang w:val="en-US" w:eastAsia="zh-CN"/>
        </w:rPr>
        <w:t>2</w:t>
      </w:r>
      <w:r>
        <w:rPr>
          <w:rFonts w:hint="eastAsia" w:ascii="Times New Roman" w:hAnsi="Times New Roman" w:cs="Times New Roman"/>
          <w:szCs w:val="21"/>
          <w:highlight w:val="yellow"/>
        </w:rPr>
        <w:t>服务车辆存在使用年限超过5年的，或由于环保不达标、未通过年检、丢失损毁、存在安全隐患的，供应商应更换与服务车辆车型相当且符合相关规定和甲方的具体要求的车辆提供服务</w:t>
      </w:r>
      <w:r>
        <w:rPr>
          <w:rFonts w:hint="eastAsia" w:ascii="Times New Roman" w:hAnsi="Times New Roman" w:cs="Times New Roman"/>
          <w:szCs w:val="21"/>
        </w:rPr>
        <w:t>。</w:t>
      </w:r>
    </w:p>
    <w:p>
      <w:pPr>
        <w:rPr>
          <w:rFonts w:ascii="Times New Roman" w:hAnsi="Times New Roman" w:cs="Times New Roman"/>
          <w:color w:val="FF0000"/>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.1</w:t>
      </w:r>
      <w:r>
        <w:rPr>
          <w:rFonts w:hint="eastAsia" w:ascii="Times New Roman" w:hAnsi="Times New Roman" w:cs="Times New Roman"/>
          <w:szCs w:val="21"/>
          <w:lang w:val="en-US" w:eastAsia="zh-CN"/>
        </w:rPr>
        <w:t>3</w:t>
      </w:r>
      <w:r>
        <w:rPr>
          <w:rFonts w:hint="eastAsia" w:ascii="Times New Roman" w:hAnsi="Times New Roman" w:cs="Times New Roman"/>
          <w:szCs w:val="21"/>
        </w:rPr>
        <w:t>交接车辆必须为车龄</w:t>
      </w:r>
      <w:r>
        <w:rPr>
          <w:rFonts w:hint="eastAsia" w:ascii="Times New Roman" w:hAnsi="Times New Roman" w:cs="Times New Roman"/>
          <w:color w:val="FF0000"/>
          <w:szCs w:val="21"/>
          <w:lang w:val="en-US" w:eastAsia="zh-CN"/>
        </w:rPr>
        <w:t>4</w:t>
      </w:r>
      <w:r>
        <w:rPr>
          <w:rFonts w:hint="eastAsia" w:ascii="Times New Roman" w:hAnsi="Times New Roman" w:cs="Times New Roman"/>
          <w:szCs w:val="21"/>
        </w:rPr>
        <w:t>年</w:t>
      </w:r>
      <w:r>
        <w:rPr>
          <w:rFonts w:hint="eastAsia" w:ascii="Times New Roman" w:hAnsi="Times New Roman" w:cs="Times New Roman"/>
          <w:szCs w:val="21"/>
          <w:lang w:val="en-US" w:eastAsia="zh-CN"/>
        </w:rPr>
        <w:t>内</w:t>
      </w:r>
      <w:r>
        <w:rPr>
          <w:rFonts w:hint="eastAsia" w:ascii="Times New Roman" w:hAnsi="Times New Roman" w:cs="Times New Roman"/>
          <w:szCs w:val="21"/>
        </w:rPr>
        <w:t>，行驶里程不超</w:t>
      </w:r>
      <w:r>
        <w:rPr>
          <w:rFonts w:hint="eastAsia" w:ascii="Times New Roman" w:hAnsi="Times New Roman" w:cs="Times New Roman"/>
          <w:szCs w:val="21"/>
          <w:lang w:eastAsia="zh-CN"/>
        </w:rPr>
        <w:t>过</w:t>
      </w:r>
      <w:r>
        <w:rPr>
          <w:rFonts w:hint="eastAsia" w:ascii="Times New Roman" w:hAnsi="Times New Roman" w:cs="Times New Roman"/>
          <w:color w:val="FF0000"/>
          <w:szCs w:val="21"/>
          <w:lang w:val="en-US" w:eastAsia="zh-CN"/>
        </w:rPr>
        <w:t>10</w:t>
      </w:r>
      <w:r>
        <w:rPr>
          <w:rFonts w:hint="eastAsia" w:ascii="Times New Roman" w:hAnsi="Times New Roman" w:cs="Times New Roman"/>
          <w:color w:val="FF0000"/>
          <w:szCs w:val="21"/>
        </w:rPr>
        <w:t>万公里</w:t>
      </w:r>
      <w:r>
        <w:rPr>
          <w:rFonts w:hint="eastAsia" w:ascii="Times New Roman" w:hAnsi="Times New Roman" w:cs="Times New Roman"/>
          <w:color w:val="FF0000"/>
          <w:szCs w:val="21"/>
          <w:lang w:val="en-US" w:eastAsia="zh-CN"/>
        </w:rPr>
        <w:t>的一手车辆的纯汽油车</w:t>
      </w:r>
      <w:r>
        <w:rPr>
          <w:rFonts w:hint="eastAsia" w:ascii="Times New Roman" w:hAnsi="Times New Roman" w:cs="Times New Roman"/>
          <w:szCs w:val="21"/>
        </w:rPr>
        <w:t>，无安全隐患、无故障</w:t>
      </w:r>
      <w:r>
        <w:rPr>
          <w:rFonts w:hint="eastAsia" w:ascii="Times New Roman" w:hAnsi="Times New Roman" w:cs="Times New Roman"/>
          <w:szCs w:val="21"/>
          <w:lang w:eastAsia="zh-CN"/>
        </w:rPr>
        <w:t>、</w:t>
      </w:r>
      <w:r>
        <w:rPr>
          <w:rFonts w:hint="eastAsia" w:ascii="Times New Roman" w:hAnsi="Times New Roman" w:cs="Times New Roman"/>
          <w:szCs w:val="21"/>
        </w:rPr>
        <w:t>无事故</w:t>
      </w:r>
      <w:r>
        <w:rPr>
          <w:rFonts w:hint="eastAsia" w:ascii="Times New Roman" w:hAnsi="Times New Roman" w:cs="Times New Roman"/>
          <w:szCs w:val="21"/>
          <w:lang w:eastAsia="zh-CN"/>
        </w:rPr>
        <w:t>、</w:t>
      </w:r>
      <w:r>
        <w:rPr>
          <w:rFonts w:hint="eastAsia" w:ascii="Times New Roman" w:hAnsi="Times New Roman" w:cs="Times New Roman"/>
          <w:color w:val="FF0000"/>
          <w:szCs w:val="21"/>
          <w:lang w:val="en-US" w:eastAsia="zh-CN"/>
        </w:rPr>
        <w:t>无</w:t>
      </w:r>
      <w:r>
        <w:rPr>
          <w:rFonts w:hint="eastAsia" w:ascii="Times New Roman" w:hAnsi="Times New Roman" w:cs="Times New Roman"/>
          <w:color w:val="FF0000"/>
          <w:szCs w:val="21"/>
          <w:highlight w:val="none"/>
        </w:rPr>
        <w:t>涉水</w:t>
      </w:r>
      <w:r>
        <w:rPr>
          <w:rFonts w:hint="eastAsia" w:ascii="Times New Roman" w:hAnsi="Times New Roman" w:cs="Times New Roman"/>
          <w:color w:val="FF0000"/>
          <w:szCs w:val="21"/>
          <w:highlight w:val="none"/>
          <w:lang w:eastAsia="zh-CN"/>
        </w:rPr>
        <w:t>、</w:t>
      </w:r>
      <w:r>
        <w:rPr>
          <w:rFonts w:hint="eastAsia" w:ascii="Times New Roman" w:hAnsi="Times New Roman" w:cs="Times New Roman"/>
          <w:color w:val="FF0000"/>
          <w:szCs w:val="21"/>
          <w:highlight w:val="none"/>
          <w:lang w:val="en-US" w:eastAsia="zh-CN"/>
        </w:rPr>
        <w:t>无</w:t>
      </w:r>
      <w:r>
        <w:rPr>
          <w:rFonts w:hint="eastAsia" w:ascii="Times New Roman" w:hAnsi="Times New Roman" w:cs="Times New Roman"/>
          <w:color w:val="FF0000"/>
          <w:szCs w:val="21"/>
          <w:highlight w:val="none"/>
        </w:rPr>
        <w:t>火烧</w:t>
      </w:r>
      <w:r>
        <w:rPr>
          <w:rFonts w:hint="eastAsia" w:ascii="Times New Roman" w:hAnsi="Times New Roman" w:cs="Times New Roman"/>
          <w:color w:val="FF0000"/>
          <w:szCs w:val="21"/>
        </w:rPr>
        <w:t>车辆</w:t>
      </w:r>
      <w:r>
        <w:rPr>
          <w:rFonts w:hint="eastAsia" w:ascii="Times New Roman" w:hAnsi="Times New Roman" w:cs="Times New Roman"/>
          <w:color w:val="FF0000"/>
          <w:szCs w:val="21"/>
          <w:lang w:eastAsia="zh-CN"/>
        </w:rPr>
        <w:t>，</w:t>
      </w:r>
      <w:r>
        <w:rPr>
          <w:rFonts w:hint="eastAsia" w:ascii="Times New Roman" w:hAnsi="Times New Roman" w:cs="Times New Roman"/>
          <w:color w:val="FF0000"/>
          <w:szCs w:val="21"/>
          <w:lang w:val="en-US" w:eastAsia="zh-CN"/>
        </w:rPr>
        <w:t>并</w:t>
      </w:r>
      <w:r>
        <w:rPr>
          <w:rFonts w:hint="eastAsia" w:ascii="Times New Roman" w:hAnsi="Times New Roman" w:cs="Times New Roman"/>
          <w:color w:val="FF0000"/>
          <w:szCs w:val="21"/>
          <w:highlight w:val="none"/>
        </w:rPr>
        <w:t>出具权威第三方机构检测报告</w:t>
      </w:r>
      <w:r>
        <w:rPr>
          <w:rFonts w:hint="eastAsia" w:ascii="Times New Roman" w:hAnsi="Times New Roman" w:cs="Times New Roman"/>
          <w:color w:val="FF0000"/>
          <w:szCs w:val="21"/>
        </w:rPr>
        <w:t>。</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8</w:t>
      </w:r>
      <w:r>
        <w:rPr>
          <w:rFonts w:ascii="Times New Roman" w:hAnsi="Times New Roman" w:cs="Times New Roman"/>
          <w:szCs w:val="21"/>
        </w:rPr>
        <w:t>.16</w:t>
      </w:r>
      <w:r>
        <w:rPr>
          <w:rFonts w:hint="eastAsia" w:ascii="Times New Roman" w:hAnsi="Times New Roman" w:cs="Times New Roman"/>
          <w:szCs w:val="21"/>
        </w:rPr>
        <w:t>车辆其他要求：</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应当根据工作内容和特点建立相应的应急计划和程序，包括但不限于火灾、爆炸、易燃易爆物资</w:t>
      </w:r>
      <w:r>
        <w:rPr>
          <w:rFonts w:hint="eastAsia" w:ascii="Times New Roman" w:hAnsi="Times New Roman" w:cs="Times New Roman"/>
          <w:szCs w:val="21"/>
          <w:lang w:eastAsia="zh-CN"/>
        </w:rPr>
        <w:t>泄漏</w:t>
      </w:r>
      <w:r>
        <w:rPr>
          <w:rFonts w:hint="eastAsia" w:ascii="Times New Roman" w:hAnsi="Times New Roman" w:cs="Times New Roman"/>
          <w:szCs w:val="21"/>
        </w:rPr>
        <w:t>、有毒气体</w:t>
      </w:r>
      <w:r>
        <w:rPr>
          <w:rFonts w:hint="eastAsia" w:ascii="Times New Roman" w:hAnsi="Times New Roman" w:cs="Times New Roman"/>
          <w:szCs w:val="21"/>
          <w:lang w:eastAsia="zh-CN"/>
        </w:rPr>
        <w:t>泄漏</w:t>
      </w:r>
      <w:r>
        <w:rPr>
          <w:rFonts w:hint="eastAsia" w:ascii="Times New Roman" w:hAnsi="Times New Roman" w:cs="Times New Roman"/>
          <w:szCs w:val="21"/>
        </w:rPr>
        <w:t>等；</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应当为甲方提供合适的和满足国家相关规定的机动车辆；</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应当确保其提供的车辆、设备、仪器等均符合国家和甲方有关的健康安全环保标准；</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车辆地板、地毯贴铺不得选用有长久性异味和危害人体健康的化学材料；</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车内配置灭火器材，并保持完好、有效；</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供应商不得将其车辆租赁的任何权利和义务全部或部分转让给任何第三方，包括供应商的关联企业；</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车辆报价需要明确税前金额、税率、税后金额；</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开具符合中国财务会计制度的增值税专用发票；</w:t>
      </w:r>
    </w:p>
    <w:p>
      <w:pPr>
        <w:pStyle w:val="21"/>
        <w:numPr>
          <w:ilvl w:val="0"/>
          <w:numId w:val="2"/>
        </w:numPr>
        <w:ind w:firstLineChars="0"/>
        <w:rPr>
          <w:rFonts w:ascii="Times New Roman" w:hAnsi="Times New Roman" w:cs="Times New Roman"/>
          <w:szCs w:val="21"/>
        </w:rPr>
      </w:pPr>
      <w:r>
        <w:rPr>
          <w:rFonts w:hint="eastAsia" w:ascii="Times New Roman" w:hAnsi="Times New Roman" w:cs="Times New Roman"/>
          <w:szCs w:val="21"/>
        </w:rPr>
        <w:t>向甲方提供车辆年检报告、车辆保险、维修证明或报告、行驶证（经验证原件后，提供扫描件）。</w:t>
      </w:r>
    </w:p>
    <w:p>
      <w:pPr>
        <w:rPr>
          <w:rFonts w:ascii="Times New Roman" w:hAnsi="Times New Roman" w:cs="Times New Roman"/>
          <w:szCs w:val="21"/>
        </w:rPr>
      </w:pPr>
      <w:r>
        <w:rPr>
          <w:rFonts w:ascii="Times New Roman" w:hAnsi="Times New Roman" w:cs="Times New Roman"/>
          <w:szCs w:val="21"/>
        </w:rPr>
        <w:t>7.</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hint="eastAsia" w:ascii="Times New Roman" w:hAnsi="Times New Roman" w:cs="Times New Roman"/>
          <w:szCs w:val="21"/>
        </w:rPr>
        <w:t>对机动车驾驶员的要求</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.1</w:t>
      </w:r>
      <w:r>
        <w:rPr>
          <w:rFonts w:hint="eastAsia" w:ascii="Times New Roman" w:hAnsi="Times New Roman" w:cs="Times New Roman"/>
          <w:szCs w:val="21"/>
        </w:rPr>
        <w:t>机动车驾驶员必须取得相应车型驾驶资格，应符合本地区的法律法规要求。供应商应提供驾驶员无违法犯罪证明，不得派遣有毒驾、醉驾记录的驾驶员。在工作期间内驾驶员应接受</w:t>
      </w:r>
      <w:r>
        <w:rPr>
          <w:rFonts w:hint="eastAsia" w:ascii="Times New Roman" w:hAnsi="Times New Roman" w:cs="Times New Roman"/>
          <w:szCs w:val="21"/>
          <w:lang w:val="en-US" w:eastAsia="zh-CN"/>
        </w:rPr>
        <w:t>甲</w:t>
      </w:r>
      <w:r>
        <w:rPr>
          <w:rFonts w:hint="eastAsia" w:ascii="Times New Roman" w:hAnsi="Times New Roman" w:cs="Times New Roman"/>
          <w:szCs w:val="21"/>
        </w:rPr>
        <w:t>方酒精测试。</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.2</w:t>
      </w:r>
      <w:r>
        <w:rPr>
          <w:rFonts w:hint="eastAsia" w:ascii="Times New Roman" w:hAnsi="Times New Roman" w:cs="Times New Roman"/>
          <w:szCs w:val="21"/>
        </w:rPr>
        <w:t>原则上机动车驾驶员驾龄10年以上，同类车型驾驶经验</w:t>
      </w:r>
      <w:r>
        <w:rPr>
          <w:rFonts w:hint="eastAsia" w:ascii="Times New Roman" w:hAnsi="Times New Roman" w:cs="Times New Roman"/>
          <w:szCs w:val="21"/>
          <w:lang w:val="en-US" w:eastAsia="zh-CN"/>
        </w:rPr>
        <w:t>3</w:t>
      </w:r>
      <w:r>
        <w:rPr>
          <w:rFonts w:hint="eastAsia" w:ascii="Times New Roman" w:hAnsi="Times New Roman" w:cs="Times New Roman"/>
          <w:szCs w:val="21"/>
        </w:rPr>
        <w:t>年及以上，熟悉车辆的维护、保养，熟悉甲方服务区域所在城市道路及周边城区道路状况。有较好的职业素养，服从甲方车辆出行任务，保障甲方车辆管理工作能安全、规范、稳定、高效率运行。</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.3</w:t>
      </w:r>
      <w:r>
        <w:rPr>
          <w:rFonts w:hint="eastAsia" w:ascii="Times New Roman" w:hAnsi="Times New Roman" w:cs="Times New Roman"/>
          <w:szCs w:val="21"/>
        </w:rPr>
        <w:t>机动车驾驶员每年要做心、脑、血管及传染病体检，并向甲方出具机动车驾驶员健康证明。</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.4</w:t>
      </w:r>
      <w:r>
        <w:rPr>
          <w:rFonts w:hint="eastAsia" w:ascii="Times New Roman" w:hAnsi="Times New Roman" w:cs="Times New Roman"/>
          <w:szCs w:val="21"/>
        </w:rPr>
        <w:t>机动车驾驶员应严格控制乘员不得超过车辆规定的载客数量。</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.5</w:t>
      </w:r>
      <w:r>
        <w:rPr>
          <w:rFonts w:hint="eastAsia" w:ascii="Times New Roman" w:hAnsi="Times New Roman" w:cs="Times New Roman"/>
          <w:szCs w:val="21"/>
        </w:rPr>
        <w:t>发车前机动车驾驶员应督促并检查乘车人员系好安全带。乘车人员不系安全带，驾驶员可拒载</w:t>
      </w:r>
      <w:r>
        <w:rPr>
          <w:rFonts w:hint="eastAsia" w:cs="Times New Roman" w:asciiTheme="minorEastAsia" w:hAnsiTheme="minorEastAsia"/>
          <w:szCs w:val="21"/>
        </w:rPr>
        <w:t>或</w:t>
      </w:r>
      <w:r>
        <w:rPr>
          <w:rFonts w:hint="eastAsia" w:ascii="Times New Roman" w:hAnsi="Times New Roman" w:cs="Times New Roman"/>
          <w:szCs w:val="21"/>
        </w:rPr>
        <w:t>拒绝发车。</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.6</w:t>
      </w:r>
      <w:r>
        <w:rPr>
          <w:rFonts w:hint="eastAsia" w:ascii="Times New Roman" w:hAnsi="Times New Roman" w:cs="Times New Roman"/>
          <w:szCs w:val="21"/>
        </w:rPr>
        <w:t>机动车驾驶员应遵守作息时间，保证充足的休息。身体不适，应报告车辆管理人员，供应商需在</w:t>
      </w:r>
      <w:r>
        <w:rPr>
          <w:rFonts w:hint="eastAsia" w:ascii="Times New Roman" w:hAnsi="Times New Roman" w:cs="Times New Roman"/>
          <w:color w:val="FF0000"/>
          <w:szCs w:val="21"/>
          <w:lang w:val="en-US" w:eastAsia="zh-CN"/>
        </w:rPr>
        <w:t>2个小时内</w:t>
      </w:r>
      <w:r>
        <w:rPr>
          <w:rFonts w:hint="eastAsia" w:ascii="Times New Roman" w:hAnsi="Times New Roman" w:cs="Times New Roman"/>
          <w:szCs w:val="21"/>
        </w:rPr>
        <w:t>安排代班机动车驾驶员顶班。严禁驾驶员带病、酒后和疲劳驾驶车辆。</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.7</w:t>
      </w:r>
      <w:r>
        <w:rPr>
          <w:rFonts w:hint="eastAsia" w:ascii="Times New Roman" w:hAnsi="Times New Roman" w:cs="Times New Roman"/>
          <w:szCs w:val="21"/>
        </w:rPr>
        <w:t>禁止机动车驾驶员在行车途中和在加油站内打手机。途中如确需接打电话，应选择合适位置靠边停车后进行。</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.8</w:t>
      </w:r>
      <w:r>
        <w:rPr>
          <w:rFonts w:hint="eastAsia" w:ascii="Times New Roman" w:hAnsi="Times New Roman" w:cs="Times New Roman"/>
          <w:szCs w:val="21"/>
        </w:rPr>
        <w:t>机动车驾驶员在车辆出发前应认真检查、保养车辆，确保车辆正常、安全行驶。</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.9</w:t>
      </w:r>
      <w:r>
        <w:rPr>
          <w:rFonts w:hint="eastAsia" w:ascii="Times New Roman" w:hAnsi="Times New Roman" w:cs="Times New Roman"/>
          <w:szCs w:val="21"/>
        </w:rPr>
        <w:t>机动车驾驶员应服从甲方的调派，安全驾驶并保证车辆准点到达指定地点。</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.10</w:t>
      </w:r>
      <w:r>
        <w:rPr>
          <w:rFonts w:hint="eastAsia" w:ascii="Times New Roman" w:hAnsi="Times New Roman" w:cs="Times New Roman"/>
          <w:szCs w:val="21"/>
        </w:rPr>
        <w:t>甲方有权要求供应商更换机动车驾驶员，供应商应在收到甲方的通知后3日内更换。</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.11</w:t>
      </w:r>
      <w:r>
        <w:rPr>
          <w:rFonts w:hint="eastAsia" w:ascii="Times New Roman" w:hAnsi="Times New Roman" w:cs="Times New Roman"/>
          <w:szCs w:val="21"/>
        </w:rPr>
        <w:t>机动车驾驶员应定期参加供应商组织的安全培训，以及甲方根据工作需要组织的相关培训。</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.12</w:t>
      </w:r>
      <w:r>
        <w:rPr>
          <w:rFonts w:hint="eastAsia" w:ascii="Times New Roman" w:hAnsi="Times New Roman" w:cs="Times New Roman"/>
          <w:szCs w:val="21"/>
        </w:rPr>
        <w:t>机动车驾驶员在上岗前必须由甲方进行统</w:t>
      </w:r>
      <w:r>
        <w:rPr>
          <w:rFonts w:hint="eastAsia" w:ascii="Times New Roman" w:hAnsi="Times New Roman" w:cs="Times New Roman"/>
          <w:szCs w:val="21"/>
          <w:highlight w:val="none"/>
        </w:rPr>
        <w:t>一面试，甲方面试合格后予以聘用</w:t>
      </w:r>
      <w:r>
        <w:rPr>
          <w:rFonts w:hint="eastAsia" w:ascii="Times New Roman" w:hAnsi="Times New Roman" w:cs="Times New Roman"/>
          <w:szCs w:val="21"/>
        </w:rPr>
        <w:t>。</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rPr>
        <w:t>1</w:t>
      </w:r>
      <w:r>
        <w:rPr>
          <w:rFonts w:hint="eastAsia" w:ascii="Times New Roman" w:hAnsi="Times New Roman" w:cs="Times New Roman"/>
          <w:szCs w:val="21"/>
          <w:lang w:val="en-US" w:eastAsia="zh-CN"/>
        </w:rPr>
        <w:t>9</w:t>
      </w:r>
      <w:r>
        <w:rPr>
          <w:rFonts w:ascii="Times New Roman" w:hAnsi="Times New Roman" w:cs="Times New Roman"/>
          <w:szCs w:val="21"/>
        </w:rPr>
        <w:t>.13</w:t>
      </w:r>
      <w:r>
        <w:rPr>
          <w:rFonts w:hint="eastAsia" w:ascii="Times New Roman" w:hAnsi="Times New Roman" w:cs="Times New Roman"/>
          <w:szCs w:val="21"/>
        </w:rPr>
        <w:t>机动车驾驶员必须严格执行甲方《载人机动车辆安全管理规定》和《健康安全环境管理体系》中的有关车辆管理的相关规定。</w:t>
      </w:r>
    </w:p>
    <w:p>
      <w:pPr>
        <w:rPr>
          <w:rFonts w:ascii="Times New Roman" w:hAnsi="Times New Roman" w:cs="Times New Roman"/>
          <w:szCs w:val="21"/>
        </w:rPr>
      </w:pPr>
      <w:r>
        <w:rPr>
          <w:rFonts w:ascii="Times New Roman" w:hAnsi="Times New Roman" w:cs="Times New Roman"/>
          <w:szCs w:val="21"/>
        </w:rPr>
        <w:t>7.</w:t>
      </w:r>
      <w:r>
        <w:rPr>
          <w:rFonts w:hint="eastAsia" w:ascii="Times New Roman" w:hAnsi="Times New Roman" w:cs="Times New Roman"/>
          <w:szCs w:val="21"/>
          <w:lang w:val="en-US" w:eastAsia="zh-CN"/>
        </w:rPr>
        <w:t>20</w:t>
      </w:r>
      <w:r>
        <w:rPr>
          <w:rFonts w:hint="eastAsia" w:ascii="Times New Roman" w:hAnsi="Times New Roman" w:cs="Times New Roman"/>
          <w:szCs w:val="21"/>
        </w:rPr>
        <w:t>对车辆安全检查的要求</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lang w:val="en-US" w:eastAsia="zh-CN"/>
        </w:rPr>
        <w:t>20</w:t>
      </w:r>
      <w:r>
        <w:rPr>
          <w:rFonts w:ascii="Times New Roman" w:hAnsi="Times New Roman" w:cs="Times New Roman"/>
          <w:szCs w:val="21"/>
        </w:rPr>
        <w:t>.1</w:t>
      </w:r>
      <w:r>
        <w:rPr>
          <w:rFonts w:hint="eastAsia" w:ascii="Times New Roman" w:hAnsi="Times New Roman" w:cs="Times New Roman"/>
          <w:szCs w:val="21"/>
        </w:rPr>
        <w:t>供应商每月至少组织一次对车辆安全检查，保证车况良好，安全制度落实，检查后应形成记录。</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lang w:val="en-US" w:eastAsia="zh-CN"/>
        </w:rPr>
        <w:t>20</w:t>
      </w:r>
      <w:r>
        <w:rPr>
          <w:rFonts w:ascii="Times New Roman" w:hAnsi="Times New Roman" w:cs="Times New Roman"/>
          <w:szCs w:val="21"/>
        </w:rPr>
        <w:t>.2</w:t>
      </w:r>
      <w:r>
        <w:rPr>
          <w:rFonts w:hint="eastAsia" w:ascii="Times New Roman" w:hAnsi="Times New Roman" w:cs="Times New Roman"/>
          <w:szCs w:val="21"/>
        </w:rPr>
        <w:t>供应商应具有车辆维护保养管理制度，按照车辆使用说明书编制维护保养计划，按时进行车辆的维护保养。供应商应做好日常检查，及时排除车辆故障，确保车辆处于良好状态。</w:t>
      </w:r>
    </w:p>
    <w:p>
      <w:pPr>
        <w:rPr>
          <w:rFonts w:hint="eastAsia"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w:t>
      </w:r>
      <w:r>
        <w:rPr>
          <w:rFonts w:hint="eastAsia" w:ascii="Times New Roman" w:hAnsi="Times New Roman" w:cs="Times New Roman"/>
          <w:szCs w:val="21"/>
          <w:lang w:val="en-US" w:eastAsia="zh-CN"/>
        </w:rPr>
        <w:t>20</w:t>
      </w:r>
      <w:r>
        <w:rPr>
          <w:rFonts w:ascii="Times New Roman" w:hAnsi="Times New Roman" w:cs="Times New Roman"/>
          <w:szCs w:val="21"/>
        </w:rPr>
        <w:t>.3</w:t>
      </w:r>
      <w:r>
        <w:rPr>
          <w:rFonts w:hint="eastAsia" w:ascii="Times New Roman" w:hAnsi="Times New Roman" w:cs="Times New Roman"/>
          <w:szCs w:val="21"/>
        </w:rPr>
        <w:t>车辆的维护需要按照国标《汽车维护、检测、诊断技术规范》（GB/T18344）规定进行定期维护，确保车辆的车质车况，确保车辆具有良好的安全性、动力性、环保性。</w:t>
      </w:r>
    </w:p>
    <w:p>
      <w:pPr>
        <w:rPr>
          <w:rFonts w:ascii="Times New Roman" w:hAnsi="Times New Roman" w:cs="Times New Roman"/>
          <w:szCs w:val="21"/>
        </w:rPr>
      </w:pPr>
      <w:r>
        <w:rPr>
          <w:rFonts w:ascii="Times New Roman" w:hAnsi="Times New Roman" w:cs="Times New Roman"/>
          <w:szCs w:val="21"/>
        </w:rPr>
        <w:t>7.2</w:t>
      </w:r>
      <w:r>
        <w:rPr>
          <w:rFonts w:hint="eastAsia" w:ascii="Times New Roman" w:hAnsi="Times New Roman" w:cs="Times New Roman"/>
          <w:szCs w:val="21"/>
          <w:lang w:val="en-US" w:eastAsia="zh-CN"/>
        </w:rPr>
        <w:t>11</w:t>
      </w:r>
      <w:r>
        <w:rPr>
          <w:rFonts w:hint="eastAsia" w:ascii="Times New Roman" w:hAnsi="Times New Roman" w:cs="Times New Roman"/>
          <w:szCs w:val="21"/>
        </w:rPr>
        <w:t>安全条款</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.2</w:t>
      </w:r>
      <w:r>
        <w:rPr>
          <w:rFonts w:hint="eastAsia" w:ascii="Times New Roman" w:hAnsi="Times New Roman" w:cs="Times New Roman"/>
          <w:szCs w:val="21"/>
          <w:lang w:val="en-US" w:eastAsia="zh-CN"/>
        </w:rPr>
        <w:t>1</w:t>
      </w:r>
      <w:r>
        <w:rPr>
          <w:rFonts w:ascii="Times New Roman" w:hAnsi="Times New Roman" w:cs="Times New Roman"/>
          <w:szCs w:val="21"/>
        </w:rPr>
        <w:t>.1</w:t>
      </w:r>
      <w:r>
        <w:rPr>
          <w:rFonts w:hint="eastAsia" w:ascii="Times New Roman" w:hAnsi="Times New Roman" w:cs="Times New Roman"/>
          <w:szCs w:val="21"/>
        </w:rPr>
        <w:t>供应商应遵守中国相关法律法规及甲方关于健康、安全及环保的规定：</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供应商应确保其司机均已通过《中华人民共和国道路交通安全法》和车辆安全操作规程培训，并有资格和能力从事本合同规定的相应工作。</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应当确保其提供的车辆、设备、仪器等均符合国家和甲方有关的健康安全环保标准，并具备足够的安全技术要求，服务车辆必须配置确保安全的必备设备和仪器，包括但不限于三点式安全带、安全气囊、ABS等。</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供应商应当根据工作内容和特点建立相应的应急计划和程序，包括但不限于火灾、爆炸、易燃易爆物资泄漏、有毒气体泄漏、车辆故障、交通事故等。</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供应商应当确保其每位司机都知道并执行国家和地方政府的有关环保的规定，且采取必要措施防止在提供服务过程中发生污染。</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供应商必须严格执行甲方《载人机动车辆安全管理规定》和《健康安全环境管理体系》中的有关车辆管理的相关规定。</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甲方有权根据需要修订其健康、安全及环保政策并将最新文件发给供应商以便遵照执行。</w:t>
      </w:r>
    </w:p>
    <w:p>
      <w:pPr>
        <w:pStyle w:val="21"/>
        <w:numPr>
          <w:ilvl w:val="0"/>
          <w:numId w:val="3"/>
        </w:numPr>
        <w:ind w:firstLineChars="0"/>
        <w:rPr>
          <w:rFonts w:cs="Times New Roman" w:asciiTheme="minorEastAsia" w:hAnsiTheme="minorEastAsia"/>
          <w:szCs w:val="21"/>
        </w:rPr>
      </w:pPr>
      <w:r>
        <w:rPr>
          <w:rFonts w:hint="eastAsia" w:cs="Times New Roman" w:asciiTheme="minorEastAsia" w:hAnsiTheme="minorEastAsia"/>
          <w:szCs w:val="21"/>
        </w:rPr>
        <w:t>供应商提供的机动车驾驶员及其提供的车辆发生意外事故，由供应商承担全部责任和费用，并确保甲方的权益不受损害，因故取消的车次，甲方将不支付当趟车次的费用。</w:t>
      </w:r>
    </w:p>
    <w:p>
      <w:pPr>
        <w:rPr>
          <w:rFonts w:ascii="Times New Roman" w:hAnsi="Times New Roman" w:cs="Times New Roman"/>
          <w:szCs w:val="21"/>
        </w:rPr>
      </w:pPr>
      <w:r>
        <w:rPr>
          <w:rFonts w:hint="eastAsia" w:ascii="Times New Roman" w:hAnsi="Times New Roman" w:cs="Times New Roman"/>
          <w:szCs w:val="21"/>
        </w:rPr>
        <w:t>7</w:t>
      </w:r>
      <w:r>
        <w:rPr>
          <w:rFonts w:ascii="Times New Roman" w:hAnsi="Times New Roman" w:cs="Times New Roman"/>
          <w:szCs w:val="21"/>
        </w:rPr>
        <w:t>.2</w:t>
      </w:r>
      <w:r>
        <w:rPr>
          <w:rFonts w:hint="eastAsia" w:ascii="Times New Roman" w:hAnsi="Times New Roman" w:cs="Times New Roman"/>
          <w:szCs w:val="21"/>
          <w:lang w:val="en-US" w:eastAsia="zh-CN"/>
        </w:rPr>
        <w:t>1</w:t>
      </w:r>
      <w:r>
        <w:rPr>
          <w:rFonts w:ascii="Times New Roman" w:hAnsi="Times New Roman" w:cs="Times New Roman"/>
          <w:szCs w:val="21"/>
        </w:rPr>
        <w:t>.2</w:t>
      </w:r>
      <w:r>
        <w:rPr>
          <w:rFonts w:hint="eastAsia" w:ascii="Times New Roman" w:hAnsi="Times New Roman" w:cs="Times New Roman"/>
          <w:szCs w:val="21"/>
        </w:rPr>
        <w:t>供应商应保证其按时、圆满完成工作且工作成果符合国家和甲方要求的健康、安全及环保标准。因供应商未能按国家相关规定和甲方的要求，而在健康、安全、环保方面给甲方造成的任何损失由供应商全额赔偿。</w:t>
      </w:r>
    </w:p>
    <w:p>
      <w:pPr>
        <w:spacing w:before="312" w:beforeLines="100" w:after="312" w:afterLines="100" w:line="360" w:lineRule="auto"/>
        <w:outlineLvl w:val="0"/>
        <w:rPr>
          <w:rFonts w:ascii="黑体" w:hAnsi="黑体" w:eastAsia="黑体"/>
          <w:b/>
          <w:bCs/>
          <w:color w:val="000000"/>
          <w:kern w:val="44"/>
          <w:szCs w:val="21"/>
        </w:rPr>
      </w:pPr>
      <w:bookmarkStart w:id="11" w:name="_Toc73611227"/>
      <w:bookmarkStart w:id="12" w:name="_Toc55208669"/>
      <w:r>
        <w:rPr>
          <w:rFonts w:hint="eastAsia" w:ascii="黑体" w:hAnsi="黑体" w:eastAsia="黑体"/>
          <w:b/>
          <w:bCs/>
          <w:color w:val="000000"/>
          <w:kern w:val="44"/>
          <w:szCs w:val="21"/>
        </w:rPr>
        <w:t>8</w:t>
      </w:r>
      <w:r>
        <w:rPr>
          <w:rFonts w:ascii="黑体" w:hAnsi="黑体" w:eastAsia="黑体"/>
          <w:b/>
          <w:bCs/>
          <w:color w:val="000000"/>
          <w:kern w:val="44"/>
          <w:szCs w:val="21"/>
        </w:rPr>
        <w:t xml:space="preserve"> </w:t>
      </w:r>
      <w:r>
        <w:rPr>
          <w:rFonts w:hint="eastAsia" w:ascii="黑体" w:hAnsi="黑体" w:eastAsia="黑体"/>
          <w:b/>
          <w:bCs/>
          <w:color w:val="000000"/>
          <w:kern w:val="44"/>
          <w:szCs w:val="21"/>
        </w:rPr>
        <w:t>验收标准</w:t>
      </w:r>
      <w:bookmarkEnd w:id="11"/>
      <w:bookmarkEnd w:id="12"/>
    </w:p>
    <w:p>
      <w:pP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.1</w:t>
      </w:r>
      <w:r>
        <w:rPr>
          <w:rFonts w:hint="eastAsia" w:ascii="Times New Roman" w:hAnsi="Times New Roman" w:cs="Times New Roman"/>
          <w:szCs w:val="21"/>
        </w:rPr>
        <w:t>供应商交付资料齐备。</w:t>
      </w:r>
    </w:p>
    <w:p>
      <w:pP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.2</w:t>
      </w:r>
      <w:r>
        <w:rPr>
          <w:rFonts w:hint="eastAsia" w:ascii="Times New Roman" w:hAnsi="Times New Roman" w:cs="Times New Roman"/>
          <w:szCs w:val="21"/>
        </w:rPr>
        <w:t>车辆配备的消防器材合格。</w:t>
      </w:r>
    </w:p>
    <w:p>
      <w:pPr>
        <w:rPr>
          <w:rFonts w:ascii="Times New Roman" w:hAnsi="Times New Roman" w:cs="Times New Roman"/>
          <w:szCs w:val="21"/>
        </w:rPr>
      </w:pPr>
      <w:r>
        <w:rPr>
          <w:rFonts w:ascii="Times New Roman" w:hAnsi="Times New Roman" w:cs="Times New Roman"/>
          <w:szCs w:val="21"/>
        </w:rPr>
        <w:t>8.3</w:t>
      </w:r>
      <w:r>
        <w:rPr>
          <w:rFonts w:hint="eastAsia" w:ascii="Times New Roman" w:hAnsi="Times New Roman" w:cs="Times New Roman"/>
          <w:szCs w:val="21"/>
        </w:rPr>
        <w:t>车辆定期进行维护保养。</w:t>
      </w:r>
    </w:p>
    <w:p>
      <w:pPr>
        <w:rPr>
          <w:rFonts w:ascii="Times New Roman" w:hAnsi="Times New Roman" w:cs="Times New Roman"/>
          <w:szCs w:val="21"/>
        </w:rPr>
      </w:pPr>
      <w:r>
        <w:rPr>
          <w:rFonts w:ascii="Times New Roman" w:hAnsi="Times New Roman" w:cs="Times New Roman"/>
          <w:szCs w:val="21"/>
        </w:rPr>
        <w:t>8.4</w:t>
      </w:r>
      <w:r>
        <w:rPr>
          <w:rFonts w:hint="eastAsia" w:ascii="Times New Roman" w:hAnsi="Times New Roman" w:cs="Times New Roman"/>
          <w:szCs w:val="21"/>
        </w:rPr>
        <w:t>甲方有效投诉不超过3起。</w:t>
      </w:r>
    </w:p>
    <w:p>
      <w:pPr>
        <w:rPr>
          <w:rFonts w:ascii="Times New Roman" w:hAnsi="Times New Roman" w:cs="Times New Roman"/>
          <w:szCs w:val="21"/>
        </w:rPr>
      </w:pPr>
      <w:r>
        <w:rPr>
          <w:rFonts w:ascii="Times New Roman" w:hAnsi="Times New Roman" w:cs="Times New Roman"/>
          <w:szCs w:val="21"/>
        </w:rPr>
        <w:t>8.5</w:t>
      </w:r>
      <w:r>
        <w:rPr>
          <w:rFonts w:hint="eastAsia" w:ascii="Times New Roman" w:hAnsi="Times New Roman" w:cs="Times New Roman"/>
          <w:szCs w:val="21"/>
        </w:rPr>
        <w:t>甲方投诉及时处理。</w:t>
      </w:r>
    </w:p>
    <w:p>
      <w:pPr>
        <w:rPr>
          <w:rFonts w:ascii="Times New Roman" w:hAnsi="Times New Roman" w:cs="Times New Roman"/>
          <w:szCs w:val="21"/>
        </w:rPr>
      </w:pPr>
      <w:r>
        <w:rPr>
          <w:rFonts w:hint="eastAsia" w:ascii="Times New Roman" w:hAnsi="Times New Roman" w:cs="Times New Roman"/>
          <w:szCs w:val="21"/>
        </w:rPr>
        <w:t>8</w:t>
      </w:r>
      <w:r>
        <w:rPr>
          <w:rFonts w:ascii="Times New Roman" w:hAnsi="Times New Roman" w:cs="Times New Roman"/>
          <w:szCs w:val="21"/>
        </w:rPr>
        <w:t>.6</w:t>
      </w:r>
      <w:r>
        <w:rPr>
          <w:rFonts w:hint="eastAsia" w:ascii="Times New Roman" w:hAnsi="Times New Roman" w:cs="Times New Roman"/>
          <w:szCs w:val="21"/>
        </w:rPr>
        <w:t>因供应商疏漏车辆发生意外，对甲方的权益受到损害的事故不超过1起。</w:t>
      </w:r>
    </w:p>
    <w:p>
      <w:pPr>
        <w:rPr>
          <w:rFonts w:ascii="Times New Roman" w:hAnsi="Times New Roman" w:cs="Times New Roman"/>
          <w:szCs w:val="21"/>
        </w:rPr>
      </w:pPr>
      <w:r>
        <w:rPr>
          <w:rFonts w:ascii="Times New Roman" w:hAnsi="Times New Roman" w:cs="Times New Roman"/>
          <w:szCs w:val="21"/>
        </w:rPr>
        <w:t>8.7</w:t>
      </w:r>
      <w:r>
        <w:rPr>
          <w:rFonts w:hint="eastAsia" w:ascii="Times New Roman" w:hAnsi="Times New Roman" w:cs="Times New Roman"/>
          <w:szCs w:val="21"/>
        </w:rPr>
        <w:t>因供应商原因牵连甲方受政府部门处罚不超过1起。</w:t>
      </w:r>
    </w:p>
    <w:p>
      <w:pPr>
        <w:spacing w:before="312" w:beforeLines="100" w:after="312" w:afterLines="100" w:line="360" w:lineRule="auto"/>
        <w:outlineLvl w:val="0"/>
        <w:rPr>
          <w:rFonts w:ascii="黑体" w:hAnsi="黑体" w:eastAsia="黑体"/>
          <w:b/>
          <w:bCs/>
          <w:color w:val="000000"/>
          <w:kern w:val="44"/>
          <w:szCs w:val="21"/>
        </w:rPr>
      </w:pPr>
      <w:bookmarkStart w:id="13" w:name="_Toc55208670"/>
      <w:bookmarkStart w:id="14" w:name="_Toc73611228"/>
      <w:r>
        <w:rPr>
          <w:rFonts w:ascii="黑体" w:hAnsi="黑体" w:eastAsia="黑体"/>
          <w:b/>
          <w:bCs/>
          <w:color w:val="000000"/>
          <w:kern w:val="44"/>
          <w:szCs w:val="21"/>
        </w:rPr>
        <w:t xml:space="preserve">9 </w:t>
      </w:r>
      <w:r>
        <w:rPr>
          <w:rFonts w:hint="eastAsia" w:ascii="黑体" w:hAnsi="黑体" w:eastAsia="黑体"/>
          <w:b/>
          <w:bCs/>
          <w:color w:val="000000"/>
          <w:kern w:val="44"/>
          <w:szCs w:val="21"/>
        </w:rPr>
        <w:t>技术文件</w:t>
      </w:r>
      <w:bookmarkEnd w:id="13"/>
      <w:bookmarkEnd w:id="14"/>
    </w:p>
    <w:p>
      <w:pPr>
        <w:rPr>
          <w:rFonts w:ascii="Times New Roman" w:hAnsi="Times New Roman" w:cs="Times New Roman"/>
          <w:szCs w:val="21"/>
          <w:highlight w:val="none"/>
        </w:rPr>
      </w:pPr>
      <w:r>
        <w:rPr>
          <w:rFonts w:hint="eastAsia" w:ascii="Times New Roman" w:hAnsi="Times New Roman" w:cs="Times New Roman"/>
          <w:szCs w:val="21"/>
        </w:rPr>
        <w:t>9</w:t>
      </w:r>
      <w:r>
        <w:rPr>
          <w:rFonts w:ascii="Times New Roman" w:hAnsi="Times New Roman" w:cs="Times New Roman"/>
          <w:szCs w:val="21"/>
        </w:rPr>
        <w:t>.1</w:t>
      </w:r>
      <w:r>
        <w:rPr>
          <w:rFonts w:hint="eastAsia" w:ascii="Times New Roman" w:hAnsi="Times New Roman" w:cs="Times New Roman"/>
          <w:szCs w:val="21"/>
        </w:rPr>
        <w:t>车辆所有权证书、车辆行驶证、车辆保险复印件、</w:t>
      </w:r>
      <w:r>
        <w:rPr>
          <w:rFonts w:hint="eastAsia" w:ascii="Times New Roman" w:hAnsi="Times New Roman" w:cs="Times New Roman"/>
          <w:color w:val="FF0000"/>
          <w:szCs w:val="21"/>
          <w:highlight w:val="none"/>
        </w:rPr>
        <w:t>第三方机构车辆检测报告</w:t>
      </w:r>
      <w:r>
        <w:rPr>
          <w:rFonts w:hint="eastAsia" w:ascii="Times New Roman" w:hAnsi="Times New Roman" w:cs="Times New Roman"/>
          <w:szCs w:val="21"/>
          <w:highlight w:val="none"/>
        </w:rPr>
        <w:t>。</w:t>
      </w:r>
    </w:p>
    <w:p>
      <w:pPr>
        <w:rPr>
          <w:rFonts w:ascii="Times New Roman" w:hAnsi="Times New Roman" w:cs="Times New Roman"/>
          <w:szCs w:val="21"/>
        </w:rPr>
      </w:pPr>
      <w:r>
        <w:rPr>
          <w:rFonts w:ascii="Times New Roman" w:hAnsi="Times New Roman" w:cs="Times New Roman"/>
          <w:szCs w:val="21"/>
        </w:rPr>
        <w:t>9.2</w:t>
      </w:r>
      <w:r>
        <w:rPr>
          <w:rFonts w:hint="eastAsia" w:ascii="Times New Roman" w:hAnsi="Times New Roman" w:cs="Times New Roman"/>
          <w:szCs w:val="21"/>
        </w:rPr>
        <w:t>车辆检查记录，包括各项日常检查和定期检查记录。</w:t>
      </w:r>
    </w:p>
    <w:p>
      <w:pPr>
        <w:rPr>
          <w:rFonts w:ascii="Times New Roman" w:hAnsi="Times New Roman" w:cs="Times New Roman"/>
          <w:szCs w:val="21"/>
        </w:rPr>
      </w:pPr>
      <w:r>
        <w:rPr>
          <w:rFonts w:hint="eastAsia" w:ascii="Times New Roman" w:hAnsi="Times New Roman" w:cs="Times New Roman"/>
          <w:szCs w:val="21"/>
        </w:rPr>
        <w:t>9</w:t>
      </w:r>
      <w:r>
        <w:rPr>
          <w:rFonts w:ascii="Times New Roman" w:hAnsi="Times New Roman" w:cs="Times New Roman"/>
          <w:szCs w:val="21"/>
        </w:rPr>
        <w:t>.3</w:t>
      </w:r>
      <w:r>
        <w:rPr>
          <w:rFonts w:hint="eastAsia" w:ascii="Times New Roman" w:hAnsi="Times New Roman" w:cs="Times New Roman"/>
          <w:szCs w:val="21"/>
        </w:rPr>
        <w:t>车辆维修及检测记录；</w:t>
      </w:r>
    </w:p>
    <w:p>
      <w:pPr>
        <w:rPr>
          <w:rFonts w:ascii="Times New Roman" w:hAnsi="Times New Roman" w:cs="Times New Roman"/>
          <w:szCs w:val="21"/>
        </w:rPr>
      </w:pPr>
      <w:r>
        <w:rPr>
          <w:rFonts w:hint="eastAsia" w:ascii="Times New Roman" w:hAnsi="Times New Roman" w:cs="Times New Roman"/>
          <w:szCs w:val="21"/>
        </w:rPr>
        <w:t>9</w:t>
      </w:r>
      <w:r>
        <w:rPr>
          <w:rFonts w:ascii="Times New Roman" w:hAnsi="Times New Roman" w:cs="Times New Roman"/>
          <w:szCs w:val="21"/>
        </w:rPr>
        <w:t>.4</w:t>
      </w:r>
      <w:r>
        <w:rPr>
          <w:rFonts w:hint="eastAsia" w:ascii="Times New Roman" w:hAnsi="Times New Roman" w:cs="Times New Roman"/>
          <w:szCs w:val="21"/>
        </w:rPr>
        <w:t>机动车驾驶员，包括个人基本信息、驾驶证、健康证、从业安全记录和教育培训记录；</w:t>
      </w:r>
    </w:p>
    <w:p>
      <w:pPr>
        <w:rPr>
          <w:rFonts w:ascii="Times New Roman" w:hAnsi="Times New Roman" w:cs="Times New Roman"/>
          <w:szCs w:val="21"/>
        </w:rPr>
      </w:pPr>
      <w:r>
        <w:rPr>
          <w:rFonts w:ascii="Times New Roman" w:hAnsi="Times New Roman" w:cs="Times New Roman"/>
          <w:szCs w:val="21"/>
        </w:rPr>
        <w:t>9.5</w:t>
      </w:r>
      <w:r>
        <w:rPr>
          <w:rFonts w:hint="eastAsia" w:ascii="Times New Roman" w:hAnsi="Times New Roman" w:cs="Times New Roman"/>
          <w:szCs w:val="21"/>
        </w:rPr>
        <w:t>交通事故记录。（如有）</w:t>
      </w:r>
    </w:p>
    <w:p>
      <w:pPr>
        <w:spacing w:before="312" w:beforeLines="100" w:after="312" w:afterLines="100" w:line="360" w:lineRule="auto"/>
        <w:outlineLvl w:val="0"/>
        <w:rPr>
          <w:rFonts w:ascii="黑体" w:hAnsi="黑体" w:eastAsia="黑体"/>
          <w:b/>
          <w:bCs/>
          <w:color w:val="000000"/>
          <w:kern w:val="44"/>
          <w:szCs w:val="21"/>
        </w:rPr>
      </w:pPr>
      <w:bookmarkStart w:id="15" w:name="_Toc55208671"/>
      <w:bookmarkStart w:id="16" w:name="_Toc73611229"/>
      <w:r>
        <w:rPr>
          <w:rFonts w:ascii="黑体" w:hAnsi="黑体" w:eastAsia="黑体"/>
          <w:b/>
          <w:bCs/>
          <w:color w:val="000000"/>
          <w:kern w:val="44"/>
          <w:szCs w:val="21"/>
        </w:rPr>
        <w:t xml:space="preserve">10 </w:t>
      </w:r>
      <w:r>
        <w:rPr>
          <w:rFonts w:hint="eastAsia" w:ascii="黑体" w:hAnsi="黑体" w:eastAsia="黑体"/>
          <w:b/>
          <w:bCs/>
          <w:color w:val="000000"/>
          <w:kern w:val="44"/>
          <w:szCs w:val="21"/>
        </w:rPr>
        <w:t>服务进度、监造和验收</w:t>
      </w:r>
      <w:bookmarkEnd w:id="15"/>
      <w:bookmarkEnd w:id="16"/>
    </w:p>
    <w:p>
      <w:pPr>
        <w:ind w:firstLine="420" w:firstLineChars="200"/>
        <w:rPr>
          <w:rFonts w:ascii="Times New Roman" w:hAnsi="Times New Roman" w:cs="Times New Roman"/>
          <w:szCs w:val="21"/>
        </w:rPr>
      </w:pPr>
      <w:r>
        <w:rPr>
          <w:rFonts w:hint="eastAsia" w:ascii="Times New Roman" w:hAnsi="Times New Roman" w:cs="Times New Roman"/>
          <w:szCs w:val="21"/>
        </w:rPr>
        <w:t>不适用。</w:t>
      </w:r>
    </w:p>
    <w:p>
      <w:pPr>
        <w:spacing w:before="312" w:beforeLines="100" w:after="312" w:afterLines="100" w:line="360" w:lineRule="auto"/>
        <w:outlineLvl w:val="0"/>
        <w:rPr>
          <w:rFonts w:ascii="黑体" w:hAnsi="黑体" w:eastAsia="黑体"/>
          <w:b/>
          <w:bCs/>
          <w:color w:val="000000"/>
          <w:kern w:val="44"/>
          <w:szCs w:val="21"/>
        </w:rPr>
      </w:pPr>
      <w:bookmarkStart w:id="17" w:name="_Toc73611230"/>
      <w:bookmarkStart w:id="18" w:name="_Toc55208672"/>
      <w:r>
        <w:rPr>
          <w:rFonts w:ascii="黑体" w:hAnsi="黑体" w:eastAsia="黑体"/>
          <w:b/>
          <w:bCs/>
          <w:color w:val="000000"/>
          <w:kern w:val="44"/>
          <w:szCs w:val="21"/>
        </w:rPr>
        <w:t xml:space="preserve">11 </w:t>
      </w:r>
      <w:r>
        <w:rPr>
          <w:rFonts w:hint="eastAsia" w:ascii="黑体" w:hAnsi="黑体" w:eastAsia="黑体"/>
          <w:b/>
          <w:bCs/>
          <w:color w:val="000000"/>
          <w:kern w:val="44"/>
          <w:szCs w:val="21"/>
        </w:rPr>
        <w:t>质量保证</w:t>
      </w:r>
      <w:bookmarkEnd w:id="17"/>
      <w:bookmarkEnd w:id="18"/>
    </w:p>
    <w:p>
      <w:pPr>
        <w:ind w:firstLine="420" w:firstLineChars="200"/>
        <w:rPr>
          <w:rFonts w:ascii="Times New Roman" w:hAnsi="Times New Roman" w:cs="Times New Roman"/>
          <w:szCs w:val="21"/>
        </w:rPr>
      </w:pPr>
      <w:r>
        <w:rPr>
          <w:rFonts w:hint="eastAsia" w:ascii="Times New Roman" w:hAnsi="Times New Roman" w:cs="Times New Roman"/>
          <w:szCs w:val="21"/>
        </w:rPr>
        <w:t>供应商承诺，其保安符合本合同、法律法规、行业规范、标准和良好的行业惯例的要求，不存在任何缺陷。如因供应商原因，造成甲方直接经济损失，供应商应给与甲方</w:t>
      </w:r>
      <w:r>
        <w:rPr>
          <w:rFonts w:hint="eastAsia" w:ascii="Times New Roman" w:hAnsi="Times New Roman" w:cs="Times New Roman"/>
          <w:szCs w:val="21"/>
          <w:lang w:eastAsia="zh-CN"/>
        </w:rPr>
        <w:t>相应</w:t>
      </w:r>
      <w:r>
        <w:rPr>
          <w:rFonts w:hint="eastAsia" w:ascii="Times New Roman" w:hAnsi="Times New Roman" w:cs="Times New Roman"/>
          <w:szCs w:val="21"/>
        </w:rPr>
        <w:t>补偿，甲方有权要求供应商限期整改，并有权终止合同。</w:t>
      </w:r>
    </w:p>
    <w:p>
      <w:pPr>
        <w:spacing w:before="312" w:beforeLines="100" w:after="312" w:afterLines="100" w:line="360" w:lineRule="auto"/>
        <w:outlineLvl w:val="0"/>
        <w:rPr>
          <w:rFonts w:ascii="黑体" w:hAnsi="黑体" w:eastAsia="黑体"/>
          <w:b/>
          <w:bCs/>
          <w:color w:val="000000"/>
          <w:kern w:val="44"/>
          <w:szCs w:val="21"/>
        </w:rPr>
      </w:pPr>
      <w:bookmarkStart w:id="19" w:name="_Toc73611231"/>
      <w:bookmarkStart w:id="20" w:name="_Toc55208673"/>
      <w:r>
        <w:rPr>
          <w:rFonts w:hint="eastAsia" w:ascii="黑体" w:hAnsi="黑体" w:eastAsia="黑体"/>
          <w:b/>
          <w:bCs/>
          <w:color w:val="000000"/>
          <w:kern w:val="44"/>
          <w:szCs w:val="21"/>
        </w:rPr>
        <w:t>1</w:t>
      </w:r>
      <w:r>
        <w:rPr>
          <w:rFonts w:ascii="黑体" w:hAnsi="黑体" w:eastAsia="黑体"/>
          <w:b/>
          <w:bCs/>
          <w:color w:val="000000"/>
          <w:kern w:val="44"/>
          <w:szCs w:val="21"/>
        </w:rPr>
        <w:t xml:space="preserve">2 </w:t>
      </w:r>
      <w:r>
        <w:rPr>
          <w:rFonts w:hint="eastAsia" w:ascii="黑体" w:hAnsi="黑体" w:eastAsia="黑体"/>
          <w:b/>
          <w:bCs/>
          <w:color w:val="000000"/>
          <w:kern w:val="44"/>
          <w:szCs w:val="21"/>
        </w:rPr>
        <w:t>售后服务及培训</w:t>
      </w:r>
      <w:bookmarkEnd w:id="19"/>
      <w:bookmarkEnd w:id="20"/>
    </w:p>
    <w:p>
      <w:pPr>
        <w:spacing w:line="360" w:lineRule="auto"/>
        <w:rPr>
          <w:rFonts w:ascii="宋体" w:hAnsi="宋体" w:eastAsia="宋体" w:cs="宋体"/>
          <w:b/>
          <w:bCs/>
          <w:szCs w:val="21"/>
        </w:rPr>
      </w:pPr>
      <w:r>
        <w:rPr>
          <w:rFonts w:hint="eastAsia" w:ascii="宋体" w:hAnsi="宋体" w:eastAsia="宋体" w:cs="宋体"/>
          <w:b/>
          <w:bCs/>
          <w:szCs w:val="21"/>
        </w:rPr>
        <w:t>1</w:t>
      </w:r>
      <w:r>
        <w:rPr>
          <w:rFonts w:ascii="宋体" w:hAnsi="宋体" w:eastAsia="宋体" w:cs="宋体"/>
          <w:b/>
          <w:bCs/>
          <w:szCs w:val="21"/>
        </w:rPr>
        <w:t xml:space="preserve">2.1  </w:t>
      </w:r>
      <w:r>
        <w:rPr>
          <w:rFonts w:hint="eastAsia" w:ascii="宋体" w:hAnsi="宋体" w:eastAsia="宋体" w:cs="宋体"/>
          <w:b/>
          <w:bCs/>
          <w:szCs w:val="21"/>
        </w:rPr>
        <w:t>入场</w:t>
      </w:r>
      <w:r>
        <w:rPr>
          <w:rFonts w:ascii="宋体" w:hAnsi="宋体" w:eastAsia="宋体" w:cs="宋体"/>
          <w:b/>
          <w:bCs/>
          <w:szCs w:val="21"/>
        </w:rPr>
        <w:t>培训要求</w:t>
      </w:r>
    </w:p>
    <w:p>
      <w:pPr>
        <w:ind w:firstLine="420" w:firstLineChars="200"/>
        <w:rPr>
          <w:rFonts w:ascii="Times New Roman" w:hAnsi="Times New Roman" w:cs="Times New Roman"/>
          <w:szCs w:val="21"/>
        </w:rPr>
      </w:pPr>
      <w:r>
        <w:rPr>
          <w:rFonts w:hint="eastAsia" w:ascii="Times New Roman" w:hAnsi="Times New Roman" w:cs="Times New Roman"/>
          <w:szCs w:val="21"/>
        </w:rPr>
        <w:t>供应商服务</w:t>
      </w:r>
      <w:r>
        <w:rPr>
          <w:rFonts w:ascii="Times New Roman" w:hAnsi="Times New Roman" w:cs="Times New Roman"/>
          <w:szCs w:val="21"/>
        </w:rPr>
        <w:t>人员上岗前需进行</w:t>
      </w:r>
      <w:r>
        <w:rPr>
          <w:rFonts w:hint="eastAsia" w:ascii="Times New Roman" w:hAnsi="Times New Roman" w:cs="Times New Roman"/>
          <w:szCs w:val="21"/>
        </w:rPr>
        <w:t>入厂三级安全教育，包括但不限</w:t>
      </w:r>
      <w:r>
        <w:rPr>
          <w:rFonts w:ascii="Times New Roman" w:hAnsi="Times New Roman" w:cs="Times New Roman"/>
          <w:szCs w:val="21"/>
        </w:rPr>
        <w:t>于</w:t>
      </w:r>
      <w:r>
        <w:rPr>
          <w:rFonts w:hint="eastAsia" w:ascii="Times New Roman" w:hAnsi="Times New Roman" w:cs="Times New Roman"/>
          <w:szCs w:val="21"/>
        </w:rPr>
        <w:t>公司企业</w:t>
      </w:r>
      <w:r>
        <w:rPr>
          <w:rFonts w:ascii="Times New Roman" w:hAnsi="Times New Roman" w:cs="Times New Roman"/>
          <w:szCs w:val="21"/>
        </w:rPr>
        <w:t>文化、</w:t>
      </w:r>
      <w:r>
        <w:rPr>
          <w:rFonts w:hint="eastAsia" w:ascii="Times New Roman" w:hAnsi="Times New Roman" w:cs="Times New Roman"/>
          <w:szCs w:val="21"/>
        </w:rPr>
        <w:t>安全生产规章制度、劳动纪律、从事工种的安全职责、操作技能、强制性标准、</w:t>
      </w:r>
      <w:r>
        <w:rPr>
          <w:rFonts w:ascii="Times New Roman" w:hAnsi="Times New Roman" w:cs="Times New Roman"/>
          <w:szCs w:val="21"/>
        </w:rPr>
        <w:t>岗位</w:t>
      </w:r>
      <w:r>
        <w:rPr>
          <w:rFonts w:hint="eastAsia" w:ascii="Times New Roman" w:hAnsi="Times New Roman" w:cs="Times New Roman"/>
          <w:szCs w:val="21"/>
        </w:rPr>
        <w:t>工作流程、工作范围、工作标准及要求等方面的培训，并</w:t>
      </w:r>
      <w:r>
        <w:rPr>
          <w:rFonts w:ascii="Times New Roman" w:hAnsi="Times New Roman" w:cs="Times New Roman"/>
          <w:szCs w:val="21"/>
        </w:rPr>
        <w:t>提报至甲方</w:t>
      </w:r>
      <w:r>
        <w:rPr>
          <w:rFonts w:hint="eastAsia" w:ascii="Times New Roman" w:hAnsi="Times New Roman" w:cs="Times New Roman"/>
          <w:szCs w:val="21"/>
        </w:rPr>
        <w:t>备案</w:t>
      </w:r>
      <w:r>
        <w:rPr>
          <w:rFonts w:ascii="Times New Roman" w:hAnsi="Times New Roman" w:cs="Times New Roman"/>
          <w:szCs w:val="21"/>
        </w:rPr>
        <w:t>。</w:t>
      </w:r>
    </w:p>
    <w:p>
      <w:pPr>
        <w:spacing w:line="360" w:lineRule="auto"/>
        <w:rPr>
          <w:rFonts w:ascii="宋体" w:hAnsi="宋体" w:eastAsia="宋体" w:cs="宋体"/>
          <w:b/>
          <w:bCs/>
          <w:szCs w:val="21"/>
        </w:rPr>
      </w:pPr>
      <w:r>
        <w:rPr>
          <w:rFonts w:hint="eastAsia" w:ascii="宋体" w:hAnsi="宋体" w:eastAsia="宋体" w:cs="宋体"/>
          <w:b/>
          <w:bCs/>
          <w:szCs w:val="21"/>
        </w:rPr>
        <w:t>1</w:t>
      </w:r>
      <w:r>
        <w:rPr>
          <w:rFonts w:ascii="宋体" w:hAnsi="宋体" w:eastAsia="宋体" w:cs="宋体"/>
          <w:b/>
          <w:bCs/>
          <w:szCs w:val="21"/>
        </w:rPr>
        <w:t xml:space="preserve">2.2  </w:t>
      </w:r>
      <w:r>
        <w:rPr>
          <w:rFonts w:hint="eastAsia" w:ascii="宋体" w:hAnsi="宋体" w:eastAsia="宋体" w:cs="宋体"/>
          <w:b/>
          <w:bCs/>
          <w:szCs w:val="21"/>
        </w:rPr>
        <w:t>售后服务</w:t>
      </w:r>
    </w:p>
    <w:p>
      <w:pPr>
        <w:ind w:firstLine="420" w:firstLineChars="200"/>
        <w:rPr>
          <w:rFonts w:ascii="Times New Roman" w:hAnsi="Times New Roman" w:cs="Times New Roman"/>
          <w:szCs w:val="21"/>
        </w:rPr>
      </w:pPr>
      <w:r>
        <w:rPr>
          <w:rFonts w:hint="eastAsia" w:ascii="Times New Roman" w:hAnsi="Times New Roman" w:cs="Times New Roman"/>
          <w:szCs w:val="21"/>
        </w:rPr>
        <w:t>不涉及。</w:t>
      </w:r>
    </w:p>
    <w:p>
      <w:pPr>
        <w:spacing w:before="312" w:beforeLines="100" w:after="312" w:afterLines="100" w:line="360" w:lineRule="auto"/>
        <w:outlineLvl w:val="0"/>
        <w:rPr>
          <w:rFonts w:ascii="黑体" w:hAnsi="黑体" w:eastAsia="黑体"/>
          <w:b/>
          <w:bCs/>
          <w:color w:val="000000"/>
          <w:kern w:val="44"/>
          <w:szCs w:val="21"/>
        </w:rPr>
      </w:pPr>
      <w:bookmarkStart w:id="21" w:name="_Toc73611232"/>
      <w:bookmarkStart w:id="22" w:name="_Toc55208674"/>
      <w:r>
        <w:rPr>
          <w:rFonts w:hint="eastAsia" w:ascii="黑体" w:hAnsi="黑体" w:eastAsia="黑体"/>
          <w:b/>
          <w:bCs/>
          <w:color w:val="000000"/>
          <w:kern w:val="44"/>
          <w:szCs w:val="21"/>
        </w:rPr>
        <w:t>1</w:t>
      </w:r>
      <w:r>
        <w:rPr>
          <w:rFonts w:ascii="黑体" w:hAnsi="黑体" w:eastAsia="黑体"/>
          <w:b/>
          <w:bCs/>
          <w:color w:val="000000"/>
          <w:kern w:val="44"/>
          <w:szCs w:val="21"/>
        </w:rPr>
        <w:t xml:space="preserve">3 </w:t>
      </w:r>
      <w:r>
        <w:rPr>
          <w:rFonts w:hint="eastAsia" w:ascii="黑体" w:hAnsi="黑体" w:eastAsia="黑体"/>
          <w:b/>
          <w:bCs/>
          <w:color w:val="000000"/>
          <w:kern w:val="44"/>
          <w:szCs w:val="21"/>
        </w:rPr>
        <w:t>服务方案</w:t>
      </w:r>
      <w:r>
        <w:rPr>
          <w:rFonts w:ascii="黑体" w:hAnsi="黑体" w:eastAsia="黑体"/>
          <w:b/>
          <w:bCs/>
          <w:color w:val="000000"/>
          <w:kern w:val="44"/>
          <w:szCs w:val="21"/>
        </w:rPr>
        <w:t>相关说明</w:t>
      </w:r>
      <w:r>
        <w:rPr>
          <w:rFonts w:hint="eastAsia" w:ascii="黑体" w:hAnsi="黑体" w:eastAsia="黑体"/>
          <w:b/>
          <w:bCs/>
          <w:color w:val="000000"/>
          <w:kern w:val="44"/>
          <w:szCs w:val="21"/>
        </w:rPr>
        <w:t>（不适用）</w:t>
      </w:r>
      <w:bookmarkEnd w:id="21"/>
      <w:bookmarkEnd w:id="22"/>
    </w:p>
    <w:p>
      <w:pPr>
        <w:ind w:firstLine="420" w:firstLineChars="200"/>
        <w:rPr>
          <w:rFonts w:ascii="Times New Roman" w:hAnsi="Times New Roman" w:cs="Times New Roman"/>
          <w:szCs w:val="21"/>
        </w:rPr>
      </w:pPr>
      <w:r>
        <w:rPr>
          <w:rFonts w:hint="eastAsia" w:ascii="Times New Roman" w:hAnsi="Times New Roman" w:cs="Times New Roman"/>
          <w:szCs w:val="21"/>
        </w:rPr>
        <w:t>附录（不适用）。</w:t>
      </w:r>
    </w:p>
    <w:bookmarkEnd w:id="23"/>
    <w:sectPr>
      <w:headerReference r:id="rId6" w:type="first"/>
      <w:footerReference r:id="rId8" w:type="first"/>
      <w:footerReference r:id="rId7" w:type="default"/>
      <w:pgSz w:w="11906" w:h="16838"/>
      <w:pgMar w:top="1418" w:right="1134" w:bottom="1418" w:left="1418"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E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Arial Unicode MS">
    <w:altName w:val="Times New Roman"/>
    <w:panose1 w:val="020B0604020202020204"/>
    <w:charset w:val="86"/>
    <w:family w:val="roman"/>
    <w:pitch w:val="default"/>
    <w:sig w:usb0="00000000" w:usb1="00000000" w:usb2="0000003F" w:usb3="00000000" w:csb0="603F01FF" w:csb1="FFFF0000"/>
  </w:font>
  <w:font w:name="微软雅黑">
    <w:altName w:val="方正黑体_GBK"/>
    <w:panose1 w:val="020B0503020204020204"/>
    <w:charset w:val="86"/>
    <w:family w:val="swiss"/>
    <w:pitch w:val="default"/>
    <w:sig w:usb0="00000000" w:usb1="00000000" w:usb2="00000016" w:usb3="00000000" w:csb0="0004001F"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6434264"/>
    </w:sdtPr>
    <w:sdtContent>
      <w:p>
        <w:pPr>
          <w:pStyle w:val="9"/>
          <w:jc w:val="center"/>
          <w:rPr>
            <w:sz w:val="21"/>
            <w:szCs w:val="22"/>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7 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7 页</w: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right"/>
    </w:pPr>
    <w:r>
      <w:t>CGBZ060-2021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right"/>
    </w:pPr>
    <w:r>
      <w:t>CGBZ060-2021</w:t>
    </w:r>
  </w:p>
  <w:p>
    <w:pPr>
      <w:pStyle w:val="10"/>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80CD2"/>
    <w:multiLevelType w:val="multilevel"/>
    <w:tmpl w:val="08C80CD2"/>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F6B2D87"/>
    <w:multiLevelType w:val="multilevel"/>
    <w:tmpl w:val="3F6B2D87"/>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74B76027"/>
    <w:multiLevelType w:val="multilevel"/>
    <w:tmpl w:val="74B76027"/>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revisionView w:markup="0"/>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FB"/>
    <w:rsid w:val="00012441"/>
    <w:rsid w:val="0004768C"/>
    <w:rsid w:val="0005499A"/>
    <w:rsid w:val="00055B17"/>
    <w:rsid w:val="000564FB"/>
    <w:rsid w:val="000570D6"/>
    <w:rsid w:val="000620D3"/>
    <w:rsid w:val="00086D9C"/>
    <w:rsid w:val="000908DA"/>
    <w:rsid w:val="00093445"/>
    <w:rsid w:val="00093736"/>
    <w:rsid w:val="00093C87"/>
    <w:rsid w:val="00093E1E"/>
    <w:rsid w:val="000A68A8"/>
    <w:rsid w:val="000C030B"/>
    <w:rsid w:val="000C10A2"/>
    <w:rsid w:val="000C3F12"/>
    <w:rsid w:val="000E02CF"/>
    <w:rsid w:val="000F648C"/>
    <w:rsid w:val="00106548"/>
    <w:rsid w:val="001164A7"/>
    <w:rsid w:val="001338AD"/>
    <w:rsid w:val="001569B0"/>
    <w:rsid w:val="001636CA"/>
    <w:rsid w:val="00167E32"/>
    <w:rsid w:val="00185BFE"/>
    <w:rsid w:val="00187716"/>
    <w:rsid w:val="0019274C"/>
    <w:rsid w:val="00193DE1"/>
    <w:rsid w:val="00194A9C"/>
    <w:rsid w:val="001A6634"/>
    <w:rsid w:val="001B1202"/>
    <w:rsid w:val="001B742A"/>
    <w:rsid w:val="001B7D07"/>
    <w:rsid w:val="001C3A83"/>
    <w:rsid w:val="001D1646"/>
    <w:rsid w:val="001D3044"/>
    <w:rsid w:val="001D6DB4"/>
    <w:rsid w:val="001E1E2E"/>
    <w:rsid w:val="001E5294"/>
    <w:rsid w:val="001F0F38"/>
    <w:rsid w:val="001F2EA4"/>
    <w:rsid w:val="00201C76"/>
    <w:rsid w:val="002218EB"/>
    <w:rsid w:val="00224580"/>
    <w:rsid w:val="00231723"/>
    <w:rsid w:val="002531D1"/>
    <w:rsid w:val="00255BCC"/>
    <w:rsid w:val="00261BAB"/>
    <w:rsid w:val="00261CFE"/>
    <w:rsid w:val="002766EF"/>
    <w:rsid w:val="00281E90"/>
    <w:rsid w:val="00290DC5"/>
    <w:rsid w:val="002A0ABF"/>
    <w:rsid w:val="002B174B"/>
    <w:rsid w:val="002B5EAD"/>
    <w:rsid w:val="002C7ACF"/>
    <w:rsid w:val="002D4688"/>
    <w:rsid w:val="003118F9"/>
    <w:rsid w:val="003506C9"/>
    <w:rsid w:val="00354D10"/>
    <w:rsid w:val="003567FA"/>
    <w:rsid w:val="00365B88"/>
    <w:rsid w:val="00371CE8"/>
    <w:rsid w:val="0037299B"/>
    <w:rsid w:val="0037519B"/>
    <w:rsid w:val="00381F4E"/>
    <w:rsid w:val="003A0D2E"/>
    <w:rsid w:val="003C0AE6"/>
    <w:rsid w:val="003C14EF"/>
    <w:rsid w:val="003D313E"/>
    <w:rsid w:val="003D3513"/>
    <w:rsid w:val="003D6EA3"/>
    <w:rsid w:val="003E348B"/>
    <w:rsid w:val="004124DF"/>
    <w:rsid w:val="0041420D"/>
    <w:rsid w:val="00424488"/>
    <w:rsid w:val="00426EFB"/>
    <w:rsid w:val="00434119"/>
    <w:rsid w:val="00446CDC"/>
    <w:rsid w:val="00455E3B"/>
    <w:rsid w:val="004567AB"/>
    <w:rsid w:val="00457EBF"/>
    <w:rsid w:val="0046329F"/>
    <w:rsid w:val="00464941"/>
    <w:rsid w:val="00466FF8"/>
    <w:rsid w:val="00472E68"/>
    <w:rsid w:val="004802D3"/>
    <w:rsid w:val="00486584"/>
    <w:rsid w:val="00496C20"/>
    <w:rsid w:val="004B768B"/>
    <w:rsid w:val="004C09BE"/>
    <w:rsid w:val="004C7264"/>
    <w:rsid w:val="004D17DD"/>
    <w:rsid w:val="004E0E16"/>
    <w:rsid w:val="004E7159"/>
    <w:rsid w:val="004F1BCD"/>
    <w:rsid w:val="005014FE"/>
    <w:rsid w:val="00501B9D"/>
    <w:rsid w:val="00503743"/>
    <w:rsid w:val="00517045"/>
    <w:rsid w:val="005228F4"/>
    <w:rsid w:val="00524A7F"/>
    <w:rsid w:val="00530C7E"/>
    <w:rsid w:val="00531C40"/>
    <w:rsid w:val="005342E1"/>
    <w:rsid w:val="00536280"/>
    <w:rsid w:val="00546A95"/>
    <w:rsid w:val="005475AD"/>
    <w:rsid w:val="005661A4"/>
    <w:rsid w:val="00573F56"/>
    <w:rsid w:val="00584A4D"/>
    <w:rsid w:val="0059403B"/>
    <w:rsid w:val="005C6F4B"/>
    <w:rsid w:val="005D5323"/>
    <w:rsid w:val="005E227E"/>
    <w:rsid w:val="005E3922"/>
    <w:rsid w:val="005E4CFE"/>
    <w:rsid w:val="005F2E53"/>
    <w:rsid w:val="005F79F1"/>
    <w:rsid w:val="00601D9F"/>
    <w:rsid w:val="00613436"/>
    <w:rsid w:val="006379BE"/>
    <w:rsid w:val="00637DA0"/>
    <w:rsid w:val="0064143F"/>
    <w:rsid w:val="00644768"/>
    <w:rsid w:val="006602C9"/>
    <w:rsid w:val="006723A0"/>
    <w:rsid w:val="00677B2D"/>
    <w:rsid w:val="00693C29"/>
    <w:rsid w:val="00695D36"/>
    <w:rsid w:val="006A2097"/>
    <w:rsid w:val="006A24EC"/>
    <w:rsid w:val="006B0A15"/>
    <w:rsid w:val="006B1BA4"/>
    <w:rsid w:val="006C6CBB"/>
    <w:rsid w:val="006D02A5"/>
    <w:rsid w:val="006D0D2D"/>
    <w:rsid w:val="006D25B6"/>
    <w:rsid w:val="006E27EE"/>
    <w:rsid w:val="006F3810"/>
    <w:rsid w:val="00707023"/>
    <w:rsid w:val="00717AC8"/>
    <w:rsid w:val="007422A4"/>
    <w:rsid w:val="007450DB"/>
    <w:rsid w:val="007501B6"/>
    <w:rsid w:val="00752A21"/>
    <w:rsid w:val="00753BAB"/>
    <w:rsid w:val="00753E17"/>
    <w:rsid w:val="00754671"/>
    <w:rsid w:val="00755A1D"/>
    <w:rsid w:val="00760CF0"/>
    <w:rsid w:val="0077796F"/>
    <w:rsid w:val="007800AC"/>
    <w:rsid w:val="007930E9"/>
    <w:rsid w:val="00795E1F"/>
    <w:rsid w:val="007A0F53"/>
    <w:rsid w:val="007A3683"/>
    <w:rsid w:val="007A3FE5"/>
    <w:rsid w:val="007A42B3"/>
    <w:rsid w:val="007B30A6"/>
    <w:rsid w:val="007B6CD7"/>
    <w:rsid w:val="007D646D"/>
    <w:rsid w:val="007E498A"/>
    <w:rsid w:val="007E69EB"/>
    <w:rsid w:val="007E7681"/>
    <w:rsid w:val="007F13CC"/>
    <w:rsid w:val="007F1A43"/>
    <w:rsid w:val="0081129F"/>
    <w:rsid w:val="0081134F"/>
    <w:rsid w:val="00812ACD"/>
    <w:rsid w:val="00817D6C"/>
    <w:rsid w:val="00837B78"/>
    <w:rsid w:val="0084420A"/>
    <w:rsid w:val="00845AF7"/>
    <w:rsid w:val="00854473"/>
    <w:rsid w:val="00873A0F"/>
    <w:rsid w:val="00873C2F"/>
    <w:rsid w:val="00874BED"/>
    <w:rsid w:val="008900D2"/>
    <w:rsid w:val="008917FB"/>
    <w:rsid w:val="008B140C"/>
    <w:rsid w:val="008C3169"/>
    <w:rsid w:val="008F34FD"/>
    <w:rsid w:val="009101D8"/>
    <w:rsid w:val="009117B4"/>
    <w:rsid w:val="009119F2"/>
    <w:rsid w:val="009130AC"/>
    <w:rsid w:val="00916010"/>
    <w:rsid w:val="009242CF"/>
    <w:rsid w:val="00925AE9"/>
    <w:rsid w:val="009321A9"/>
    <w:rsid w:val="009344A8"/>
    <w:rsid w:val="0093580F"/>
    <w:rsid w:val="00936FFE"/>
    <w:rsid w:val="009373C9"/>
    <w:rsid w:val="009420A2"/>
    <w:rsid w:val="009435D4"/>
    <w:rsid w:val="009470F5"/>
    <w:rsid w:val="00947528"/>
    <w:rsid w:val="009545AB"/>
    <w:rsid w:val="00955653"/>
    <w:rsid w:val="0097017A"/>
    <w:rsid w:val="009719A8"/>
    <w:rsid w:val="009757E3"/>
    <w:rsid w:val="0098325C"/>
    <w:rsid w:val="00984459"/>
    <w:rsid w:val="009A1CBF"/>
    <w:rsid w:val="009B472C"/>
    <w:rsid w:val="009C17D0"/>
    <w:rsid w:val="009D1EF0"/>
    <w:rsid w:val="009D2EA9"/>
    <w:rsid w:val="009D3639"/>
    <w:rsid w:val="009E12F3"/>
    <w:rsid w:val="009E33D8"/>
    <w:rsid w:val="009E4163"/>
    <w:rsid w:val="009E6A32"/>
    <w:rsid w:val="009F2DC0"/>
    <w:rsid w:val="00A04D91"/>
    <w:rsid w:val="00A3338F"/>
    <w:rsid w:val="00A376DE"/>
    <w:rsid w:val="00A37D99"/>
    <w:rsid w:val="00A50522"/>
    <w:rsid w:val="00A557E5"/>
    <w:rsid w:val="00A700C6"/>
    <w:rsid w:val="00A8375A"/>
    <w:rsid w:val="00A936B5"/>
    <w:rsid w:val="00A97452"/>
    <w:rsid w:val="00A978E5"/>
    <w:rsid w:val="00AA0556"/>
    <w:rsid w:val="00AC2E6E"/>
    <w:rsid w:val="00AE0BB6"/>
    <w:rsid w:val="00AE6F2D"/>
    <w:rsid w:val="00B005C1"/>
    <w:rsid w:val="00B1680B"/>
    <w:rsid w:val="00B16D4A"/>
    <w:rsid w:val="00B42684"/>
    <w:rsid w:val="00B503DC"/>
    <w:rsid w:val="00B51DE9"/>
    <w:rsid w:val="00B71669"/>
    <w:rsid w:val="00B7380C"/>
    <w:rsid w:val="00B823C1"/>
    <w:rsid w:val="00BA4D22"/>
    <w:rsid w:val="00BA69A3"/>
    <w:rsid w:val="00BB1EB3"/>
    <w:rsid w:val="00BB50E5"/>
    <w:rsid w:val="00BB64DA"/>
    <w:rsid w:val="00BD78AA"/>
    <w:rsid w:val="00BE0247"/>
    <w:rsid w:val="00BF033C"/>
    <w:rsid w:val="00C14422"/>
    <w:rsid w:val="00C2351B"/>
    <w:rsid w:val="00C4776B"/>
    <w:rsid w:val="00C62736"/>
    <w:rsid w:val="00C65388"/>
    <w:rsid w:val="00C706A8"/>
    <w:rsid w:val="00C71A8C"/>
    <w:rsid w:val="00C72A52"/>
    <w:rsid w:val="00C847BC"/>
    <w:rsid w:val="00C8679E"/>
    <w:rsid w:val="00C926B5"/>
    <w:rsid w:val="00CC1CCC"/>
    <w:rsid w:val="00CD2A2F"/>
    <w:rsid w:val="00CE299C"/>
    <w:rsid w:val="00CE2A32"/>
    <w:rsid w:val="00CF224F"/>
    <w:rsid w:val="00CF4B15"/>
    <w:rsid w:val="00D0071E"/>
    <w:rsid w:val="00D07457"/>
    <w:rsid w:val="00D17909"/>
    <w:rsid w:val="00D274DE"/>
    <w:rsid w:val="00D36A91"/>
    <w:rsid w:val="00D40179"/>
    <w:rsid w:val="00D47B29"/>
    <w:rsid w:val="00D6146A"/>
    <w:rsid w:val="00D6496B"/>
    <w:rsid w:val="00D778D0"/>
    <w:rsid w:val="00D85ACB"/>
    <w:rsid w:val="00DA0101"/>
    <w:rsid w:val="00DA5436"/>
    <w:rsid w:val="00DB2B28"/>
    <w:rsid w:val="00DC0523"/>
    <w:rsid w:val="00DC6D7C"/>
    <w:rsid w:val="00E1018E"/>
    <w:rsid w:val="00E1022A"/>
    <w:rsid w:val="00E1167E"/>
    <w:rsid w:val="00E2638C"/>
    <w:rsid w:val="00E275E1"/>
    <w:rsid w:val="00E31FF9"/>
    <w:rsid w:val="00E344D1"/>
    <w:rsid w:val="00E41342"/>
    <w:rsid w:val="00E5782C"/>
    <w:rsid w:val="00E73CD9"/>
    <w:rsid w:val="00E94AB7"/>
    <w:rsid w:val="00E95E68"/>
    <w:rsid w:val="00EA15C3"/>
    <w:rsid w:val="00EB7806"/>
    <w:rsid w:val="00EC403A"/>
    <w:rsid w:val="00EC4AE0"/>
    <w:rsid w:val="00ED00F0"/>
    <w:rsid w:val="00EE3E6F"/>
    <w:rsid w:val="00EF3CE7"/>
    <w:rsid w:val="00F005B6"/>
    <w:rsid w:val="00F008F5"/>
    <w:rsid w:val="00F044E7"/>
    <w:rsid w:val="00F14715"/>
    <w:rsid w:val="00F1471D"/>
    <w:rsid w:val="00F30453"/>
    <w:rsid w:val="00F37296"/>
    <w:rsid w:val="00F54589"/>
    <w:rsid w:val="00F60E0B"/>
    <w:rsid w:val="00F67BE5"/>
    <w:rsid w:val="00F85DB6"/>
    <w:rsid w:val="00FA3DF1"/>
    <w:rsid w:val="00FD4346"/>
    <w:rsid w:val="00FE670B"/>
    <w:rsid w:val="00FF5858"/>
    <w:rsid w:val="064D26E6"/>
    <w:rsid w:val="093B1AB4"/>
    <w:rsid w:val="0F4E6724"/>
    <w:rsid w:val="10EC30CD"/>
    <w:rsid w:val="111D27FB"/>
    <w:rsid w:val="16021C9C"/>
    <w:rsid w:val="19BB4CF5"/>
    <w:rsid w:val="1B796B30"/>
    <w:rsid w:val="1B845B1D"/>
    <w:rsid w:val="1C7E1C82"/>
    <w:rsid w:val="1E154F1D"/>
    <w:rsid w:val="1EA27677"/>
    <w:rsid w:val="1F1D2BD9"/>
    <w:rsid w:val="1FCD739F"/>
    <w:rsid w:val="211622E4"/>
    <w:rsid w:val="21B92964"/>
    <w:rsid w:val="22FC5AF3"/>
    <w:rsid w:val="23111888"/>
    <w:rsid w:val="257124D1"/>
    <w:rsid w:val="260A2D1C"/>
    <w:rsid w:val="27395F2D"/>
    <w:rsid w:val="28E73745"/>
    <w:rsid w:val="326B6E34"/>
    <w:rsid w:val="349D3AD9"/>
    <w:rsid w:val="35137922"/>
    <w:rsid w:val="35364962"/>
    <w:rsid w:val="361A4E97"/>
    <w:rsid w:val="37103BA1"/>
    <w:rsid w:val="3BBC0156"/>
    <w:rsid w:val="3D651046"/>
    <w:rsid w:val="40657D71"/>
    <w:rsid w:val="423F08C7"/>
    <w:rsid w:val="42993ED1"/>
    <w:rsid w:val="429E0EEC"/>
    <w:rsid w:val="431B6A4D"/>
    <w:rsid w:val="433D461C"/>
    <w:rsid w:val="44C6414F"/>
    <w:rsid w:val="4742369D"/>
    <w:rsid w:val="4929369D"/>
    <w:rsid w:val="4C2F5E8D"/>
    <w:rsid w:val="50665BE5"/>
    <w:rsid w:val="508D6535"/>
    <w:rsid w:val="51362A98"/>
    <w:rsid w:val="55EB2B7D"/>
    <w:rsid w:val="56FC4E86"/>
    <w:rsid w:val="583E0DCD"/>
    <w:rsid w:val="58787A3C"/>
    <w:rsid w:val="59FC3C90"/>
    <w:rsid w:val="5CB50787"/>
    <w:rsid w:val="5E83409D"/>
    <w:rsid w:val="5ECF1451"/>
    <w:rsid w:val="60C55551"/>
    <w:rsid w:val="63D1225F"/>
    <w:rsid w:val="64444B8E"/>
    <w:rsid w:val="650E01C2"/>
    <w:rsid w:val="67AC26F7"/>
    <w:rsid w:val="67B42AC8"/>
    <w:rsid w:val="67E02737"/>
    <w:rsid w:val="704C254A"/>
    <w:rsid w:val="719F7BA0"/>
    <w:rsid w:val="722564DD"/>
    <w:rsid w:val="738F0A02"/>
    <w:rsid w:val="73F022FA"/>
    <w:rsid w:val="77374DCA"/>
    <w:rsid w:val="77E65D8A"/>
    <w:rsid w:val="7A2F0214"/>
    <w:rsid w:val="7B4968A6"/>
    <w:rsid w:val="7F4469DB"/>
    <w:rsid w:val="7F8013EF"/>
    <w:rsid w:val="DBFFE807"/>
    <w:rsid w:val="FAFBEF69"/>
    <w:rsid w:val="FBE751CE"/>
    <w:rsid w:val="FFF45F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link w:val="27"/>
    <w:semiHidden/>
    <w:unhideWhenUsed/>
    <w:qFormat/>
    <w:uiPriority w:val="99"/>
    <w:pPr>
      <w:jc w:val="left"/>
    </w:pPr>
  </w:style>
  <w:style w:type="paragraph" w:styleId="7">
    <w:name w:val="toc 3"/>
    <w:basedOn w:val="1"/>
    <w:next w:val="1"/>
    <w:unhideWhenUsed/>
    <w:qFormat/>
    <w:uiPriority w:val="39"/>
    <w:pPr>
      <w:widowControl/>
      <w:spacing w:after="100" w:line="259" w:lineRule="auto"/>
      <w:ind w:left="440"/>
      <w:jc w:val="left"/>
    </w:pPr>
    <w:rPr>
      <w:rFonts w:cs="Times New Roman"/>
      <w:kern w:val="0"/>
      <w:sz w:val="22"/>
    </w:rPr>
  </w:style>
  <w:style w:type="paragraph" w:styleId="8">
    <w:name w:val="Balloon Text"/>
    <w:basedOn w:val="1"/>
    <w:link w:val="24"/>
    <w:semiHidden/>
    <w:unhideWhenUsed/>
    <w:qFormat/>
    <w:uiPriority w:val="99"/>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cs="Times New Roman"/>
      <w:kern w:val="0"/>
      <w:sz w:val="22"/>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paragraph" w:styleId="13">
    <w:name w:val="Normal (Web)"/>
    <w:basedOn w:val="1"/>
    <w:semiHidden/>
    <w:unhideWhenUsed/>
    <w:qFormat/>
    <w:uiPriority w:val="99"/>
    <w:pPr>
      <w:spacing w:beforeAutospacing="1" w:afterAutospacing="1"/>
      <w:jc w:val="left"/>
    </w:pPr>
    <w:rPr>
      <w:rFonts w:cs="Times New Roman"/>
      <w:kern w:val="0"/>
      <w:sz w:val="24"/>
    </w:rPr>
  </w:style>
  <w:style w:type="paragraph" w:styleId="14">
    <w:name w:val="annotation subject"/>
    <w:basedOn w:val="6"/>
    <w:next w:val="6"/>
    <w:link w:val="28"/>
    <w:semiHidden/>
    <w:unhideWhenUsed/>
    <w:qFormat/>
    <w:uiPriority w:val="99"/>
    <w:rPr>
      <w:b/>
      <w:bCs/>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unhideWhenUsed/>
    <w:qFormat/>
    <w:uiPriority w:val="99"/>
    <w:rPr>
      <w:color w:val="2440B3"/>
      <w:u w:val="single"/>
    </w:rPr>
  </w:style>
  <w:style w:type="character" w:styleId="19">
    <w:name w:val="annotation reference"/>
    <w:basedOn w:val="17"/>
    <w:semiHidden/>
    <w:unhideWhenUsed/>
    <w:qFormat/>
    <w:uiPriority w:val="99"/>
    <w:rPr>
      <w:sz w:val="21"/>
      <w:szCs w:val="21"/>
    </w:rPr>
  </w:style>
  <w:style w:type="paragraph" w:customStyle="1" w:styleId="20">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21">
    <w:name w:val="List Paragraph"/>
    <w:basedOn w:val="1"/>
    <w:qFormat/>
    <w:uiPriority w:val="34"/>
    <w:pPr>
      <w:ind w:firstLine="420" w:firstLineChars="200"/>
    </w:pPr>
  </w:style>
  <w:style w:type="character" w:customStyle="1" w:styleId="22">
    <w:name w:val="页眉 Char"/>
    <w:basedOn w:val="17"/>
    <w:link w:val="10"/>
    <w:qFormat/>
    <w:uiPriority w:val="99"/>
    <w:rPr>
      <w:sz w:val="18"/>
      <w:szCs w:val="18"/>
    </w:rPr>
  </w:style>
  <w:style w:type="character" w:customStyle="1" w:styleId="23">
    <w:name w:val="页脚 Char"/>
    <w:basedOn w:val="17"/>
    <w:link w:val="9"/>
    <w:qFormat/>
    <w:uiPriority w:val="99"/>
    <w:rPr>
      <w:sz w:val="18"/>
      <w:szCs w:val="18"/>
    </w:rPr>
  </w:style>
  <w:style w:type="character" w:customStyle="1" w:styleId="24">
    <w:name w:val="批注框文本 Char"/>
    <w:basedOn w:val="17"/>
    <w:link w:val="8"/>
    <w:semiHidden/>
    <w:qFormat/>
    <w:uiPriority w:val="99"/>
    <w:rPr>
      <w:sz w:val="18"/>
      <w:szCs w:val="18"/>
    </w:rPr>
  </w:style>
  <w:style w:type="character" w:customStyle="1" w:styleId="25">
    <w:name w:val="标题 1 Char"/>
    <w:basedOn w:val="17"/>
    <w:link w:val="2"/>
    <w:qFormat/>
    <w:uiPriority w:val="9"/>
    <w:rPr>
      <w:b/>
      <w:bCs/>
      <w:kern w:val="44"/>
      <w:sz w:val="44"/>
      <w:szCs w:val="44"/>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文字 Char"/>
    <w:basedOn w:val="17"/>
    <w:link w:val="6"/>
    <w:semiHidden/>
    <w:qFormat/>
    <w:uiPriority w:val="99"/>
  </w:style>
  <w:style w:type="character" w:customStyle="1" w:styleId="28">
    <w:name w:val="批注主题 Char"/>
    <w:basedOn w:val="27"/>
    <w:link w:val="14"/>
    <w:semiHidden/>
    <w:qFormat/>
    <w:uiPriority w:val="99"/>
    <w:rPr>
      <w:b/>
      <w:bCs/>
    </w:rPr>
  </w:style>
  <w:style w:type="paragraph" w:customStyle="1" w:styleId="29">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character" w:customStyle="1" w:styleId="30">
    <w:name w:val="标题 2 Char"/>
    <w:basedOn w:val="17"/>
    <w:link w:val="3"/>
    <w:qFormat/>
    <w:uiPriority w:val="9"/>
    <w:rPr>
      <w:rFonts w:asciiTheme="majorHAnsi" w:hAnsiTheme="majorHAnsi" w:eastAsiaTheme="majorEastAsia" w:cstheme="majorBidi"/>
      <w:b/>
      <w:bCs/>
      <w:sz w:val="32"/>
      <w:szCs w:val="32"/>
    </w:rPr>
  </w:style>
  <w:style w:type="character" w:customStyle="1" w:styleId="31">
    <w:name w:val="标题 3 Char"/>
    <w:basedOn w:val="17"/>
    <w:link w:val="4"/>
    <w:qFormat/>
    <w:uiPriority w:val="9"/>
    <w:rPr>
      <w:b/>
      <w:bCs/>
      <w:sz w:val="32"/>
      <w:szCs w:val="32"/>
    </w:rPr>
  </w:style>
  <w:style w:type="paragraph" w:customStyle="1" w:styleId="32">
    <w:name w:val="TOC 标题2"/>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A9DA6461-0837-4B51-9EF7-E66DB11A10D8}">
  <ds:schemaRefs/>
</ds:datastoreItem>
</file>

<file path=docProps/app.xml><?xml version="1.0" encoding="utf-8"?>
<Properties xmlns="http://schemas.openxmlformats.org/officeDocument/2006/extended-properties" xmlns:vt="http://schemas.openxmlformats.org/officeDocument/2006/docPropsVTypes">
  <Template>Normal</Template>
  <Pages>9</Pages>
  <Words>1422</Words>
  <Characters>8112</Characters>
  <Lines>67</Lines>
  <Paragraphs>19</Paragraphs>
  <TotalTime>56</TotalTime>
  <ScaleCrop>false</ScaleCrop>
  <LinksUpToDate>false</LinksUpToDate>
  <CharactersWithSpaces>9515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2021-05-11T23:37:00Z</dcterms:created>
  <dc:creator>user</dc:creator>
  <cp:lastModifiedBy>baohan</cp:lastModifiedBy>
  <dcterms:modified xsi:type="dcterms:W3CDTF">2026-02-06T16:48:34Z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4A18B70F150043ADAC78449509B39EE5_13</vt:lpwstr>
  </property>
  <property fmtid="{D5CDD505-2E9C-101B-9397-08002B2CF9AE}" pid="4" name="KSOTemplateDocerSaveRecord">
    <vt:lpwstr>eyJoZGlkIjoiZTM5MmU4ZGVjNzU2NGRjMzI2YzYzYTRmNTNlYjIwN2YifQ==</vt:lpwstr>
  </property>
</Properties>
</file>