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autoSpaceDE/>
        <w:autoSpaceDN/>
        <w:snapToGrid w:val="0"/>
        <w:spacing w:after="120"/>
        <w:ind w:firstLine="0"/>
        <w:jc w:val="left"/>
        <w:rPr>
          <w:rFonts w:ascii="Times New Roman" w:eastAsia="宋体"/>
          <w:b/>
          <w:color w:val="auto"/>
          <w:sz w:val="21"/>
        </w:rPr>
      </w:pPr>
    </w:p>
    <w:p>
      <w:pPr>
        <w:pStyle w:val="10"/>
        <w:autoSpaceDE/>
        <w:autoSpaceDN/>
        <w:snapToGrid w:val="0"/>
        <w:spacing w:after="120"/>
        <w:ind w:firstLine="0"/>
        <w:jc w:val="left"/>
        <w:rPr>
          <w:rFonts w:ascii="Times New Roman" w:eastAsia="宋体"/>
          <w:b/>
          <w:color w:val="auto"/>
          <w:sz w:val="21"/>
        </w:rPr>
      </w:pPr>
    </w:p>
    <w:p>
      <w:pPr>
        <w:pStyle w:val="10"/>
        <w:autoSpaceDE/>
        <w:autoSpaceDN/>
        <w:snapToGrid w:val="0"/>
        <w:spacing w:after="120"/>
        <w:ind w:firstLine="0"/>
        <w:jc w:val="left"/>
        <w:rPr>
          <w:rFonts w:ascii="Times New Roman" w:eastAsia="宋体"/>
          <w:b/>
          <w:color w:val="auto"/>
        </w:rPr>
      </w:pPr>
    </w:p>
    <w:p>
      <w:pPr>
        <w:adjustRightInd w:val="0"/>
        <w:snapToGrid w:val="0"/>
        <w:spacing w:line="360" w:lineRule="auto"/>
        <w:jc w:val="center"/>
        <w:rPr>
          <w:b/>
          <w:bCs/>
          <w:sz w:val="48"/>
          <w:szCs w:val="48"/>
        </w:rPr>
      </w:pPr>
      <w:r>
        <w:rPr>
          <w:rFonts w:hint="eastAsia"/>
          <w:b/>
          <w:bCs/>
          <w:sz w:val="48"/>
          <w:szCs w:val="48"/>
        </w:rPr>
        <w:t>车辆</w:t>
      </w:r>
      <w:r>
        <w:rPr>
          <w:b/>
          <w:bCs/>
          <w:sz w:val="48"/>
          <w:szCs w:val="48"/>
        </w:rPr>
        <w:t>服务合同</w:t>
      </w:r>
    </w:p>
    <w:p>
      <w:pPr>
        <w:adjustRightInd w:val="0"/>
        <w:snapToGrid w:val="0"/>
        <w:spacing w:line="360" w:lineRule="auto"/>
        <w:jc w:val="center"/>
        <w:rPr>
          <w:b/>
          <w:bCs/>
          <w:sz w:val="48"/>
          <w:szCs w:val="48"/>
        </w:rPr>
      </w:pPr>
    </w:p>
    <w:p>
      <w:pPr>
        <w:adjustRightInd w:val="0"/>
        <w:snapToGrid w:val="0"/>
        <w:spacing w:line="360" w:lineRule="auto"/>
        <w:jc w:val="center"/>
        <w:rPr>
          <w:b/>
          <w:sz w:val="28"/>
          <w:szCs w:val="28"/>
        </w:rPr>
      </w:pPr>
    </w:p>
    <w:p>
      <w:pPr>
        <w:jc w:val="center"/>
        <w:rPr>
          <w:b/>
          <w:sz w:val="30"/>
          <w:szCs w:val="30"/>
          <w:u w:val="single"/>
        </w:rPr>
      </w:pPr>
      <w:r>
        <w:rPr>
          <w:rFonts w:hAnsi="宋体"/>
          <w:b/>
          <w:sz w:val="30"/>
          <w:szCs w:val="30"/>
        </w:rPr>
        <w:t>（合同编号：</w:t>
      </w:r>
      <w:r>
        <w:rPr>
          <w:b/>
          <w:color w:val="000000" w:themeColor="text1"/>
          <w:sz w:val="30"/>
          <w:szCs w:val="30"/>
          <w:u w:val="single"/>
          <w14:textFill>
            <w14:solidFill>
              <w14:schemeClr w14:val="tx1"/>
            </w14:solidFill>
          </w14:textFill>
        </w:rPr>
        <w:t xml:space="preserve"> </w:t>
      </w:r>
      <w:r>
        <w:rPr>
          <w:rFonts w:hint="eastAsia"/>
          <w:b/>
          <w:color w:val="000000" w:themeColor="text1"/>
          <w:sz w:val="30"/>
          <w:szCs w:val="30"/>
          <w:u w:val="single"/>
          <w:lang w:val="en-US" w:eastAsia="zh-CN"/>
          <w14:textFill>
            <w14:solidFill>
              <w14:schemeClr w14:val="tx1"/>
            </w14:solidFill>
          </w14:textFill>
        </w:rPr>
        <w:t xml:space="preserve">     </w:t>
      </w:r>
      <w:r>
        <w:rPr>
          <w:b/>
          <w:color w:val="000000" w:themeColor="text1"/>
          <w:sz w:val="30"/>
          <w:szCs w:val="30"/>
          <w:u w:val="single"/>
          <w14:textFill>
            <w14:solidFill>
              <w14:schemeClr w14:val="tx1"/>
            </w14:solidFill>
          </w14:textFill>
        </w:rPr>
        <w:t xml:space="preserve"> </w:t>
      </w:r>
      <w:r>
        <w:rPr>
          <w:rFonts w:hAnsi="宋体"/>
          <w:b/>
          <w:sz w:val="30"/>
          <w:szCs w:val="30"/>
        </w:rPr>
        <w:t>）</w:t>
      </w:r>
    </w:p>
    <w:p>
      <w:pPr>
        <w:spacing w:line="360" w:lineRule="auto"/>
        <w:ind w:firstLine="3946" w:firstLineChars="756"/>
        <w:rPr>
          <w:b/>
          <w:bCs/>
          <w:sz w:val="52"/>
          <w:szCs w:val="52"/>
        </w:rPr>
      </w:pPr>
    </w:p>
    <w:p>
      <w:pPr>
        <w:spacing w:line="360" w:lineRule="auto"/>
        <w:ind w:firstLine="3946" w:firstLineChars="756"/>
        <w:rPr>
          <w:b/>
          <w:bCs/>
          <w:sz w:val="52"/>
          <w:szCs w:val="52"/>
        </w:rPr>
      </w:pPr>
    </w:p>
    <w:p>
      <w:pPr>
        <w:spacing w:line="360" w:lineRule="auto"/>
        <w:rPr>
          <w:b/>
          <w:sz w:val="36"/>
          <w:szCs w:val="36"/>
        </w:rPr>
      </w:pPr>
    </w:p>
    <w:p>
      <w:pPr>
        <w:spacing w:line="360" w:lineRule="auto"/>
        <w:ind w:firstLine="1439" w:firstLineChars="512"/>
        <w:rPr>
          <w:b/>
          <w:sz w:val="28"/>
          <w:szCs w:val="28"/>
          <w:u w:val="single"/>
        </w:rPr>
      </w:pPr>
      <w:r>
        <w:rPr>
          <w:rFonts w:hint="eastAsia" w:hAnsi="宋体"/>
          <w:b/>
          <w:sz w:val="28"/>
          <w:szCs w:val="28"/>
        </w:rPr>
        <w:t>服务接受方（</w:t>
      </w:r>
      <w:r>
        <w:rPr>
          <w:rFonts w:hAnsi="宋体"/>
          <w:b/>
          <w:sz w:val="28"/>
          <w:szCs w:val="28"/>
        </w:rPr>
        <w:t>甲方</w:t>
      </w:r>
      <w:r>
        <w:rPr>
          <w:rFonts w:hint="eastAsia" w:hAnsi="宋体"/>
          <w:b/>
          <w:sz w:val="28"/>
          <w:szCs w:val="28"/>
        </w:rPr>
        <w:t>）</w:t>
      </w:r>
      <w:r>
        <w:rPr>
          <w:rFonts w:hAnsi="宋体"/>
          <w:b/>
          <w:sz w:val="28"/>
          <w:szCs w:val="28"/>
        </w:rPr>
        <w:t>：</w:t>
      </w:r>
      <w:bookmarkStart w:id="0" w:name="OLE_LINK10"/>
      <w:bookmarkStart w:id="1" w:name="OLE_LINK9"/>
      <w:r>
        <w:rPr>
          <w:b/>
          <w:sz w:val="28"/>
          <w:szCs w:val="28"/>
          <w:u w:val="single"/>
        </w:rPr>
        <w:t xml:space="preserve"> </w:t>
      </w:r>
      <w:r>
        <w:rPr>
          <w:rFonts w:hint="eastAsia"/>
          <w:b/>
          <w:sz w:val="28"/>
          <w:szCs w:val="28"/>
          <w:u w:val="single"/>
        </w:rPr>
        <w:t>中海油销售惠州有限责任公司</w:t>
      </w:r>
      <w:r>
        <w:rPr>
          <w:b/>
          <w:sz w:val="28"/>
          <w:szCs w:val="28"/>
          <w:u w:val="single"/>
        </w:rPr>
        <w:t xml:space="preserve"> </w:t>
      </w:r>
      <w:bookmarkEnd w:id="0"/>
      <w:bookmarkEnd w:id="1"/>
    </w:p>
    <w:p>
      <w:pPr>
        <w:spacing w:line="360" w:lineRule="auto"/>
        <w:ind w:firstLine="1439" w:firstLineChars="512"/>
        <w:rPr>
          <w:sz w:val="24"/>
        </w:rPr>
      </w:pPr>
      <w:r>
        <w:rPr>
          <w:rFonts w:hint="eastAsia" w:hAnsi="宋体"/>
          <w:b/>
          <w:sz w:val="28"/>
          <w:szCs w:val="28"/>
        </w:rPr>
        <w:t>服务提供方（</w:t>
      </w:r>
      <w:r>
        <w:rPr>
          <w:rFonts w:hAnsi="宋体"/>
          <w:b/>
          <w:sz w:val="28"/>
          <w:szCs w:val="28"/>
        </w:rPr>
        <w:t>乙方</w:t>
      </w:r>
      <w:r>
        <w:rPr>
          <w:rFonts w:hint="eastAsia" w:hAnsi="宋体"/>
          <w:b/>
          <w:sz w:val="28"/>
          <w:szCs w:val="28"/>
        </w:rPr>
        <w:t>）</w:t>
      </w:r>
      <w:r>
        <w:rPr>
          <w:rFonts w:hAnsi="宋体"/>
          <w:b/>
          <w:sz w:val="28"/>
          <w:szCs w:val="28"/>
        </w:rPr>
        <w:t>：</w:t>
      </w:r>
      <w:r>
        <w:rPr>
          <w:sz w:val="28"/>
          <w:szCs w:val="28"/>
          <w:u w:val="single"/>
        </w:rPr>
        <w:t xml:space="preserve"> </w:t>
      </w:r>
      <w:r>
        <w:rPr>
          <w:rFonts w:hint="eastAsia"/>
          <w:sz w:val="28"/>
          <w:szCs w:val="28"/>
          <w:u w:val="single"/>
        </w:rPr>
        <w:t xml:space="preserve"> </w:t>
      </w:r>
      <w:r>
        <w:rPr>
          <w:sz w:val="28"/>
          <w:szCs w:val="28"/>
          <w:u w:val="single"/>
        </w:rPr>
        <w:t xml:space="preserve">         </w:t>
      </w:r>
      <w:r>
        <w:rPr>
          <w:rFonts w:hint="eastAsia"/>
          <w:sz w:val="28"/>
          <w:szCs w:val="28"/>
          <w:u w:val="single"/>
          <w:lang w:val="en-US" w:eastAsia="zh-CN"/>
        </w:rPr>
        <w:t xml:space="preserve">  </w:t>
      </w:r>
      <w:r>
        <w:rPr>
          <w:sz w:val="28"/>
          <w:szCs w:val="28"/>
          <w:u w:val="single"/>
        </w:rPr>
        <w:t xml:space="preserve">               </w:t>
      </w:r>
    </w:p>
    <w:p>
      <w:pPr>
        <w:spacing w:line="360" w:lineRule="auto"/>
        <w:jc w:val="center"/>
        <w:rPr>
          <w:b/>
          <w:sz w:val="24"/>
        </w:rPr>
      </w:pPr>
    </w:p>
    <w:p>
      <w:pPr>
        <w:spacing w:line="360" w:lineRule="auto"/>
        <w:jc w:val="center"/>
        <w:rPr>
          <w:b/>
          <w:sz w:val="24"/>
        </w:rPr>
      </w:pPr>
    </w:p>
    <w:p>
      <w:pPr>
        <w:spacing w:line="360" w:lineRule="auto"/>
        <w:rPr>
          <w:b/>
          <w:sz w:val="24"/>
        </w:rPr>
      </w:pPr>
    </w:p>
    <w:p>
      <w:pPr>
        <w:spacing w:line="360" w:lineRule="auto"/>
        <w:rPr>
          <w:b/>
          <w:sz w:val="24"/>
        </w:rPr>
      </w:pPr>
    </w:p>
    <w:p>
      <w:pPr>
        <w:spacing w:line="360" w:lineRule="auto"/>
        <w:rPr>
          <w:b/>
          <w:sz w:val="24"/>
        </w:rPr>
      </w:pPr>
    </w:p>
    <w:p>
      <w:pPr>
        <w:spacing w:line="360" w:lineRule="auto"/>
        <w:ind w:firstLine="2100" w:firstLineChars="875"/>
        <w:rPr>
          <w:b/>
          <w:sz w:val="24"/>
        </w:rPr>
      </w:pPr>
      <w:r>
        <w:rPr>
          <w:rFonts w:hAnsi="宋体"/>
          <w:sz w:val="24"/>
        </w:rPr>
        <w:t>签订地点：</w:t>
      </w:r>
      <w:bookmarkStart w:id="2" w:name="OLE_LINK12"/>
      <w:bookmarkStart w:id="3" w:name="OLE_LINK11"/>
      <w:r>
        <w:rPr>
          <w:sz w:val="24"/>
          <w:u w:val="single"/>
        </w:rPr>
        <w:t xml:space="preserve">   </w:t>
      </w:r>
      <w:r>
        <w:rPr>
          <w:rFonts w:hint="eastAsia"/>
          <w:sz w:val="24"/>
          <w:u w:val="single"/>
        </w:rPr>
        <w:t xml:space="preserve">惠州市 </w:t>
      </w:r>
      <w:r>
        <w:rPr>
          <w:sz w:val="24"/>
          <w:u w:val="single"/>
        </w:rPr>
        <w:t xml:space="preserve">       </w:t>
      </w:r>
      <w:bookmarkEnd w:id="2"/>
      <w:bookmarkEnd w:id="3"/>
    </w:p>
    <w:p>
      <w:pPr>
        <w:spacing w:line="360" w:lineRule="auto"/>
        <w:ind w:firstLine="2100" w:firstLineChars="875"/>
        <w:rPr>
          <w:sz w:val="24"/>
          <w:u w:val="single"/>
        </w:rPr>
      </w:pPr>
      <w:r>
        <w:rPr>
          <w:rFonts w:hAnsi="宋体"/>
          <w:sz w:val="24"/>
        </w:rPr>
        <w:t>签订时间：</w:t>
      </w:r>
      <w:r>
        <w:rPr>
          <w:sz w:val="24"/>
          <w:u w:val="single"/>
        </w:rPr>
        <w:t xml:space="preserve">   </w:t>
      </w:r>
      <w:r>
        <w:rPr>
          <w:rFonts w:hint="eastAsia"/>
          <w:sz w:val="24"/>
          <w:u w:val="single"/>
          <w:lang w:val="en-US" w:eastAsia="zh-CN"/>
        </w:rPr>
        <w:t xml:space="preserve">   </w:t>
      </w:r>
      <w:r>
        <w:rPr>
          <w:sz w:val="24"/>
          <w:u w:val="single"/>
        </w:rPr>
        <w:t xml:space="preserve"> </w:t>
      </w:r>
      <w:r>
        <w:rPr>
          <w:rFonts w:hint="eastAsia"/>
          <w:sz w:val="24"/>
          <w:u w:val="single"/>
        </w:rPr>
        <w:t>年</w:t>
      </w:r>
      <w:r>
        <w:rPr>
          <w:rFonts w:hint="eastAsia"/>
          <w:sz w:val="24"/>
          <w:u w:val="single"/>
          <w:lang w:val="en-US" w:eastAsia="zh-CN"/>
        </w:rPr>
        <w:t xml:space="preserve">    </w:t>
      </w:r>
      <w:r>
        <w:rPr>
          <w:rFonts w:hint="eastAsia"/>
          <w:sz w:val="24"/>
          <w:u w:val="single"/>
        </w:rPr>
        <w:t xml:space="preserve">月  </w:t>
      </w:r>
    </w:p>
    <w:p>
      <w:pPr>
        <w:adjustRightInd w:val="0"/>
        <w:snapToGrid w:val="0"/>
        <w:spacing w:line="360" w:lineRule="auto"/>
        <w:jc w:val="center"/>
        <w:rPr>
          <w:sz w:val="24"/>
        </w:rPr>
      </w:pPr>
    </w:p>
    <w:p>
      <w:pPr>
        <w:adjustRightInd w:val="0"/>
        <w:snapToGrid w:val="0"/>
        <w:spacing w:line="360" w:lineRule="auto"/>
        <w:rPr>
          <w:sz w:val="24"/>
        </w:rPr>
        <w:sectPr>
          <w:headerReference r:id="rId4" w:type="first"/>
          <w:footerReference r:id="rId6" w:type="first"/>
          <w:headerReference r:id="rId3" w:type="default"/>
          <w:footerReference r:id="rId5" w:type="default"/>
          <w:type w:val="continuous"/>
          <w:pgSz w:w="11906" w:h="16838"/>
          <w:pgMar w:top="1440" w:right="1797" w:bottom="1440" w:left="1797" w:header="851" w:footer="992" w:gutter="0"/>
          <w:pgNumType w:fmt="upperRoman" w:start="1"/>
          <w:cols w:space="720" w:num="1"/>
          <w:titlePg/>
          <w:docGrid w:type="lines" w:linePitch="312" w:charSpace="0"/>
        </w:sectPr>
      </w:pPr>
    </w:p>
    <w:p>
      <w:pPr>
        <w:adjustRightInd w:val="0"/>
        <w:snapToGrid w:val="0"/>
        <w:spacing w:line="360" w:lineRule="auto"/>
        <w:jc w:val="center"/>
        <w:rPr>
          <w:b/>
          <w:sz w:val="36"/>
          <w:szCs w:val="36"/>
        </w:rPr>
      </w:pPr>
      <w:r>
        <w:rPr>
          <w:b/>
          <w:sz w:val="36"/>
          <w:szCs w:val="36"/>
        </w:rPr>
        <w:t>目    录</w:t>
      </w:r>
    </w:p>
    <w:p>
      <w:pPr>
        <w:adjustRightInd w:val="0"/>
        <w:snapToGrid w:val="0"/>
        <w:spacing w:line="360" w:lineRule="auto"/>
        <w:jc w:val="center"/>
        <w:rPr>
          <w:b/>
          <w:sz w:val="36"/>
          <w:szCs w:val="36"/>
        </w:rPr>
      </w:pPr>
    </w:p>
    <w:p>
      <w:pPr>
        <w:pStyle w:val="23"/>
        <w:rPr>
          <w:rFonts w:asciiTheme="minorEastAsia" w:hAnsiTheme="minorEastAsia" w:eastAsiaTheme="minorEastAsia" w:cstheme="minorBidi"/>
          <w:smallCaps w:val="0"/>
          <w:sz w:val="24"/>
          <w:szCs w:val="24"/>
        </w:rPr>
      </w:pPr>
      <w:r>
        <w:rPr>
          <w:sz w:val="24"/>
          <w:szCs w:val="24"/>
        </w:rPr>
        <w:fldChar w:fldCharType="begin"/>
      </w:r>
      <w:r>
        <w:rPr>
          <w:sz w:val="24"/>
          <w:szCs w:val="24"/>
        </w:rPr>
        <w:instrText xml:space="preserve"> TOC \o "1-3" \h \z \u </w:instrText>
      </w:r>
      <w:r>
        <w:rPr>
          <w:sz w:val="24"/>
          <w:szCs w:val="24"/>
        </w:rPr>
        <w:fldChar w:fldCharType="separate"/>
      </w:r>
      <w:r>
        <w:fldChar w:fldCharType="begin"/>
      </w:r>
      <w:r>
        <w:instrText xml:space="preserve"> HYPERLINK \l "_Toc82787499" </w:instrText>
      </w:r>
      <w:r>
        <w:fldChar w:fldCharType="separate"/>
      </w:r>
      <w:r>
        <w:rPr>
          <w:rStyle w:val="34"/>
          <w:rFonts w:asciiTheme="minorEastAsia" w:hAnsiTheme="minorEastAsia" w:eastAsiaTheme="minorEastAsia"/>
          <w:sz w:val="24"/>
          <w:szCs w:val="24"/>
        </w:rPr>
        <w:t>第一条</w:t>
      </w:r>
      <w:r>
        <w:rPr>
          <w:rFonts w:asciiTheme="minorEastAsia" w:hAnsiTheme="minorEastAsia" w:eastAsiaTheme="minorEastAsia" w:cstheme="minorBidi"/>
          <w:smallCaps w:val="0"/>
          <w:sz w:val="24"/>
          <w:szCs w:val="24"/>
        </w:rPr>
        <w:tab/>
      </w:r>
      <w:r>
        <w:rPr>
          <w:rStyle w:val="34"/>
          <w:rFonts w:asciiTheme="minorEastAsia" w:hAnsiTheme="minorEastAsia" w:eastAsiaTheme="minorEastAsia"/>
          <w:sz w:val="24"/>
          <w:szCs w:val="24"/>
        </w:rPr>
        <w:t>车辆及服务</w:t>
      </w:r>
      <w:r>
        <w:rPr>
          <w:rFonts w:asciiTheme="minorEastAsia" w:hAnsiTheme="minorEastAsia" w:eastAsiaTheme="minorEastAsia"/>
          <w:sz w:val="24"/>
          <w:szCs w:val="24"/>
        </w:rPr>
        <w:tab/>
      </w: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 PAGEREF _Toc82787499 \h </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rPr>
        <w:t>1</w:t>
      </w:r>
      <w:r>
        <w:rPr>
          <w:rFonts w:asciiTheme="minorEastAsia" w:hAnsiTheme="minorEastAsia" w:eastAsiaTheme="minorEastAsia"/>
          <w:sz w:val="24"/>
          <w:szCs w:val="24"/>
        </w:rPr>
        <w:fldChar w:fldCharType="end"/>
      </w:r>
      <w:r>
        <w:rPr>
          <w:rFonts w:asciiTheme="minorEastAsia" w:hAnsiTheme="minorEastAsia" w:eastAsiaTheme="minorEastAsia"/>
          <w:sz w:val="24"/>
          <w:szCs w:val="24"/>
        </w:rPr>
        <w:fldChar w:fldCharType="end"/>
      </w:r>
    </w:p>
    <w:p>
      <w:pPr>
        <w:pStyle w:val="23"/>
        <w:rPr>
          <w:rFonts w:asciiTheme="minorEastAsia" w:hAnsiTheme="minorEastAsia" w:eastAsiaTheme="minorEastAsia" w:cstheme="minorBidi"/>
          <w:smallCaps w:val="0"/>
          <w:sz w:val="24"/>
          <w:szCs w:val="24"/>
        </w:rPr>
      </w:pPr>
      <w:r>
        <w:fldChar w:fldCharType="begin"/>
      </w:r>
      <w:r>
        <w:instrText xml:space="preserve"> HYPERLINK \l "_Toc82787500" </w:instrText>
      </w:r>
      <w:r>
        <w:fldChar w:fldCharType="separate"/>
      </w:r>
      <w:r>
        <w:rPr>
          <w:rStyle w:val="34"/>
          <w:rFonts w:asciiTheme="minorEastAsia" w:hAnsiTheme="minorEastAsia" w:eastAsiaTheme="minorEastAsia"/>
          <w:sz w:val="24"/>
          <w:szCs w:val="24"/>
        </w:rPr>
        <w:t>第二条</w:t>
      </w:r>
      <w:r>
        <w:rPr>
          <w:rFonts w:asciiTheme="minorEastAsia" w:hAnsiTheme="minorEastAsia" w:eastAsiaTheme="minorEastAsia" w:cstheme="minorBidi"/>
          <w:smallCaps w:val="0"/>
          <w:sz w:val="24"/>
          <w:szCs w:val="24"/>
        </w:rPr>
        <w:tab/>
      </w:r>
      <w:r>
        <w:rPr>
          <w:rStyle w:val="34"/>
          <w:rFonts w:asciiTheme="minorEastAsia" w:hAnsiTheme="minorEastAsia" w:eastAsiaTheme="minorEastAsia"/>
          <w:sz w:val="24"/>
          <w:szCs w:val="24"/>
        </w:rPr>
        <w:t>服务费用和付款</w:t>
      </w:r>
      <w:r>
        <w:rPr>
          <w:rFonts w:asciiTheme="minorEastAsia" w:hAnsiTheme="minorEastAsia" w:eastAsiaTheme="minorEastAsia"/>
          <w:sz w:val="24"/>
          <w:szCs w:val="24"/>
        </w:rPr>
        <w:tab/>
      </w: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 PAGEREF _Toc82787500 \h </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rPr>
        <w:t>2</w:t>
      </w:r>
      <w:r>
        <w:rPr>
          <w:rFonts w:asciiTheme="minorEastAsia" w:hAnsiTheme="minorEastAsia" w:eastAsiaTheme="minorEastAsia"/>
          <w:sz w:val="24"/>
          <w:szCs w:val="24"/>
        </w:rPr>
        <w:fldChar w:fldCharType="end"/>
      </w:r>
      <w:r>
        <w:rPr>
          <w:rFonts w:asciiTheme="minorEastAsia" w:hAnsiTheme="minorEastAsia" w:eastAsiaTheme="minorEastAsia"/>
          <w:sz w:val="24"/>
          <w:szCs w:val="24"/>
        </w:rPr>
        <w:fldChar w:fldCharType="end"/>
      </w:r>
    </w:p>
    <w:p>
      <w:pPr>
        <w:pStyle w:val="23"/>
        <w:rPr>
          <w:rFonts w:asciiTheme="minorEastAsia" w:hAnsiTheme="minorEastAsia" w:eastAsiaTheme="minorEastAsia" w:cstheme="minorBidi"/>
          <w:smallCaps w:val="0"/>
          <w:sz w:val="24"/>
          <w:szCs w:val="24"/>
        </w:rPr>
      </w:pPr>
      <w:r>
        <w:fldChar w:fldCharType="begin"/>
      </w:r>
      <w:r>
        <w:instrText xml:space="preserve"> HYPERLINK \l "_Toc82787501" </w:instrText>
      </w:r>
      <w:r>
        <w:fldChar w:fldCharType="separate"/>
      </w:r>
      <w:r>
        <w:rPr>
          <w:rStyle w:val="34"/>
          <w:rFonts w:asciiTheme="minorEastAsia" w:hAnsiTheme="minorEastAsia" w:eastAsiaTheme="minorEastAsia"/>
          <w:sz w:val="24"/>
          <w:szCs w:val="24"/>
        </w:rPr>
        <w:t>第三条</w:t>
      </w:r>
      <w:r>
        <w:rPr>
          <w:rFonts w:asciiTheme="minorEastAsia" w:hAnsiTheme="minorEastAsia" w:eastAsiaTheme="minorEastAsia" w:cstheme="minorBidi"/>
          <w:smallCaps w:val="0"/>
          <w:sz w:val="24"/>
          <w:szCs w:val="24"/>
        </w:rPr>
        <w:tab/>
      </w:r>
      <w:r>
        <w:rPr>
          <w:rStyle w:val="34"/>
          <w:rFonts w:asciiTheme="minorEastAsia" w:hAnsiTheme="minorEastAsia" w:eastAsiaTheme="minorEastAsia"/>
          <w:sz w:val="24"/>
          <w:szCs w:val="24"/>
        </w:rPr>
        <w:t>服务车辆</w:t>
      </w:r>
      <w:r>
        <w:rPr>
          <w:rFonts w:asciiTheme="minorEastAsia" w:hAnsiTheme="minorEastAsia" w:eastAsiaTheme="minorEastAsia"/>
          <w:sz w:val="24"/>
          <w:szCs w:val="24"/>
        </w:rPr>
        <w:tab/>
      </w: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 PAGEREF _Toc82787501 \h </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rPr>
        <w:t>4</w:t>
      </w:r>
      <w:r>
        <w:rPr>
          <w:rFonts w:asciiTheme="minorEastAsia" w:hAnsiTheme="minorEastAsia" w:eastAsiaTheme="minorEastAsia"/>
          <w:sz w:val="24"/>
          <w:szCs w:val="24"/>
        </w:rPr>
        <w:fldChar w:fldCharType="end"/>
      </w:r>
      <w:r>
        <w:rPr>
          <w:rFonts w:asciiTheme="minorEastAsia" w:hAnsiTheme="minorEastAsia" w:eastAsiaTheme="minorEastAsia"/>
          <w:sz w:val="24"/>
          <w:szCs w:val="24"/>
        </w:rPr>
        <w:fldChar w:fldCharType="end"/>
      </w:r>
    </w:p>
    <w:p>
      <w:pPr>
        <w:pStyle w:val="23"/>
        <w:rPr>
          <w:rFonts w:asciiTheme="minorEastAsia" w:hAnsiTheme="minorEastAsia" w:eastAsiaTheme="minorEastAsia" w:cstheme="minorBidi"/>
          <w:smallCaps w:val="0"/>
          <w:sz w:val="24"/>
          <w:szCs w:val="24"/>
        </w:rPr>
      </w:pPr>
      <w:r>
        <w:fldChar w:fldCharType="begin"/>
      </w:r>
      <w:r>
        <w:instrText xml:space="preserve"> HYPERLINK \l "_Toc82787502" </w:instrText>
      </w:r>
      <w:r>
        <w:fldChar w:fldCharType="separate"/>
      </w:r>
      <w:r>
        <w:rPr>
          <w:rStyle w:val="34"/>
          <w:rFonts w:asciiTheme="minorEastAsia" w:hAnsiTheme="minorEastAsia" w:eastAsiaTheme="minorEastAsia"/>
          <w:sz w:val="24"/>
          <w:szCs w:val="24"/>
        </w:rPr>
        <w:t>第四条</w:t>
      </w:r>
      <w:r>
        <w:rPr>
          <w:rFonts w:asciiTheme="minorEastAsia" w:hAnsiTheme="minorEastAsia" w:eastAsiaTheme="minorEastAsia" w:cstheme="minorBidi"/>
          <w:smallCaps w:val="0"/>
          <w:sz w:val="24"/>
          <w:szCs w:val="24"/>
        </w:rPr>
        <w:tab/>
      </w:r>
      <w:r>
        <w:rPr>
          <w:rStyle w:val="34"/>
          <w:rFonts w:asciiTheme="minorEastAsia" w:hAnsiTheme="minorEastAsia" w:eastAsiaTheme="minorEastAsia"/>
          <w:sz w:val="24"/>
          <w:szCs w:val="24"/>
        </w:rPr>
        <w:t>司机</w:t>
      </w:r>
      <w:r>
        <w:rPr>
          <w:rFonts w:asciiTheme="minorEastAsia" w:hAnsiTheme="minorEastAsia" w:eastAsiaTheme="minorEastAsia"/>
          <w:sz w:val="24"/>
          <w:szCs w:val="24"/>
        </w:rPr>
        <w:tab/>
      </w: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 PAGEREF _Toc82787502 \h </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rPr>
        <w:t>5</w:t>
      </w:r>
      <w:r>
        <w:rPr>
          <w:rFonts w:asciiTheme="minorEastAsia" w:hAnsiTheme="minorEastAsia" w:eastAsiaTheme="minorEastAsia"/>
          <w:sz w:val="24"/>
          <w:szCs w:val="24"/>
        </w:rPr>
        <w:fldChar w:fldCharType="end"/>
      </w:r>
      <w:r>
        <w:rPr>
          <w:rFonts w:asciiTheme="minorEastAsia" w:hAnsiTheme="minorEastAsia" w:eastAsiaTheme="minorEastAsia"/>
          <w:sz w:val="24"/>
          <w:szCs w:val="24"/>
        </w:rPr>
        <w:fldChar w:fldCharType="end"/>
      </w:r>
    </w:p>
    <w:p>
      <w:pPr>
        <w:pStyle w:val="23"/>
        <w:rPr>
          <w:rFonts w:asciiTheme="minorEastAsia" w:hAnsiTheme="minorEastAsia" w:eastAsiaTheme="minorEastAsia" w:cstheme="minorBidi"/>
          <w:smallCaps w:val="0"/>
          <w:sz w:val="24"/>
          <w:szCs w:val="24"/>
        </w:rPr>
      </w:pPr>
      <w:r>
        <w:fldChar w:fldCharType="begin"/>
      </w:r>
      <w:r>
        <w:instrText xml:space="preserve"> HYPERLINK \l "_Toc82787503" </w:instrText>
      </w:r>
      <w:r>
        <w:fldChar w:fldCharType="separate"/>
      </w:r>
      <w:r>
        <w:rPr>
          <w:rStyle w:val="34"/>
          <w:rFonts w:asciiTheme="minorEastAsia" w:hAnsiTheme="minorEastAsia" w:eastAsiaTheme="minorEastAsia"/>
          <w:sz w:val="24"/>
          <w:szCs w:val="24"/>
        </w:rPr>
        <w:t>第五条</w:t>
      </w:r>
      <w:r>
        <w:rPr>
          <w:rFonts w:asciiTheme="minorEastAsia" w:hAnsiTheme="minorEastAsia" w:eastAsiaTheme="minorEastAsia" w:cstheme="minorBidi"/>
          <w:smallCaps w:val="0"/>
          <w:sz w:val="24"/>
          <w:szCs w:val="24"/>
        </w:rPr>
        <w:tab/>
      </w:r>
      <w:r>
        <w:rPr>
          <w:rStyle w:val="34"/>
          <w:rFonts w:asciiTheme="minorEastAsia" w:hAnsiTheme="minorEastAsia" w:eastAsiaTheme="minorEastAsia"/>
          <w:sz w:val="24"/>
          <w:szCs w:val="24"/>
        </w:rPr>
        <w:t>权利保证</w:t>
      </w:r>
      <w:r>
        <w:rPr>
          <w:rFonts w:asciiTheme="minorEastAsia" w:hAnsiTheme="minorEastAsia" w:eastAsiaTheme="minorEastAsia"/>
          <w:sz w:val="24"/>
          <w:szCs w:val="24"/>
        </w:rPr>
        <w:tab/>
      </w: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 PAGEREF _Toc82787503 \h </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rPr>
        <w:t>7</w:t>
      </w:r>
      <w:r>
        <w:rPr>
          <w:rFonts w:asciiTheme="minorEastAsia" w:hAnsiTheme="minorEastAsia" w:eastAsiaTheme="minorEastAsia"/>
          <w:sz w:val="24"/>
          <w:szCs w:val="24"/>
        </w:rPr>
        <w:fldChar w:fldCharType="end"/>
      </w:r>
      <w:r>
        <w:rPr>
          <w:rFonts w:asciiTheme="minorEastAsia" w:hAnsiTheme="minorEastAsia" w:eastAsiaTheme="minorEastAsia"/>
          <w:sz w:val="24"/>
          <w:szCs w:val="24"/>
        </w:rPr>
        <w:fldChar w:fldCharType="end"/>
      </w:r>
    </w:p>
    <w:p>
      <w:pPr>
        <w:pStyle w:val="23"/>
        <w:rPr>
          <w:rFonts w:asciiTheme="minorEastAsia" w:hAnsiTheme="minorEastAsia" w:eastAsiaTheme="minorEastAsia" w:cstheme="minorBidi"/>
          <w:smallCaps w:val="0"/>
          <w:sz w:val="24"/>
          <w:szCs w:val="24"/>
        </w:rPr>
      </w:pPr>
      <w:r>
        <w:fldChar w:fldCharType="begin"/>
      </w:r>
      <w:r>
        <w:instrText xml:space="preserve"> HYPERLINK \l "_Toc82787504" </w:instrText>
      </w:r>
      <w:r>
        <w:fldChar w:fldCharType="separate"/>
      </w:r>
      <w:r>
        <w:rPr>
          <w:rStyle w:val="34"/>
          <w:rFonts w:asciiTheme="minorEastAsia" w:hAnsiTheme="minorEastAsia" w:eastAsiaTheme="minorEastAsia"/>
          <w:sz w:val="24"/>
          <w:szCs w:val="24"/>
        </w:rPr>
        <w:t>第六条</w:t>
      </w:r>
      <w:r>
        <w:rPr>
          <w:rFonts w:asciiTheme="minorEastAsia" w:hAnsiTheme="minorEastAsia" w:eastAsiaTheme="minorEastAsia" w:cstheme="minorBidi"/>
          <w:smallCaps w:val="0"/>
          <w:sz w:val="24"/>
          <w:szCs w:val="24"/>
        </w:rPr>
        <w:tab/>
      </w:r>
      <w:r>
        <w:rPr>
          <w:rStyle w:val="34"/>
          <w:rFonts w:asciiTheme="minorEastAsia" w:hAnsiTheme="minorEastAsia" w:eastAsiaTheme="minorEastAsia"/>
          <w:sz w:val="24"/>
          <w:szCs w:val="24"/>
        </w:rPr>
        <w:t>违约责任</w:t>
      </w:r>
      <w:r>
        <w:rPr>
          <w:rFonts w:asciiTheme="minorEastAsia" w:hAnsiTheme="minorEastAsia" w:eastAsiaTheme="minorEastAsia"/>
          <w:sz w:val="24"/>
          <w:szCs w:val="24"/>
        </w:rPr>
        <w:tab/>
      </w: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 PAGEREF _Toc82787504 \h </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rPr>
        <w:t>7</w:t>
      </w:r>
      <w:r>
        <w:rPr>
          <w:rFonts w:asciiTheme="minorEastAsia" w:hAnsiTheme="minorEastAsia" w:eastAsiaTheme="minorEastAsia"/>
          <w:sz w:val="24"/>
          <w:szCs w:val="24"/>
        </w:rPr>
        <w:fldChar w:fldCharType="end"/>
      </w:r>
      <w:r>
        <w:rPr>
          <w:rFonts w:asciiTheme="minorEastAsia" w:hAnsiTheme="minorEastAsia" w:eastAsiaTheme="minorEastAsia"/>
          <w:sz w:val="24"/>
          <w:szCs w:val="24"/>
        </w:rPr>
        <w:fldChar w:fldCharType="end"/>
      </w:r>
    </w:p>
    <w:p>
      <w:pPr>
        <w:pStyle w:val="23"/>
        <w:rPr>
          <w:rFonts w:asciiTheme="minorEastAsia" w:hAnsiTheme="minorEastAsia" w:eastAsiaTheme="minorEastAsia" w:cstheme="minorBidi"/>
          <w:smallCaps w:val="0"/>
          <w:sz w:val="24"/>
          <w:szCs w:val="24"/>
        </w:rPr>
      </w:pPr>
      <w:r>
        <w:fldChar w:fldCharType="begin"/>
      </w:r>
      <w:r>
        <w:instrText xml:space="preserve"> HYPERLINK \l "_Toc82787505" </w:instrText>
      </w:r>
      <w:r>
        <w:fldChar w:fldCharType="separate"/>
      </w:r>
      <w:r>
        <w:rPr>
          <w:rStyle w:val="34"/>
          <w:rFonts w:asciiTheme="minorEastAsia" w:hAnsiTheme="minorEastAsia" w:eastAsiaTheme="minorEastAsia"/>
          <w:sz w:val="24"/>
          <w:szCs w:val="24"/>
        </w:rPr>
        <w:t>第七条</w:t>
      </w:r>
      <w:r>
        <w:rPr>
          <w:rFonts w:asciiTheme="minorEastAsia" w:hAnsiTheme="minorEastAsia" w:eastAsiaTheme="minorEastAsia" w:cstheme="minorBidi"/>
          <w:smallCaps w:val="0"/>
          <w:sz w:val="24"/>
          <w:szCs w:val="24"/>
        </w:rPr>
        <w:tab/>
      </w:r>
      <w:r>
        <w:rPr>
          <w:rStyle w:val="34"/>
          <w:rFonts w:asciiTheme="minorEastAsia" w:hAnsiTheme="minorEastAsia" w:eastAsiaTheme="minorEastAsia"/>
          <w:sz w:val="24"/>
          <w:szCs w:val="24"/>
        </w:rPr>
        <w:t>合同期限和合同中止</w:t>
      </w:r>
      <w:r>
        <w:rPr>
          <w:rFonts w:asciiTheme="minorEastAsia" w:hAnsiTheme="minorEastAsia" w:eastAsiaTheme="minorEastAsia"/>
          <w:sz w:val="24"/>
          <w:szCs w:val="24"/>
        </w:rPr>
        <w:tab/>
      </w: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 PAGEREF _Toc82787505 \h </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rPr>
        <w:t>8</w:t>
      </w:r>
      <w:r>
        <w:rPr>
          <w:rFonts w:asciiTheme="minorEastAsia" w:hAnsiTheme="minorEastAsia" w:eastAsiaTheme="minorEastAsia"/>
          <w:sz w:val="24"/>
          <w:szCs w:val="24"/>
        </w:rPr>
        <w:fldChar w:fldCharType="end"/>
      </w:r>
      <w:r>
        <w:rPr>
          <w:rFonts w:asciiTheme="minorEastAsia" w:hAnsiTheme="minorEastAsia" w:eastAsiaTheme="minorEastAsia"/>
          <w:sz w:val="24"/>
          <w:szCs w:val="24"/>
        </w:rPr>
        <w:fldChar w:fldCharType="end"/>
      </w:r>
    </w:p>
    <w:p>
      <w:pPr>
        <w:pStyle w:val="23"/>
        <w:rPr>
          <w:rFonts w:asciiTheme="minorEastAsia" w:hAnsiTheme="minorEastAsia" w:eastAsiaTheme="minorEastAsia" w:cstheme="minorBidi"/>
          <w:smallCaps w:val="0"/>
          <w:sz w:val="24"/>
          <w:szCs w:val="24"/>
        </w:rPr>
      </w:pPr>
      <w:r>
        <w:fldChar w:fldCharType="begin"/>
      </w:r>
      <w:r>
        <w:instrText xml:space="preserve"> HYPERLINK \l "_Toc82787506" </w:instrText>
      </w:r>
      <w:r>
        <w:fldChar w:fldCharType="separate"/>
      </w:r>
      <w:r>
        <w:rPr>
          <w:rStyle w:val="34"/>
          <w:rFonts w:asciiTheme="minorEastAsia" w:hAnsiTheme="minorEastAsia" w:eastAsiaTheme="minorEastAsia"/>
          <w:sz w:val="24"/>
          <w:szCs w:val="24"/>
        </w:rPr>
        <w:t>第八条</w:t>
      </w:r>
      <w:r>
        <w:rPr>
          <w:rFonts w:asciiTheme="minorEastAsia" w:hAnsiTheme="minorEastAsia" w:eastAsiaTheme="minorEastAsia" w:cstheme="minorBidi"/>
          <w:smallCaps w:val="0"/>
          <w:sz w:val="24"/>
          <w:szCs w:val="24"/>
        </w:rPr>
        <w:tab/>
      </w:r>
      <w:r>
        <w:rPr>
          <w:rStyle w:val="34"/>
          <w:rFonts w:asciiTheme="minorEastAsia" w:hAnsiTheme="minorEastAsia" w:eastAsiaTheme="minorEastAsia"/>
          <w:sz w:val="24"/>
          <w:szCs w:val="24"/>
        </w:rPr>
        <w:t>合同的解除和终止</w:t>
      </w:r>
      <w:r>
        <w:rPr>
          <w:rFonts w:asciiTheme="minorEastAsia" w:hAnsiTheme="minorEastAsia" w:eastAsiaTheme="minorEastAsia"/>
          <w:sz w:val="24"/>
          <w:szCs w:val="24"/>
        </w:rPr>
        <w:tab/>
      </w: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 PAGEREF _Toc82787506 \h </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rPr>
        <w:t>8</w:t>
      </w:r>
      <w:r>
        <w:rPr>
          <w:rFonts w:asciiTheme="minorEastAsia" w:hAnsiTheme="minorEastAsia" w:eastAsiaTheme="minorEastAsia"/>
          <w:sz w:val="24"/>
          <w:szCs w:val="24"/>
        </w:rPr>
        <w:fldChar w:fldCharType="end"/>
      </w:r>
      <w:r>
        <w:rPr>
          <w:rFonts w:asciiTheme="minorEastAsia" w:hAnsiTheme="minorEastAsia" w:eastAsiaTheme="minorEastAsia"/>
          <w:sz w:val="24"/>
          <w:szCs w:val="24"/>
        </w:rPr>
        <w:fldChar w:fldCharType="end"/>
      </w:r>
    </w:p>
    <w:p>
      <w:pPr>
        <w:pStyle w:val="23"/>
        <w:rPr>
          <w:rFonts w:asciiTheme="minorEastAsia" w:hAnsiTheme="minorEastAsia" w:eastAsiaTheme="minorEastAsia" w:cstheme="minorBidi"/>
          <w:smallCaps w:val="0"/>
          <w:sz w:val="24"/>
          <w:szCs w:val="24"/>
        </w:rPr>
      </w:pPr>
      <w:r>
        <w:fldChar w:fldCharType="begin"/>
      </w:r>
      <w:r>
        <w:instrText xml:space="preserve"> HYPERLINK \l "_Toc82787507" </w:instrText>
      </w:r>
      <w:r>
        <w:fldChar w:fldCharType="separate"/>
      </w:r>
      <w:r>
        <w:rPr>
          <w:rStyle w:val="34"/>
          <w:rFonts w:asciiTheme="minorEastAsia" w:hAnsiTheme="minorEastAsia" w:eastAsiaTheme="minorEastAsia"/>
          <w:sz w:val="24"/>
          <w:szCs w:val="24"/>
        </w:rPr>
        <w:t>第九条</w:t>
      </w:r>
      <w:r>
        <w:rPr>
          <w:rFonts w:asciiTheme="minorEastAsia" w:hAnsiTheme="minorEastAsia" w:eastAsiaTheme="minorEastAsia" w:cstheme="minorBidi"/>
          <w:smallCaps w:val="0"/>
          <w:sz w:val="24"/>
          <w:szCs w:val="24"/>
        </w:rPr>
        <w:tab/>
      </w:r>
      <w:r>
        <w:rPr>
          <w:rStyle w:val="34"/>
          <w:rFonts w:asciiTheme="minorEastAsia" w:hAnsiTheme="minorEastAsia" w:eastAsiaTheme="minorEastAsia"/>
          <w:sz w:val="24"/>
          <w:szCs w:val="24"/>
        </w:rPr>
        <w:t>健康、安全与环保</w:t>
      </w:r>
      <w:r>
        <w:rPr>
          <w:rFonts w:asciiTheme="minorEastAsia" w:hAnsiTheme="minorEastAsia" w:eastAsiaTheme="minorEastAsia"/>
          <w:sz w:val="24"/>
          <w:szCs w:val="24"/>
        </w:rPr>
        <w:tab/>
      </w: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 PAGEREF _Toc82787507 \h </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rPr>
        <w:t>9</w:t>
      </w:r>
      <w:r>
        <w:rPr>
          <w:rFonts w:asciiTheme="minorEastAsia" w:hAnsiTheme="minorEastAsia" w:eastAsiaTheme="minorEastAsia"/>
          <w:sz w:val="24"/>
          <w:szCs w:val="24"/>
        </w:rPr>
        <w:fldChar w:fldCharType="end"/>
      </w:r>
      <w:r>
        <w:rPr>
          <w:rFonts w:asciiTheme="minorEastAsia" w:hAnsiTheme="minorEastAsia" w:eastAsiaTheme="minorEastAsia"/>
          <w:sz w:val="24"/>
          <w:szCs w:val="24"/>
        </w:rPr>
        <w:fldChar w:fldCharType="end"/>
      </w:r>
    </w:p>
    <w:p>
      <w:pPr>
        <w:pStyle w:val="23"/>
        <w:rPr>
          <w:rFonts w:asciiTheme="minorEastAsia" w:hAnsiTheme="minorEastAsia" w:eastAsiaTheme="minorEastAsia" w:cstheme="minorBidi"/>
          <w:smallCaps w:val="0"/>
          <w:sz w:val="24"/>
          <w:szCs w:val="24"/>
        </w:rPr>
      </w:pPr>
      <w:r>
        <w:fldChar w:fldCharType="begin"/>
      </w:r>
      <w:r>
        <w:instrText xml:space="preserve"> HYPERLINK \l "_Toc82787508" </w:instrText>
      </w:r>
      <w:r>
        <w:fldChar w:fldCharType="separate"/>
      </w:r>
      <w:r>
        <w:rPr>
          <w:rStyle w:val="34"/>
          <w:rFonts w:asciiTheme="minorEastAsia" w:hAnsiTheme="minorEastAsia" w:eastAsiaTheme="minorEastAsia"/>
          <w:sz w:val="24"/>
          <w:szCs w:val="24"/>
        </w:rPr>
        <w:t>第十条</w:t>
      </w:r>
      <w:r>
        <w:rPr>
          <w:rFonts w:asciiTheme="minorEastAsia" w:hAnsiTheme="minorEastAsia" w:eastAsiaTheme="minorEastAsia" w:cstheme="minorBidi"/>
          <w:smallCaps w:val="0"/>
          <w:sz w:val="24"/>
          <w:szCs w:val="24"/>
        </w:rPr>
        <w:tab/>
      </w:r>
      <w:r>
        <w:rPr>
          <w:rStyle w:val="34"/>
          <w:rFonts w:asciiTheme="minorEastAsia" w:hAnsiTheme="minorEastAsia" w:eastAsiaTheme="minorEastAsia"/>
          <w:sz w:val="24"/>
          <w:szCs w:val="24"/>
        </w:rPr>
        <w:t>保险</w:t>
      </w:r>
      <w:r>
        <w:rPr>
          <w:rFonts w:asciiTheme="minorEastAsia" w:hAnsiTheme="minorEastAsia" w:eastAsiaTheme="minorEastAsia"/>
          <w:sz w:val="24"/>
          <w:szCs w:val="24"/>
        </w:rPr>
        <w:tab/>
      </w: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 PAGEREF _Toc82787508 \h </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rPr>
        <w:t>10</w:t>
      </w:r>
      <w:r>
        <w:rPr>
          <w:rFonts w:asciiTheme="minorEastAsia" w:hAnsiTheme="minorEastAsia" w:eastAsiaTheme="minorEastAsia"/>
          <w:sz w:val="24"/>
          <w:szCs w:val="24"/>
        </w:rPr>
        <w:fldChar w:fldCharType="end"/>
      </w:r>
      <w:r>
        <w:rPr>
          <w:rFonts w:asciiTheme="minorEastAsia" w:hAnsiTheme="minorEastAsia" w:eastAsiaTheme="minorEastAsia"/>
          <w:sz w:val="24"/>
          <w:szCs w:val="24"/>
        </w:rPr>
        <w:fldChar w:fldCharType="end"/>
      </w:r>
    </w:p>
    <w:p>
      <w:pPr>
        <w:pStyle w:val="23"/>
        <w:rPr>
          <w:rFonts w:asciiTheme="minorEastAsia" w:hAnsiTheme="minorEastAsia" w:eastAsiaTheme="minorEastAsia" w:cstheme="minorBidi"/>
          <w:smallCaps w:val="0"/>
          <w:sz w:val="24"/>
          <w:szCs w:val="24"/>
        </w:rPr>
      </w:pPr>
      <w:r>
        <w:fldChar w:fldCharType="begin"/>
      </w:r>
      <w:r>
        <w:instrText xml:space="preserve"> HYPERLINK \l "_Toc82787509" </w:instrText>
      </w:r>
      <w:r>
        <w:fldChar w:fldCharType="separate"/>
      </w:r>
      <w:r>
        <w:rPr>
          <w:rStyle w:val="34"/>
          <w:rFonts w:asciiTheme="minorEastAsia" w:hAnsiTheme="minorEastAsia" w:eastAsiaTheme="minorEastAsia"/>
          <w:sz w:val="24"/>
          <w:szCs w:val="24"/>
        </w:rPr>
        <w:t>第十一条</w:t>
      </w:r>
      <w:r>
        <w:rPr>
          <w:rFonts w:asciiTheme="minorEastAsia" w:hAnsiTheme="minorEastAsia" w:eastAsiaTheme="minorEastAsia" w:cstheme="minorBidi"/>
          <w:smallCaps w:val="0"/>
          <w:sz w:val="24"/>
          <w:szCs w:val="24"/>
        </w:rPr>
        <w:tab/>
      </w:r>
      <w:r>
        <w:rPr>
          <w:rStyle w:val="34"/>
          <w:rFonts w:asciiTheme="minorEastAsia" w:hAnsiTheme="minorEastAsia" w:eastAsiaTheme="minorEastAsia"/>
          <w:sz w:val="24"/>
          <w:szCs w:val="24"/>
        </w:rPr>
        <w:t>转让和分包</w:t>
      </w:r>
      <w:r>
        <w:rPr>
          <w:rFonts w:asciiTheme="minorEastAsia" w:hAnsiTheme="minorEastAsia" w:eastAsiaTheme="minorEastAsia"/>
          <w:sz w:val="24"/>
          <w:szCs w:val="24"/>
        </w:rPr>
        <w:tab/>
      </w: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 PAGEREF _Toc82787509 \h </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rPr>
        <w:t>11</w:t>
      </w:r>
      <w:r>
        <w:rPr>
          <w:rFonts w:asciiTheme="minorEastAsia" w:hAnsiTheme="minorEastAsia" w:eastAsiaTheme="minorEastAsia"/>
          <w:sz w:val="24"/>
          <w:szCs w:val="24"/>
        </w:rPr>
        <w:fldChar w:fldCharType="end"/>
      </w:r>
      <w:r>
        <w:rPr>
          <w:rFonts w:asciiTheme="minorEastAsia" w:hAnsiTheme="minorEastAsia" w:eastAsiaTheme="minorEastAsia"/>
          <w:sz w:val="24"/>
          <w:szCs w:val="24"/>
        </w:rPr>
        <w:fldChar w:fldCharType="end"/>
      </w:r>
    </w:p>
    <w:p>
      <w:pPr>
        <w:pStyle w:val="23"/>
        <w:rPr>
          <w:rFonts w:asciiTheme="minorEastAsia" w:hAnsiTheme="minorEastAsia" w:eastAsiaTheme="minorEastAsia" w:cstheme="minorBidi"/>
          <w:smallCaps w:val="0"/>
          <w:sz w:val="24"/>
          <w:szCs w:val="24"/>
        </w:rPr>
      </w:pPr>
      <w:r>
        <w:fldChar w:fldCharType="begin"/>
      </w:r>
      <w:r>
        <w:instrText xml:space="preserve"> HYPERLINK \l "_Toc82787510" </w:instrText>
      </w:r>
      <w:r>
        <w:fldChar w:fldCharType="separate"/>
      </w:r>
      <w:r>
        <w:rPr>
          <w:rStyle w:val="34"/>
          <w:rFonts w:asciiTheme="minorEastAsia" w:hAnsiTheme="minorEastAsia" w:eastAsiaTheme="minorEastAsia"/>
          <w:sz w:val="24"/>
          <w:szCs w:val="24"/>
        </w:rPr>
        <w:t>第十二条</w:t>
      </w:r>
      <w:r>
        <w:rPr>
          <w:rFonts w:asciiTheme="minorEastAsia" w:hAnsiTheme="minorEastAsia" w:eastAsiaTheme="minorEastAsia" w:cstheme="minorBidi"/>
          <w:smallCaps w:val="0"/>
          <w:sz w:val="24"/>
          <w:szCs w:val="24"/>
        </w:rPr>
        <w:tab/>
      </w:r>
      <w:r>
        <w:rPr>
          <w:rStyle w:val="34"/>
          <w:rFonts w:asciiTheme="minorEastAsia" w:hAnsiTheme="minorEastAsia" w:eastAsiaTheme="minorEastAsia"/>
          <w:sz w:val="24"/>
          <w:szCs w:val="24"/>
        </w:rPr>
        <w:t>不可抗力</w:t>
      </w:r>
      <w:r>
        <w:rPr>
          <w:rFonts w:asciiTheme="minorEastAsia" w:hAnsiTheme="minorEastAsia" w:eastAsiaTheme="minorEastAsia"/>
          <w:sz w:val="24"/>
          <w:szCs w:val="24"/>
        </w:rPr>
        <w:tab/>
      </w: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 PAGEREF _Toc82787510 \h </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rPr>
        <w:t>12</w:t>
      </w:r>
      <w:r>
        <w:rPr>
          <w:rFonts w:asciiTheme="minorEastAsia" w:hAnsiTheme="minorEastAsia" w:eastAsiaTheme="minorEastAsia"/>
          <w:sz w:val="24"/>
          <w:szCs w:val="24"/>
        </w:rPr>
        <w:fldChar w:fldCharType="end"/>
      </w:r>
      <w:r>
        <w:rPr>
          <w:rFonts w:asciiTheme="minorEastAsia" w:hAnsiTheme="minorEastAsia" w:eastAsiaTheme="minorEastAsia"/>
          <w:sz w:val="24"/>
          <w:szCs w:val="24"/>
        </w:rPr>
        <w:fldChar w:fldCharType="end"/>
      </w:r>
    </w:p>
    <w:p>
      <w:pPr>
        <w:pStyle w:val="23"/>
        <w:rPr>
          <w:rFonts w:asciiTheme="minorEastAsia" w:hAnsiTheme="minorEastAsia" w:eastAsiaTheme="minorEastAsia" w:cstheme="minorBidi"/>
          <w:smallCaps w:val="0"/>
          <w:sz w:val="24"/>
          <w:szCs w:val="24"/>
        </w:rPr>
      </w:pPr>
      <w:r>
        <w:fldChar w:fldCharType="begin"/>
      </w:r>
      <w:r>
        <w:instrText xml:space="preserve"> HYPERLINK \l "_Toc82787511" </w:instrText>
      </w:r>
      <w:r>
        <w:fldChar w:fldCharType="separate"/>
      </w:r>
      <w:r>
        <w:rPr>
          <w:rStyle w:val="34"/>
          <w:rFonts w:asciiTheme="minorEastAsia" w:hAnsiTheme="minorEastAsia" w:eastAsiaTheme="minorEastAsia"/>
          <w:sz w:val="24"/>
          <w:szCs w:val="24"/>
        </w:rPr>
        <w:t>第十三条</w:t>
      </w:r>
      <w:r>
        <w:rPr>
          <w:rFonts w:asciiTheme="minorEastAsia" w:hAnsiTheme="minorEastAsia" w:eastAsiaTheme="minorEastAsia" w:cstheme="minorBidi"/>
          <w:smallCaps w:val="0"/>
          <w:sz w:val="24"/>
          <w:szCs w:val="24"/>
        </w:rPr>
        <w:tab/>
      </w:r>
      <w:r>
        <w:rPr>
          <w:rStyle w:val="34"/>
          <w:rFonts w:asciiTheme="minorEastAsia" w:hAnsiTheme="minorEastAsia" w:eastAsiaTheme="minorEastAsia"/>
          <w:sz w:val="24"/>
          <w:szCs w:val="24"/>
        </w:rPr>
        <w:t>保障</w:t>
      </w:r>
      <w:r>
        <w:rPr>
          <w:rFonts w:asciiTheme="minorEastAsia" w:hAnsiTheme="minorEastAsia" w:eastAsiaTheme="minorEastAsia"/>
          <w:sz w:val="24"/>
          <w:szCs w:val="24"/>
        </w:rPr>
        <w:tab/>
      </w: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 PAGEREF _Toc82787511 \h </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rPr>
        <w:t>13</w:t>
      </w:r>
      <w:r>
        <w:rPr>
          <w:rFonts w:asciiTheme="minorEastAsia" w:hAnsiTheme="minorEastAsia" w:eastAsiaTheme="minorEastAsia"/>
          <w:sz w:val="24"/>
          <w:szCs w:val="24"/>
        </w:rPr>
        <w:fldChar w:fldCharType="end"/>
      </w:r>
      <w:r>
        <w:rPr>
          <w:rFonts w:asciiTheme="minorEastAsia" w:hAnsiTheme="minorEastAsia" w:eastAsiaTheme="minorEastAsia"/>
          <w:sz w:val="24"/>
          <w:szCs w:val="24"/>
        </w:rPr>
        <w:fldChar w:fldCharType="end"/>
      </w:r>
    </w:p>
    <w:p>
      <w:pPr>
        <w:pStyle w:val="23"/>
        <w:rPr>
          <w:rFonts w:asciiTheme="minorEastAsia" w:hAnsiTheme="minorEastAsia" w:eastAsiaTheme="minorEastAsia" w:cstheme="minorBidi"/>
          <w:b w:val="0"/>
          <w:bCs w:val="0"/>
          <w:smallCaps w:val="0"/>
          <w:sz w:val="24"/>
          <w:szCs w:val="24"/>
        </w:rPr>
      </w:pPr>
      <w:r>
        <w:rPr>
          <w:b w:val="0"/>
          <w:bCs w:val="0"/>
        </w:rPr>
        <w:fldChar w:fldCharType="begin"/>
      </w:r>
      <w:r>
        <w:rPr>
          <w:b w:val="0"/>
          <w:bCs w:val="0"/>
        </w:rPr>
        <w:instrText xml:space="preserve"> HYPERLINK \l "_Toc82787512" </w:instrText>
      </w:r>
      <w:r>
        <w:rPr>
          <w:b w:val="0"/>
          <w:bCs w:val="0"/>
        </w:rPr>
        <w:fldChar w:fldCharType="separate"/>
      </w:r>
      <w:r>
        <w:rPr>
          <w:rStyle w:val="34"/>
          <w:rFonts w:asciiTheme="minorEastAsia" w:hAnsiTheme="minorEastAsia" w:eastAsiaTheme="minorEastAsia"/>
          <w:b w:val="0"/>
          <w:bCs w:val="0"/>
          <w:sz w:val="24"/>
          <w:szCs w:val="24"/>
        </w:rPr>
        <w:t>第十四条</w:t>
      </w:r>
      <w:r>
        <w:rPr>
          <w:rFonts w:asciiTheme="minorEastAsia" w:hAnsiTheme="minorEastAsia" w:eastAsiaTheme="minorEastAsia" w:cstheme="minorBidi"/>
          <w:b w:val="0"/>
          <w:bCs w:val="0"/>
          <w:smallCaps w:val="0"/>
          <w:sz w:val="24"/>
          <w:szCs w:val="24"/>
        </w:rPr>
        <w:tab/>
      </w:r>
      <w:r>
        <w:rPr>
          <w:rStyle w:val="34"/>
          <w:rFonts w:asciiTheme="minorEastAsia" w:hAnsiTheme="minorEastAsia" w:eastAsiaTheme="minorEastAsia"/>
          <w:b w:val="0"/>
          <w:bCs w:val="0"/>
          <w:sz w:val="24"/>
          <w:szCs w:val="24"/>
        </w:rPr>
        <w:t>保密</w:t>
      </w:r>
      <w:r>
        <w:rPr>
          <w:rFonts w:asciiTheme="minorEastAsia" w:hAnsiTheme="minorEastAsia" w:eastAsiaTheme="minorEastAsia"/>
          <w:b w:val="0"/>
          <w:bCs w:val="0"/>
          <w:sz w:val="24"/>
          <w:szCs w:val="24"/>
        </w:rPr>
        <w:tab/>
      </w:r>
      <w:r>
        <w:rPr>
          <w:rFonts w:asciiTheme="minorEastAsia" w:hAnsiTheme="minorEastAsia" w:eastAsiaTheme="minorEastAsia"/>
          <w:b w:val="0"/>
          <w:bCs w:val="0"/>
          <w:sz w:val="24"/>
          <w:szCs w:val="24"/>
        </w:rPr>
        <w:fldChar w:fldCharType="begin"/>
      </w:r>
      <w:r>
        <w:rPr>
          <w:rFonts w:asciiTheme="minorEastAsia" w:hAnsiTheme="minorEastAsia" w:eastAsiaTheme="minorEastAsia"/>
          <w:b w:val="0"/>
          <w:bCs w:val="0"/>
          <w:sz w:val="24"/>
          <w:szCs w:val="24"/>
        </w:rPr>
        <w:instrText xml:space="preserve"> PAGEREF _Toc82787512 \h </w:instrText>
      </w:r>
      <w:r>
        <w:rPr>
          <w:rFonts w:asciiTheme="minorEastAsia" w:hAnsiTheme="minorEastAsia" w:eastAsiaTheme="minorEastAsia"/>
          <w:b w:val="0"/>
          <w:bCs w:val="0"/>
          <w:sz w:val="24"/>
          <w:szCs w:val="24"/>
        </w:rPr>
        <w:fldChar w:fldCharType="separate"/>
      </w:r>
      <w:r>
        <w:rPr>
          <w:rFonts w:asciiTheme="minorEastAsia" w:hAnsiTheme="minorEastAsia" w:eastAsiaTheme="minorEastAsia"/>
          <w:b w:val="0"/>
          <w:bCs w:val="0"/>
          <w:sz w:val="24"/>
          <w:szCs w:val="24"/>
        </w:rPr>
        <w:t>13</w:t>
      </w:r>
      <w:r>
        <w:rPr>
          <w:rFonts w:asciiTheme="minorEastAsia" w:hAnsiTheme="minorEastAsia" w:eastAsiaTheme="minorEastAsia"/>
          <w:b w:val="0"/>
          <w:bCs w:val="0"/>
          <w:sz w:val="24"/>
          <w:szCs w:val="24"/>
        </w:rPr>
        <w:fldChar w:fldCharType="end"/>
      </w:r>
      <w:r>
        <w:rPr>
          <w:rFonts w:asciiTheme="minorEastAsia" w:hAnsiTheme="minorEastAsia" w:eastAsiaTheme="minorEastAsia"/>
          <w:b w:val="0"/>
          <w:bCs w:val="0"/>
          <w:sz w:val="24"/>
          <w:szCs w:val="24"/>
        </w:rPr>
        <w:fldChar w:fldCharType="end"/>
      </w:r>
    </w:p>
    <w:p>
      <w:pPr>
        <w:pStyle w:val="23"/>
        <w:rPr>
          <w:rFonts w:asciiTheme="minorEastAsia" w:hAnsiTheme="minorEastAsia" w:eastAsiaTheme="minorEastAsia" w:cstheme="minorBidi"/>
          <w:smallCaps w:val="0"/>
          <w:sz w:val="24"/>
          <w:szCs w:val="24"/>
        </w:rPr>
      </w:pPr>
      <w:r>
        <w:rPr>
          <w:b w:val="0"/>
          <w:bCs w:val="0"/>
        </w:rPr>
        <w:fldChar w:fldCharType="begin"/>
      </w:r>
      <w:r>
        <w:rPr>
          <w:b w:val="0"/>
          <w:bCs w:val="0"/>
        </w:rPr>
        <w:instrText xml:space="preserve"> HYPERLINK \l "_Toc82787513" </w:instrText>
      </w:r>
      <w:r>
        <w:rPr>
          <w:b w:val="0"/>
          <w:bCs w:val="0"/>
        </w:rPr>
        <w:fldChar w:fldCharType="separate"/>
      </w:r>
      <w:r>
        <w:rPr>
          <w:rStyle w:val="34"/>
          <w:rFonts w:asciiTheme="minorEastAsia" w:hAnsiTheme="minorEastAsia" w:eastAsiaTheme="minorEastAsia"/>
          <w:b w:val="0"/>
          <w:bCs w:val="0"/>
          <w:kern w:val="0"/>
          <w:sz w:val="24"/>
          <w:szCs w:val="24"/>
        </w:rPr>
        <w:t>第十五条</w:t>
      </w:r>
      <w:r>
        <w:rPr>
          <w:rFonts w:asciiTheme="minorEastAsia" w:hAnsiTheme="minorEastAsia" w:eastAsiaTheme="minorEastAsia" w:cstheme="minorBidi"/>
          <w:b w:val="0"/>
          <w:bCs w:val="0"/>
          <w:smallCaps w:val="0"/>
          <w:sz w:val="24"/>
          <w:szCs w:val="24"/>
        </w:rPr>
        <w:tab/>
      </w:r>
      <w:r>
        <w:rPr>
          <w:rStyle w:val="34"/>
          <w:rFonts w:asciiTheme="minorEastAsia" w:hAnsiTheme="minorEastAsia" w:eastAsiaTheme="minorEastAsia"/>
          <w:b w:val="0"/>
          <w:bCs w:val="0"/>
          <w:kern w:val="0"/>
          <w:sz w:val="24"/>
          <w:szCs w:val="24"/>
        </w:rPr>
        <w:t>法律适用和争议解决</w:t>
      </w:r>
      <w:r>
        <w:rPr>
          <w:rFonts w:asciiTheme="minorEastAsia" w:hAnsiTheme="minorEastAsia" w:eastAsiaTheme="minorEastAsia"/>
          <w:b w:val="0"/>
          <w:bCs w:val="0"/>
          <w:sz w:val="24"/>
          <w:szCs w:val="24"/>
        </w:rPr>
        <w:tab/>
      </w:r>
      <w:r>
        <w:rPr>
          <w:rFonts w:asciiTheme="minorEastAsia" w:hAnsiTheme="minorEastAsia" w:eastAsiaTheme="minorEastAsia"/>
          <w:b w:val="0"/>
          <w:bCs w:val="0"/>
          <w:sz w:val="24"/>
          <w:szCs w:val="24"/>
        </w:rPr>
        <w:fldChar w:fldCharType="begin"/>
      </w:r>
      <w:r>
        <w:rPr>
          <w:rFonts w:asciiTheme="minorEastAsia" w:hAnsiTheme="minorEastAsia" w:eastAsiaTheme="minorEastAsia"/>
          <w:b w:val="0"/>
          <w:bCs w:val="0"/>
          <w:sz w:val="24"/>
          <w:szCs w:val="24"/>
        </w:rPr>
        <w:instrText xml:space="preserve"> PAGEREF _Toc82787513 \h </w:instrText>
      </w:r>
      <w:r>
        <w:rPr>
          <w:rFonts w:asciiTheme="minorEastAsia" w:hAnsiTheme="minorEastAsia" w:eastAsiaTheme="minorEastAsia"/>
          <w:b w:val="0"/>
          <w:bCs w:val="0"/>
          <w:sz w:val="24"/>
          <w:szCs w:val="24"/>
        </w:rPr>
        <w:fldChar w:fldCharType="separate"/>
      </w:r>
      <w:r>
        <w:rPr>
          <w:rFonts w:asciiTheme="minorEastAsia" w:hAnsiTheme="minorEastAsia" w:eastAsiaTheme="minorEastAsia"/>
          <w:b w:val="0"/>
          <w:bCs w:val="0"/>
          <w:sz w:val="24"/>
          <w:szCs w:val="24"/>
        </w:rPr>
        <w:t>14</w:t>
      </w:r>
      <w:r>
        <w:rPr>
          <w:rFonts w:asciiTheme="minorEastAsia" w:hAnsiTheme="minorEastAsia" w:eastAsiaTheme="minorEastAsia"/>
          <w:b w:val="0"/>
          <w:bCs w:val="0"/>
          <w:sz w:val="24"/>
          <w:szCs w:val="24"/>
        </w:rPr>
        <w:fldChar w:fldCharType="end"/>
      </w:r>
      <w:r>
        <w:rPr>
          <w:rFonts w:asciiTheme="minorEastAsia" w:hAnsiTheme="minorEastAsia" w:eastAsiaTheme="minorEastAsia"/>
          <w:b w:val="0"/>
          <w:bCs w:val="0"/>
          <w:sz w:val="24"/>
          <w:szCs w:val="24"/>
        </w:rPr>
        <w:fldChar w:fldCharType="end"/>
      </w:r>
    </w:p>
    <w:p>
      <w:pPr>
        <w:pStyle w:val="23"/>
        <w:rPr>
          <w:rFonts w:asciiTheme="minorEastAsia" w:hAnsiTheme="minorEastAsia" w:eastAsiaTheme="minorEastAsia" w:cstheme="minorBidi"/>
          <w:smallCaps w:val="0"/>
          <w:sz w:val="24"/>
          <w:szCs w:val="24"/>
        </w:rPr>
      </w:pPr>
      <w:r>
        <w:fldChar w:fldCharType="begin"/>
      </w:r>
      <w:r>
        <w:instrText xml:space="preserve"> HYPERLINK \l "_Toc82787514" </w:instrText>
      </w:r>
      <w:r>
        <w:fldChar w:fldCharType="separate"/>
      </w:r>
      <w:r>
        <w:rPr>
          <w:rStyle w:val="34"/>
          <w:rFonts w:asciiTheme="minorEastAsia" w:hAnsiTheme="minorEastAsia" w:eastAsiaTheme="minorEastAsia"/>
          <w:sz w:val="24"/>
          <w:szCs w:val="24"/>
        </w:rPr>
        <w:t>第十六条</w:t>
      </w:r>
      <w:r>
        <w:rPr>
          <w:rFonts w:asciiTheme="minorEastAsia" w:hAnsiTheme="minorEastAsia" w:eastAsiaTheme="minorEastAsia" w:cstheme="minorBidi"/>
          <w:smallCaps w:val="0"/>
          <w:sz w:val="24"/>
          <w:szCs w:val="24"/>
        </w:rPr>
        <w:tab/>
      </w:r>
      <w:r>
        <w:rPr>
          <w:rStyle w:val="34"/>
          <w:rFonts w:asciiTheme="minorEastAsia" w:hAnsiTheme="minorEastAsia" w:eastAsiaTheme="minorEastAsia"/>
          <w:sz w:val="24"/>
          <w:szCs w:val="24"/>
        </w:rPr>
        <w:t>其它</w:t>
      </w:r>
      <w:r>
        <w:rPr>
          <w:rFonts w:asciiTheme="minorEastAsia" w:hAnsiTheme="minorEastAsia" w:eastAsiaTheme="minorEastAsia"/>
          <w:sz w:val="24"/>
          <w:szCs w:val="24"/>
        </w:rPr>
        <w:tab/>
      </w: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 PAGEREF _Toc82787514 \h </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rPr>
        <w:t>14</w:t>
      </w:r>
      <w:r>
        <w:rPr>
          <w:rFonts w:asciiTheme="minorEastAsia" w:hAnsiTheme="minorEastAsia" w:eastAsiaTheme="minorEastAsia"/>
          <w:sz w:val="24"/>
          <w:szCs w:val="24"/>
        </w:rPr>
        <w:fldChar w:fldCharType="end"/>
      </w:r>
      <w:r>
        <w:rPr>
          <w:rFonts w:asciiTheme="minorEastAsia" w:hAnsiTheme="minorEastAsia" w:eastAsiaTheme="minorEastAsia"/>
          <w:sz w:val="24"/>
          <w:szCs w:val="24"/>
        </w:rPr>
        <w:fldChar w:fldCharType="end"/>
      </w:r>
    </w:p>
    <w:p>
      <w:pPr>
        <w:pStyle w:val="19"/>
        <w:tabs>
          <w:tab w:val="right" w:leader="dot" w:pos="8302"/>
        </w:tabs>
        <w:rPr>
          <w:rFonts w:asciiTheme="minorEastAsia" w:hAnsiTheme="minorEastAsia" w:eastAsiaTheme="minorEastAsia" w:cstheme="minorBidi"/>
          <w:b w:val="0"/>
          <w:bCs w:val="0"/>
          <w:caps w:val="0"/>
          <w:sz w:val="24"/>
          <w:szCs w:val="24"/>
        </w:rPr>
      </w:pPr>
      <w:r>
        <w:rPr>
          <w:b w:val="0"/>
          <w:bCs w:val="0"/>
        </w:rPr>
        <w:fldChar w:fldCharType="begin"/>
      </w:r>
      <w:r>
        <w:rPr>
          <w:b w:val="0"/>
          <w:bCs w:val="0"/>
        </w:rPr>
        <w:instrText xml:space="preserve"> HYPERLINK \l "_Toc82787515" </w:instrText>
      </w:r>
      <w:r>
        <w:rPr>
          <w:b w:val="0"/>
          <w:bCs w:val="0"/>
        </w:rPr>
        <w:fldChar w:fldCharType="separate"/>
      </w:r>
      <w:r>
        <w:rPr>
          <w:rStyle w:val="34"/>
          <w:rFonts w:asciiTheme="minorEastAsia" w:hAnsiTheme="minorEastAsia" w:eastAsiaTheme="minorEastAsia"/>
          <w:b w:val="0"/>
          <w:bCs w:val="0"/>
          <w:sz w:val="24"/>
          <w:szCs w:val="24"/>
        </w:rPr>
        <w:t>附件一：服务车辆及费用</w:t>
      </w:r>
      <w:r>
        <w:rPr>
          <w:rFonts w:asciiTheme="minorEastAsia" w:hAnsiTheme="minorEastAsia" w:eastAsiaTheme="minorEastAsia"/>
          <w:b w:val="0"/>
          <w:bCs w:val="0"/>
          <w:sz w:val="24"/>
          <w:szCs w:val="24"/>
        </w:rPr>
        <w:tab/>
      </w:r>
      <w:r>
        <w:rPr>
          <w:rFonts w:asciiTheme="minorEastAsia" w:hAnsiTheme="minorEastAsia" w:eastAsiaTheme="minorEastAsia"/>
          <w:b w:val="0"/>
          <w:bCs w:val="0"/>
          <w:sz w:val="24"/>
          <w:szCs w:val="24"/>
        </w:rPr>
        <w:fldChar w:fldCharType="begin"/>
      </w:r>
      <w:r>
        <w:rPr>
          <w:rFonts w:asciiTheme="minorEastAsia" w:hAnsiTheme="minorEastAsia" w:eastAsiaTheme="minorEastAsia"/>
          <w:b w:val="0"/>
          <w:bCs w:val="0"/>
          <w:sz w:val="24"/>
          <w:szCs w:val="24"/>
        </w:rPr>
        <w:instrText xml:space="preserve"> PAGEREF _Toc82787515 \h </w:instrText>
      </w:r>
      <w:r>
        <w:rPr>
          <w:rFonts w:asciiTheme="minorEastAsia" w:hAnsiTheme="minorEastAsia" w:eastAsiaTheme="minorEastAsia"/>
          <w:b w:val="0"/>
          <w:bCs w:val="0"/>
          <w:sz w:val="24"/>
          <w:szCs w:val="24"/>
        </w:rPr>
        <w:fldChar w:fldCharType="separate"/>
      </w:r>
      <w:r>
        <w:rPr>
          <w:rFonts w:asciiTheme="minorEastAsia" w:hAnsiTheme="minorEastAsia" w:eastAsiaTheme="minorEastAsia"/>
          <w:b w:val="0"/>
          <w:bCs w:val="0"/>
          <w:sz w:val="24"/>
          <w:szCs w:val="24"/>
        </w:rPr>
        <w:t>16</w:t>
      </w:r>
      <w:r>
        <w:rPr>
          <w:rFonts w:asciiTheme="minorEastAsia" w:hAnsiTheme="minorEastAsia" w:eastAsiaTheme="minorEastAsia"/>
          <w:b w:val="0"/>
          <w:bCs w:val="0"/>
          <w:sz w:val="24"/>
          <w:szCs w:val="24"/>
        </w:rPr>
        <w:fldChar w:fldCharType="end"/>
      </w:r>
      <w:r>
        <w:rPr>
          <w:rFonts w:asciiTheme="minorEastAsia" w:hAnsiTheme="minorEastAsia" w:eastAsiaTheme="minorEastAsia"/>
          <w:b w:val="0"/>
          <w:bCs w:val="0"/>
          <w:sz w:val="24"/>
          <w:szCs w:val="24"/>
        </w:rPr>
        <w:fldChar w:fldCharType="end"/>
      </w:r>
    </w:p>
    <w:p>
      <w:pPr>
        <w:pStyle w:val="19"/>
        <w:tabs>
          <w:tab w:val="right" w:leader="dot" w:pos="8302"/>
        </w:tabs>
        <w:rPr>
          <w:rStyle w:val="34"/>
          <w:rFonts w:asciiTheme="minorEastAsia" w:hAnsiTheme="minorEastAsia" w:eastAsiaTheme="minorEastAsia"/>
          <w:b w:val="0"/>
          <w:bCs w:val="0"/>
          <w:sz w:val="24"/>
          <w:szCs w:val="24"/>
        </w:rPr>
      </w:pPr>
      <w:r>
        <w:rPr>
          <w:b w:val="0"/>
          <w:bCs w:val="0"/>
        </w:rPr>
        <w:fldChar w:fldCharType="begin"/>
      </w:r>
      <w:r>
        <w:rPr>
          <w:b w:val="0"/>
          <w:bCs w:val="0"/>
        </w:rPr>
        <w:instrText xml:space="preserve"> HYPERLINK \l "_Toc82787516" </w:instrText>
      </w:r>
      <w:r>
        <w:rPr>
          <w:b w:val="0"/>
          <w:bCs w:val="0"/>
        </w:rPr>
        <w:fldChar w:fldCharType="separate"/>
      </w:r>
      <w:r>
        <w:rPr>
          <w:rStyle w:val="34"/>
          <w:rFonts w:asciiTheme="minorEastAsia" w:hAnsiTheme="minorEastAsia" w:eastAsiaTheme="minorEastAsia"/>
          <w:b w:val="0"/>
          <w:bCs w:val="0"/>
          <w:sz w:val="24"/>
          <w:szCs w:val="24"/>
        </w:rPr>
        <w:t>附件二：司机更换联系函</w:t>
      </w:r>
      <w:bookmarkStart w:id="4" w:name="_Hlk82792616"/>
      <w:r>
        <w:rPr>
          <w:rFonts w:asciiTheme="minorEastAsia" w:hAnsiTheme="minorEastAsia" w:eastAsiaTheme="minorEastAsia"/>
          <w:b w:val="0"/>
          <w:bCs w:val="0"/>
          <w:sz w:val="24"/>
          <w:szCs w:val="24"/>
        </w:rPr>
        <w:tab/>
      </w:r>
      <w:bookmarkEnd w:id="4"/>
      <w:r>
        <w:rPr>
          <w:rFonts w:asciiTheme="minorEastAsia" w:hAnsiTheme="minorEastAsia" w:eastAsiaTheme="minorEastAsia"/>
          <w:b w:val="0"/>
          <w:bCs w:val="0"/>
          <w:sz w:val="24"/>
          <w:szCs w:val="24"/>
        </w:rPr>
        <w:fldChar w:fldCharType="begin"/>
      </w:r>
      <w:r>
        <w:rPr>
          <w:rFonts w:asciiTheme="minorEastAsia" w:hAnsiTheme="minorEastAsia" w:eastAsiaTheme="minorEastAsia"/>
          <w:b w:val="0"/>
          <w:bCs w:val="0"/>
          <w:sz w:val="24"/>
          <w:szCs w:val="24"/>
        </w:rPr>
        <w:instrText xml:space="preserve"> PAGEREF _Toc82787516 \h </w:instrText>
      </w:r>
      <w:r>
        <w:rPr>
          <w:rFonts w:asciiTheme="minorEastAsia" w:hAnsiTheme="minorEastAsia" w:eastAsiaTheme="minorEastAsia"/>
          <w:b w:val="0"/>
          <w:bCs w:val="0"/>
          <w:sz w:val="24"/>
          <w:szCs w:val="24"/>
        </w:rPr>
        <w:fldChar w:fldCharType="separate"/>
      </w:r>
      <w:r>
        <w:rPr>
          <w:rFonts w:asciiTheme="minorEastAsia" w:hAnsiTheme="minorEastAsia" w:eastAsiaTheme="minorEastAsia"/>
          <w:b w:val="0"/>
          <w:bCs w:val="0"/>
          <w:sz w:val="24"/>
          <w:szCs w:val="24"/>
        </w:rPr>
        <w:t>18</w:t>
      </w:r>
      <w:r>
        <w:rPr>
          <w:rFonts w:asciiTheme="minorEastAsia" w:hAnsiTheme="minorEastAsia" w:eastAsiaTheme="minorEastAsia"/>
          <w:b w:val="0"/>
          <w:bCs w:val="0"/>
          <w:sz w:val="24"/>
          <w:szCs w:val="24"/>
        </w:rPr>
        <w:fldChar w:fldCharType="end"/>
      </w:r>
      <w:r>
        <w:rPr>
          <w:rFonts w:asciiTheme="minorEastAsia" w:hAnsiTheme="minorEastAsia" w:eastAsiaTheme="minorEastAsia"/>
          <w:b w:val="0"/>
          <w:bCs w:val="0"/>
          <w:sz w:val="24"/>
          <w:szCs w:val="24"/>
        </w:rPr>
        <w:fldChar w:fldCharType="end"/>
      </w:r>
    </w:p>
    <w:p>
      <w:pPr>
        <w:pStyle w:val="19"/>
        <w:tabs>
          <w:tab w:val="right" w:leader="dot" w:pos="8302"/>
        </w:tabs>
        <w:rPr>
          <w:rStyle w:val="34"/>
          <w:rFonts w:hint="eastAsia" w:asciiTheme="minorEastAsia" w:hAnsiTheme="minorEastAsia" w:eastAsiaTheme="minorEastAsia"/>
          <w:sz w:val="24"/>
          <w:szCs w:val="24"/>
          <w:lang w:val="en-US" w:eastAsia="zh-CN"/>
        </w:rPr>
      </w:pPr>
      <w:r>
        <w:rPr>
          <w:b w:val="0"/>
          <w:bCs w:val="0"/>
        </w:rPr>
        <w:fldChar w:fldCharType="begin"/>
      </w:r>
      <w:r>
        <w:rPr>
          <w:b w:val="0"/>
          <w:bCs w:val="0"/>
        </w:rPr>
        <w:instrText xml:space="preserve"> HYPERLINK \l "_Toc82787516" </w:instrText>
      </w:r>
      <w:r>
        <w:rPr>
          <w:b w:val="0"/>
          <w:bCs w:val="0"/>
        </w:rPr>
        <w:fldChar w:fldCharType="separate"/>
      </w:r>
      <w:r>
        <w:rPr>
          <w:rStyle w:val="34"/>
          <w:rFonts w:hint="eastAsia" w:asciiTheme="minorEastAsia" w:hAnsiTheme="minorEastAsia" w:eastAsiaTheme="minorEastAsia"/>
          <w:b w:val="0"/>
          <w:bCs w:val="0"/>
          <w:sz w:val="24"/>
          <w:szCs w:val="24"/>
        </w:rPr>
        <w:t>附件三：车辆交接单</w:t>
      </w:r>
      <w:r>
        <w:rPr>
          <w:rStyle w:val="34"/>
          <w:rFonts w:asciiTheme="minorEastAsia" w:hAnsiTheme="minorEastAsia" w:eastAsiaTheme="minorEastAsia"/>
          <w:b w:val="0"/>
          <w:bCs w:val="0"/>
          <w:sz w:val="24"/>
          <w:szCs w:val="24"/>
        </w:rPr>
        <w:tab/>
      </w:r>
      <w:r>
        <w:rPr>
          <w:rStyle w:val="34"/>
          <w:rFonts w:hint="eastAsia" w:asciiTheme="minorEastAsia" w:hAnsiTheme="minorEastAsia" w:eastAsiaTheme="minorEastAsia"/>
          <w:b w:val="0"/>
          <w:bCs w:val="0"/>
          <w:sz w:val="24"/>
          <w:szCs w:val="24"/>
          <w:lang w:val="en-US" w:eastAsia="zh-CN"/>
        </w:rPr>
        <w:t>1</w:t>
      </w:r>
      <w:r>
        <w:rPr>
          <w:rStyle w:val="34"/>
          <w:rFonts w:asciiTheme="minorEastAsia" w:hAnsiTheme="minorEastAsia" w:eastAsiaTheme="minorEastAsia"/>
          <w:b w:val="0"/>
          <w:bCs w:val="0"/>
          <w:sz w:val="24"/>
          <w:szCs w:val="24"/>
        </w:rPr>
        <w:fldChar w:fldCharType="end"/>
      </w:r>
      <w:r>
        <w:rPr>
          <w:rStyle w:val="34"/>
          <w:rFonts w:hint="eastAsia" w:asciiTheme="minorEastAsia" w:hAnsiTheme="minorEastAsia" w:eastAsiaTheme="minorEastAsia"/>
          <w:b w:val="0"/>
          <w:bCs w:val="0"/>
          <w:sz w:val="24"/>
          <w:szCs w:val="24"/>
          <w:lang w:val="en-US" w:eastAsia="zh-CN"/>
        </w:rPr>
        <w:t>9</w:t>
      </w:r>
    </w:p>
    <w:p>
      <w:pPr>
        <w:rPr>
          <w:rFonts w:hint="default" w:eastAsiaTheme="minorEastAsia"/>
          <w:lang w:val="en-US" w:eastAsia="zh-CN"/>
        </w:rPr>
      </w:pPr>
      <w:r>
        <w:rPr>
          <w:rStyle w:val="34"/>
          <w:rFonts w:hint="eastAsia" w:asciiTheme="minorEastAsia" w:hAnsiTheme="minorEastAsia" w:eastAsiaTheme="minorEastAsia"/>
          <w:sz w:val="24"/>
          <w:szCs w:val="24"/>
          <w:lang w:val="en-US" w:eastAsia="zh-CN"/>
        </w:rPr>
        <w:t>附件四：供应商廉洁承诺书............................................20</w:t>
      </w:r>
    </w:p>
    <w:p>
      <w:pPr>
        <w:spacing w:line="360" w:lineRule="auto"/>
      </w:pPr>
      <w:r>
        <w:rPr>
          <w:sz w:val="24"/>
        </w:rPr>
        <w:fldChar w:fldCharType="end"/>
      </w:r>
      <w:r>
        <w:t xml:space="preserve"> </w:t>
      </w:r>
    </w:p>
    <w:p>
      <w:pPr>
        <w:adjustRightInd w:val="0"/>
        <w:snapToGrid w:val="0"/>
        <w:spacing w:line="360" w:lineRule="auto"/>
        <w:sectPr>
          <w:footerReference r:id="rId8" w:type="first"/>
          <w:footerReference r:id="rId7" w:type="default"/>
          <w:pgSz w:w="11906" w:h="16838"/>
          <w:pgMar w:top="1440" w:right="1797" w:bottom="1440" w:left="1797" w:header="851" w:footer="992" w:gutter="0"/>
          <w:pgNumType w:fmt="upperRoman"/>
          <w:cols w:space="720" w:num="1"/>
          <w:titlePg/>
          <w:docGrid w:type="lines" w:linePitch="312" w:charSpace="0"/>
        </w:sectPr>
      </w:pPr>
    </w:p>
    <w:p>
      <w:pPr>
        <w:adjustRightInd w:val="0"/>
        <w:snapToGrid w:val="0"/>
        <w:spacing w:line="360" w:lineRule="auto"/>
        <w:ind w:firstLine="482"/>
        <w:rPr>
          <w:rFonts w:hAnsi="宋体"/>
          <w:sz w:val="24"/>
        </w:rPr>
      </w:pPr>
      <w:r>
        <w:rPr>
          <w:rFonts w:hAnsi="宋体"/>
          <w:sz w:val="24"/>
        </w:rPr>
        <w:t>本</w:t>
      </w:r>
      <w:r>
        <w:rPr>
          <w:rFonts w:hint="eastAsia" w:hAnsi="宋体"/>
          <w:sz w:val="24"/>
        </w:rPr>
        <w:t>车辆</w:t>
      </w:r>
      <w:r>
        <w:rPr>
          <w:rFonts w:hAnsi="宋体"/>
          <w:sz w:val="24"/>
        </w:rPr>
        <w:t>服务</w:t>
      </w:r>
      <w:r>
        <w:rPr>
          <w:rFonts w:hint="eastAsia" w:hAnsi="宋体"/>
          <w:sz w:val="24"/>
        </w:rPr>
        <w:t>长期</w:t>
      </w:r>
      <w:r>
        <w:rPr>
          <w:rFonts w:hAnsi="宋体"/>
          <w:sz w:val="24"/>
        </w:rPr>
        <w:t>合同（以下称</w:t>
      </w:r>
      <w:r>
        <w:rPr>
          <w:rFonts w:ascii="宋体" w:hAnsi="宋体"/>
          <w:sz w:val="24"/>
        </w:rPr>
        <w:t>“合同”或“本合同”</w:t>
      </w:r>
      <w:r>
        <w:rPr>
          <w:rFonts w:hAnsi="宋体"/>
          <w:sz w:val="24"/>
        </w:rPr>
        <w:t>）由</w:t>
      </w:r>
      <w:r>
        <w:rPr>
          <w:rFonts w:hint="eastAsia" w:hAnsi="宋体"/>
          <w:sz w:val="24"/>
        </w:rPr>
        <w:t>以下双方</w:t>
      </w:r>
      <w:r>
        <w:rPr>
          <w:rFonts w:hAnsi="宋体"/>
          <w:sz w:val="24"/>
        </w:rPr>
        <w:t>签署</w:t>
      </w:r>
      <w:r>
        <w:rPr>
          <w:rFonts w:hint="eastAsia" w:hAnsi="宋体"/>
          <w:sz w:val="24"/>
        </w:rPr>
        <w:t>：</w:t>
      </w:r>
    </w:p>
    <w:p>
      <w:pPr>
        <w:tabs>
          <w:tab w:val="left" w:pos="3060"/>
        </w:tabs>
        <w:adjustRightInd w:val="0"/>
        <w:snapToGrid w:val="0"/>
        <w:spacing w:line="360" w:lineRule="auto"/>
        <w:rPr>
          <w:b/>
          <w:sz w:val="24"/>
        </w:rPr>
      </w:pPr>
    </w:p>
    <w:p>
      <w:pPr>
        <w:tabs>
          <w:tab w:val="left" w:pos="3060"/>
        </w:tabs>
        <w:adjustRightInd w:val="0"/>
        <w:snapToGrid w:val="0"/>
        <w:spacing w:line="360" w:lineRule="auto"/>
        <w:ind w:firstLine="424" w:firstLineChars="176"/>
        <w:rPr>
          <w:b/>
          <w:sz w:val="24"/>
        </w:rPr>
      </w:pPr>
      <w:r>
        <w:rPr>
          <w:b/>
          <w:sz w:val="24"/>
        </w:rPr>
        <w:t>甲方：</w:t>
      </w:r>
      <w:r>
        <w:rPr>
          <w:sz w:val="24"/>
          <w:u w:val="single"/>
        </w:rPr>
        <w:t xml:space="preserve">   </w:t>
      </w:r>
      <w:r>
        <w:rPr>
          <w:rFonts w:hint="eastAsia"/>
          <w:sz w:val="24"/>
          <w:u w:val="single"/>
        </w:rPr>
        <w:t>中海油销售惠州有限责任公司</w:t>
      </w:r>
      <w:r>
        <w:rPr>
          <w:sz w:val="24"/>
          <w:u w:val="single"/>
        </w:rPr>
        <w:t xml:space="preserve">      </w:t>
      </w:r>
    </w:p>
    <w:p>
      <w:pPr>
        <w:tabs>
          <w:tab w:val="left" w:pos="3060"/>
        </w:tabs>
        <w:adjustRightInd w:val="0"/>
        <w:snapToGrid w:val="0"/>
        <w:spacing w:line="360" w:lineRule="auto"/>
        <w:ind w:firstLine="422" w:firstLineChars="176"/>
        <w:rPr>
          <w:sz w:val="24"/>
          <w:u w:val="single"/>
        </w:rPr>
      </w:pPr>
      <w:r>
        <w:rPr>
          <w:sz w:val="24"/>
        </w:rPr>
        <w:t>注册地址</w:t>
      </w:r>
      <w:r>
        <w:rPr>
          <w:rFonts w:hint="eastAsia"/>
          <w:sz w:val="24"/>
        </w:rPr>
        <w:t>/住址</w:t>
      </w:r>
      <w:r>
        <w:rPr>
          <w:sz w:val="24"/>
        </w:rPr>
        <w:t>：</w:t>
      </w:r>
      <w:r>
        <w:rPr>
          <w:rFonts w:hint="eastAsia"/>
          <w:sz w:val="24"/>
          <w:u w:val="single"/>
        </w:rPr>
        <w:t xml:space="preserve"> </w:t>
      </w:r>
      <w:r>
        <w:rPr>
          <w:rFonts w:hint="eastAsia"/>
          <w:sz w:val="24"/>
          <w:u w:val="single"/>
          <w:lang w:val="en-US" w:eastAsia="zh-CN"/>
        </w:rPr>
        <w:t>惠州市云山西路投资大厦12楼</w:t>
      </w:r>
      <w:r>
        <w:rPr>
          <w:rFonts w:hint="eastAsia"/>
          <w:sz w:val="24"/>
          <w:u w:val="single"/>
        </w:rPr>
        <w:t xml:space="preserve"> </w:t>
      </w:r>
      <w:r>
        <w:rPr>
          <w:sz w:val="24"/>
          <w:u w:val="single"/>
        </w:rPr>
        <w:t xml:space="preserve"> </w:t>
      </w:r>
      <w:r>
        <w:rPr>
          <w:rFonts w:hint="eastAsia"/>
          <w:sz w:val="24"/>
          <w:u w:val="single"/>
        </w:rPr>
        <w:t xml:space="preserve"> </w:t>
      </w:r>
    </w:p>
    <w:p>
      <w:pPr>
        <w:tabs>
          <w:tab w:val="left" w:pos="3060"/>
        </w:tabs>
        <w:adjustRightInd w:val="0"/>
        <w:snapToGrid w:val="0"/>
        <w:spacing w:line="360" w:lineRule="auto"/>
        <w:ind w:firstLine="422" w:firstLineChars="176"/>
        <w:rPr>
          <w:sz w:val="24"/>
        </w:rPr>
      </w:pPr>
    </w:p>
    <w:p>
      <w:pPr>
        <w:tabs>
          <w:tab w:val="left" w:pos="3060"/>
        </w:tabs>
        <w:adjustRightInd w:val="0"/>
        <w:snapToGrid w:val="0"/>
        <w:spacing w:line="360" w:lineRule="auto"/>
        <w:ind w:firstLine="424" w:firstLineChars="176"/>
        <w:rPr>
          <w:sz w:val="24"/>
          <w:u w:val="single"/>
        </w:rPr>
      </w:pPr>
      <w:r>
        <w:rPr>
          <w:b/>
          <w:sz w:val="24"/>
        </w:rPr>
        <w:t>乙方：</w:t>
      </w:r>
      <w:r>
        <w:rPr>
          <w:sz w:val="24"/>
          <w:u w:val="single"/>
        </w:rPr>
        <w:t xml:space="preserve"> </w:t>
      </w:r>
      <w:r>
        <w:rPr>
          <w:rFonts w:hint="eastAsia"/>
          <w:sz w:val="24"/>
          <w:u w:val="single"/>
          <w:lang w:val="en-US" w:eastAsia="zh-CN"/>
        </w:rPr>
        <w:t xml:space="preserve">                                       </w:t>
      </w:r>
      <w:r>
        <w:rPr>
          <w:rFonts w:hint="eastAsia"/>
          <w:sz w:val="24"/>
          <w:u w:val="single"/>
        </w:rPr>
        <w:t xml:space="preserve">  </w:t>
      </w:r>
      <w:r>
        <w:rPr>
          <w:sz w:val="24"/>
          <w:u w:val="single"/>
        </w:rPr>
        <w:t xml:space="preserve"> </w:t>
      </w:r>
    </w:p>
    <w:p>
      <w:pPr>
        <w:tabs>
          <w:tab w:val="left" w:pos="3060"/>
        </w:tabs>
        <w:adjustRightInd w:val="0"/>
        <w:snapToGrid w:val="0"/>
        <w:spacing w:line="360" w:lineRule="auto"/>
        <w:ind w:firstLine="422" w:firstLineChars="176"/>
        <w:rPr>
          <w:sz w:val="24"/>
          <w:u w:val="single"/>
        </w:rPr>
      </w:pPr>
      <w:r>
        <w:rPr>
          <w:sz w:val="24"/>
        </w:rPr>
        <w:t>注册地址</w:t>
      </w:r>
      <w:r>
        <w:rPr>
          <w:rFonts w:hint="eastAsia"/>
          <w:sz w:val="24"/>
        </w:rPr>
        <w:t>/住址</w:t>
      </w:r>
      <w:r>
        <w:rPr>
          <w:sz w:val="24"/>
        </w:rPr>
        <w:t>：</w:t>
      </w:r>
      <w:r>
        <w:rPr>
          <w:rFonts w:hint="eastAsia"/>
          <w:sz w:val="24"/>
          <w:u w:val="single"/>
        </w:rPr>
        <w:t xml:space="preserve"> </w:t>
      </w:r>
      <w:r>
        <w:rPr>
          <w:rFonts w:hint="eastAsia"/>
          <w:sz w:val="24"/>
          <w:u w:val="single"/>
          <w:lang w:val="en-US" w:eastAsia="zh-CN"/>
        </w:rPr>
        <w:t xml:space="preserve">                                  </w:t>
      </w:r>
      <w:r>
        <w:rPr>
          <w:rFonts w:hint="eastAsia"/>
          <w:sz w:val="24"/>
          <w:u w:val="single"/>
        </w:rPr>
        <w:t xml:space="preserve">  </w:t>
      </w:r>
    </w:p>
    <w:p>
      <w:pPr>
        <w:adjustRightInd w:val="0"/>
        <w:snapToGrid w:val="0"/>
        <w:spacing w:line="360" w:lineRule="auto"/>
        <w:rPr>
          <w:sz w:val="24"/>
        </w:rPr>
      </w:pPr>
    </w:p>
    <w:p>
      <w:pPr>
        <w:adjustRightInd w:val="0"/>
        <w:snapToGrid w:val="0"/>
        <w:spacing w:line="360" w:lineRule="auto"/>
        <w:ind w:firstLine="482"/>
        <w:rPr>
          <w:rFonts w:ascii="宋体" w:hAnsi="宋体"/>
          <w:sz w:val="24"/>
        </w:rPr>
      </w:pPr>
      <w:r>
        <w:rPr>
          <w:rFonts w:hAnsi="宋体"/>
          <w:sz w:val="24"/>
        </w:rPr>
        <w:t>（</w:t>
      </w:r>
      <w:r>
        <w:rPr>
          <w:rFonts w:ascii="宋体" w:hAnsi="宋体"/>
          <w:sz w:val="24"/>
        </w:rPr>
        <w:t>“甲方”和“乙方”单独称为“一方”，</w:t>
      </w:r>
      <w:r>
        <w:rPr>
          <w:rFonts w:hint="eastAsia" w:ascii="宋体" w:hAnsi="宋体"/>
          <w:sz w:val="24"/>
        </w:rPr>
        <w:t>合</w:t>
      </w:r>
      <w:r>
        <w:rPr>
          <w:rFonts w:ascii="宋体" w:hAnsi="宋体"/>
          <w:sz w:val="24"/>
        </w:rPr>
        <w:t>称为“双方”）。</w:t>
      </w:r>
    </w:p>
    <w:p>
      <w:pPr>
        <w:adjustRightInd w:val="0"/>
        <w:snapToGrid w:val="0"/>
        <w:spacing w:line="360" w:lineRule="auto"/>
        <w:ind w:firstLine="480" w:firstLineChars="200"/>
        <w:rPr>
          <w:rFonts w:hAnsi="宋体"/>
          <w:sz w:val="24"/>
        </w:rPr>
      </w:pPr>
      <w:r>
        <w:rPr>
          <w:rFonts w:hAnsi="宋体"/>
          <w:sz w:val="24"/>
        </w:rPr>
        <w:t>鉴于</w:t>
      </w:r>
      <w:r>
        <w:rPr>
          <w:rFonts w:hint="eastAsia" w:hAnsi="宋体"/>
          <w:sz w:val="24"/>
        </w:rPr>
        <w:t>，甲方为保障其日常工作/办公的正常进行，需要</w:t>
      </w:r>
      <w:r>
        <w:rPr>
          <w:rFonts w:hAnsi="宋体"/>
          <w:sz w:val="24"/>
        </w:rPr>
        <w:t>乙方</w:t>
      </w:r>
      <w:r>
        <w:rPr>
          <w:rFonts w:hint="eastAsia" w:hAnsi="宋体"/>
          <w:sz w:val="24"/>
        </w:rPr>
        <w:t>提供车辆</w:t>
      </w:r>
      <w:r>
        <w:rPr>
          <w:rFonts w:hint="eastAsia"/>
          <w:sz w:val="24"/>
        </w:rPr>
        <w:t>服务</w:t>
      </w:r>
      <w:r>
        <w:rPr>
          <w:rFonts w:hAnsi="宋体"/>
          <w:sz w:val="24"/>
        </w:rPr>
        <w:t>；</w:t>
      </w:r>
    </w:p>
    <w:p>
      <w:pPr>
        <w:adjustRightInd w:val="0"/>
        <w:snapToGrid w:val="0"/>
        <w:spacing w:line="360" w:lineRule="auto"/>
        <w:ind w:firstLine="480" w:firstLineChars="200"/>
        <w:rPr>
          <w:sz w:val="24"/>
        </w:rPr>
      </w:pPr>
      <w:r>
        <w:rPr>
          <w:rFonts w:hint="eastAsia" w:hAnsi="宋体"/>
          <w:sz w:val="24"/>
        </w:rPr>
        <w:t>鉴于，</w:t>
      </w:r>
      <w:r>
        <w:rPr>
          <w:rFonts w:hAnsi="宋体"/>
          <w:sz w:val="24"/>
        </w:rPr>
        <w:t>乙方</w:t>
      </w:r>
      <w:r>
        <w:rPr>
          <w:rFonts w:hint="eastAsia" w:hAnsi="宋体"/>
          <w:sz w:val="24"/>
        </w:rPr>
        <w:t>具有履行本合同的资质和能力，具备履行本合同所需的车辆、人员，并</w:t>
      </w:r>
      <w:r>
        <w:rPr>
          <w:rFonts w:hAnsi="宋体"/>
          <w:sz w:val="24"/>
        </w:rPr>
        <w:t>愿意根据本合同规定</w:t>
      </w:r>
      <w:r>
        <w:rPr>
          <w:rFonts w:hint="eastAsia" w:hAnsi="宋体"/>
          <w:sz w:val="24"/>
        </w:rPr>
        <w:t>为甲方提供车辆</w:t>
      </w:r>
      <w:r>
        <w:rPr>
          <w:rFonts w:hint="eastAsia"/>
          <w:sz w:val="24"/>
        </w:rPr>
        <w:t>服务；</w:t>
      </w:r>
    </w:p>
    <w:p>
      <w:pPr>
        <w:adjustRightInd w:val="0"/>
        <w:snapToGrid w:val="0"/>
        <w:spacing w:line="360" w:lineRule="auto"/>
        <w:ind w:firstLine="480" w:firstLineChars="200"/>
        <w:rPr>
          <w:rFonts w:hAnsi="宋体"/>
          <w:sz w:val="24"/>
        </w:rPr>
      </w:pPr>
      <w:bookmarkStart w:id="5" w:name="_Toc276842642"/>
      <w:bookmarkStart w:id="6" w:name="_Toc275096343"/>
      <w:bookmarkStart w:id="7" w:name="_Toc276888365"/>
      <w:bookmarkStart w:id="8" w:name="_Toc275096412"/>
      <w:bookmarkStart w:id="9" w:name="_Toc276888298"/>
      <w:bookmarkStart w:id="10" w:name="_Toc276842694"/>
      <w:bookmarkStart w:id="11" w:name="_Toc275173805"/>
      <w:bookmarkStart w:id="12" w:name="_Toc299915678"/>
      <w:bookmarkStart w:id="13" w:name="_Toc276825187"/>
      <w:bookmarkStart w:id="14" w:name="_Toc276828333"/>
      <w:bookmarkStart w:id="15" w:name="_Toc276578424"/>
      <w:r>
        <w:rPr>
          <w:rFonts w:hint="eastAsia" w:hAnsi="宋体"/>
          <w:sz w:val="24"/>
        </w:rPr>
        <w:t>根据《中华人民共和国民法典》及相关法律法规，双方在遵循</w:t>
      </w:r>
      <w:r>
        <w:rPr>
          <w:rFonts w:hAnsi="宋体"/>
          <w:sz w:val="24"/>
        </w:rPr>
        <w:t>平等</w:t>
      </w:r>
      <w:r>
        <w:rPr>
          <w:rFonts w:hint="eastAsia" w:hAnsi="宋体"/>
          <w:sz w:val="24"/>
        </w:rPr>
        <w:t>、自愿、公平和诚实信用原则的基础上</w:t>
      </w:r>
      <w:r>
        <w:rPr>
          <w:rFonts w:hAnsi="宋体"/>
          <w:sz w:val="24"/>
        </w:rPr>
        <w:t>，</w:t>
      </w:r>
      <w:r>
        <w:rPr>
          <w:rFonts w:hint="eastAsia" w:hAnsi="宋体"/>
          <w:sz w:val="24"/>
        </w:rPr>
        <w:t>经协商</w:t>
      </w:r>
      <w:r>
        <w:rPr>
          <w:rFonts w:hAnsi="宋体"/>
          <w:sz w:val="24"/>
        </w:rPr>
        <w:t>一致</w:t>
      </w:r>
      <w:r>
        <w:rPr>
          <w:rFonts w:hint="eastAsia" w:hAnsi="宋体"/>
          <w:sz w:val="24"/>
        </w:rPr>
        <w:t>，订立本合同</w:t>
      </w:r>
      <w:r>
        <w:rPr>
          <w:rFonts w:hAnsi="宋体"/>
          <w:sz w:val="24"/>
        </w:rPr>
        <w:t>：</w:t>
      </w:r>
    </w:p>
    <w:p>
      <w:pPr>
        <w:pStyle w:val="48"/>
        <w:tabs>
          <w:tab w:val="clear" w:pos="720"/>
        </w:tabs>
        <w:adjustRightInd w:val="0"/>
        <w:snapToGrid w:val="0"/>
        <w:spacing w:line="360" w:lineRule="auto"/>
        <w:rPr>
          <w:rFonts w:ascii="宋体" w:hAnsi="宋体"/>
          <w:bCs w:val="0"/>
        </w:rPr>
      </w:pPr>
      <w:bookmarkStart w:id="16" w:name="_Toc82787499"/>
      <w:r>
        <w:rPr>
          <w:rFonts w:hint="eastAsia" w:ascii="宋体" w:hAnsi="宋体"/>
        </w:rPr>
        <w:t>车辆及</w:t>
      </w:r>
      <w:r>
        <w:rPr>
          <w:rFonts w:ascii="宋体" w:hAnsi="宋体"/>
        </w:rPr>
        <w:t>服务</w:t>
      </w:r>
      <w:bookmarkEnd w:id="5"/>
      <w:bookmarkEnd w:id="6"/>
      <w:bookmarkEnd w:id="7"/>
      <w:bookmarkEnd w:id="8"/>
      <w:bookmarkEnd w:id="9"/>
      <w:bookmarkEnd w:id="10"/>
      <w:bookmarkEnd w:id="11"/>
      <w:bookmarkEnd w:id="12"/>
      <w:bookmarkEnd w:id="13"/>
      <w:bookmarkEnd w:id="14"/>
      <w:bookmarkEnd w:id="15"/>
      <w:bookmarkEnd w:id="16"/>
    </w:p>
    <w:p>
      <w:pPr>
        <w:numPr>
          <w:ilvl w:val="1"/>
          <w:numId w:val="4"/>
        </w:numPr>
        <w:tabs>
          <w:tab w:val="left" w:pos="709"/>
          <w:tab w:val="clear" w:pos="540"/>
        </w:tabs>
        <w:adjustRightInd w:val="0"/>
        <w:snapToGrid w:val="0"/>
        <w:spacing w:line="360" w:lineRule="auto"/>
        <w:ind w:left="709" w:hanging="709"/>
        <w:rPr>
          <w:sz w:val="24"/>
        </w:rPr>
      </w:pPr>
      <w:r>
        <w:rPr>
          <w:rFonts w:hint="eastAsia" w:hAnsi="宋体"/>
          <w:sz w:val="24"/>
        </w:rPr>
        <w:t>乙方应根据本合同规定为甲方同步提供车辆及配套的驾驶员服务，完成合同规定的全部工作，具体</w:t>
      </w:r>
      <w:r>
        <w:rPr>
          <w:sz w:val="24"/>
        </w:rPr>
        <w:t>服务</w:t>
      </w:r>
      <w:r>
        <w:rPr>
          <w:rFonts w:hint="eastAsia"/>
          <w:sz w:val="24"/>
        </w:rPr>
        <w:t>和相关工作的</w:t>
      </w:r>
      <w:r>
        <w:rPr>
          <w:sz w:val="24"/>
        </w:rPr>
        <w:t>内容、</w:t>
      </w:r>
      <w:r>
        <w:rPr>
          <w:rFonts w:hint="eastAsia"/>
          <w:sz w:val="24"/>
        </w:rPr>
        <w:t>范围、地点及</w:t>
      </w:r>
      <w:r>
        <w:rPr>
          <w:sz w:val="24"/>
        </w:rPr>
        <w:t>要求</w:t>
      </w:r>
      <w:r>
        <w:rPr>
          <w:rFonts w:hint="eastAsia"/>
          <w:sz w:val="24"/>
        </w:rPr>
        <w:t>详见</w:t>
      </w:r>
      <w:r>
        <w:rPr>
          <w:rFonts w:hAnsi="宋体"/>
          <w:sz w:val="24"/>
        </w:rPr>
        <w:t>【</w:t>
      </w:r>
      <w:r>
        <w:rPr>
          <w:rFonts w:hAnsi="宋体"/>
          <w:i/>
          <w:sz w:val="24"/>
        </w:rPr>
        <w:t>本合同附件一</w:t>
      </w:r>
      <w:r>
        <w:rPr>
          <w:rFonts w:hAnsi="宋体"/>
          <w:sz w:val="24"/>
        </w:rPr>
        <w:t>】</w:t>
      </w:r>
      <w:r>
        <w:rPr>
          <w:rFonts w:hint="eastAsia"/>
          <w:sz w:val="24"/>
        </w:rPr>
        <w:t>。</w:t>
      </w:r>
    </w:p>
    <w:p>
      <w:pPr>
        <w:numPr>
          <w:ilvl w:val="1"/>
          <w:numId w:val="4"/>
        </w:numPr>
        <w:tabs>
          <w:tab w:val="left" w:pos="709"/>
          <w:tab w:val="clear" w:pos="540"/>
        </w:tabs>
        <w:adjustRightInd w:val="0"/>
        <w:snapToGrid w:val="0"/>
        <w:spacing w:line="360" w:lineRule="auto"/>
        <w:ind w:left="709" w:hanging="709"/>
        <w:rPr>
          <w:sz w:val="24"/>
        </w:rPr>
      </w:pPr>
      <w:r>
        <w:rPr>
          <w:rFonts w:hint="eastAsia"/>
          <w:sz w:val="24"/>
        </w:rPr>
        <w:t>乙方提供的服务车辆及配备的司机详见</w:t>
      </w:r>
      <w:r>
        <w:rPr>
          <w:rFonts w:hAnsi="宋体"/>
          <w:sz w:val="24"/>
        </w:rPr>
        <w:t>【</w:t>
      </w:r>
      <w:r>
        <w:rPr>
          <w:rFonts w:hAnsi="宋体"/>
          <w:i/>
          <w:sz w:val="24"/>
        </w:rPr>
        <w:t>本合同附件一</w:t>
      </w:r>
      <w:r>
        <w:rPr>
          <w:rFonts w:hAnsi="宋体"/>
          <w:sz w:val="24"/>
        </w:rPr>
        <w:t>】</w:t>
      </w:r>
      <w:r>
        <w:rPr>
          <w:rFonts w:hint="eastAsia"/>
          <w:sz w:val="24"/>
        </w:rPr>
        <w:t>。</w:t>
      </w:r>
    </w:p>
    <w:p>
      <w:pPr>
        <w:numPr>
          <w:ilvl w:val="1"/>
          <w:numId w:val="4"/>
        </w:numPr>
        <w:tabs>
          <w:tab w:val="left" w:pos="709"/>
          <w:tab w:val="clear" w:pos="540"/>
        </w:tabs>
        <w:adjustRightInd w:val="0"/>
        <w:snapToGrid w:val="0"/>
        <w:spacing w:line="360" w:lineRule="auto"/>
        <w:ind w:left="709" w:hanging="709"/>
        <w:rPr>
          <w:sz w:val="24"/>
          <w:u w:val="single"/>
        </w:rPr>
      </w:pPr>
      <w:r>
        <w:rPr>
          <w:rFonts w:hint="eastAsia" w:hAnsi="宋体"/>
          <w:sz w:val="24"/>
        </w:rPr>
        <w:t>即使本合同未对某项工作予以明确规定，但是，如相关工作系乙方提供同类服务时，通过执行良好的行业惯例应当预见和完成的工作，或属于为实现本合同目的应当实施的工作，乙方应以符合本合同目的的方式实施该等工作，乙方无权要求调整服务费用或工作期限。</w:t>
      </w:r>
    </w:p>
    <w:p>
      <w:pPr>
        <w:numPr>
          <w:ilvl w:val="1"/>
          <w:numId w:val="4"/>
        </w:numPr>
        <w:tabs>
          <w:tab w:val="left" w:pos="709"/>
          <w:tab w:val="clear" w:pos="540"/>
        </w:tabs>
        <w:adjustRightInd w:val="0"/>
        <w:snapToGrid w:val="0"/>
        <w:spacing w:line="360" w:lineRule="auto"/>
        <w:ind w:left="709" w:hanging="709"/>
        <w:rPr>
          <w:sz w:val="24"/>
        </w:rPr>
      </w:pPr>
      <w:r>
        <w:rPr>
          <w:rFonts w:hint="eastAsia" w:hAnsi="宋体"/>
          <w:sz w:val="24"/>
        </w:rPr>
        <w:t>乙方应执行良好的行业惯例提供优质、高效的服务。在提供服务过程中，乙方应维护甲方利益，不得实施任何违背甲方利益的行为。</w:t>
      </w:r>
    </w:p>
    <w:p>
      <w:pPr>
        <w:numPr>
          <w:ilvl w:val="1"/>
          <w:numId w:val="4"/>
        </w:numPr>
        <w:tabs>
          <w:tab w:val="left" w:pos="709"/>
          <w:tab w:val="clear" w:pos="540"/>
        </w:tabs>
        <w:adjustRightInd w:val="0"/>
        <w:snapToGrid w:val="0"/>
        <w:spacing w:line="360" w:lineRule="auto"/>
        <w:ind w:left="709" w:hanging="709"/>
        <w:rPr>
          <w:sz w:val="24"/>
        </w:rPr>
      </w:pPr>
      <w:r>
        <w:rPr>
          <w:rFonts w:hint="eastAsia"/>
          <w:sz w:val="24"/>
        </w:rPr>
        <w:t>乙方提供给甲方的车辆应符合合同附件一的约定，该等车辆在首次交付时应通过甲方的验收，并由甲乙双方共同签字确认交付验收，并以该交付验收的时间为车辆的租赁期限起始日期。</w:t>
      </w:r>
    </w:p>
    <w:p>
      <w:pPr>
        <w:numPr>
          <w:ilvl w:val="1"/>
          <w:numId w:val="4"/>
        </w:numPr>
        <w:tabs>
          <w:tab w:val="left" w:pos="709"/>
          <w:tab w:val="clear" w:pos="540"/>
        </w:tabs>
        <w:adjustRightInd w:val="0"/>
        <w:snapToGrid w:val="0"/>
        <w:spacing w:line="360" w:lineRule="auto"/>
        <w:ind w:left="709" w:hanging="709"/>
        <w:rPr>
          <w:sz w:val="24"/>
        </w:rPr>
      </w:pPr>
      <w:r>
        <w:rPr>
          <w:rFonts w:hint="eastAsia" w:hAnsi="宋体"/>
          <w:sz w:val="24"/>
        </w:rPr>
        <w:t>乙方所提供的服务和工作完成后，应经甲方相关人员验收，验收合格后由甲方签发验收合格证明。该证明将作为计算相应服务费用的依据。未经验收合格的服务和工作不得计入收费范围。</w:t>
      </w:r>
    </w:p>
    <w:p>
      <w:pPr>
        <w:pStyle w:val="48"/>
        <w:tabs>
          <w:tab w:val="clear" w:pos="720"/>
        </w:tabs>
        <w:adjustRightInd w:val="0"/>
        <w:snapToGrid w:val="0"/>
        <w:spacing w:line="360" w:lineRule="auto"/>
        <w:rPr>
          <w:rFonts w:ascii="Times New Roman" w:hAnsi="Times New Roman"/>
          <w:i/>
          <w:iCs/>
        </w:rPr>
      </w:pPr>
      <w:bookmarkStart w:id="17" w:name="_Toc82787500"/>
      <w:bookmarkStart w:id="18" w:name="_Toc274754020"/>
      <w:bookmarkStart w:id="19" w:name="_Toc291435828"/>
      <w:bookmarkStart w:id="20" w:name="_Toc291435895"/>
      <w:bookmarkStart w:id="21" w:name="_Toc273451829"/>
      <w:bookmarkStart w:id="22" w:name="_Toc274669314"/>
      <w:bookmarkStart w:id="23" w:name="_Toc274668316"/>
      <w:bookmarkStart w:id="24" w:name="_Toc274403530"/>
      <w:bookmarkStart w:id="25" w:name="_Toc274076142"/>
      <w:bookmarkStart w:id="26" w:name="_Toc274343601"/>
      <w:bookmarkStart w:id="27" w:name="_Toc274075954"/>
      <w:bookmarkStart w:id="28" w:name="_Toc273451896"/>
      <w:bookmarkStart w:id="29" w:name="_Toc274474905"/>
      <w:bookmarkStart w:id="30" w:name="_Toc278889775"/>
      <w:r>
        <w:rPr>
          <w:rFonts w:hint="eastAsia" w:ascii="Times New Roman" w:hAnsi="Times New Roman"/>
        </w:rPr>
        <w:t>服务费用和付款</w:t>
      </w:r>
      <w:bookmarkEnd w:id="17"/>
    </w:p>
    <w:p>
      <w:pPr>
        <w:numPr>
          <w:ilvl w:val="1"/>
          <w:numId w:val="5"/>
        </w:numPr>
        <w:tabs>
          <w:tab w:val="left" w:pos="709"/>
        </w:tabs>
        <w:adjustRightInd w:val="0"/>
        <w:snapToGrid w:val="0"/>
        <w:spacing w:line="360" w:lineRule="auto"/>
        <w:ind w:left="709" w:hanging="709"/>
        <w:rPr>
          <w:sz w:val="24"/>
        </w:rPr>
      </w:pPr>
      <w:r>
        <w:rPr>
          <w:rFonts w:hint="eastAsia"/>
          <w:sz w:val="24"/>
        </w:rPr>
        <w:t>经双方协商一致，在本合同有效期内乙方为甲方提供本合同项下的车辆服务，甲方应根据本合同规定的费率</w:t>
      </w:r>
      <w:r>
        <w:rPr>
          <w:rFonts w:hint="eastAsia" w:ascii="宋体" w:hAnsi="宋体" w:cs="Arial"/>
          <w:bCs/>
          <w:sz w:val="24"/>
        </w:rPr>
        <w:t>（单价）</w:t>
      </w:r>
      <w:r>
        <w:rPr>
          <w:rFonts w:hint="eastAsia"/>
          <w:sz w:val="24"/>
        </w:rPr>
        <w:t>、乙方实际工作时间及工作验收合格证明计算并向乙方支付服务费用，费率</w:t>
      </w:r>
      <w:r>
        <w:rPr>
          <w:rFonts w:hint="eastAsia" w:ascii="宋体" w:hAnsi="宋体" w:cs="Arial"/>
          <w:bCs/>
          <w:sz w:val="24"/>
        </w:rPr>
        <w:t>（单价）</w:t>
      </w:r>
      <w:r>
        <w:rPr>
          <w:rFonts w:hint="eastAsia"/>
          <w:sz w:val="24"/>
        </w:rPr>
        <w:t>详见</w:t>
      </w:r>
      <w:r>
        <w:rPr>
          <w:rFonts w:hAnsi="宋体"/>
          <w:sz w:val="24"/>
        </w:rPr>
        <w:t>【</w:t>
      </w:r>
      <w:r>
        <w:rPr>
          <w:rFonts w:hAnsi="宋体"/>
          <w:i/>
          <w:sz w:val="24"/>
        </w:rPr>
        <w:t>本合同附件一</w:t>
      </w:r>
      <w:r>
        <w:rPr>
          <w:rFonts w:hAnsi="宋体"/>
          <w:sz w:val="24"/>
        </w:rPr>
        <w:t>】</w:t>
      </w:r>
      <w:r>
        <w:rPr>
          <w:rFonts w:hint="eastAsia"/>
          <w:sz w:val="24"/>
        </w:rPr>
        <w:t>。</w:t>
      </w:r>
    </w:p>
    <w:p>
      <w:pPr>
        <w:numPr>
          <w:ilvl w:val="1"/>
          <w:numId w:val="5"/>
        </w:numPr>
        <w:tabs>
          <w:tab w:val="left" w:pos="709"/>
        </w:tabs>
        <w:adjustRightInd w:val="0"/>
        <w:snapToGrid w:val="0"/>
        <w:spacing w:line="360" w:lineRule="auto"/>
        <w:ind w:left="709" w:hanging="709"/>
        <w:rPr>
          <w:sz w:val="24"/>
        </w:rPr>
      </w:pPr>
      <w:r>
        <w:rPr>
          <w:sz w:val="24"/>
        </w:rPr>
        <w:t>服务费用是</w:t>
      </w:r>
      <w:r>
        <w:rPr>
          <w:rFonts w:hint="eastAsia"/>
          <w:sz w:val="24"/>
        </w:rPr>
        <w:t>本合同项下</w:t>
      </w:r>
      <w:r>
        <w:rPr>
          <w:sz w:val="24"/>
        </w:rPr>
        <w:t>乙方完成工作、完整履行本合同，甲方应支付的全部对价和报酬。</w:t>
      </w:r>
      <w:r>
        <w:rPr>
          <w:rFonts w:hint="eastAsia"/>
          <w:sz w:val="24"/>
        </w:rPr>
        <w:t>服务费用为固定价格，不受通货膨胀、利率、汇率、税费、成本及市场等因素变化的影响。除非合同另有规定，乙方应承担其在履行合同义务时产生的全部费用和税费。乙方确认，其同意服务费用前已经获得所有信息并已考虑所有可能影响成本和费用的因素。为避免歧义，</w:t>
      </w:r>
      <w:r>
        <w:rPr>
          <w:sz w:val="24"/>
        </w:rPr>
        <w:t>服务费用包括：</w:t>
      </w:r>
      <w:r>
        <w:rPr>
          <w:rFonts w:hint="eastAsia"/>
          <w:sz w:val="24"/>
        </w:rPr>
        <w:t>乙方为</w:t>
      </w:r>
      <w:r>
        <w:rPr>
          <w:sz w:val="24"/>
        </w:rPr>
        <w:t>完成工作</w:t>
      </w:r>
      <w:r>
        <w:rPr>
          <w:rFonts w:hint="eastAsia"/>
          <w:sz w:val="24"/>
        </w:rPr>
        <w:t>提供</w:t>
      </w:r>
      <w:r>
        <w:rPr>
          <w:sz w:val="24"/>
        </w:rPr>
        <w:t>的</w:t>
      </w:r>
      <w:r>
        <w:rPr>
          <w:rFonts w:hint="eastAsia"/>
          <w:sz w:val="24"/>
        </w:rPr>
        <w:t>服务车辆、司机、</w:t>
      </w:r>
      <w:r>
        <w:rPr>
          <w:sz w:val="24"/>
        </w:rPr>
        <w:t>器具、材料、供应品等的费用；</w:t>
      </w:r>
      <w:r>
        <w:rPr>
          <w:rFonts w:hint="eastAsia"/>
          <w:sz w:val="24"/>
        </w:rPr>
        <w:t>直接成本、间接成本、</w:t>
      </w:r>
      <w:r>
        <w:rPr>
          <w:sz w:val="24"/>
        </w:rPr>
        <w:t>人力成本；与合同相关的所有税费；</w:t>
      </w:r>
      <w:r>
        <w:rPr>
          <w:rFonts w:hint="eastAsia"/>
          <w:sz w:val="24"/>
        </w:rPr>
        <w:t>或有费用；乙方承担所有风险、义务和责任的费用；合同中明确说明由乙方承担的成本和费用；合同没有明确列明但系为实现合同目的所必需的工作和服务费用等</w:t>
      </w:r>
      <w:r>
        <w:rPr>
          <w:sz w:val="24"/>
        </w:rPr>
        <w:t>。</w:t>
      </w:r>
      <w:r>
        <w:rPr>
          <w:rFonts w:hint="eastAsia"/>
          <w:sz w:val="24"/>
        </w:rPr>
        <w:t>除服务费用外，甲方无需另行向乙方支付任何费用。乙方不得以任何理由要求增加服务费用。</w:t>
      </w:r>
    </w:p>
    <w:p>
      <w:pPr>
        <w:widowControl/>
        <w:numPr>
          <w:ilvl w:val="1"/>
          <w:numId w:val="5"/>
        </w:numPr>
        <w:tabs>
          <w:tab w:val="left" w:pos="709"/>
        </w:tabs>
        <w:adjustRightInd w:val="0"/>
        <w:snapToGrid w:val="0"/>
        <w:spacing w:line="360" w:lineRule="auto"/>
        <w:ind w:left="708" w:hanging="708" w:hangingChars="295"/>
        <w:rPr>
          <w:color w:val="000000" w:themeColor="text1"/>
          <w:sz w:val="24"/>
          <w14:textFill>
            <w14:solidFill>
              <w14:schemeClr w14:val="tx1"/>
            </w14:solidFill>
          </w14:textFill>
        </w:rPr>
      </w:pPr>
      <w:r>
        <w:rPr>
          <w:rFonts w:hint="eastAsia"/>
          <w:sz w:val="24"/>
        </w:rPr>
        <w:t>双方应根据法律法规各自承担其应承担的与本合同有关的所有税费。甲方有权根据法律法规和本合同的规定从应支付给乙方的服务费用中扣除应由甲方代扣、代缴的乙方应付税费，但应向乙方提供完税证明。乙方根据本合同规定转让其在本合同项下的义务或分包任何工作时，应要求受让方、分包商及其人员根据法律法规缴纳各项税费。任何一方应保护另一方免受由于其或其人员支付和/或不支付上述税款而产生的任何责任、罚款或索赔。</w:t>
      </w:r>
    </w:p>
    <w:p>
      <w:pPr>
        <w:numPr>
          <w:ilvl w:val="1"/>
          <w:numId w:val="5"/>
        </w:numPr>
        <w:tabs>
          <w:tab w:val="left" w:pos="709"/>
        </w:tabs>
        <w:adjustRightInd w:val="0"/>
        <w:snapToGrid w:val="0"/>
        <w:spacing w:line="360" w:lineRule="auto"/>
        <w:ind w:left="709" w:hanging="709"/>
        <w:rPr>
          <w:sz w:val="24"/>
        </w:rPr>
      </w:pPr>
      <w:r>
        <w:rPr>
          <w:rFonts w:hint="eastAsia"/>
          <w:color w:val="000000" w:themeColor="text1"/>
          <w:sz w:val="24"/>
          <w14:textFill>
            <w14:solidFill>
              <w14:schemeClr w14:val="tx1"/>
            </w14:solidFill>
          </w14:textFill>
        </w:rPr>
        <w:t>合同模式：</w:t>
      </w:r>
      <w:r>
        <w:rPr>
          <w:rFonts w:hint="eastAsia"/>
          <w:b/>
          <w:bCs/>
          <w:color w:val="000000" w:themeColor="text1"/>
          <w:sz w:val="24"/>
          <w14:textFill>
            <w14:solidFill>
              <w14:schemeClr w14:val="tx1"/>
            </w14:solidFill>
          </w14:textFill>
        </w:rPr>
        <w:t>暂定总价、固定单价</w:t>
      </w:r>
      <w:r>
        <w:rPr>
          <w:rFonts w:hint="eastAsia"/>
          <w:color w:val="000000" w:themeColor="text1"/>
          <w:sz w:val="24"/>
          <w14:textFill>
            <w14:solidFill>
              <w14:schemeClr w14:val="tx1"/>
            </w14:solidFill>
          </w14:textFill>
        </w:rPr>
        <w:t>，以人民</w:t>
      </w:r>
      <w:r>
        <w:rPr>
          <w:rFonts w:hint="eastAsia"/>
          <w:sz w:val="24"/>
        </w:rPr>
        <w:t>币为计价单位；暂定合同总价为：人民币（大写</w:t>
      </w:r>
      <w:r>
        <w:rPr>
          <w:rFonts w:hint="eastAsia"/>
          <w:sz w:val="24"/>
          <w:lang w:eastAsia="zh-CN"/>
        </w:rPr>
        <w:t>）</w:t>
      </w:r>
      <w:r>
        <w:rPr>
          <w:rFonts w:hint="eastAsia"/>
          <w:sz w:val="24"/>
          <w:lang w:val="en-US" w:eastAsia="zh-CN"/>
        </w:rPr>
        <w:t xml:space="preserve"> </w:t>
      </w:r>
      <w:r>
        <w:rPr>
          <w:rFonts w:hint="eastAsia"/>
          <w:sz w:val="24"/>
          <w:u w:val="single"/>
          <w:lang w:val="en-US" w:eastAsia="zh-CN"/>
        </w:rPr>
        <w:t xml:space="preserve">         元整</w:t>
      </w:r>
      <w:r>
        <w:rPr>
          <w:rFonts w:hint="eastAsia"/>
          <w:sz w:val="24"/>
          <w:u w:val="single"/>
        </w:rPr>
        <w:t>（￥</w:t>
      </w:r>
      <w:r>
        <w:rPr>
          <w:rFonts w:hint="eastAsia"/>
          <w:sz w:val="24"/>
          <w:u w:val="single"/>
          <w:lang w:val="en-US" w:eastAsia="zh-CN"/>
        </w:rPr>
        <w:t xml:space="preserve">       </w:t>
      </w:r>
      <w:r>
        <w:rPr>
          <w:rFonts w:hint="eastAsia"/>
          <w:sz w:val="24"/>
          <w:u w:val="single"/>
        </w:rPr>
        <w:t>）</w:t>
      </w:r>
      <w:r>
        <w:rPr>
          <w:rFonts w:hint="eastAsia"/>
          <w:sz w:val="24"/>
        </w:rPr>
        <w:t>；合同有效期限为202</w:t>
      </w:r>
      <w:r>
        <w:rPr>
          <w:rFonts w:hint="eastAsia"/>
          <w:sz w:val="24"/>
          <w:lang w:val="en-US" w:eastAsia="zh-CN"/>
        </w:rPr>
        <w:t>*</w:t>
      </w:r>
      <w:r>
        <w:rPr>
          <w:rFonts w:hint="eastAsia"/>
          <w:sz w:val="24"/>
        </w:rPr>
        <w:t>年</w:t>
      </w:r>
      <w:r>
        <w:rPr>
          <w:rFonts w:hint="eastAsia"/>
          <w:sz w:val="24"/>
          <w:lang w:val="en-US" w:eastAsia="zh-CN"/>
        </w:rPr>
        <w:t>**</w:t>
      </w:r>
      <w:r>
        <w:rPr>
          <w:rFonts w:hint="eastAsia"/>
          <w:sz w:val="24"/>
        </w:rPr>
        <w:t>月</w:t>
      </w:r>
      <w:r>
        <w:rPr>
          <w:rFonts w:hint="eastAsia"/>
          <w:sz w:val="24"/>
          <w:lang w:val="en-US" w:eastAsia="zh-CN"/>
        </w:rPr>
        <w:t>**</w:t>
      </w:r>
      <w:r>
        <w:rPr>
          <w:rFonts w:hint="eastAsia"/>
          <w:sz w:val="24"/>
        </w:rPr>
        <w:t>日至202</w:t>
      </w:r>
      <w:r>
        <w:rPr>
          <w:rFonts w:hint="eastAsia"/>
          <w:sz w:val="24"/>
          <w:lang w:val="en-US" w:eastAsia="zh-CN"/>
        </w:rPr>
        <w:t>*</w:t>
      </w:r>
      <w:r>
        <w:rPr>
          <w:rFonts w:hint="eastAsia"/>
          <w:sz w:val="24"/>
        </w:rPr>
        <w:t>年</w:t>
      </w:r>
      <w:r>
        <w:rPr>
          <w:rFonts w:hint="eastAsia"/>
          <w:sz w:val="24"/>
          <w:lang w:val="en-US" w:eastAsia="zh-CN"/>
        </w:rPr>
        <w:t>**</w:t>
      </w:r>
      <w:r>
        <w:rPr>
          <w:rFonts w:hint="eastAsia"/>
          <w:sz w:val="24"/>
        </w:rPr>
        <w:t>月</w:t>
      </w:r>
      <w:r>
        <w:rPr>
          <w:rFonts w:hint="eastAsia"/>
          <w:sz w:val="24"/>
          <w:lang w:val="en-US" w:eastAsia="zh-CN"/>
        </w:rPr>
        <w:t>**</w:t>
      </w:r>
      <w:r>
        <w:rPr>
          <w:rFonts w:hint="eastAsia"/>
          <w:sz w:val="24"/>
        </w:rPr>
        <w:t>日（壹年）。</w:t>
      </w:r>
    </w:p>
    <w:p>
      <w:pPr>
        <w:numPr>
          <w:ilvl w:val="0"/>
          <w:numId w:val="0"/>
        </w:numPr>
        <w:tabs>
          <w:tab w:val="left" w:pos="709"/>
        </w:tabs>
        <w:adjustRightInd w:val="0"/>
        <w:snapToGrid w:val="0"/>
        <w:spacing w:line="360" w:lineRule="auto"/>
        <w:ind w:leftChars="0"/>
        <w:rPr>
          <w:sz w:val="24"/>
        </w:rPr>
      </w:pPr>
      <w:r>
        <w:rPr>
          <w:rFonts w:hint="eastAsia"/>
          <w:sz w:val="24"/>
        </w:rPr>
        <w:t>合同分项价格组成表如下：</w:t>
      </w:r>
    </w:p>
    <w:tbl>
      <w:tblPr>
        <w:tblStyle w:val="3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7"/>
        <w:gridCol w:w="1542"/>
        <w:gridCol w:w="417"/>
        <w:gridCol w:w="819"/>
        <w:gridCol w:w="1921"/>
        <w:gridCol w:w="1036"/>
        <w:gridCol w:w="928"/>
        <w:gridCol w:w="960"/>
        <w:gridCol w:w="4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 w:type="pct"/>
            <w:tcBorders>
              <w:top w:val="single" w:color="auto" w:sz="4" w:space="0"/>
              <w:left w:val="single" w:color="auto" w:sz="4" w:space="0"/>
              <w:bottom w:val="single" w:color="auto" w:sz="4" w:space="0"/>
              <w:right w:val="single" w:color="auto" w:sz="4" w:space="0"/>
            </w:tcBorders>
            <w:vAlign w:val="center"/>
          </w:tcPr>
          <w:p>
            <w:pPr>
              <w:pStyle w:val="26"/>
              <w:jc w:val="center"/>
              <w:rPr>
                <w:rFonts w:cs="Arial"/>
                <w:b/>
                <w:caps/>
                <w:kern w:val="0"/>
                <w:sz w:val="20"/>
                <w:szCs w:val="20"/>
              </w:rPr>
            </w:pPr>
            <w:r>
              <w:rPr>
                <w:rFonts w:hint="eastAsia" w:cs="Arial"/>
                <w:b/>
                <w:caps/>
                <w:sz w:val="20"/>
                <w:szCs w:val="20"/>
              </w:rPr>
              <w:t>序号</w:t>
            </w:r>
          </w:p>
        </w:tc>
        <w:tc>
          <w:tcPr>
            <w:tcW w:w="905" w:type="pct"/>
            <w:tcBorders>
              <w:top w:val="single" w:color="auto" w:sz="4" w:space="0"/>
              <w:left w:val="single" w:color="auto" w:sz="4" w:space="0"/>
              <w:bottom w:val="single" w:color="auto" w:sz="4" w:space="0"/>
              <w:right w:val="single" w:color="auto" w:sz="4" w:space="0"/>
            </w:tcBorders>
            <w:vAlign w:val="center"/>
          </w:tcPr>
          <w:p>
            <w:pPr>
              <w:pStyle w:val="26"/>
              <w:jc w:val="center"/>
              <w:rPr>
                <w:rFonts w:cs="Arial"/>
                <w:b/>
                <w:caps/>
                <w:sz w:val="20"/>
                <w:szCs w:val="20"/>
              </w:rPr>
            </w:pPr>
            <w:r>
              <w:rPr>
                <w:rFonts w:hint="eastAsia" w:cs="Arial"/>
                <w:b/>
                <w:caps/>
                <w:sz w:val="20"/>
                <w:szCs w:val="20"/>
              </w:rPr>
              <w:t>报价项目名称</w:t>
            </w:r>
          </w:p>
        </w:tc>
        <w:tc>
          <w:tcPr>
            <w:tcW w:w="244" w:type="pct"/>
            <w:tcBorders>
              <w:top w:val="single" w:color="auto" w:sz="4" w:space="0"/>
              <w:left w:val="single" w:color="auto" w:sz="4" w:space="0"/>
              <w:bottom w:val="single" w:color="auto" w:sz="4" w:space="0"/>
              <w:right w:val="single" w:color="auto" w:sz="4" w:space="0"/>
            </w:tcBorders>
            <w:vAlign w:val="center"/>
          </w:tcPr>
          <w:p>
            <w:pPr>
              <w:pStyle w:val="26"/>
              <w:jc w:val="center"/>
              <w:rPr>
                <w:rFonts w:cs="Arial"/>
                <w:b/>
                <w:caps/>
                <w:sz w:val="20"/>
                <w:szCs w:val="20"/>
              </w:rPr>
            </w:pPr>
            <w:r>
              <w:rPr>
                <w:rFonts w:hint="eastAsia" w:cs="Arial"/>
                <w:b/>
                <w:caps/>
                <w:sz w:val="20"/>
                <w:szCs w:val="20"/>
              </w:rPr>
              <w:t>数量</w:t>
            </w:r>
          </w:p>
        </w:tc>
        <w:tc>
          <w:tcPr>
            <w:tcW w:w="480" w:type="pct"/>
            <w:tcBorders>
              <w:top w:val="single" w:color="auto" w:sz="4" w:space="0"/>
              <w:left w:val="single" w:color="auto" w:sz="4" w:space="0"/>
              <w:bottom w:val="single" w:color="auto" w:sz="4" w:space="0"/>
              <w:right w:val="single" w:color="auto" w:sz="4" w:space="0"/>
            </w:tcBorders>
            <w:vAlign w:val="center"/>
          </w:tcPr>
          <w:p>
            <w:pPr>
              <w:pStyle w:val="26"/>
              <w:jc w:val="center"/>
              <w:rPr>
                <w:rFonts w:cs="Arial"/>
                <w:b/>
                <w:caps/>
                <w:sz w:val="20"/>
                <w:szCs w:val="20"/>
              </w:rPr>
            </w:pPr>
            <w:r>
              <w:rPr>
                <w:rFonts w:hint="eastAsia" w:cs="Arial"/>
                <w:b/>
                <w:caps/>
                <w:sz w:val="20"/>
                <w:szCs w:val="20"/>
              </w:rPr>
              <w:t>服务期限（月）</w:t>
            </w:r>
          </w:p>
        </w:tc>
        <w:tc>
          <w:tcPr>
            <w:tcW w:w="1125" w:type="pct"/>
            <w:tcBorders>
              <w:top w:val="single" w:color="auto" w:sz="4" w:space="0"/>
              <w:left w:val="single" w:color="auto" w:sz="4" w:space="0"/>
              <w:bottom w:val="single" w:color="auto" w:sz="4" w:space="0"/>
              <w:right w:val="single" w:color="auto" w:sz="4" w:space="0"/>
            </w:tcBorders>
            <w:vAlign w:val="center"/>
          </w:tcPr>
          <w:p>
            <w:pPr>
              <w:pStyle w:val="26"/>
              <w:jc w:val="center"/>
              <w:rPr>
                <w:rFonts w:cs="Arial"/>
                <w:b/>
                <w:caps/>
                <w:sz w:val="20"/>
                <w:szCs w:val="20"/>
              </w:rPr>
            </w:pPr>
            <w:r>
              <w:rPr>
                <w:rFonts w:hint="eastAsia" w:cs="Arial"/>
                <w:b/>
                <w:caps/>
                <w:sz w:val="20"/>
                <w:szCs w:val="20"/>
              </w:rPr>
              <w:t>租赁服务起止日期</w:t>
            </w:r>
          </w:p>
          <w:p>
            <w:pPr>
              <w:pStyle w:val="26"/>
              <w:jc w:val="center"/>
              <w:rPr>
                <w:rFonts w:cs="Arial"/>
                <w:b/>
                <w:caps/>
                <w:sz w:val="20"/>
                <w:szCs w:val="20"/>
              </w:rPr>
            </w:pPr>
          </w:p>
        </w:tc>
        <w:tc>
          <w:tcPr>
            <w:tcW w:w="608" w:type="pct"/>
            <w:tcBorders>
              <w:top w:val="single" w:color="auto" w:sz="4" w:space="0"/>
              <w:left w:val="single" w:color="auto" w:sz="4" w:space="0"/>
              <w:bottom w:val="single" w:color="auto" w:sz="4" w:space="0"/>
              <w:right w:val="single" w:color="auto" w:sz="4" w:space="0"/>
            </w:tcBorders>
            <w:vAlign w:val="center"/>
          </w:tcPr>
          <w:p>
            <w:pPr>
              <w:pStyle w:val="26"/>
              <w:jc w:val="center"/>
              <w:rPr>
                <w:rFonts w:hint="eastAsia" w:cs="Arial"/>
                <w:b/>
                <w:caps/>
                <w:sz w:val="20"/>
                <w:szCs w:val="20"/>
              </w:rPr>
            </w:pPr>
            <w:r>
              <w:rPr>
                <w:rFonts w:hint="eastAsia" w:cs="Arial"/>
                <w:b/>
                <w:caps/>
                <w:sz w:val="20"/>
                <w:szCs w:val="20"/>
              </w:rPr>
              <w:t>单价</w:t>
            </w:r>
            <w:r>
              <w:rPr>
                <w:rFonts w:hint="eastAsia" w:cs="Arial"/>
                <w:b/>
                <w:caps/>
                <w:sz w:val="16"/>
                <w:szCs w:val="16"/>
              </w:rPr>
              <w:t>（元/月，</w:t>
            </w:r>
            <w:r>
              <w:rPr>
                <w:rFonts w:hint="eastAsia" w:cs="Arial"/>
                <w:b/>
                <w:caps/>
                <w:sz w:val="16"/>
                <w:szCs w:val="16"/>
                <w:lang w:val="en-US" w:eastAsia="zh-CN"/>
              </w:rPr>
              <w:t>不</w:t>
            </w:r>
            <w:r>
              <w:rPr>
                <w:rFonts w:hint="eastAsia" w:cs="Arial"/>
                <w:b/>
                <w:caps/>
                <w:sz w:val="16"/>
                <w:szCs w:val="16"/>
              </w:rPr>
              <w:t>含税）</w:t>
            </w:r>
          </w:p>
        </w:tc>
        <w:tc>
          <w:tcPr>
            <w:tcW w:w="544" w:type="pct"/>
            <w:tcBorders>
              <w:top w:val="single" w:color="auto" w:sz="4" w:space="0"/>
              <w:left w:val="single" w:color="auto" w:sz="4" w:space="0"/>
              <w:bottom w:val="single" w:color="auto" w:sz="4" w:space="0"/>
              <w:right w:val="single" w:color="auto" w:sz="4" w:space="0"/>
            </w:tcBorders>
            <w:vAlign w:val="center"/>
          </w:tcPr>
          <w:p>
            <w:pPr>
              <w:pStyle w:val="26"/>
              <w:jc w:val="center"/>
              <w:rPr>
                <w:rFonts w:cs="Arial"/>
                <w:b/>
                <w:caps/>
                <w:sz w:val="20"/>
                <w:szCs w:val="20"/>
              </w:rPr>
            </w:pPr>
            <w:r>
              <w:rPr>
                <w:rFonts w:hint="eastAsia" w:cs="Arial"/>
                <w:b/>
                <w:caps/>
                <w:sz w:val="20"/>
                <w:szCs w:val="20"/>
              </w:rPr>
              <w:t>单价</w:t>
            </w:r>
            <w:r>
              <w:rPr>
                <w:rFonts w:hint="eastAsia" w:cs="Arial"/>
                <w:b/>
                <w:caps/>
                <w:sz w:val="16"/>
                <w:szCs w:val="16"/>
              </w:rPr>
              <w:t>（元/月，含税）</w:t>
            </w:r>
          </w:p>
        </w:tc>
        <w:tc>
          <w:tcPr>
            <w:tcW w:w="563" w:type="pct"/>
            <w:tcBorders>
              <w:top w:val="single" w:color="auto" w:sz="4" w:space="0"/>
              <w:left w:val="single" w:color="auto" w:sz="4" w:space="0"/>
              <w:bottom w:val="single" w:color="auto" w:sz="4" w:space="0"/>
              <w:right w:val="single" w:color="auto" w:sz="4" w:space="0"/>
            </w:tcBorders>
            <w:vAlign w:val="center"/>
          </w:tcPr>
          <w:p>
            <w:pPr>
              <w:pStyle w:val="26"/>
              <w:jc w:val="center"/>
              <w:rPr>
                <w:rFonts w:cs="Arial"/>
                <w:b/>
                <w:caps/>
                <w:sz w:val="20"/>
                <w:szCs w:val="20"/>
              </w:rPr>
            </w:pPr>
            <w:r>
              <w:rPr>
                <w:rFonts w:hint="eastAsia" w:cs="Arial"/>
                <w:b/>
                <w:caps/>
                <w:sz w:val="20"/>
                <w:szCs w:val="20"/>
              </w:rPr>
              <w:t>金额（含税）</w:t>
            </w:r>
          </w:p>
        </w:tc>
        <w:tc>
          <w:tcPr>
            <w:tcW w:w="283" w:type="pct"/>
            <w:tcBorders>
              <w:top w:val="single" w:color="auto" w:sz="4" w:space="0"/>
              <w:left w:val="single" w:color="auto" w:sz="4" w:space="0"/>
              <w:bottom w:val="single" w:color="auto" w:sz="4" w:space="0"/>
              <w:right w:val="single" w:color="auto" w:sz="4" w:space="0"/>
            </w:tcBorders>
            <w:vAlign w:val="center"/>
          </w:tcPr>
          <w:p>
            <w:pPr>
              <w:pStyle w:val="26"/>
              <w:jc w:val="center"/>
              <w:rPr>
                <w:rFonts w:cs="Arial"/>
                <w:b/>
                <w:caps/>
                <w:sz w:val="20"/>
                <w:szCs w:val="20"/>
              </w:rPr>
            </w:pPr>
            <w:r>
              <w:rPr>
                <w:rFonts w:hint="eastAsia" w:cs="Arial"/>
                <w:b/>
                <w:caps/>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44" w:type="pct"/>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hint="default" w:ascii="仿宋_GB2312" w:hAnsi="Times New Roman" w:eastAsia="仿宋_GB2312" w:cs="Times New Roman"/>
                <w:kern w:val="0"/>
                <w:lang w:val="en-US" w:eastAsia="zh-CN"/>
              </w:rPr>
            </w:pPr>
            <w:r>
              <w:rPr>
                <w:rFonts w:hint="eastAsia" w:ascii="仿宋_GB2312" w:hAnsi="Times New Roman" w:eastAsia="仿宋_GB2312" w:cs="Times New Roman"/>
                <w:kern w:val="0"/>
                <w:lang w:val="en-US" w:eastAsia="zh-CN"/>
              </w:rPr>
              <w:t>1</w:t>
            </w:r>
          </w:p>
        </w:tc>
        <w:tc>
          <w:tcPr>
            <w:tcW w:w="905" w:type="pct"/>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hint="default" w:ascii="仿宋_GB2312" w:hAnsi="Times New Roman" w:eastAsia="仿宋_GB2312" w:cs="Times New Roman"/>
                <w:color w:val="000000" w:themeColor="text1"/>
                <w:kern w:val="0"/>
                <w:highlight w:val="none"/>
                <w:lang w:val="en-US" w:eastAsia="zh-CN"/>
                <w14:textFill>
                  <w14:solidFill>
                    <w14:schemeClr w14:val="tx1"/>
                  </w14:solidFill>
                </w14:textFill>
              </w:rPr>
            </w:pPr>
            <w:r>
              <w:rPr>
                <w:rFonts w:hint="default" w:ascii="仿宋_GB2312" w:hAnsi="Times New Roman" w:eastAsia="仿宋_GB2312" w:cs="Times New Roman"/>
                <w:color w:val="000000" w:themeColor="text1"/>
                <w:kern w:val="0"/>
                <w:highlight w:val="none"/>
                <w:lang w:val="en-US" w:eastAsia="zh-CN"/>
                <w14:textFill>
                  <w14:solidFill>
                    <w14:schemeClr w14:val="tx1"/>
                  </w14:solidFill>
                </w14:textFill>
              </w:rPr>
              <w:t>商务</w:t>
            </w:r>
            <w:r>
              <w:rPr>
                <w:rFonts w:hint="eastAsia" w:ascii="仿宋_GB2312" w:eastAsia="仿宋_GB2312" w:cs="Times New Roman"/>
                <w:color w:val="000000" w:themeColor="text1"/>
                <w:kern w:val="0"/>
                <w:highlight w:val="none"/>
                <w:lang w:val="en-US" w:eastAsia="zh-CN"/>
                <w14:textFill>
                  <w14:solidFill>
                    <w14:schemeClr w14:val="tx1"/>
                  </w14:solidFill>
                </w14:textFill>
              </w:rPr>
              <w:t>车</w:t>
            </w:r>
          </w:p>
          <w:p>
            <w:pPr>
              <w:spacing w:line="340" w:lineRule="exact"/>
              <w:jc w:val="left"/>
              <w:rPr>
                <w:rFonts w:hint="default" w:ascii="宋体" w:hAnsi="宋体" w:cs="Times New Roman"/>
                <w:b/>
                <w:bCs/>
                <w:color w:val="000000" w:themeColor="text1"/>
                <w:kern w:val="0"/>
                <w:sz w:val="20"/>
                <w:szCs w:val="20"/>
                <w:highlight w:val="none"/>
                <w:lang w:val="en-US" w:eastAsia="zh-CN"/>
                <w14:textFill>
                  <w14:solidFill>
                    <w14:schemeClr w14:val="tx1"/>
                  </w14:solidFill>
                </w14:textFill>
              </w:rPr>
            </w:pPr>
            <w:r>
              <w:rPr>
                <w:rFonts w:hint="eastAsia" w:ascii="宋体" w:hAnsi="宋体" w:cs="Times New Roman"/>
                <w:color w:val="000000" w:themeColor="text1"/>
                <w:kern w:val="0"/>
                <w:sz w:val="20"/>
                <w:szCs w:val="20"/>
                <w:highlight w:val="none"/>
                <w:lang w:val="en-US" w:eastAsia="zh-CN"/>
                <w14:textFill>
                  <w14:solidFill>
                    <w14:schemeClr w14:val="tx1"/>
                  </w14:solidFill>
                </w14:textFill>
              </w:rPr>
              <w:t>（配备随车驾驶员）</w:t>
            </w:r>
          </w:p>
          <w:p>
            <w:pPr>
              <w:spacing w:line="340" w:lineRule="exact"/>
              <w:jc w:val="left"/>
              <w:rPr>
                <w:rFonts w:hint="eastAsia" w:ascii="仿宋_GB2312" w:hAnsi="Times New Roman" w:eastAsia="仿宋_GB2312" w:cs="Times New Roman"/>
                <w:color w:val="000000" w:themeColor="text1"/>
                <w:kern w:val="0"/>
                <w:highlight w:val="none"/>
                <w:lang w:val="en-US" w:eastAsia="zh-CN"/>
                <w14:textFill>
                  <w14:solidFill>
                    <w14:schemeClr w14:val="tx1"/>
                  </w14:solidFill>
                </w14:textFill>
              </w:rPr>
            </w:pPr>
            <w:r>
              <w:rPr>
                <w:rFonts w:hint="eastAsia" w:ascii="宋体" w:hAnsi="宋体" w:cs="Times New Roman"/>
                <w:color w:val="000000" w:themeColor="text1"/>
                <w:kern w:val="0"/>
                <w:sz w:val="20"/>
                <w:szCs w:val="20"/>
                <w:highlight w:val="none"/>
                <w:lang w:val="en-US" w:eastAsia="zh-CN"/>
                <w14:textFill>
                  <w14:solidFill>
                    <w14:schemeClr w14:val="tx1"/>
                  </w14:solidFill>
                </w14:textFill>
              </w:rPr>
              <w:t>车牌：</w:t>
            </w:r>
            <w:r>
              <w:rPr>
                <w:rFonts w:hint="eastAsia" w:ascii="宋体" w:hAnsi="宋体" w:cs="Times New Roman"/>
                <w:b/>
                <w:bCs/>
                <w:color w:val="000000" w:themeColor="text1"/>
                <w:kern w:val="0"/>
                <w:sz w:val="20"/>
                <w:szCs w:val="20"/>
                <w:highlight w:val="none"/>
                <w:lang w:val="en-US" w:eastAsia="zh-CN"/>
                <w14:textFill>
                  <w14:solidFill>
                    <w14:schemeClr w14:val="tx1"/>
                  </w14:solidFill>
                </w14:textFill>
              </w:rPr>
              <w:t>粤A/粤B</w:t>
            </w:r>
          </w:p>
        </w:tc>
        <w:tc>
          <w:tcPr>
            <w:tcW w:w="244" w:type="pct"/>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Arial"/>
                <w:caps/>
                <w:color w:val="000000" w:themeColor="text1"/>
                <w:highlight w:val="none"/>
                <w:lang w:eastAsia="zh-CN"/>
                <w14:textFill>
                  <w14:solidFill>
                    <w14:schemeClr w14:val="tx1"/>
                  </w14:solidFill>
                </w14:textFill>
              </w:rPr>
            </w:pPr>
            <w:r>
              <w:rPr>
                <w:rFonts w:hint="eastAsia" w:ascii="宋体" w:hAnsi="宋体" w:cs="Arial"/>
                <w:caps/>
                <w:color w:val="000000" w:themeColor="text1"/>
                <w:highlight w:val="none"/>
                <w:lang w:val="en-US" w:eastAsia="zh-CN"/>
                <w14:textFill>
                  <w14:solidFill>
                    <w14:schemeClr w14:val="tx1"/>
                  </w14:solidFill>
                </w14:textFill>
              </w:rPr>
              <w:t>2</w:t>
            </w:r>
          </w:p>
        </w:tc>
        <w:tc>
          <w:tcPr>
            <w:tcW w:w="480" w:type="pct"/>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default" w:ascii="宋体" w:hAnsi="宋体" w:eastAsia="宋体" w:cs="Arial"/>
                <w:caps/>
                <w:color w:val="000000" w:themeColor="text1"/>
                <w:highlight w:val="none"/>
                <w:lang w:val="en-US" w:eastAsia="zh-CN"/>
                <w14:textFill>
                  <w14:solidFill>
                    <w14:schemeClr w14:val="tx1"/>
                  </w14:solidFill>
                </w14:textFill>
              </w:rPr>
            </w:pPr>
            <w:r>
              <w:rPr>
                <w:rFonts w:hint="eastAsia" w:ascii="宋体" w:hAnsi="宋体" w:cs="Arial"/>
                <w:caps/>
                <w:color w:val="000000" w:themeColor="text1"/>
                <w:highlight w:val="none"/>
                <w:lang w:val="en-US" w:eastAsia="zh-CN"/>
                <w14:textFill>
                  <w14:solidFill>
                    <w14:schemeClr w14:val="tx1"/>
                  </w14:solidFill>
                </w14:textFill>
              </w:rPr>
              <w:t>12</w:t>
            </w:r>
          </w:p>
        </w:tc>
        <w:tc>
          <w:tcPr>
            <w:tcW w:w="1125" w:type="pct"/>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Arial"/>
                <w:b/>
                <w:caps/>
                <w:color w:val="000000" w:themeColor="text1"/>
                <w:sz w:val="20"/>
                <w:szCs w:val="20"/>
                <w:highlight w:val="none"/>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202</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年</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月</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日-</w:t>
            </w:r>
          </w:p>
          <w:p>
            <w:pPr>
              <w:pStyle w:val="26"/>
              <w:jc w:val="center"/>
              <w:rPr>
                <w:rFonts w:cs="Arial"/>
                <w:caps/>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202</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年</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月</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日</w:t>
            </w:r>
            <w:r>
              <w:rPr>
                <w:rFonts w:hint="eastAsia" w:cs="Arial"/>
                <w:b/>
                <w:caps/>
                <w:color w:val="000000" w:themeColor="text1"/>
                <w:sz w:val="20"/>
                <w:szCs w:val="20"/>
                <w:highlight w:val="none"/>
                <w14:textFill>
                  <w14:solidFill>
                    <w14:schemeClr w14:val="tx1"/>
                  </w14:solidFill>
                </w14:textFill>
              </w:rPr>
              <w:t>）</w:t>
            </w:r>
          </w:p>
        </w:tc>
        <w:tc>
          <w:tcPr>
            <w:tcW w:w="608" w:type="pct"/>
            <w:tcBorders>
              <w:top w:val="single" w:color="auto" w:sz="4" w:space="0"/>
              <w:left w:val="single" w:color="auto" w:sz="4" w:space="0"/>
              <w:bottom w:val="single" w:color="auto" w:sz="4" w:space="0"/>
              <w:right w:val="single" w:color="auto" w:sz="4" w:space="0"/>
            </w:tcBorders>
            <w:vAlign w:val="center"/>
          </w:tcPr>
          <w:p>
            <w:pPr>
              <w:pStyle w:val="26"/>
              <w:jc w:val="center"/>
              <w:rPr>
                <w:rFonts w:hint="eastAsia" w:cs="Arial"/>
                <w:caps/>
                <w:sz w:val="20"/>
                <w:szCs w:val="20"/>
                <w:lang w:val="en-US" w:eastAsia="zh-CN"/>
              </w:rPr>
            </w:pPr>
          </w:p>
        </w:tc>
        <w:tc>
          <w:tcPr>
            <w:tcW w:w="544" w:type="pct"/>
            <w:tcBorders>
              <w:top w:val="single" w:color="auto" w:sz="4" w:space="0"/>
              <w:left w:val="single" w:color="auto" w:sz="4" w:space="0"/>
              <w:bottom w:val="single" w:color="auto" w:sz="4" w:space="0"/>
              <w:right w:val="single" w:color="auto" w:sz="4" w:space="0"/>
            </w:tcBorders>
            <w:vAlign w:val="center"/>
          </w:tcPr>
          <w:p>
            <w:pPr>
              <w:pStyle w:val="26"/>
              <w:jc w:val="center"/>
              <w:rPr>
                <w:rFonts w:hint="default" w:eastAsia="宋体" w:cs="Arial"/>
                <w:caps/>
                <w:sz w:val="20"/>
                <w:szCs w:val="20"/>
                <w:lang w:val="en-US" w:eastAsia="zh-CN"/>
              </w:rPr>
            </w:pPr>
          </w:p>
        </w:tc>
        <w:tc>
          <w:tcPr>
            <w:tcW w:w="563" w:type="pct"/>
            <w:tcBorders>
              <w:top w:val="single" w:color="auto" w:sz="4" w:space="0"/>
              <w:left w:val="single" w:color="auto" w:sz="4" w:space="0"/>
              <w:bottom w:val="single" w:color="auto" w:sz="4" w:space="0"/>
              <w:right w:val="single" w:color="auto" w:sz="4" w:space="0"/>
            </w:tcBorders>
            <w:vAlign w:val="center"/>
          </w:tcPr>
          <w:p>
            <w:pPr>
              <w:pStyle w:val="26"/>
              <w:jc w:val="center"/>
              <w:rPr>
                <w:rFonts w:hint="default" w:eastAsia="宋体" w:cs="Arial"/>
                <w:caps/>
                <w:sz w:val="20"/>
                <w:szCs w:val="20"/>
                <w:lang w:val="en-US" w:eastAsia="zh-CN"/>
              </w:rPr>
            </w:pPr>
          </w:p>
        </w:tc>
        <w:tc>
          <w:tcPr>
            <w:tcW w:w="283" w:type="pct"/>
            <w:tcBorders>
              <w:top w:val="single" w:color="auto" w:sz="4" w:space="0"/>
              <w:left w:val="single" w:color="auto" w:sz="4" w:space="0"/>
              <w:bottom w:val="single" w:color="auto" w:sz="4" w:space="0"/>
              <w:right w:val="single" w:color="auto" w:sz="4" w:space="0"/>
            </w:tcBorders>
            <w:vAlign w:val="center"/>
          </w:tcPr>
          <w:p>
            <w:pPr>
              <w:pStyle w:val="26"/>
              <w:jc w:val="center"/>
              <w:rPr>
                <w:rFonts w:hint="default" w:eastAsia="宋体" w:cs="Arial"/>
                <w:caps/>
                <w:sz w:val="20"/>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244" w:type="pct"/>
            <w:tcBorders>
              <w:top w:val="single" w:color="auto" w:sz="4" w:space="0"/>
              <w:left w:val="single" w:color="auto" w:sz="4" w:space="0"/>
              <w:bottom w:val="single" w:color="auto" w:sz="4" w:space="0"/>
              <w:right w:val="single" w:color="auto" w:sz="4" w:space="0"/>
            </w:tcBorders>
            <w:vAlign w:val="center"/>
          </w:tcPr>
          <w:p>
            <w:pPr>
              <w:pStyle w:val="26"/>
              <w:jc w:val="center"/>
              <w:rPr>
                <w:rFonts w:cs="Arial"/>
                <w:caps/>
                <w:sz w:val="20"/>
                <w:szCs w:val="20"/>
              </w:rPr>
            </w:pPr>
            <w:r>
              <w:rPr>
                <w:rFonts w:cs="Arial"/>
                <w:caps/>
                <w:sz w:val="20"/>
                <w:szCs w:val="20"/>
              </w:rPr>
              <w:t>2</w:t>
            </w:r>
          </w:p>
        </w:tc>
        <w:tc>
          <w:tcPr>
            <w:tcW w:w="905"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line="240" w:lineRule="auto"/>
              <w:jc w:val="center"/>
              <w:textAlignment w:val="center"/>
              <w:rPr>
                <w:rFonts w:ascii="宋体" w:hAnsi="宋体"/>
                <w:color w:val="000000" w:themeColor="text1"/>
                <w:kern w:val="0"/>
                <w:sz w:val="20"/>
                <w:szCs w:val="20"/>
                <w:highlight w:val="none"/>
                <w14:textFill>
                  <w14:solidFill>
                    <w14:schemeClr w14:val="tx1"/>
                  </w14:solidFill>
                </w14:textFill>
              </w:rPr>
            </w:pPr>
            <w:r>
              <w:rPr>
                <w:rFonts w:hint="default" w:ascii="仿宋_GB2312" w:hAnsi="Times New Roman" w:eastAsia="仿宋_GB2312" w:cs="Times New Roman"/>
                <w:color w:val="000000" w:themeColor="text1"/>
                <w:kern w:val="0"/>
                <w:highlight w:val="none"/>
                <w:lang w:val="en-US" w:eastAsia="zh-CN"/>
                <w14:textFill>
                  <w14:solidFill>
                    <w14:schemeClr w14:val="tx1"/>
                  </w14:solidFill>
                </w14:textFill>
              </w:rPr>
              <w:t>商务车</w:t>
            </w:r>
            <w:r>
              <w:rPr>
                <w:rFonts w:hint="eastAsia" w:ascii="宋体" w:hAnsi="宋体"/>
                <w:color w:val="000000" w:themeColor="text1"/>
                <w:kern w:val="0"/>
                <w:sz w:val="20"/>
                <w:szCs w:val="20"/>
                <w:highlight w:val="none"/>
                <w14:textFill>
                  <w14:solidFill>
                    <w14:schemeClr w14:val="tx1"/>
                  </w14:solidFill>
                </w14:textFill>
              </w:rPr>
              <w:t>（配备随车驾驶员）</w:t>
            </w:r>
          </w:p>
          <w:p>
            <w:pPr>
              <w:spacing w:line="340" w:lineRule="exact"/>
              <w:jc w:val="left"/>
              <w:rPr>
                <w:rFonts w:hint="eastAsia" w:ascii="仿宋_GB2312" w:hAnsi="Times New Roman" w:eastAsia="仿宋_GB2312" w:cs="Times New Roman"/>
                <w:color w:val="000000" w:themeColor="text1"/>
                <w:kern w:val="0"/>
                <w:highlight w:val="none"/>
                <w14:textFill>
                  <w14:solidFill>
                    <w14:schemeClr w14:val="tx1"/>
                  </w14:solidFill>
                </w14:textFill>
              </w:rPr>
            </w:pPr>
            <w:r>
              <w:rPr>
                <w:rFonts w:hint="eastAsia" w:ascii="宋体" w:hAnsi="宋体"/>
                <w:color w:val="000000" w:themeColor="text1"/>
                <w:kern w:val="0"/>
                <w:sz w:val="20"/>
                <w:szCs w:val="20"/>
                <w:highlight w:val="none"/>
                <w14:textFill>
                  <w14:solidFill>
                    <w14:schemeClr w14:val="tx1"/>
                  </w14:solidFill>
                </w14:textFill>
              </w:rPr>
              <w:t>车牌：</w:t>
            </w:r>
            <w:r>
              <w:rPr>
                <w:rFonts w:hint="eastAsia" w:ascii="宋体" w:hAnsi="宋体" w:cs="Times New Roman"/>
                <w:b/>
                <w:bCs/>
                <w:color w:val="000000" w:themeColor="text1"/>
                <w:kern w:val="0"/>
                <w:sz w:val="20"/>
                <w:szCs w:val="20"/>
                <w:highlight w:val="none"/>
                <w:lang w:val="en-US" w:eastAsia="zh-CN"/>
                <w14:textFill>
                  <w14:solidFill>
                    <w14:schemeClr w14:val="tx1"/>
                  </w14:solidFill>
                </w14:textFill>
              </w:rPr>
              <w:t>粤L牌</w:t>
            </w:r>
          </w:p>
        </w:tc>
        <w:tc>
          <w:tcPr>
            <w:tcW w:w="244" w:type="pct"/>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Arial"/>
                <w:caps/>
                <w:color w:val="000000" w:themeColor="text1"/>
                <w:highlight w:val="none"/>
                <w:lang w:eastAsia="zh-CN"/>
                <w14:textFill>
                  <w14:solidFill>
                    <w14:schemeClr w14:val="tx1"/>
                  </w14:solidFill>
                </w14:textFill>
              </w:rPr>
            </w:pPr>
            <w:r>
              <w:rPr>
                <w:rFonts w:hint="eastAsia" w:ascii="宋体" w:hAnsi="宋体" w:cs="Arial"/>
                <w:caps/>
                <w:color w:val="000000" w:themeColor="text1"/>
                <w:highlight w:val="none"/>
                <w:lang w:val="en-US" w:eastAsia="zh-CN"/>
                <w14:textFill>
                  <w14:solidFill>
                    <w14:schemeClr w14:val="tx1"/>
                  </w14:solidFill>
                </w14:textFill>
              </w:rPr>
              <w:t>1</w:t>
            </w:r>
          </w:p>
        </w:tc>
        <w:tc>
          <w:tcPr>
            <w:tcW w:w="480" w:type="pct"/>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default" w:ascii="宋体" w:hAnsi="宋体" w:eastAsia="宋体" w:cs="Arial"/>
                <w:caps/>
                <w:color w:val="000000" w:themeColor="text1"/>
                <w:highlight w:val="none"/>
                <w:lang w:val="en-US" w:eastAsia="zh-CN"/>
                <w14:textFill>
                  <w14:solidFill>
                    <w14:schemeClr w14:val="tx1"/>
                  </w14:solidFill>
                </w14:textFill>
              </w:rPr>
            </w:pPr>
            <w:r>
              <w:rPr>
                <w:rFonts w:hint="eastAsia" w:ascii="宋体" w:hAnsi="宋体" w:cs="Arial"/>
                <w:caps/>
                <w:color w:val="000000" w:themeColor="text1"/>
                <w:highlight w:val="none"/>
                <w:lang w:val="en-US" w:eastAsia="zh-CN"/>
                <w14:textFill>
                  <w14:solidFill>
                    <w14:schemeClr w14:val="tx1"/>
                  </w14:solidFill>
                </w14:textFill>
              </w:rPr>
              <w:t>12</w:t>
            </w:r>
          </w:p>
        </w:tc>
        <w:tc>
          <w:tcPr>
            <w:tcW w:w="1125" w:type="pct"/>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Arial"/>
                <w:b/>
                <w:caps/>
                <w:color w:val="000000" w:themeColor="text1"/>
                <w:sz w:val="20"/>
                <w:szCs w:val="20"/>
                <w:highlight w:val="none"/>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202</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年</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月</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日-</w:t>
            </w:r>
          </w:p>
          <w:p>
            <w:pPr>
              <w:pStyle w:val="26"/>
              <w:jc w:val="center"/>
              <w:rPr>
                <w:rFonts w:cs="Arial"/>
                <w:caps/>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202</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年</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月</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日</w:t>
            </w:r>
            <w:r>
              <w:rPr>
                <w:rFonts w:hint="eastAsia" w:cs="Arial"/>
                <w:b/>
                <w:caps/>
                <w:color w:val="000000" w:themeColor="text1"/>
                <w:sz w:val="20"/>
                <w:szCs w:val="20"/>
                <w:highlight w:val="none"/>
                <w14:textFill>
                  <w14:solidFill>
                    <w14:schemeClr w14:val="tx1"/>
                  </w14:solidFill>
                </w14:textFill>
              </w:rPr>
              <w:t>）</w:t>
            </w:r>
          </w:p>
        </w:tc>
        <w:tc>
          <w:tcPr>
            <w:tcW w:w="608" w:type="pct"/>
            <w:tcBorders>
              <w:top w:val="single" w:color="auto" w:sz="4" w:space="0"/>
              <w:left w:val="single" w:color="auto" w:sz="4" w:space="0"/>
              <w:bottom w:val="single" w:color="auto" w:sz="4" w:space="0"/>
              <w:right w:val="single" w:color="auto" w:sz="4" w:space="0"/>
            </w:tcBorders>
            <w:vAlign w:val="center"/>
          </w:tcPr>
          <w:p>
            <w:pPr>
              <w:pStyle w:val="26"/>
              <w:jc w:val="center"/>
              <w:rPr>
                <w:rFonts w:hint="eastAsia" w:cs="Arial"/>
                <w:caps/>
                <w:sz w:val="20"/>
                <w:szCs w:val="20"/>
                <w:lang w:val="en-US" w:eastAsia="zh-CN"/>
              </w:rPr>
            </w:pPr>
          </w:p>
        </w:tc>
        <w:tc>
          <w:tcPr>
            <w:tcW w:w="544" w:type="pct"/>
            <w:tcBorders>
              <w:top w:val="single" w:color="auto" w:sz="4" w:space="0"/>
              <w:left w:val="single" w:color="auto" w:sz="4" w:space="0"/>
              <w:bottom w:val="single" w:color="auto" w:sz="4" w:space="0"/>
              <w:right w:val="single" w:color="auto" w:sz="4" w:space="0"/>
            </w:tcBorders>
            <w:vAlign w:val="center"/>
          </w:tcPr>
          <w:p>
            <w:pPr>
              <w:pStyle w:val="26"/>
              <w:jc w:val="center"/>
              <w:rPr>
                <w:rFonts w:hint="default" w:eastAsia="宋体" w:cs="Arial"/>
                <w:caps/>
                <w:sz w:val="20"/>
                <w:szCs w:val="20"/>
                <w:lang w:val="en-US" w:eastAsia="zh-CN"/>
              </w:rPr>
            </w:pPr>
          </w:p>
        </w:tc>
        <w:tc>
          <w:tcPr>
            <w:tcW w:w="563" w:type="pct"/>
            <w:tcBorders>
              <w:top w:val="single" w:color="auto" w:sz="4" w:space="0"/>
              <w:left w:val="single" w:color="auto" w:sz="4" w:space="0"/>
              <w:bottom w:val="single" w:color="auto" w:sz="4" w:space="0"/>
              <w:right w:val="single" w:color="auto" w:sz="4" w:space="0"/>
            </w:tcBorders>
            <w:vAlign w:val="center"/>
          </w:tcPr>
          <w:p>
            <w:pPr>
              <w:pStyle w:val="26"/>
              <w:jc w:val="center"/>
              <w:rPr>
                <w:rFonts w:hint="default" w:eastAsia="宋体" w:cs="Arial"/>
                <w:caps/>
                <w:sz w:val="20"/>
                <w:szCs w:val="20"/>
                <w:lang w:val="en-US" w:eastAsia="zh-CN"/>
              </w:rPr>
            </w:pPr>
          </w:p>
        </w:tc>
        <w:tc>
          <w:tcPr>
            <w:tcW w:w="283" w:type="pct"/>
            <w:tcBorders>
              <w:top w:val="single" w:color="auto" w:sz="4" w:space="0"/>
              <w:left w:val="single" w:color="auto" w:sz="4" w:space="0"/>
              <w:bottom w:val="single" w:color="auto" w:sz="4" w:space="0"/>
              <w:right w:val="single" w:color="auto" w:sz="4" w:space="0"/>
            </w:tcBorders>
            <w:vAlign w:val="center"/>
          </w:tcPr>
          <w:p>
            <w:pPr>
              <w:pStyle w:val="26"/>
              <w:jc w:val="center"/>
              <w:rPr>
                <w:rFonts w:hint="default" w:eastAsia="宋体" w:cs="Arial"/>
                <w:caps/>
                <w:sz w:val="20"/>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44" w:type="pct"/>
            <w:tcBorders>
              <w:top w:val="single" w:color="auto" w:sz="4" w:space="0"/>
              <w:left w:val="single" w:color="auto" w:sz="4" w:space="0"/>
              <w:bottom w:val="single" w:color="auto" w:sz="4" w:space="0"/>
              <w:right w:val="single" w:color="auto" w:sz="4" w:space="0"/>
            </w:tcBorders>
            <w:vAlign w:val="center"/>
          </w:tcPr>
          <w:p>
            <w:pPr>
              <w:pStyle w:val="26"/>
              <w:jc w:val="center"/>
              <w:rPr>
                <w:rFonts w:cs="Arial"/>
                <w:caps/>
                <w:sz w:val="20"/>
                <w:szCs w:val="20"/>
              </w:rPr>
            </w:pPr>
            <w:r>
              <w:rPr>
                <w:rFonts w:hint="eastAsia" w:cs="Arial"/>
                <w:caps/>
                <w:sz w:val="20"/>
                <w:szCs w:val="20"/>
              </w:rPr>
              <w:t>3</w:t>
            </w:r>
          </w:p>
        </w:tc>
        <w:tc>
          <w:tcPr>
            <w:tcW w:w="905" w:type="pct"/>
            <w:tcBorders>
              <w:top w:val="single" w:color="auto" w:sz="4" w:space="0"/>
              <w:left w:val="single" w:color="auto" w:sz="4" w:space="0"/>
              <w:bottom w:val="single" w:color="auto" w:sz="4" w:space="0"/>
              <w:right w:val="single" w:color="auto" w:sz="4" w:space="0"/>
            </w:tcBorders>
            <w:vAlign w:val="center"/>
          </w:tcPr>
          <w:p>
            <w:pPr>
              <w:spacing w:line="340" w:lineRule="exact"/>
              <w:jc w:val="left"/>
              <w:rPr>
                <w:rFonts w:hint="eastAsia" w:ascii="宋体" w:hAnsi="宋体" w:eastAsia="宋体"/>
                <w:color w:val="000000" w:themeColor="text1"/>
                <w:kern w:val="0"/>
                <w:sz w:val="20"/>
                <w:szCs w:val="20"/>
                <w:highlight w:val="none"/>
                <w:lang w:val="en-US" w:eastAsia="zh-CN"/>
                <w14:textFill>
                  <w14:solidFill>
                    <w14:schemeClr w14:val="tx1"/>
                  </w14:solidFill>
                </w14:textFill>
              </w:rPr>
            </w:pPr>
            <w:r>
              <w:rPr>
                <w:rFonts w:hint="eastAsia" w:ascii="宋体" w:hAnsi="宋体"/>
                <w:color w:val="000000" w:themeColor="text1"/>
                <w:kern w:val="0"/>
                <w:sz w:val="20"/>
                <w:szCs w:val="20"/>
                <w:highlight w:val="none"/>
                <w:lang w:val="en-US" w:eastAsia="zh-CN"/>
                <w14:textFill>
                  <w14:solidFill>
                    <w14:schemeClr w14:val="tx1"/>
                  </w14:solidFill>
                </w14:textFill>
              </w:rPr>
              <w:t>轿车</w:t>
            </w:r>
          </w:p>
          <w:p>
            <w:pPr>
              <w:spacing w:line="340" w:lineRule="exact"/>
              <w:jc w:val="left"/>
              <w:rPr>
                <w:rFonts w:ascii="宋体" w:hAnsi="宋体"/>
                <w:color w:val="000000" w:themeColor="text1"/>
                <w:kern w:val="0"/>
                <w:sz w:val="20"/>
                <w:szCs w:val="20"/>
                <w:highlight w:val="none"/>
                <w14:textFill>
                  <w14:solidFill>
                    <w14:schemeClr w14:val="tx1"/>
                  </w14:solidFill>
                </w14:textFill>
              </w:rPr>
            </w:pPr>
            <w:r>
              <w:rPr>
                <w:rFonts w:hint="eastAsia" w:ascii="宋体" w:hAnsi="宋体"/>
                <w:color w:val="000000" w:themeColor="text1"/>
                <w:kern w:val="0"/>
                <w:sz w:val="20"/>
                <w:szCs w:val="20"/>
                <w:highlight w:val="none"/>
                <w14:textFill>
                  <w14:solidFill>
                    <w14:schemeClr w14:val="tx1"/>
                  </w14:solidFill>
                </w14:textFill>
              </w:rPr>
              <w:t>（配备随车驾驶员）</w:t>
            </w:r>
          </w:p>
          <w:p>
            <w:pPr>
              <w:spacing w:line="340" w:lineRule="exact"/>
              <w:jc w:val="left"/>
              <w:rPr>
                <w:rFonts w:hint="eastAsia" w:ascii="仿宋_GB2312" w:hAnsi="Times New Roman" w:eastAsia="仿宋_GB2312" w:cs="Times New Roman"/>
                <w:color w:val="000000" w:themeColor="text1"/>
                <w:kern w:val="0"/>
                <w:highlight w:val="none"/>
                <w14:textFill>
                  <w14:solidFill>
                    <w14:schemeClr w14:val="tx1"/>
                  </w14:solidFill>
                </w14:textFill>
              </w:rPr>
            </w:pPr>
            <w:r>
              <w:rPr>
                <w:rFonts w:hint="eastAsia" w:ascii="宋体" w:hAnsi="宋体"/>
                <w:color w:val="000000" w:themeColor="text1"/>
                <w:kern w:val="0"/>
                <w:sz w:val="20"/>
                <w:szCs w:val="20"/>
                <w:highlight w:val="none"/>
                <w14:textFill>
                  <w14:solidFill>
                    <w14:schemeClr w14:val="tx1"/>
                  </w14:solidFill>
                </w14:textFill>
              </w:rPr>
              <w:t>车牌：</w:t>
            </w:r>
            <w:r>
              <w:rPr>
                <w:rFonts w:hint="eastAsia" w:ascii="宋体" w:hAnsi="宋体" w:cs="Times New Roman"/>
                <w:b/>
                <w:bCs/>
                <w:color w:val="000000" w:themeColor="text1"/>
                <w:kern w:val="0"/>
                <w:sz w:val="20"/>
                <w:szCs w:val="20"/>
                <w:highlight w:val="none"/>
                <w:lang w:val="en-US" w:eastAsia="zh-CN"/>
                <w14:textFill>
                  <w14:solidFill>
                    <w14:schemeClr w14:val="tx1"/>
                  </w14:solidFill>
                </w14:textFill>
              </w:rPr>
              <w:t>粤L牌</w:t>
            </w:r>
          </w:p>
        </w:tc>
        <w:tc>
          <w:tcPr>
            <w:tcW w:w="244" w:type="pct"/>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Arial"/>
                <w:caps/>
                <w:color w:val="000000" w:themeColor="text1"/>
                <w:highlight w:val="none"/>
                <w:lang w:eastAsia="zh-CN"/>
                <w14:textFill>
                  <w14:solidFill>
                    <w14:schemeClr w14:val="tx1"/>
                  </w14:solidFill>
                </w14:textFill>
              </w:rPr>
            </w:pPr>
            <w:r>
              <w:rPr>
                <w:rFonts w:hint="eastAsia" w:ascii="宋体" w:hAnsi="宋体" w:cs="Arial"/>
                <w:caps/>
                <w:color w:val="000000" w:themeColor="text1"/>
                <w:highlight w:val="none"/>
                <w:lang w:val="en-US" w:eastAsia="zh-CN"/>
                <w14:textFill>
                  <w14:solidFill>
                    <w14:schemeClr w14:val="tx1"/>
                  </w14:solidFill>
                </w14:textFill>
              </w:rPr>
              <w:t>6</w:t>
            </w:r>
          </w:p>
        </w:tc>
        <w:tc>
          <w:tcPr>
            <w:tcW w:w="480" w:type="pct"/>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default" w:ascii="宋体" w:hAnsi="宋体" w:eastAsia="宋体" w:cs="Arial"/>
                <w:caps/>
                <w:color w:val="000000" w:themeColor="text1"/>
                <w:highlight w:val="none"/>
                <w:lang w:val="en-US" w:eastAsia="zh-CN"/>
                <w14:textFill>
                  <w14:solidFill>
                    <w14:schemeClr w14:val="tx1"/>
                  </w14:solidFill>
                </w14:textFill>
              </w:rPr>
            </w:pPr>
            <w:r>
              <w:rPr>
                <w:rFonts w:hint="eastAsia" w:ascii="宋体" w:hAnsi="宋体" w:cs="Arial"/>
                <w:caps/>
                <w:color w:val="000000" w:themeColor="text1"/>
                <w:highlight w:val="none"/>
                <w:lang w:val="en-US" w:eastAsia="zh-CN"/>
                <w14:textFill>
                  <w14:solidFill>
                    <w14:schemeClr w14:val="tx1"/>
                  </w14:solidFill>
                </w14:textFill>
              </w:rPr>
              <w:t>12</w:t>
            </w:r>
          </w:p>
        </w:tc>
        <w:tc>
          <w:tcPr>
            <w:tcW w:w="1125" w:type="pct"/>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Arial"/>
                <w:b/>
                <w:caps/>
                <w:color w:val="000000" w:themeColor="text1"/>
                <w:sz w:val="20"/>
                <w:szCs w:val="20"/>
                <w:highlight w:val="none"/>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202</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年</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月</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日-</w:t>
            </w:r>
          </w:p>
          <w:p>
            <w:pPr>
              <w:pStyle w:val="26"/>
              <w:jc w:val="center"/>
              <w:rPr>
                <w:rFonts w:cs="Arial"/>
                <w:caps/>
                <w:color w:val="000000" w:themeColor="text1"/>
                <w:sz w:val="20"/>
                <w:szCs w:val="20"/>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202</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年</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月</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日</w:t>
            </w:r>
            <w:r>
              <w:rPr>
                <w:rFonts w:hint="eastAsia" w:cs="Arial"/>
                <w:b/>
                <w:caps/>
                <w:color w:val="000000" w:themeColor="text1"/>
                <w:sz w:val="20"/>
                <w:szCs w:val="20"/>
                <w:highlight w:val="none"/>
                <w14:textFill>
                  <w14:solidFill>
                    <w14:schemeClr w14:val="tx1"/>
                  </w14:solidFill>
                </w14:textFill>
              </w:rPr>
              <w:t>）</w:t>
            </w:r>
          </w:p>
        </w:tc>
        <w:tc>
          <w:tcPr>
            <w:tcW w:w="608" w:type="pct"/>
            <w:tcBorders>
              <w:top w:val="single" w:color="auto" w:sz="4" w:space="0"/>
              <w:left w:val="single" w:color="auto" w:sz="4" w:space="0"/>
              <w:bottom w:val="single" w:color="auto" w:sz="4" w:space="0"/>
              <w:right w:val="single" w:color="auto" w:sz="4" w:space="0"/>
            </w:tcBorders>
            <w:vAlign w:val="center"/>
          </w:tcPr>
          <w:p>
            <w:pPr>
              <w:pStyle w:val="26"/>
              <w:jc w:val="center"/>
              <w:rPr>
                <w:rFonts w:hint="eastAsia" w:cs="Arial"/>
                <w:caps/>
                <w:sz w:val="20"/>
                <w:szCs w:val="20"/>
                <w:lang w:val="en-US" w:eastAsia="zh-CN"/>
              </w:rPr>
            </w:pPr>
          </w:p>
        </w:tc>
        <w:tc>
          <w:tcPr>
            <w:tcW w:w="544" w:type="pct"/>
            <w:tcBorders>
              <w:top w:val="single" w:color="auto" w:sz="4" w:space="0"/>
              <w:left w:val="single" w:color="auto" w:sz="4" w:space="0"/>
              <w:bottom w:val="single" w:color="auto" w:sz="4" w:space="0"/>
              <w:right w:val="single" w:color="auto" w:sz="4" w:space="0"/>
            </w:tcBorders>
            <w:vAlign w:val="center"/>
          </w:tcPr>
          <w:p>
            <w:pPr>
              <w:pStyle w:val="26"/>
              <w:jc w:val="center"/>
              <w:rPr>
                <w:rFonts w:hint="default" w:eastAsia="宋体" w:cs="Arial"/>
                <w:caps/>
                <w:sz w:val="20"/>
                <w:szCs w:val="20"/>
                <w:lang w:val="en-US" w:eastAsia="zh-CN"/>
              </w:rPr>
            </w:pPr>
          </w:p>
        </w:tc>
        <w:tc>
          <w:tcPr>
            <w:tcW w:w="563" w:type="pct"/>
            <w:tcBorders>
              <w:top w:val="single" w:color="auto" w:sz="4" w:space="0"/>
              <w:left w:val="single" w:color="auto" w:sz="4" w:space="0"/>
              <w:bottom w:val="single" w:color="auto" w:sz="4" w:space="0"/>
              <w:right w:val="single" w:color="auto" w:sz="4" w:space="0"/>
            </w:tcBorders>
            <w:vAlign w:val="center"/>
          </w:tcPr>
          <w:p>
            <w:pPr>
              <w:pStyle w:val="26"/>
              <w:jc w:val="center"/>
              <w:rPr>
                <w:rFonts w:hint="default" w:eastAsia="宋体" w:cs="Arial"/>
                <w:caps/>
                <w:sz w:val="20"/>
                <w:szCs w:val="20"/>
                <w:lang w:val="en-US" w:eastAsia="zh-CN"/>
              </w:rPr>
            </w:pPr>
          </w:p>
        </w:tc>
        <w:tc>
          <w:tcPr>
            <w:tcW w:w="283" w:type="pct"/>
            <w:tcBorders>
              <w:top w:val="single" w:color="auto" w:sz="4" w:space="0"/>
              <w:left w:val="single" w:color="auto" w:sz="4" w:space="0"/>
              <w:bottom w:val="single" w:color="auto" w:sz="4" w:space="0"/>
              <w:right w:val="single" w:color="auto" w:sz="4" w:space="0"/>
            </w:tcBorders>
            <w:vAlign w:val="center"/>
          </w:tcPr>
          <w:p>
            <w:pPr>
              <w:pStyle w:val="26"/>
              <w:jc w:val="center"/>
              <w:rPr>
                <w:rFonts w:hint="default" w:eastAsia="宋体" w:cs="Arial"/>
                <w:caps/>
                <w:sz w:val="20"/>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3000" w:type="pct"/>
            <w:gridSpan w:val="5"/>
            <w:tcBorders>
              <w:top w:val="single" w:color="auto" w:sz="4" w:space="0"/>
              <w:left w:val="single" w:color="auto" w:sz="4" w:space="0"/>
              <w:bottom w:val="single" w:color="auto" w:sz="4" w:space="0"/>
              <w:right w:val="single" w:color="auto" w:sz="4" w:space="0"/>
            </w:tcBorders>
            <w:vAlign w:val="center"/>
          </w:tcPr>
          <w:p>
            <w:pPr>
              <w:pStyle w:val="26"/>
              <w:jc w:val="center"/>
              <w:rPr>
                <w:rFonts w:cs="Arial"/>
                <w:b/>
                <w:bCs/>
                <w:caps/>
                <w:sz w:val="20"/>
                <w:szCs w:val="20"/>
              </w:rPr>
            </w:pPr>
            <w:bookmarkStart w:id="69" w:name="_GoBack"/>
            <w:bookmarkEnd w:id="69"/>
            <w:r>
              <w:rPr>
                <w:rFonts w:hint="eastAsia" w:cs="Arial"/>
                <w:b/>
                <w:bCs/>
                <w:caps/>
              </w:rPr>
              <w:t xml:space="preserve"> </w:t>
            </w:r>
            <w:r>
              <w:rPr>
                <w:rFonts w:cs="Arial"/>
                <w:b/>
                <w:bCs/>
                <w:caps/>
              </w:rPr>
              <w:t xml:space="preserve">          </w:t>
            </w:r>
            <w:r>
              <w:rPr>
                <w:rFonts w:hint="eastAsia" w:cs="Arial"/>
                <w:b/>
                <w:bCs/>
                <w:caps/>
              </w:rPr>
              <w:t>合 计</w:t>
            </w:r>
          </w:p>
        </w:tc>
        <w:tc>
          <w:tcPr>
            <w:tcW w:w="608" w:type="pct"/>
            <w:tcBorders>
              <w:top w:val="single" w:color="auto" w:sz="4" w:space="0"/>
              <w:left w:val="single" w:color="auto" w:sz="4" w:space="0"/>
              <w:bottom w:val="single" w:color="auto" w:sz="4" w:space="0"/>
              <w:right w:val="single" w:color="auto" w:sz="4" w:space="0"/>
            </w:tcBorders>
            <w:vAlign w:val="center"/>
          </w:tcPr>
          <w:p>
            <w:pPr>
              <w:pStyle w:val="26"/>
              <w:jc w:val="center"/>
              <w:rPr>
                <w:rFonts w:cs="Arial"/>
                <w:caps/>
                <w:sz w:val="20"/>
                <w:szCs w:val="20"/>
              </w:rPr>
            </w:pPr>
          </w:p>
        </w:tc>
        <w:tc>
          <w:tcPr>
            <w:tcW w:w="544" w:type="pct"/>
            <w:tcBorders>
              <w:top w:val="single" w:color="auto" w:sz="4" w:space="0"/>
              <w:left w:val="single" w:color="auto" w:sz="4" w:space="0"/>
              <w:bottom w:val="single" w:color="auto" w:sz="4" w:space="0"/>
              <w:right w:val="single" w:color="auto" w:sz="4" w:space="0"/>
            </w:tcBorders>
            <w:vAlign w:val="center"/>
          </w:tcPr>
          <w:p>
            <w:pPr>
              <w:pStyle w:val="26"/>
              <w:jc w:val="center"/>
              <w:rPr>
                <w:rFonts w:cs="Arial"/>
                <w:caps/>
                <w:sz w:val="20"/>
                <w:szCs w:val="20"/>
              </w:rPr>
            </w:pPr>
          </w:p>
        </w:tc>
        <w:tc>
          <w:tcPr>
            <w:tcW w:w="563" w:type="pct"/>
            <w:tcBorders>
              <w:top w:val="single" w:color="auto" w:sz="4" w:space="0"/>
              <w:left w:val="single" w:color="auto" w:sz="4" w:space="0"/>
              <w:bottom w:val="single" w:color="auto" w:sz="4" w:space="0"/>
              <w:right w:val="single" w:color="auto" w:sz="4" w:space="0"/>
            </w:tcBorders>
            <w:vAlign w:val="center"/>
          </w:tcPr>
          <w:p>
            <w:pPr>
              <w:pStyle w:val="26"/>
              <w:jc w:val="center"/>
              <w:rPr>
                <w:rFonts w:hint="default" w:eastAsia="宋体" w:cs="Arial"/>
                <w:caps/>
                <w:sz w:val="20"/>
                <w:szCs w:val="20"/>
                <w:lang w:val="en-US" w:eastAsia="zh-CN"/>
              </w:rPr>
            </w:pPr>
          </w:p>
        </w:tc>
        <w:tc>
          <w:tcPr>
            <w:tcW w:w="283" w:type="pct"/>
            <w:tcBorders>
              <w:top w:val="single" w:color="auto" w:sz="4" w:space="0"/>
              <w:left w:val="single" w:color="auto" w:sz="4" w:space="0"/>
              <w:bottom w:val="single" w:color="auto" w:sz="4" w:space="0"/>
              <w:right w:val="single" w:color="auto" w:sz="4" w:space="0"/>
            </w:tcBorders>
            <w:vAlign w:val="center"/>
          </w:tcPr>
          <w:p>
            <w:pPr>
              <w:pStyle w:val="26"/>
              <w:jc w:val="center"/>
              <w:rPr>
                <w:rFonts w:hint="default" w:eastAsia="宋体" w:cs="Arial"/>
                <w:caps/>
                <w:sz w:val="20"/>
                <w:szCs w:val="20"/>
                <w:lang w:val="en-US" w:eastAsia="zh-CN"/>
              </w:rPr>
            </w:pPr>
          </w:p>
        </w:tc>
      </w:tr>
    </w:tbl>
    <w:p>
      <w:pPr>
        <w:widowControl/>
        <w:tabs>
          <w:tab w:val="left" w:pos="709"/>
        </w:tabs>
        <w:adjustRightInd w:val="0"/>
        <w:snapToGrid w:val="0"/>
        <w:spacing w:line="360" w:lineRule="auto"/>
        <w:ind w:left="708"/>
        <w:rPr>
          <w:color w:val="auto"/>
          <w:sz w:val="24"/>
        </w:rPr>
      </w:pPr>
    </w:p>
    <w:p>
      <w:pPr>
        <w:numPr>
          <w:ilvl w:val="1"/>
          <w:numId w:val="5"/>
        </w:numPr>
        <w:tabs>
          <w:tab w:val="left" w:pos="709"/>
        </w:tabs>
        <w:adjustRightInd w:val="0"/>
        <w:snapToGrid w:val="0"/>
        <w:spacing w:line="360" w:lineRule="auto"/>
        <w:ind w:left="709" w:hanging="709"/>
        <w:rPr>
          <w:color w:val="auto"/>
          <w:sz w:val="24"/>
        </w:rPr>
      </w:pPr>
      <w:r>
        <w:rPr>
          <w:rFonts w:hint="eastAsia"/>
          <w:color w:val="auto"/>
          <w:sz w:val="24"/>
        </w:rPr>
        <w:t>本合同项下的</w:t>
      </w:r>
      <w:r>
        <w:rPr>
          <w:color w:val="auto"/>
          <w:sz w:val="24"/>
        </w:rPr>
        <w:t>付款方式</w:t>
      </w:r>
      <w:r>
        <w:rPr>
          <w:rFonts w:hint="eastAsia"/>
          <w:color w:val="auto"/>
          <w:sz w:val="24"/>
        </w:rPr>
        <w:t>为：</w:t>
      </w:r>
      <w:r>
        <w:rPr>
          <w:rFonts w:hint="eastAsia"/>
          <w:b/>
          <w:bCs/>
          <w:color w:val="auto"/>
          <w:sz w:val="24"/>
          <w:u w:val="single"/>
        </w:rPr>
        <w:t>先使用后支付，</w:t>
      </w:r>
      <w:r>
        <w:rPr>
          <w:b/>
          <w:bCs/>
          <w:color w:val="auto"/>
          <w:sz w:val="24"/>
          <w:u w:val="single"/>
        </w:rPr>
        <w:t>银行电汇</w:t>
      </w:r>
      <w:r>
        <w:rPr>
          <w:rFonts w:hint="eastAsia"/>
          <w:b/>
          <w:bCs/>
          <w:color w:val="auto"/>
          <w:sz w:val="24"/>
          <w:u w:val="single"/>
        </w:rPr>
        <w:t>。</w:t>
      </w:r>
    </w:p>
    <w:p>
      <w:pPr>
        <w:numPr>
          <w:ilvl w:val="1"/>
          <w:numId w:val="5"/>
        </w:numPr>
        <w:tabs>
          <w:tab w:val="left" w:pos="709"/>
        </w:tabs>
        <w:adjustRightInd w:val="0"/>
        <w:snapToGrid w:val="0"/>
        <w:spacing w:line="360" w:lineRule="auto"/>
        <w:ind w:left="709" w:hanging="709"/>
        <w:rPr>
          <w:rStyle w:val="54"/>
          <w:rFonts w:ascii="Times New Roman"/>
        </w:rPr>
      </w:pPr>
      <w:r>
        <w:rPr>
          <w:rFonts w:hint="eastAsia"/>
          <w:color w:val="auto"/>
          <w:sz w:val="24"/>
        </w:rPr>
        <w:t>付款进度：租金费用及超公里费以【3个月】为一个结算周期，甲方按照第2</w:t>
      </w:r>
      <w:r>
        <w:rPr>
          <w:color w:val="auto"/>
          <w:sz w:val="24"/>
        </w:rPr>
        <w:t>.6款的约定</w:t>
      </w:r>
      <w:r>
        <w:rPr>
          <w:rFonts w:hint="eastAsia"/>
          <w:color w:val="auto"/>
          <w:sz w:val="24"/>
        </w:rPr>
        <w:t>每支付周期末向乙方预支付本期的租金费用</w:t>
      </w:r>
      <w:r>
        <w:rPr>
          <w:rStyle w:val="54"/>
          <w:rFonts w:hint="eastAsia"/>
          <w:color w:val="auto"/>
        </w:rPr>
        <w:t>；超时服务费用以【6个月】为一个结算周期，甲方按照第2</w:t>
      </w:r>
      <w:r>
        <w:rPr>
          <w:rStyle w:val="54"/>
          <w:color w:val="auto"/>
        </w:rPr>
        <w:t>.6款的约定</w:t>
      </w:r>
      <w:r>
        <w:rPr>
          <w:rStyle w:val="54"/>
          <w:rFonts w:hint="eastAsia"/>
          <w:color w:val="auto"/>
        </w:rPr>
        <w:t>每个支付周期末支付本期的超时服务费；合同终止或解除后，双方按第</w:t>
      </w:r>
      <w:r>
        <w:rPr>
          <w:rStyle w:val="54"/>
          <w:rFonts w:hint="eastAsia"/>
        </w:rPr>
        <w:t>2</w:t>
      </w:r>
      <w:r>
        <w:rPr>
          <w:rStyle w:val="54"/>
        </w:rPr>
        <w:t>.6款的约定在</w:t>
      </w:r>
      <w:r>
        <w:rPr>
          <w:rStyle w:val="54"/>
          <w:rFonts w:hint="eastAsia"/>
        </w:rPr>
        <w:t>2</w:t>
      </w:r>
      <w:r>
        <w:rPr>
          <w:rStyle w:val="54"/>
        </w:rPr>
        <w:t>0</w:t>
      </w:r>
      <w:r>
        <w:rPr>
          <w:rStyle w:val="54"/>
          <w:rFonts w:hint="eastAsia"/>
        </w:rPr>
        <w:t>个工作日内结清本协议项下的所有费用（含最后一期超公里费及超时服务费）。</w:t>
      </w:r>
    </w:p>
    <w:p>
      <w:pPr>
        <w:widowControl/>
        <w:numPr>
          <w:ilvl w:val="1"/>
          <w:numId w:val="5"/>
        </w:numPr>
        <w:tabs>
          <w:tab w:val="left" w:pos="709"/>
        </w:tabs>
        <w:adjustRightInd w:val="0"/>
        <w:snapToGrid w:val="0"/>
        <w:spacing w:line="360" w:lineRule="auto"/>
        <w:ind w:left="708" w:hanging="708" w:hangingChars="295"/>
        <w:rPr>
          <w:sz w:val="24"/>
        </w:rPr>
      </w:pPr>
      <w:r>
        <w:rPr>
          <w:rFonts w:hint="eastAsia"/>
          <w:sz w:val="24"/>
        </w:rPr>
        <w:t>乙方应根据本合同规定的付款条件和进度，提前与甲方确认本付款周期内发生的服务费用，</w:t>
      </w:r>
      <w:r>
        <w:rPr>
          <w:sz w:val="24"/>
        </w:rPr>
        <w:t>向</w:t>
      </w:r>
      <w:r>
        <w:rPr>
          <w:rFonts w:hint="eastAsia"/>
          <w:sz w:val="24"/>
        </w:rPr>
        <w:t>甲</w:t>
      </w:r>
      <w:r>
        <w:rPr>
          <w:sz w:val="24"/>
        </w:rPr>
        <w:t>方开具</w:t>
      </w:r>
      <w:r>
        <w:rPr>
          <w:rFonts w:hint="eastAsia"/>
          <w:sz w:val="24"/>
        </w:rPr>
        <w:t>符合中国法律法规要求的发票并提供相关支持文件。如乙方提供的服务属于增值税应税范围，乙方应为甲方开具增值税专用发票。如果甲方对乙方出具的该等发票和提供的相关支持文件无异议，应于收到该等发票和相关支持文件后于核对无误（核对时长不超过两个工作日）之日起【二十个】工作日内向乙方付款。如果甲方对乙方出具的该等发票和提供的相关支持文件全部或部分有异议，应及时通知乙方，乙方应根据甲方要求修改并重新开具发票。乙方因甲方异议重新开具的发票，付款期限从甲方收到该等重新开具的发票之日起计算。</w:t>
      </w:r>
    </w:p>
    <w:p>
      <w:pPr>
        <w:numPr>
          <w:ilvl w:val="1"/>
          <w:numId w:val="5"/>
        </w:numPr>
        <w:tabs>
          <w:tab w:val="left" w:pos="709"/>
        </w:tabs>
        <w:adjustRightInd w:val="0"/>
        <w:snapToGrid w:val="0"/>
        <w:spacing w:line="360" w:lineRule="auto"/>
        <w:ind w:left="709" w:hanging="709"/>
        <w:rPr>
          <w:sz w:val="24"/>
        </w:rPr>
      </w:pPr>
      <w:r>
        <w:rPr>
          <w:rFonts w:hint="eastAsia" w:hAnsi="宋体"/>
          <w:sz w:val="24"/>
        </w:rPr>
        <w:t>乙方</w:t>
      </w:r>
      <w:r>
        <w:rPr>
          <w:rFonts w:hAnsi="宋体"/>
          <w:sz w:val="24"/>
        </w:rPr>
        <w:t>账户</w:t>
      </w:r>
      <w:r>
        <w:rPr>
          <w:rFonts w:hint="eastAsia" w:hAnsi="宋体"/>
          <w:sz w:val="24"/>
        </w:rPr>
        <w:t>及甲方开票信息</w:t>
      </w:r>
    </w:p>
    <w:p>
      <w:pPr>
        <w:tabs>
          <w:tab w:val="left" w:pos="709"/>
          <w:tab w:val="left" w:pos="1418"/>
        </w:tabs>
        <w:adjustRightInd w:val="0"/>
        <w:snapToGrid w:val="0"/>
        <w:spacing w:line="360" w:lineRule="auto"/>
        <w:ind w:left="708" w:leftChars="337"/>
        <w:rPr>
          <w:sz w:val="24"/>
          <w:u w:val="single"/>
        </w:rPr>
      </w:pPr>
      <w:r>
        <w:rPr>
          <w:sz w:val="24"/>
        </w:rPr>
        <w:t>乙方收取服务费用</w:t>
      </w:r>
      <w:r>
        <w:rPr>
          <w:rFonts w:hint="eastAsia"/>
          <w:sz w:val="24"/>
        </w:rPr>
        <w:t>的</w:t>
      </w:r>
      <w:r>
        <w:rPr>
          <w:sz w:val="24"/>
        </w:rPr>
        <w:t>账户</w:t>
      </w:r>
      <w:r>
        <w:rPr>
          <w:rFonts w:hint="eastAsia"/>
          <w:sz w:val="24"/>
        </w:rPr>
        <w:t>及甲方开票信息，详见签章页。</w:t>
      </w:r>
    </w:p>
    <w:p>
      <w:pPr>
        <w:pStyle w:val="48"/>
        <w:tabs>
          <w:tab w:val="left" w:pos="900"/>
          <w:tab w:val="clear" w:pos="720"/>
        </w:tabs>
        <w:adjustRightInd w:val="0"/>
        <w:snapToGrid w:val="0"/>
        <w:spacing w:line="360" w:lineRule="auto"/>
      </w:pPr>
      <w:bookmarkStart w:id="31" w:name="_Toc82787501"/>
      <w:bookmarkStart w:id="32" w:name="_Toc299912668"/>
      <w:bookmarkStart w:id="33" w:name="_Toc299915684"/>
      <w:bookmarkStart w:id="34" w:name="_Toc299915681"/>
      <w:bookmarkStart w:id="35" w:name="_Toc299912665"/>
      <w:r>
        <w:rPr>
          <w:rFonts w:hint="eastAsia"/>
        </w:rPr>
        <w:t>服务车辆</w:t>
      </w:r>
      <w:bookmarkEnd w:id="31"/>
    </w:p>
    <w:p>
      <w:pPr>
        <w:numPr>
          <w:ilvl w:val="0"/>
          <w:numId w:val="6"/>
        </w:numPr>
        <w:tabs>
          <w:tab w:val="left" w:pos="709"/>
        </w:tabs>
        <w:adjustRightInd w:val="0"/>
        <w:snapToGrid w:val="0"/>
        <w:spacing w:line="360" w:lineRule="auto"/>
        <w:ind w:left="709" w:hanging="709"/>
        <w:rPr>
          <w:sz w:val="24"/>
        </w:rPr>
      </w:pPr>
      <w:r>
        <w:rPr>
          <w:rFonts w:hint="eastAsia"/>
          <w:sz w:val="24"/>
        </w:rPr>
        <w:t>一般要求</w:t>
      </w:r>
    </w:p>
    <w:p>
      <w:pPr>
        <w:numPr>
          <w:ilvl w:val="0"/>
          <w:numId w:val="7"/>
        </w:numPr>
        <w:tabs>
          <w:tab w:val="left" w:pos="1276"/>
        </w:tabs>
        <w:topLinePunct/>
        <w:autoSpaceDE w:val="0"/>
        <w:autoSpaceDN w:val="0"/>
        <w:adjustRightInd w:val="0"/>
        <w:snapToGrid w:val="0"/>
        <w:spacing w:line="360" w:lineRule="auto"/>
        <w:ind w:left="1276" w:hanging="567"/>
        <w:textAlignment w:val="baseline"/>
        <w:rPr>
          <w:sz w:val="24"/>
        </w:rPr>
      </w:pPr>
      <w:r>
        <w:rPr>
          <w:rFonts w:hint="eastAsia"/>
          <w:sz w:val="24"/>
        </w:rPr>
        <w:t>乙方应根据本合同的规定提供服务车辆，确保服务车辆随时处于完好状态，能够满足服务车辆正常行驶、运输和行车安全的需要，并符合国家和地方对行车安全方面法律法规的规定。如按甲方要求，服务车辆将用于运输易燃易爆或有毒、危险物品，乙方应提供符合上述特殊物品运输要求的车辆及运载装置。</w:t>
      </w:r>
    </w:p>
    <w:p>
      <w:pPr>
        <w:numPr>
          <w:ilvl w:val="0"/>
          <w:numId w:val="7"/>
        </w:numPr>
        <w:tabs>
          <w:tab w:val="left" w:pos="1276"/>
        </w:tabs>
        <w:topLinePunct/>
        <w:autoSpaceDE w:val="0"/>
        <w:autoSpaceDN w:val="0"/>
        <w:adjustRightInd w:val="0"/>
        <w:snapToGrid w:val="0"/>
        <w:spacing w:line="360" w:lineRule="auto"/>
        <w:ind w:left="1276" w:hanging="567"/>
        <w:textAlignment w:val="baseline"/>
        <w:rPr>
          <w:rFonts w:ascii="宋体" w:hAnsi="宋体"/>
          <w:snapToGrid w:val="0"/>
          <w:kern w:val="0"/>
          <w:sz w:val="24"/>
        </w:rPr>
      </w:pPr>
      <w:r>
        <w:rPr>
          <w:rFonts w:hint="eastAsia" w:ascii="宋体" w:hAnsi="宋体"/>
          <w:snapToGrid w:val="0"/>
          <w:kern w:val="0"/>
          <w:sz w:val="24"/>
        </w:rPr>
        <w:t>在本合同有效期内，车辆服务时间应</w:t>
      </w:r>
      <w:r>
        <w:rPr>
          <w:rFonts w:hint="eastAsia"/>
          <w:sz w:val="24"/>
        </w:rPr>
        <w:t>按</w:t>
      </w:r>
      <w:r>
        <w:rPr>
          <w:sz w:val="24"/>
        </w:rPr>
        <w:t>【本合同附件一】</w:t>
      </w:r>
      <w:r>
        <w:rPr>
          <w:rFonts w:hint="eastAsia"/>
          <w:sz w:val="24"/>
        </w:rPr>
        <w:t>的规</w:t>
      </w:r>
      <w:r>
        <w:rPr>
          <w:rFonts w:hint="eastAsia" w:ascii="宋体" w:hAnsi="宋体"/>
          <w:snapToGrid w:val="0"/>
          <w:kern w:val="0"/>
          <w:sz w:val="24"/>
        </w:rPr>
        <w:t>定执行。除车辆服务期间，服务车辆应在乙方停车场停放，如因违反本规定造成任何费用支出、损失和引起的全部责任由乙方自行承担。</w:t>
      </w:r>
    </w:p>
    <w:p>
      <w:pPr>
        <w:numPr>
          <w:ilvl w:val="0"/>
          <w:numId w:val="7"/>
        </w:numPr>
        <w:tabs>
          <w:tab w:val="left" w:pos="1276"/>
        </w:tabs>
        <w:topLinePunct/>
        <w:autoSpaceDE w:val="0"/>
        <w:autoSpaceDN w:val="0"/>
        <w:adjustRightInd w:val="0"/>
        <w:snapToGrid w:val="0"/>
        <w:spacing w:line="360" w:lineRule="auto"/>
        <w:ind w:left="1276" w:hanging="567"/>
        <w:textAlignment w:val="baseline"/>
        <w:rPr>
          <w:rFonts w:ascii="宋体" w:hAnsi="宋体"/>
          <w:snapToGrid w:val="0"/>
          <w:kern w:val="0"/>
          <w:sz w:val="24"/>
        </w:rPr>
      </w:pPr>
      <w:r>
        <w:rPr>
          <w:rFonts w:hint="eastAsia" w:ascii="宋体" w:hAnsi="宋体"/>
          <w:snapToGrid w:val="0"/>
          <w:kern w:val="0"/>
          <w:sz w:val="24"/>
        </w:rPr>
        <w:t>未经甲方事先同</w:t>
      </w:r>
      <w:r>
        <w:rPr>
          <w:rFonts w:hint="eastAsia"/>
          <w:sz w:val="24"/>
        </w:rPr>
        <w:t>意，</w:t>
      </w:r>
      <w:r>
        <w:rPr>
          <w:sz w:val="24"/>
        </w:rPr>
        <w:t>【本合同附件一】</w:t>
      </w:r>
      <w:r>
        <w:rPr>
          <w:rFonts w:hint="eastAsia"/>
          <w:sz w:val="24"/>
        </w:rPr>
        <w:t>中所</w:t>
      </w:r>
      <w:r>
        <w:rPr>
          <w:rFonts w:hint="eastAsia" w:ascii="宋体" w:hAnsi="宋体"/>
          <w:snapToGrid w:val="0"/>
          <w:kern w:val="0"/>
          <w:sz w:val="24"/>
        </w:rPr>
        <w:t>列的服务车辆在本合同有效期内仅供甲方使用，不得租赁给第三方、允许第三方使用或用于合同规定之外的其它用途。经甲方事先同意乙方将服务车辆租赁给第三方、允许第三方使用或用于其它用途的，乙方应向甲方告知服务车辆在此期间的使用情况，且甲方对该等车辆有优先使用权，但甲方应提前半日向乙方提出用车要求。</w:t>
      </w:r>
    </w:p>
    <w:p>
      <w:pPr>
        <w:numPr>
          <w:ilvl w:val="0"/>
          <w:numId w:val="7"/>
        </w:numPr>
        <w:tabs>
          <w:tab w:val="left" w:pos="1276"/>
        </w:tabs>
        <w:topLinePunct/>
        <w:autoSpaceDE w:val="0"/>
        <w:autoSpaceDN w:val="0"/>
        <w:adjustRightInd w:val="0"/>
        <w:snapToGrid w:val="0"/>
        <w:spacing w:line="360" w:lineRule="auto"/>
        <w:ind w:left="1276" w:hanging="567"/>
        <w:textAlignment w:val="baseline"/>
        <w:rPr>
          <w:rFonts w:ascii="宋体" w:hAnsi="宋体"/>
          <w:snapToGrid w:val="0"/>
          <w:kern w:val="0"/>
          <w:sz w:val="24"/>
        </w:rPr>
      </w:pPr>
      <w:r>
        <w:rPr>
          <w:rFonts w:hint="eastAsia" w:ascii="宋体" w:hAnsi="宋体"/>
          <w:snapToGrid w:val="0"/>
          <w:kern w:val="0"/>
          <w:sz w:val="24"/>
        </w:rPr>
        <w:t>未经甲方事先书面同意，乙方不得随意更换服务车辆。</w:t>
      </w:r>
    </w:p>
    <w:p>
      <w:pPr>
        <w:numPr>
          <w:ilvl w:val="0"/>
          <w:numId w:val="6"/>
        </w:numPr>
        <w:tabs>
          <w:tab w:val="left" w:pos="709"/>
        </w:tabs>
        <w:adjustRightInd w:val="0"/>
        <w:snapToGrid w:val="0"/>
        <w:spacing w:line="360" w:lineRule="auto"/>
        <w:ind w:left="709" w:hanging="709"/>
        <w:rPr>
          <w:rFonts w:ascii="宋体" w:hAnsi="宋体"/>
          <w:snapToGrid w:val="0"/>
          <w:kern w:val="0"/>
          <w:sz w:val="24"/>
        </w:rPr>
      </w:pPr>
      <w:r>
        <w:rPr>
          <w:rFonts w:hint="eastAsia" w:ascii="宋体" w:hAnsi="宋体"/>
          <w:snapToGrid w:val="0"/>
          <w:kern w:val="0"/>
          <w:sz w:val="24"/>
        </w:rPr>
        <w:t>车辆调度</w:t>
      </w:r>
    </w:p>
    <w:p>
      <w:pPr>
        <w:numPr>
          <w:ilvl w:val="0"/>
          <w:numId w:val="8"/>
        </w:numPr>
        <w:tabs>
          <w:tab w:val="left" w:pos="1276"/>
        </w:tabs>
        <w:topLinePunct/>
        <w:autoSpaceDE w:val="0"/>
        <w:autoSpaceDN w:val="0"/>
        <w:adjustRightInd w:val="0"/>
        <w:snapToGrid w:val="0"/>
        <w:spacing w:line="360" w:lineRule="auto"/>
        <w:ind w:left="1276" w:hanging="567"/>
        <w:textAlignment w:val="baseline"/>
        <w:rPr>
          <w:rFonts w:ascii="宋体" w:hAnsi="宋体"/>
          <w:snapToGrid w:val="0"/>
          <w:kern w:val="0"/>
          <w:sz w:val="24"/>
        </w:rPr>
      </w:pPr>
      <w:r>
        <w:rPr>
          <w:rFonts w:hint="eastAsia" w:ascii="宋体" w:hAnsi="宋体"/>
          <w:snapToGrid w:val="0"/>
          <w:kern w:val="0"/>
          <w:sz w:val="24"/>
        </w:rPr>
        <w:t>甲方有权直接对服务车辆进行调度和调派，服务司机应严格遵守。</w:t>
      </w:r>
    </w:p>
    <w:p>
      <w:pPr>
        <w:numPr>
          <w:ilvl w:val="0"/>
          <w:numId w:val="8"/>
        </w:numPr>
        <w:tabs>
          <w:tab w:val="left" w:pos="1276"/>
        </w:tabs>
        <w:topLinePunct/>
        <w:autoSpaceDE w:val="0"/>
        <w:autoSpaceDN w:val="0"/>
        <w:adjustRightInd w:val="0"/>
        <w:snapToGrid w:val="0"/>
        <w:spacing w:line="360" w:lineRule="auto"/>
        <w:ind w:left="1276" w:hanging="567"/>
        <w:textAlignment w:val="baseline"/>
        <w:rPr>
          <w:rFonts w:ascii="宋体" w:hAnsi="宋体"/>
          <w:snapToGrid w:val="0"/>
          <w:kern w:val="0"/>
          <w:sz w:val="24"/>
        </w:rPr>
      </w:pPr>
      <w:r>
        <w:rPr>
          <w:rFonts w:hint="eastAsia" w:ascii="宋体" w:hAnsi="宋体"/>
          <w:snapToGrid w:val="0"/>
          <w:kern w:val="0"/>
          <w:sz w:val="24"/>
        </w:rPr>
        <w:t>如甲方有长途出车的任务，应提前半日通知乙方，由乙方按照长途车放行制度进行车辆检查。</w:t>
      </w:r>
    </w:p>
    <w:p>
      <w:pPr>
        <w:numPr>
          <w:ilvl w:val="0"/>
          <w:numId w:val="8"/>
        </w:numPr>
        <w:tabs>
          <w:tab w:val="left" w:pos="1276"/>
        </w:tabs>
        <w:topLinePunct/>
        <w:autoSpaceDE w:val="0"/>
        <w:autoSpaceDN w:val="0"/>
        <w:adjustRightInd w:val="0"/>
        <w:snapToGrid w:val="0"/>
        <w:spacing w:line="360" w:lineRule="auto"/>
        <w:ind w:left="1276" w:hanging="567"/>
        <w:textAlignment w:val="baseline"/>
        <w:rPr>
          <w:rFonts w:ascii="宋体" w:hAnsi="宋体"/>
          <w:snapToGrid w:val="0"/>
          <w:kern w:val="0"/>
          <w:sz w:val="24"/>
        </w:rPr>
      </w:pPr>
      <w:r>
        <w:rPr>
          <w:rFonts w:hint="eastAsia" w:ascii="宋体" w:hAnsi="宋体"/>
          <w:snapToGrid w:val="0"/>
          <w:kern w:val="0"/>
          <w:sz w:val="24"/>
        </w:rPr>
        <w:t>如甲方需司机倒班提供车辆服务，应提前1日通知乙方调度，由乙方安排车辆。</w:t>
      </w:r>
    </w:p>
    <w:p>
      <w:pPr>
        <w:numPr>
          <w:ilvl w:val="0"/>
          <w:numId w:val="6"/>
        </w:numPr>
        <w:tabs>
          <w:tab w:val="left" w:pos="709"/>
        </w:tabs>
        <w:adjustRightInd w:val="0"/>
        <w:snapToGrid w:val="0"/>
        <w:spacing w:line="360" w:lineRule="auto"/>
        <w:ind w:left="709" w:hanging="709"/>
        <w:rPr>
          <w:rFonts w:ascii="宋体" w:hAnsi="宋体"/>
          <w:snapToGrid w:val="0"/>
          <w:kern w:val="0"/>
          <w:sz w:val="24"/>
        </w:rPr>
      </w:pPr>
      <w:r>
        <w:rPr>
          <w:rFonts w:hint="eastAsia" w:ascii="宋体" w:hAnsi="宋体"/>
          <w:snapToGrid w:val="0"/>
          <w:kern w:val="0"/>
          <w:sz w:val="24"/>
        </w:rPr>
        <w:t>车辆维护与保养</w:t>
      </w:r>
    </w:p>
    <w:p>
      <w:pPr>
        <w:numPr>
          <w:ilvl w:val="0"/>
          <w:numId w:val="9"/>
        </w:numPr>
        <w:topLinePunct/>
        <w:autoSpaceDE w:val="0"/>
        <w:autoSpaceDN w:val="0"/>
        <w:adjustRightInd w:val="0"/>
        <w:snapToGrid w:val="0"/>
        <w:spacing w:line="360" w:lineRule="auto"/>
        <w:ind w:left="1276" w:hanging="567"/>
        <w:textAlignment w:val="baseline"/>
        <w:rPr>
          <w:rFonts w:ascii="宋体" w:hAnsi="宋体"/>
          <w:snapToGrid w:val="0"/>
          <w:kern w:val="0"/>
          <w:sz w:val="24"/>
        </w:rPr>
      </w:pPr>
      <w:r>
        <w:rPr>
          <w:rFonts w:hint="eastAsia" w:ascii="宋体" w:hAnsi="宋体"/>
          <w:snapToGrid w:val="0"/>
          <w:kern w:val="0"/>
          <w:sz w:val="24"/>
          <w:highlight w:val="none"/>
        </w:rPr>
        <w:t>车辆服务期内除因甲方用车所发生的路过桥费、</w:t>
      </w:r>
      <w:r>
        <w:rPr>
          <w:rFonts w:hint="eastAsia" w:ascii="宋体" w:hAnsi="宋体"/>
          <w:snapToGrid w:val="0"/>
          <w:kern w:val="0"/>
          <w:sz w:val="24"/>
          <w:highlight w:val="none"/>
          <w:lang w:val="en-US" w:eastAsia="zh-CN"/>
        </w:rPr>
        <w:t>临时停车费、</w:t>
      </w:r>
      <w:r>
        <w:rPr>
          <w:rFonts w:hint="eastAsia" w:ascii="宋体" w:hAnsi="宋体"/>
          <w:snapToGrid w:val="0"/>
          <w:kern w:val="0"/>
          <w:sz w:val="24"/>
          <w:highlight w:val="none"/>
        </w:rPr>
        <w:t>燃油费、燃油附加费</w:t>
      </w:r>
      <w:r>
        <w:rPr>
          <w:rFonts w:hint="eastAsia" w:ascii="宋体" w:hAnsi="宋体"/>
          <w:snapToGrid w:val="0"/>
          <w:kern w:val="0"/>
          <w:sz w:val="24"/>
          <w:highlight w:val="none"/>
          <w:lang w:eastAsia="zh-CN"/>
        </w:rPr>
        <w:t>、</w:t>
      </w:r>
      <w:r>
        <w:rPr>
          <w:rFonts w:hint="eastAsia" w:ascii="宋体" w:hAnsi="宋体"/>
          <w:snapToGrid w:val="0"/>
          <w:kern w:val="0"/>
          <w:sz w:val="24"/>
          <w:highlight w:val="none"/>
          <w:lang w:val="en-US" w:eastAsia="zh-CN"/>
        </w:rPr>
        <w:t>司机出差住宿费</w:t>
      </w:r>
      <w:r>
        <w:rPr>
          <w:rFonts w:hint="eastAsia" w:ascii="宋体" w:hAnsi="宋体"/>
          <w:snapToGrid w:val="0"/>
          <w:kern w:val="0"/>
          <w:sz w:val="24"/>
          <w:highlight w:val="none"/>
        </w:rPr>
        <w:t>以外</w:t>
      </w:r>
      <w:r>
        <w:rPr>
          <w:rFonts w:ascii="宋体" w:hAnsi="宋体"/>
          <w:snapToGrid w:val="0"/>
          <w:kern w:val="0"/>
          <w:sz w:val="24"/>
          <w:highlight w:val="none"/>
        </w:rPr>
        <w:t>的其他费用</w:t>
      </w:r>
      <w:r>
        <w:rPr>
          <w:rFonts w:hint="eastAsia" w:ascii="宋体" w:hAnsi="宋体"/>
          <w:snapToGrid w:val="0"/>
          <w:kern w:val="0"/>
          <w:sz w:val="24"/>
          <w:highlight w:val="none"/>
        </w:rPr>
        <w:t>均由乙方承担，</w:t>
      </w:r>
      <w:r>
        <w:rPr>
          <w:rFonts w:ascii="宋体" w:hAnsi="宋体"/>
          <w:snapToGrid w:val="0"/>
          <w:kern w:val="0"/>
          <w:sz w:val="24"/>
        </w:rPr>
        <w:t>包括但不限于</w:t>
      </w:r>
      <w:r>
        <w:rPr>
          <w:rFonts w:hint="eastAsia" w:ascii="宋体" w:hAnsi="宋体"/>
          <w:snapToGrid w:val="0"/>
          <w:kern w:val="0"/>
          <w:sz w:val="24"/>
        </w:rPr>
        <w:t>车辆折旧费、保险费、养路费</w:t>
      </w:r>
      <w:r>
        <w:rPr>
          <w:rFonts w:hint="eastAsia" w:ascii="宋体" w:hAnsi="宋体"/>
          <w:snapToGrid w:val="0"/>
          <w:kern w:val="0"/>
          <w:sz w:val="24"/>
          <w:lang w:eastAsia="zh-CN"/>
        </w:rPr>
        <w:t>、</w:t>
      </w:r>
      <w:r>
        <w:rPr>
          <w:rFonts w:hint="eastAsia" w:ascii="宋体" w:hAnsi="宋体"/>
          <w:snapToGrid w:val="0"/>
          <w:kern w:val="0"/>
          <w:sz w:val="24"/>
          <w:lang w:val="en-US" w:eastAsia="zh-CN"/>
        </w:rPr>
        <w:t>停车费</w:t>
      </w:r>
      <w:r>
        <w:rPr>
          <w:rFonts w:hint="eastAsia" w:ascii="宋体" w:hAnsi="宋体"/>
          <w:snapToGrid w:val="0"/>
          <w:kern w:val="0"/>
          <w:sz w:val="24"/>
        </w:rPr>
        <w:t>、</w:t>
      </w:r>
      <w:r>
        <w:rPr>
          <w:rFonts w:hint="eastAsia" w:ascii="宋体" w:hAnsi="宋体"/>
          <w:snapToGrid w:val="0"/>
          <w:kern w:val="0"/>
          <w:sz w:val="24"/>
          <w:lang w:val="en-US" w:eastAsia="zh-CN"/>
        </w:rPr>
        <w:t>洗车费、</w:t>
      </w:r>
      <w:r>
        <w:rPr>
          <w:rFonts w:hint="eastAsia" w:ascii="宋体" w:hAnsi="宋体"/>
          <w:snapToGrid w:val="0"/>
          <w:kern w:val="0"/>
          <w:sz w:val="24"/>
        </w:rPr>
        <w:t>车船使用税费、各种检验费、车辆换证、年审及有关检测费用、维修保养（包括更换零配件）等费用。</w:t>
      </w:r>
    </w:p>
    <w:p>
      <w:pPr>
        <w:numPr>
          <w:ilvl w:val="0"/>
          <w:numId w:val="9"/>
        </w:numPr>
        <w:topLinePunct/>
        <w:autoSpaceDE w:val="0"/>
        <w:autoSpaceDN w:val="0"/>
        <w:adjustRightInd w:val="0"/>
        <w:snapToGrid w:val="0"/>
        <w:spacing w:line="360" w:lineRule="auto"/>
        <w:ind w:left="1276" w:hanging="567"/>
        <w:textAlignment w:val="baseline"/>
        <w:rPr>
          <w:rFonts w:ascii="宋体" w:hAnsi="宋体"/>
          <w:snapToGrid w:val="0"/>
          <w:kern w:val="0"/>
          <w:sz w:val="24"/>
        </w:rPr>
      </w:pPr>
      <w:r>
        <w:rPr>
          <w:rFonts w:hint="eastAsia" w:ascii="宋体" w:hAnsi="宋体"/>
          <w:snapToGrid w:val="0"/>
          <w:kern w:val="0"/>
          <w:sz w:val="24"/>
        </w:rPr>
        <w:t>在不影响行车安全的情况下，乙方应在车上加装相关设备（如车辆记录仪等），相关费用由</w:t>
      </w:r>
      <w:r>
        <w:rPr>
          <w:rFonts w:hint="eastAsia"/>
          <w:sz w:val="24"/>
        </w:rPr>
        <w:t>乙方</w:t>
      </w:r>
      <w:r>
        <w:rPr>
          <w:rFonts w:hint="eastAsia" w:ascii="宋体" w:hAnsi="宋体"/>
          <w:snapToGrid w:val="0"/>
          <w:kern w:val="0"/>
          <w:sz w:val="24"/>
        </w:rPr>
        <w:t>承担。</w:t>
      </w:r>
    </w:p>
    <w:p>
      <w:pPr>
        <w:numPr>
          <w:ilvl w:val="0"/>
          <w:numId w:val="9"/>
        </w:numPr>
        <w:topLinePunct/>
        <w:autoSpaceDE w:val="0"/>
        <w:autoSpaceDN w:val="0"/>
        <w:adjustRightInd w:val="0"/>
        <w:snapToGrid w:val="0"/>
        <w:spacing w:line="360" w:lineRule="auto"/>
        <w:ind w:left="1276" w:hanging="567"/>
        <w:textAlignment w:val="baseline"/>
        <w:rPr>
          <w:rFonts w:ascii="宋体" w:hAnsi="宋体"/>
          <w:snapToGrid w:val="0"/>
          <w:kern w:val="0"/>
          <w:sz w:val="24"/>
        </w:rPr>
      </w:pPr>
      <w:r>
        <w:rPr>
          <w:rFonts w:hint="eastAsia" w:ascii="宋体" w:hAnsi="宋体"/>
          <w:snapToGrid w:val="0"/>
          <w:kern w:val="0"/>
          <w:sz w:val="24"/>
        </w:rPr>
        <w:t>如车辆发生故障或不符合本合同规定时，乙方应在收到甲方通知后，及时安排其它车辆替换，替换的车辆应与服务车辆车型相当且符合本合同的相关规定和甲方的具体要求。如因车辆年审或需较长时间进厂维修，乙方应提供符合本合同规定及甲方要求的替代车辆，替代车辆参</w:t>
      </w:r>
      <w:r>
        <w:rPr>
          <w:rFonts w:hint="eastAsia"/>
          <w:sz w:val="24"/>
        </w:rPr>
        <w:t>照</w:t>
      </w:r>
      <w:r>
        <w:rPr>
          <w:sz w:val="24"/>
        </w:rPr>
        <w:t>【本合同附件一】</w:t>
      </w:r>
      <w:r>
        <w:rPr>
          <w:rFonts w:hint="eastAsia"/>
          <w:sz w:val="24"/>
        </w:rPr>
        <w:t>规定</w:t>
      </w:r>
      <w:r>
        <w:rPr>
          <w:rFonts w:hint="eastAsia" w:ascii="宋体" w:hAnsi="宋体"/>
          <w:snapToGrid w:val="0"/>
          <w:kern w:val="0"/>
          <w:sz w:val="24"/>
        </w:rPr>
        <w:t>的相同或相近车型。如乙方不能在该车辆停用的24小时内提供替补车辆时，乙方应承担甲方外租同类型车辆（包括雇佣司机）所发生的费用（每天600元）；该费用可以由甲方从其支付给乙方的费用中直接扣除。</w:t>
      </w:r>
    </w:p>
    <w:p>
      <w:pPr>
        <w:numPr>
          <w:ilvl w:val="0"/>
          <w:numId w:val="6"/>
        </w:numPr>
        <w:tabs>
          <w:tab w:val="left" w:pos="709"/>
        </w:tabs>
        <w:adjustRightInd w:val="0"/>
        <w:snapToGrid w:val="0"/>
        <w:spacing w:line="360" w:lineRule="auto"/>
        <w:ind w:left="709" w:hanging="709"/>
        <w:rPr>
          <w:rFonts w:ascii="宋体" w:hAnsi="宋体"/>
          <w:snapToGrid w:val="0"/>
          <w:kern w:val="0"/>
          <w:sz w:val="24"/>
        </w:rPr>
      </w:pPr>
      <w:r>
        <w:rPr>
          <w:rFonts w:hint="eastAsia" w:ascii="宋体" w:hAnsi="宋体"/>
          <w:snapToGrid w:val="0"/>
          <w:kern w:val="0"/>
          <w:sz w:val="24"/>
        </w:rPr>
        <w:t>甲方乘车人员应配合乙方共同保持服务车辆整洁、完好，如因甲方乘车人员故意损坏有关设施，甲方应负责赔偿。</w:t>
      </w:r>
    </w:p>
    <w:p>
      <w:pPr>
        <w:numPr>
          <w:ilvl w:val="0"/>
          <w:numId w:val="6"/>
        </w:numPr>
        <w:tabs>
          <w:tab w:val="left" w:pos="709"/>
        </w:tabs>
        <w:adjustRightInd w:val="0"/>
        <w:snapToGrid w:val="0"/>
        <w:spacing w:line="360" w:lineRule="auto"/>
        <w:ind w:left="709" w:hanging="709"/>
        <w:rPr>
          <w:rFonts w:hint="default" w:ascii="宋体" w:hAnsi="宋体"/>
          <w:snapToGrid w:val="0"/>
          <w:kern w:val="0"/>
          <w:sz w:val="24"/>
          <w:highlight w:val="none"/>
          <w:lang w:val="en-US"/>
        </w:rPr>
      </w:pPr>
      <w:r>
        <w:rPr>
          <w:rFonts w:ascii="宋体" w:hAnsi="宋体"/>
          <w:snapToGrid w:val="0"/>
          <w:kern w:val="0"/>
          <w:sz w:val="24"/>
          <w:highlight w:val="none"/>
        </w:rPr>
        <w:t>乙方承诺提供的车辆交付使用时</w:t>
      </w:r>
      <w:r>
        <w:rPr>
          <w:rFonts w:hint="eastAsia" w:ascii="宋体" w:hAnsi="宋体"/>
          <w:snapToGrid w:val="0"/>
          <w:kern w:val="0"/>
          <w:sz w:val="24"/>
          <w:highlight w:val="none"/>
        </w:rPr>
        <w:t>，车辆购置年限：</w:t>
      </w:r>
      <w:r>
        <w:rPr>
          <w:rFonts w:hint="eastAsia" w:ascii="宋体" w:hAnsi="宋体"/>
          <w:snapToGrid w:val="0"/>
          <w:kern w:val="0"/>
          <w:sz w:val="24"/>
          <w:highlight w:val="none"/>
          <w:lang w:val="en-US" w:eastAsia="zh-CN"/>
        </w:rPr>
        <w:t>全新车辆。</w:t>
      </w:r>
    </w:p>
    <w:p>
      <w:pPr>
        <w:pStyle w:val="48"/>
        <w:tabs>
          <w:tab w:val="left" w:pos="900"/>
          <w:tab w:val="clear" w:pos="720"/>
        </w:tabs>
        <w:adjustRightInd w:val="0"/>
        <w:snapToGrid w:val="0"/>
        <w:spacing w:line="360" w:lineRule="auto"/>
      </w:pPr>
      <w:bookmarkStart w:id="36" w:name="_Toc82787502"/>
      <w:r>
        <w:rPr>
          <w:rFonts w:hint="eastAsia"/>
        </w:rPr>
        <w:t>司机</w:t>
      </w:r>
      <w:bookmarkEnd w:id="36"/>
    </w:p>
    <w:p>
      <w:pPr>
        <w:numPr>
          <w:ilvl w:val="0"/>
          <w:numId w:val="10"/>
        </w:numPr>
        <w:tabs>
          <w:tab w:val="left" w:pos="709"/>
        </w:tabs>
        <w:adjustRightInd w:val="0"/>
        <w:snapToGrid w:val="0"/>
        <w:spacing w:line="360" w:lineRule="auto"/>
        <w:ind w:left="709" w:hanging="709"/>
        <w:rPr>
          <w:sz w:val="24"/>
        </w:rPr>
      </w:pPr>
      <w:r>
        <w:rPr>
          <w:rFonts w:hint="eastAsia"/>
          <w:sz w:val="24"/>
        </w:rPr>
        <w:t>一般要求</w:t>
      </w:r>
    </w:p>
    <w:p>
      <w:pPr>
        <w:numPr>
          <w:ilvl w:val="0"/>
          <w:numId w:val="11"/>
        </w:numPr>
        <w:tabs>
          <w:tab w:val="left" w:pos="1276"/>
        </w:tabs>
        <w:topLinePunct/>
        <w:autoSpaceDE w:val="0"/>
        <w:autoSpaceDN w:val="0"/>
        <w:adjustRightInd w:val="0"/>
        <w:snapToGrid w:val="0"/>
        <w:spacing w:line="360" w:lineRule="auto"/>
        <w:ind w:left="1276" w:hanging="567"/>
        <w:textAlignment w:val="baseline"/>
        <w:rPr>
          <w:rFonts w:hAnsi="宋体"/>
          <w:snapToGrid w:val="0"/>
          <w:kern w:val="0"/>
          <w:sz w:val="24"/>
        </w:rPr>
      </w:pPr>
      <w:r>
        <w:rPr>
          <w:rFonts w:hint="eastAsia" w:hAnsi="宋体"/>
          <w:snapToGrid w:val="0"/>
          <w:kern w:val="0"/>
          <w:sz w:val="24"/>
        </w:rPr>
        <w:t>乙方</w:t>
      </w:r>
      <w:r>
        <w:rPr>
          <w:rFonts w:hint="eastAsia"/>
          <w:sz w:val="24"/>
        </w:rPr>
        <w:t>应选派具有相应车辆驾驶资格、经验丰富、责任心强、服务态度良好的司机为甲方提供</w:t>
      </w:r>
      <w:r>
        <w:rPr>
          <w:rFonts w:hint="eastAsia" w:hAnsi="宋体"/>
          <w:snapToGrid w:val="0"/>
          <w:kern w:val="0"/>
          <w:sz w:val="24"/>
        </w:rPr>
        <w:t>服务，完成本合同项下的工作。</w:t>
      </w:r>
    </w:p>
    <w:p>
      <w:pPr>
        <w:numPr>
          <w:ilvl w:val="0"/>
          <w:numId w:val="11"/>
        </w:numPr>
        <w:tabs>
          <w:tab w:val="left" w:pos="1276"/>
        </w:tabs>
        <w:topLinePunct/>
        <w:autoSpaceDE w:val="0"/>
        <w:autoSpaceDN w:val="0"/>
        <w:adjustRightInd w:val="0"/>
        <w:snapToGrid w:val="0"/>
        <w:spacing w:line="360" w:lineRule="auto"/>
        <w:ind w:left="1276" w:hanging="567"/>
        <w:textAlignment w:val="baseline"/>
        <w:rPr>
          <w:rFonts w:hAnsi="宋体"/>
          <w:snapToGrid w:val="0"/>
          <w:kern w:val="0"/>
          <w:sz w:val="24"/>
        </w:rPr>
      </w:pPr>
      <w:r>
        <w:rPr>
          <w:rFonts w:hint="eastAsia" w:hAnsi="宋体"/>
          <w:snapToGrid w:val="0"/>
          <w:kern w:val="0"/>
          <w:sz w:val="24"/>
        </w:rPr>
        <w:t>司机应对服务车辆的行车安全和技术操作负责。</w:t>
      </w:r>
    </w:p>
    <w:p>
      <w:pPr>
        <w:numPr>
          <w:ilvl w:val="0"/>
          <w:numId w:val="11"/>
        </w:numPr>
        <w:tabs>
          <w:tab w:val="left" w:pos="1276"/>
        </w:tabs>
        <w:topLinePunct/>
        <w:autoSpaceDE w:val="0"/>
        <w:autoSpaceDN w:val="0"/>
        <w:adjustRightInd w:val="0"/>
        <w:snapToGrid w:val="0"/>
        <w:spacing w:line="360" w:lineRule="auto"/>
        <w:ind w:left="1276" w:hanging="567"/>
        <w:textAlignment w:val="baseline"/>
        <w:rPr>
          <w:rFonts w:hAnsi="宋体"/>
          <w:snapToGrid w:val="0"/>
          <w:kern w:val="0"/>
          <w:sz w:val="24"/>
        </w:rPr>
      </w:pPr>
      <w:r>
        <w:rPr>
          <w:rFonts w:hint="eastAsia" w:hAnsi="宋体"/>
          <w:snapToGrid w:val="0"/>
          <w:kern w:val="0"/>
          <w:sz w:val="24"/>
        </w:rPr>
        <w:t>乙方提供服务的司机为乙方雇员，与甲方不存在任何合同关系、劳动关系或劳务派遣关系。</w:t>
      </w:r>
      <w:r>
        <w:rPr>
          <w:rFonts w:hAnsi="宋体"/>
          <w:snapToGrid w:val="0"/>
          <w:kern w:val="0"/>
          <w:sz w:val="24"/>
        </w:rPr>
        <w:t>本合同履行过程中，乙方应对其</w:t>
      </w:r>
      <w:r>
        <w:rPr>
          <w:rFonts w:hint="eastAsia" w:hAnsi="宋体"/>
          <w:snapToGrid w:val="0"/>
          <w:kern w:val="0"/>
          <w:sz w:val="24"/>
        </w:rPr>
        <w:t>服务司机</w:t>
      </w:r>
      <w:r>
        <w:rPr>
          <w:rFonts w:hAnsi="宋体"/>
          <w:snapToGrid w:val="0"/>
          <w:kern w:val="0"/>
          <w:sz w:val="24"/>
        </w:rPr>
        <w:t>的报酬</w:t>
      </w:r>
      <w:r>
        <w:rPr>
          <w:rFonts w:hint="eastAsia" w:hAnsi="宋体"/>
          <w:snapToGrid w:val="0"/>
          <w:kern w:val="0"/>
          <w:sz w:val="24"/>
          <w:lang w:eastAsia="zh-CN"/>
        </w:rPr>
        <w:t>、</w:t>
      </w:r>
      <w:r>
        <w:rPr>
          <w:rFonts w:hint="eastAsia" w:ascii="宋体" w:hAnsi="宋体" w:cs="Arial"/>
          <w:bCs/>
          <w:sz w:val="24"/>
        </w:rPr>
        <w:t>工资（含基本工资、奖金、福利补贴、误餐费、通讯费、食宿、交通及国家规定的社保等相关费用）</w:t>
      </w:r>
      <w:r>
        <w:rPr>
          <w:rFonts w:hAnsi="宋体"/>
          <w:snapToGrid w:val="0"/>
          <w:kern w:val="0"/>
          <w:sz w:val="24"/>
        </w:rPr>
        <w:t>、福利、社会保险</w:t>
      </w:r>
      <w:r>
        <w:rPr>
          <w:rFonts w:hint="eastAsia" w:hAnsi="宋体"/>
          <w:snapToGrid w:val="0"/>
          <w:kern w:val="0"/>
          <w:sz w:val="24"/>
        </w:rPr>
        <w:t>等相关费用</w:t>
      </w:r>
      <w:r>
        <w:rPr>
          <w:rFonts w:hAnsi="宋体"/>
          <w:snapToGrid w:val="0"/>
          <w:kern w:val="0"/>
          <w:sz w:val="24"/>
        </w:rPr>
        <w:t>负责，</w:t>
      </w:r>
      <w:r>
        <w:rPr>
          <w:rFonts w:hint="eastAsia" w:hAnsi="宋体"/>
          <w:snapToGrid w:val="0"/>
          <w:kern w:val="0"/>
          <w:sz w:val="24"/>
        </w:rPr>
        <w:t>前述</w:t>
      </w:r>
      <w:r>
        <w:rPr>
          <w:rFonts w:hAnsi="宋体"/>
          <w:snapToGrid w:val="0"/>
          <w:kern w:val="0"/>
          <w:sz w:val="24"/>
        </w:rPr>
        <w:t>费用已包含于</w:t>
      </w:r>
      <w:r>
        <w:rPr>
          <w:rFonts w:hint="eastAsia" w:hAnsi="宋体"/>
          <w:snapToGrid w:val="0"/>
          <w:kern w:val="0"/>
          <w:sz w:val="24"/>
        </w:rPr>
        <w:t>服务费用</w:t>
      </w:r>
      <w:r>
        <w:rPr>
          <w:rFonts w:hAnsi="宋体"/>
          <w:snapToGrid w:val="0"/>
          <w:kern w:val="0"/>
          <w:sz w:val="24"/>
        </w:rPr>
        <w:t>中。</w:t>
      </w:r>
    </w:p>
    <w:p>
      <w:pPr>
        <w:numPr>
          <w:ilvl w:val="0"/>
          <w:numId w:val="11"/>
        </w:numPr>
        <w:tabs>
          <w:tab w:val="left" w:pos="1276"/>
        </w:tabs>
        <w:topLinePunct/>
        <w:autoSpaceDE w:val="0"/>
        <w:autoSpaceDN w:val="0"/>
        <w:adjustRightInd w:val="0"/>
        <w:snapToGrid w:val="0"/>
        <w:spacing w:line="360" w:lineRule="auto"/>
        <w:ind w:left="1276" w:hanging="567"/>
        <w:textAlignment w:val="baseline"/>
        <w:rPr>
          <w:rFonts w:hAnsi="宋体"/>
          <w:snapToGrid w:val="0"/>
          <w:kern w:val="0"/>
          <w:sz w:val="24"/>
        </w:rPr>
      </w:pPr>
      <w:r>
        <w:rPr>
          <w:rFonts w:hAnsi="宋体"/>
          <w:snapToGrid w:val="0"/>
          <w:kern w:val="0"/>
          <w:sz w:val="24"/>
        </w:rPr>
        <w:t>本合同履行过程中，乙方应</w:t>
      </w:r>
      <w:r>
        <w:rPr>
          <w:rFonts w:hint="eastAsia" w:hAnsi="宋体"/>
          <w:snapToGrid w:val="0"/>
          <w:kern w:val="0"/>
          <w:sz w:val="24"/>
        </w:rPr>
        <w:t>与其提供服务的司机</w:t>
      </w:r>
      <w:r>
        <w:rPr>
          <w:rFonts w:hAnsi="宋体"/>
          <w:snapToGrid w:val="0"/>
          <w:kern w:val="0"/>
          <w:sz w:val="24"/>
        </w:rPr>
        <w:t>建立并维系合法、适当的劳动关系。</w:t>
      </w:r>
    </w:p>
    <w:p>
      <w:pPr>
        <w:numPr>
          <w:ilvl w:val="0"/>
          <w:numId w:val="11"/>
        </w:numPr>
        <w:tabs>
          <w:tab w:val="left" w:pos="1276"/>
        </w:tabs>
        <w:topLinePunct/>
        <w:autoSpaceDE w:val="0"/>
        <w:autoSpaceDN w:val="0"/>
        <w:adjustRightInd w:val="0"/>
        <w:snapToGrid w:val="0"/>
        <w:spacing w:line="360" w:lineRule="auto"/>
        <w:ind w:left="1276" w:hanging="567"/>
        <w:textAlignment w:val="baseline"/>
        <w:rPr>
          <w:sz w:val="24"/>
          <w:lang w:val="en-GB"/>
        </w:rPr>
      </w:pPr>
      <w:r>
        <w:rPr>
          <w:sz w:val="24"/>
          <w:lang w:val="en-GB"/>
        </w:rPr>
        <w:t>乙方</w:t>
      </w:r>
      <w:r>
        <w:rPr>
          <w:rFonts w:hint="eastAsia" w:hAnsi="宋体"/>
          <w:snapToGrid w:val="0"/>
          <w:kern w:val="0"/>
          <w:sz w:val="24"/>
        </w:rPr>
        <w:t>应负责</w:t>
      </w:r>
      <w:r>
        <w:rPr>
          <w:sz w:val="24"/>
          <w:lang w:val="en-GB"/>
        </w:rPr>
        <w:t>为司机提供</w:t>
      </w:r>
      <w:r>
        <w:rPr>
          <w:rFonts w:hint="eastAsia"/>
          <w:sz w:val="24"/>
          <w:lang w:val="en-GB"/>
        </w:rPr>
        <w:t>服务所需的</w:t>
      </w:r>
      <w:r>
        <w:rPr>
          <w:sz w:val="24"/>
          <w:lang w:val="en-GB"/>
        </w:rPr>
        <w:t>一般劳动防护用品和特殊劳动防护用品。</w:t>
      </w:r>
    </w:p>
    <w:p>
      <w:pPr>
        <w:numPr>
          <w:ilvl w:val="0"/>
          <w:numId w:val="11"/>
        </w:numPr>
        <w:tabs>
          <w:tab w:val="left" w:pos="1276"/>
        </w:tabs>
        <w:topLinePunct/>
        <w:autoSpaceDE w:val="0"/>
        <w:autoSpaceDN w:val="0"/>
        <w:adjustRightInd w:val="0"/>
        <w:snapToGrid w:val="0"/>
        <w:spacing w:line="360" w:lineRule="auto"/>
        <w:ind w:left="1276" w:hanging="567"/>
        <w:textAlignment w:val="baseline"/>
        <w:rPr>
          <w:rFonts w:hAnsi="宋体"/>
          <w:snapToGrid w:val="0"/>
          <w:kern w:val="0"/>
          <w:sz w:val="24"/>
        </w:rPr>
      </w:pPr>
      <w:r>
        <w:rPr>
          <w:rFonts w:hAnsi="宋体"/>
          <w:snapToGrid w:val="0"/>
          <w:kern w:val="0"/>
          <w:sz w:val="24"/>
        </w:rPr>
        <w:t>乙方应采取措施确保</w:t>
      </w:r>
      <w:r>
        <w:rPr>
          <w:rFonts w:hint="eastAsia" w:hAnsi="宋体"/>
          <w:snapToGrid w:val="0"/>
          <w:kern w:val="0"/>
          <w:sz w:val="24"/>
        </w:rPr>
        <w:t>服务司机</w:t>
      </w:r>
      <w:r>
        <w:rPr>
          <w:rFonts w:hAnsi="宋体"/>
          <w:snapToGrid w:val="0"/>
          <w:kern w:val="0"/>
          <w:sz w:val="24"/>
        </w:rPr>
        <w:t>在执行工作过程中严格遵守本合同和法律法规的规定</w:t>
      </w:r>
      <w:r>
        <w:rPr>
          <w:rFonts w:hint="eastAsia" w:hAnsi="宋体"/>
          <w:snapToGrid w:val="0"/>
          <w:kern w:val="0"/>
          <w:sz w:val="24"/>
        </w:rPr>
        <w:t>，不违法或违规驾驶，否则由此产生的全部损失、责任和费用均由乙方自行承担</w:t>
      </w:r>
      <w:r>
        <w:rPr>
          <w:rFonts w:hAnsi="宋体"/>
          <w:snapToGrid w:val="0"/>
          <w:kern w:val="0"/>
          <w:sz w:val="24"/>
        </w:rPr>
        <w:t>。</w:t>
      </w:r>
    </w:p>
    <w:p>
      <w:pPr>
        <w:numPr>
          <w:ilvl w:val="0"/>
          <w:numId w:val="11"/>
        </w:numPr>
        <w:tabs>
          <w:tab w:val="left" w:pos="1276"/>
        </w:tabs>
        <w:topLinePunct/>
        <w:autoSpaceDE w:val="0"/>
        <w:autoSpaceDN w:val="0"/>
        <w:adjustRightInd w:val="0"/>
        <w:snapToGrid w:val="0"/>
        <w:spacing w:line="360" w:lineRule="auto"/>
        <w:ind w:left="1276" w:hanging="567"/>
        <w:textAlignment w:val="baseline"/>
        <w:rPr>
          <w:rFonts w:hAnsi="宋体"/>
          <w:snapToGrid w:val="0"/>
          <w:kern w:val="0"/>
          <w:sz w:val="24"/>
        </w:rPr>
      </w:pPr>
      <w:r>
        <w:rPr>
          <w:rFonts w:hint="eastAsia" w:hAnsi="宋体"/>
          <w:snapToGrid w:val="0"/>
          <w:kern w:val="0"/>
          <w:sz w:val="24"/>
        </w:rPr>
        <w:t>在本合同有效期内，乙方司机及其驾驶的车辆发生交通事故或造成人员伤亡、车辆损毁、侵害第三人权益的，由乙方自行承担相应的损失及全部法律责任，且乙方有义务保护甲方不因上述事项的发生而受到任何追究、索赔或承担任何不利的法律后果。</w:t>
      </w:r>
    </w:p>
    <w:p>
      <w:pPr>
        <w:numPr>
          <w:ilvl w:val="0"/>
          <w:numId w:val="10"/>
        </w:numPr>
        <w:tabs>
          <w:tab w:val="left" w:pos="709"/>
        </w:tabs>
        <w:adjustRightInd w:val="0"/>
        <w:snapToGrid w:val="0"/>
        <w:spacing w:line="360" w:lineRule="auto"/>
        <w:ind w:left="709" w:hanging="709"/>
        <w:rPr>
          <w:sz w:val="24"/>
        </w:rPr>
      </w:pPr>
      <w:r>
        <w:rPr>
          <w:rFonts w:hint="eastAsia"/>
          <w:sz w:val="24"/>
        </w:rPr>
        <w:t>在合同有效期内，乙方及乙方的服务司机应遵守甲方如下规定：</w:t>
      </w:r>
    </w:p>
    <w:p>
      <w:pPr>
        <w:numPr>
          <w:ilvl w:val="0"/>
          <w:numId w:val="12"/>
        </w:numPr>
        <w:tabs>
          <w:tab w:val="left" w:pos="1276"/>
        </w:tabs>
        <w:topLinePunct/>
        <w:autoSpaceDE w:val="0"/>
        <w:autoSpaceDN w:val="0"/>
        <w:adjustRightInd w:val="0"/>
        <w:snapToGrid w:val="0"/>
        <w:spacing w:line="360" w:lineRule="auto"/>
        <w:ind w:left="1276" w:hanging="567"/>
        <w:textAlignment w:val="baseline"/>
        <w:rPr>
          <w:rFonts w:ascii="宋体" w:hAnsi="宋体"/>
          <w:snapToGrid w:val="0"/>
          <w:kern w:val="0"/>
          <w:sz w:val="24"/>
        </w:rPr>
      </w:pPr>
      <w:r>
        <w:rPr>
          <w:rFonts w:hint="eastAsia" w:ascii="宋体" w:hAnsi="宋体"/>
          <w:snapToGrid w:val="0"/>
          <w:kern w:val="0"/>
          <w:sz w:val="24"/>
        </w:rPr>
        <w:t>司机（包括临时司机）提供服务时，接受甲方乘客对其服务质量的监督。</w:t>
      </w:r>
    </w:p>
    <w:p>
      <w:pPr>
        <w:numPr>
          <w:ilvl w:val="0"/>
          <w:numId w:val="12"/>
        </w:numPr>
        <w:tabs>
          <w:tab w:val="left" w:pos="1276"/>
        </w:tabs>
        <w:topLinePunct/>
        <w:autoSpaceDE w:val="0"/>
        <w:autoSpaceDN w:val="0"/>
        <w:adjustRightInd w:val="0"/>
        <w:snapToGrid w:val="0"/>
        <w:spacing w:line="360" w:lineRule="auto"/>
        <w:ind w:left="1276" w:hanging="567"/>
        <w:textAlignment w:val="baseline"/>
        <w:rPr>
          <w:rFonts w:ascii="宋体" w:hAnsi="宋体"/>
          <w:snapToGrid w:val="0"/>
          <w:kern w:val="0"/>
          <w:sz w:val="24"/>
        </w:rPr>
      </w:pPr>
      <w:r>
        <w:rPr>
          <w:rFonts w:hint="eastAsia" w:ascii="宋体" w:hAnsi="宋体"/>
          <w:snapToGrid w:val="0"/>
          <w:kern w:val="0"/>
          <w:sz w:val="24"/>
        </w:rPr>
        <w:t>司机在车辆出发前应认真检查、保养车辆，确保车辆正常、安全行驶。</w:t>
      </w:r>
    </w:p>
    <w:p>
      <w:pPr>
        <w:numPr>
          <w:ilvl w:val="0"/>
          <w:numId w:val="12"/>
        </w:numPr>
        <w:tabs>
          <w:tab w:val="left" w:pos="1276"/>
        </w:tabs>
        <w:topLinePunct/>
        <w:autoSpaceDE w:val="0"/>
        <w:autoSpaceDN w:val="0"/>
        <w:adjustRightInd w:val="0"/>
        <w:snapToGrid w:val="0"/>
        <w:spacing w:line="360" w:lineRule="auto"/>
        <w:ind w:left="1276" w:hanging="567"/>
        <w:textAlignment w:val="baseline"/>
        <w:rPr>
          <w:rFonts w:ascii="宋体" w:hAnsi="宋体"/>
          <w:snapToGrid w:val="0"/>
          <w:kern w:val="0"/>
          <w:sz w:val="24"/>
        </w:rPr>
      </w:pPr>
      <w:r>
        <w:rPr>
          <w:rFonts w:hint="eastAsia" w:ascii="宋体" w:hAnsi="宋体"/>
          <w:snapToGrid w:val="0"/>
          <w:kern w:val="0"/>
          <w:sz w:val="24"/>
        </w:rPr>
        <w:t>司机须如实做好车辆三检查、月度设备检查、长途车辆放行检查及重要的维修保养记录。如发生事故，乙方应及时将事故发生经过、人员情况、车辆情况、所载客人安置情况和执法部门处理结果通知甲方。</w:t>
      </w:r>
    </w:p>
    <w:p>
      <w:pPr>
        <w:numPr>
          <w:ilvl w:val="0"/>
          <w:numId w:val="12"/>
        </w:numPr>
        <w:tabs>
          <w:tab w:val="left" w:pos="1276"/>
        </w:tabs>
        <w:topLinePunct/>
        <w:autoSpaceDE w:val="0"/>
        <w:autoSpaceDN w:val="0"/>
        <w:adjustRightInd w:val="0"/>
        <w:snapToGrid w:val="0"/>
        <w:spacing w:line="360" w:lineRule="auto"/>
        <w:ind w:left="1276" w:hanging="567"/>
        <w:textAlignment w:val="baseline"/>
        <w:rPr>
          <w:rFonts w:ascii="宋体" w:hAnsi="宋体"/>
          <w:snapToGrid w:val="0"/>
          <w:kern w:val="0"/>
          <w:sz w:val="24"/>
        </w:rPr>
      </w:pPr>
      <w:r>
        <w:rPr>
          <w:rFonts w:hint="eastAsia" w:ascii="宋体" w:hAnsi="宋体"/>
          <w:snapToGrid w:val="0"/>
          <w:kern w:val="0"/>
          <w:sz w:val="24"/>
        </w:rPr>
        <w:t>司机应文明服务，文明行车，保证车内卫生，不得在车内吸烟，且工作和行车期间不得饮酒。行车期间，不得接听、拨打手机。</w:t>
      </w:r>
    </w:p>
    <w:p>
      <w:pPr>
        <w:numPr>
          <w:ilvl w:val="0"/>
          <w:numId w:val="12"/>
        </w:numPr>
        <w:tabs>
          <w:tab w:val="left" w:pos="1276"/>
        </w:tabs>
        <w:topLinePunct/>
        <w:autoSpaceDE w:val="0"/>
        <w:autoSpaceDN w:val="0"/>
        <w:adjustRightInd w:val="0"/>
        <w:snapToGrid w:val="0"/>
        <w:spacing w:line="360" w:lineRule="auto"/>
        <w:ind w:left="1276" w:hanging="567"/>
        <w:textAlignment w:val="baseline"/>
        <w:rPr>
          <w:b/>
          <w:sz w:val="24"/>
        </w:rPr>
      </w:pPr>
      <w:r>
        <w:rPr>
          <w:rFonts w:hint="eastAsia" w:ascii="宋体" w:hAnsi="宋体"/>
          <w:snapToGrid w:val="0"/>
          <w:kern w:val="0"/>
          <w:sz w:val="24"/>
        </w:rPr>
        <w:t>司机应服从甲方的调派，安全驾驶并保证车辆准点到达指定地点。司机必须严格执行甲方指派的任务，不得拒载或变相拒载。如有特殊情况，应及时向甲方相关人员报告，征得甲方同意后方可变更任务内容。司机在外出执行公务的等候期间，必须坚守岗位，不得擅离职守。</w:t>
      </w:r>
    </w:p>
    <w:p>
      <w:pPr>
        <w:numPr>
          <w:ilvl w:val="0"/>
          <w:numId w:val="12"/>
        </w:numPr>
        <w:tabs>
          <w:tab w:val="left" w:pos="1276"/>
        </w:tabs>
        <w:topLinePunct/>
        <w:autoSpaceDE w:val="0"/>
        <w:autoSpaceDN w:val="0"/>
        <w:adjustRightInd w:val="0"/>
        <w:snapToGrid w:val="0"/>
        <w:spacing w:line="360" w:lineRule="auto"/>
        <w:ind w:left="1276" w:hanging="567"/>
        <w:textAlignment w:val="baseline"/>
        <w:rPr>
          <w:rFonts w:ascii="宋体" w:hAnsi="宋体"/>
          <w:snapToGrid w:val="0"/>
          <w:kern w:val="0"/>
          <w:sz w:val="24"/>
        </w:rPr>
      </w:pPr>
      <w:r>
        <w:rPr>
          <w:rFonts w:hint="eastAsia" w:ascii="宋体" w:hAnsi="宋体"/>
          <w:snapToGrid w:val="0"/>
          <w:kern w:val="0"/>
          <w:sz w:val="24"/>
        </w:rPr>
        <w:t>司机应严格遵守甲方有关质量、健康、安全和环保的相关规定。</w:t>
      </w:r>
    </w:p>
    <w:p>
      <w:pPr>
        <w:numPr>
          <w:ilvl w:val="0"/>
          <w:numId w:val="10"/>
        </w:numPr>
        <w:tabs>
          <w:tab w:val="left" w:pos="709"/>
        </w:tabs>
        <w:adjustRightInd w:val="0"/>
        <w:snapToGrid w:val="0"/>
        <w:spacing w:line="360" w:lineRule="auto"/>
        <w:ind w:left="709" w:hanging="709"/>
        <w:rPr>
          <w:rFonts w:ascii="宋体" w:hAnsi="宋体"/>
          <w:snapToGrid w:val="0"/>
          <w:kern w:val="0"/>
          <w:sz w:val="24"/>
        </w:rPr>
      </w:pPr>
      <w:r>
        <w:rPr>
          <w:rFonts w:hint="eastAsia" w:ascii="宋体" w:hAnsi="宋体"/>
          <w:snapToGrid w:val="0"/>
          <w:kern w:val="0"/>
          <w:sz w:val="24"/>
        </w:rPr>
        <w:t>甲方有权要求乙方更换司机，乙方应在收到甲方发出的《司机更换联系函》后【三</w:t>
      </w:r>
      <w:r>
        <w:rPr>
          <w:rFonts w:hint="eastAsia" w:hAnsi="宋体"/>
          <w:snapToGrid w:val="0"/>
          <w:kern w:val="0"/>
          <w:sz w:val="24"/>
        </w:rPr>
        <w:t>】</w:t>
      </w:r>
      <w:r>
        <w:rPr>
          <w:rFonts w:hint="eastAsia" w:ascii="宋体" w:hAnsi="宋体"/>
          <w:snapToGrid w:val="0"/>
          <w:kern w:val="0"/>
          <w:sz w:val="24"/>
        </w:rPr>
        <w:t>日内更换，《司机更换联系函》格式详见</w:t>
      </w:r>
      <w:r>
        <w:rPr>
          <w:sz w:val="24"/>
        </w:rPr>
        <w:t>【本合同附件</w:t>
      </w:r>
      <w:r>
        <w:rPr>
          <w:rFonts w:hint="eastAsia"/>
          <w:sz w:val="24"/>
        </w:rPr>
        <w:t>二</w:t>
      </w:r>
      <w:r>
        <w:rPr>
          <w:sz w:val="24"/>
        </w:rPr>
        <w:t>】</w:t>
      </w:r>
      <w:r>
        <w:rPr>
          <w:rFonts w:hint="eastAsia"/>
          <w:sz w:val="24"/>
        </w:rPr>
        <w:t>。</w:t>
      </w:r>
    </w:p>
    <w:p>
      <w:pPr>
        <w:numPr>
          <w:ilvl w:val="0"/>
          <w:numId w:val="10"/>
        </w:numPr>
        <w:tabs>
          <w:tab w:val="left" w:pos="709"/>
        </w:tabs>
        <w:adjustRightInd w:val="0"/>
        <w:snapToGrid w:val="0"/>
        <w:spacing w:line="360" w:lineRule="auto"/>
        <w:ind w:left="709" w:hanging="709"/>
        <w:rPr>
          <w:snapToGrid w:val="0"/>
          <w:kern w:val="0"/>
          <w:sz w:val="24"/>
        </w:rPr>
      </w:pPr>
      <w:r>
        <w:rPr>
          <w:sz w:val="24"/>
        </w:rPr>
        <w:t>未经甲方事先</w:t>
      </w:r>
      <w:r>
        <w:rPr>
          <w:rFonts w:hint="eastAsia"/>
          <w:sz w:val="24"/>
        </w:rPr>
        <w:t>书面</w:t>
      </w:r>
      <w:r>
        <w:rPr>
          <w:sz w:val="24"/>
        </w:rPr>
        <w:t>同意，乙方不得随意更换司机。</w:t>
      </w:r>
      <w:r>
        <w:rPr>
          <w:rFonts w:hAnsi="宋体"/>
          <w:snapToGrid w:val="0"/>
          <w:kern w:val="0"/>
          <w:sz w:val="24"/>
        </w:rPr>
        <w:t>如经甲方</w:t>
      </w:r>
      <w:r>
        <w:rPr>
          <w:rFonts w:hint="eastAsia" w:hAnsi="宋体"/>
          <w:snapToGrid w:val="0"/>
          <w:kern w:val="0"/>
          <w:sz w:val="24"/>
        </w:rPr>
        <w:t>事先书面</w:t>
      </w:r>
      <w:r>
        <w:rPr>
          <w:rFonts w:hAnsi="宋体"/>
          <w:snapToGrid w:val="0"/>
          <w:kern w:val="0"/>
          <w:sz w:val="24"/>
        </w:rPr>
        <w:t>同意，乙方可以抽调</w:t>
      </w:r>
      <w:r>
        <w:rPr>
          <w:rFonts w:hint="eastAsia" w:hAnsi="宋体"/>
          <w:snapToGrid w:val="0"/>
          <w:kern w:val="0"/>
          <w:sz w:val="24"/>
        </w:rPr>
        <w:t>为甲方提供</w:t>
      </w:r>
      <w:r>
        <w:rPr>
          <w:rFonts w:hAnsi="宋体"/>
          <w:snapToGrid w:val="0"/>
          <w:kern w:val="0"/>
          <w:sz w:val="24"/>
        </w:rPr>
        <w:t>服务</w:t>
      </w:r>
      <w:r>
        <w:rPr>
          <w:rFonts w:hint="eastAsia" w:hAnsi="宋体"/>
          <w:snapToGrid w:val="0"/>
          <w:kern w:val="0"/>
          <w:sz w:val="24"/>
        </w:rPr>
        <w:t>的</w:t>
      </w:r>
      <w:r>
        <w:rPr>
          <w:rFonts w:hAnsi="宋体"/>
          <w:snapToGrid w:val="0"/>
          <w:kern w:val="0"/>
          <w:sz w:val="24"/>
        </w:rPr>
        <w:t>司机，但每年</w:t>
      </w:r>
      <w:r>
        <w:rPr>
          <w:rFonts w:hint="eastAsia" w:hAnsi="宋体"/>
          <w:snapToGrid w:val="0"/>
          <w:kern w:val="0"/>
          <w:sz w:val="24"/>
        </w:rPr>
        <w:t>累计</w:t>
      </w:r>
      <w:r>
        <w:rPr>
          <w:rFonts w:hAnsi="宋体"/>
          <w:snapToGrid w:val="0"/>
          <w:kern w:val="0"/>
          <w:sz w:val="24"/>
        </w:rPr>
        <w:t>不得</w:t>
      </w:r>
      <w:r>
        <w:rPr>
          <w:sz w:val="24"/>
        </w:rPr>
        <w:t>超过</w:t>
      </w:r>
      <w:r>
        <w:rPr>
          <w:rFonts w:hint="eastAsia"/>
          <w:sz w:val="24"/>
        </w:rPr>
        <w:t>三</w:t>
      </w:r>
      <w:r>
        <w:rPr>
          <w:sz w:val="24"/>
        </w:rPr>
        <w:t>人</w:t>
      </w:r>
      <w:r>
        <w:rPr>
          <w:rFonts w:hAnsi="宋体"/>
          <w:snapToGrid w:val="0"/>
          <w:kern w:val="0"/>
          <w:sz w:val="24"/>
        </w:rPr>
        <w:t>，且乙方</w:t>
      </w:r>
      <w:r>
        <w:rPr>
          <w:rFonts w:hint="eastAsia" w:hAnsi="宋体"/>
          <w:snapToGrid w:val="0"/>
          <w:kern w:val="0"/>
          <w:sz w:val="24"/>
        </w:rPr>
        <w:t>应</w:t>
      </w:r>
      <w:r>
        <w:rPr>
          <w:rFonts w:hAnsi="宋体"/>
          <w:snapToGrid w:val="0"/>
          <w:kern w:val="0"/>
          <w:sz w:val="24"/>
        </w:rPr>
        <w:t>及时补充资质合格</w:t>
      </w:r>
      <w:r>
        <w:rPr>
          <w:rFonts w:hint="eastAsia" w:hAnsi="宋体"/>
          <w:snapToGrid w:val="0"/>
          <w:kern w:val="0"/>
          <w:sz w:val="24"/>
        </w:rPr>
        <w:t>且经甲方认可</w:t>
      </w:r>
      <w:r>
        <w:rPr>
          <w:rFonts w:hAnsi="宋体"/>
          <w:snapToGrid w:val="0"/>
          <w:kern w:val="0"/>
          <w:sz w:val="24"/>
        </w:rPr>
        <w:t>的司机以</w:t>
      </w:r>
      <w:r>
        <w:rPr>
          <w:rFonts w:hint="eastAsia" w:hAnsi="宋体"/>
          <w:snapToGrid w:val="0"/>
          <w:kern w:val="0"/>
          <w:sz w:val="24"/>
        </w:rPr>
        <w:t xml:space="preserve">满足提供本合同项下服务的要求 </w:t>
      </w:r>
      <w:r>
        <w:rPr>
          <w:rFonts w:hAnsi="宋体"/>
          <w:snapToGrid w:val="0"/>
          <w:kern w:val="0"/>
          <w:sz w:val="24"/>
        </w:rPr>
        <w:t>。</w:t>
      </w:r>
    </w:p>
    <w:p>
      <w:pPr>
        <w:numPr>
          <w:ilvl w:val="0"/>
          <w:numId w:val="10"/>
        </w:numPr>
        <w:tabs>
          <w:tab w:val="left" w:pos="709"/>
        </w:tabs>
        <w:adjustRightInd w:val="0"/>
        <w:snapToGrid w:val="0"/>
        <w:spacing w:line="360" w:lineRule="auto"/>
        <w:ind w:left="709" w:hanging="709"/>
        <w:rPr>
          <w:snapToGrid w:val="0"/>
          <w:kern w:val="0"/>
          <w:sz w:val="24"/>
        </w:rPr>
      </w:pPr>
      <w:r>
        <w:rPr>
          <w:rFonts w:hint="eastAsia" w:ascii="宋体" w:hAnsi="宋体"/>
          <w:snapToGrid w:val="0"/>
          <w:kern w:val="0"/>
          <w:sz w:val="24"/>
        </w:rPr>
        <w:t>甲方人员不得提出违反有关交通法规或提出有碍交通安全的要求，不得要求司机将服务车辆用于非法活动。对该等要求，乙方司机有权拒绝。</w:t>
      </w:r>
    </w:p>
    <w:bookmarkEnd w:id="32"/>
    <w:bookmarkEnd w:id="33"/>
    <w:p>
      <w:pPr>
        <w:pStyle w:val="48"/>
        <w:tabs>
          <w:tab w:val="clear" w:pos="720"/>
        </w:tabs>
        <w:adjustRightInd w:val="0"/>
        <w:snapToGrid w:val="0"/>
        <w:spacing w:line="360" w:lineRule="auto"/>
        <w:rPr>
          <w:rFonts w:ascii="Times New Roman" w:hAnsi="Times New Roman"/>
        </w:rPr>
      </w:pPr>
      <w:bookmarkStart w:id="37" w:name="_Toc82787503"/>
      <w:r>
        <w:rPr>
          <w:rFonts w:hint="eastAsia"/>
        </w:rPr>
        <w:t>权利保证</w:t>
      </w:r>
      <w:bookmarkEnd w:id="34"/>
      <w:bookmarkEnd w:id="35"/>
      <w:bookmarkEnd w:id="37"/>
    </w:p>
    <w:bookmarkEnd w:id="18"/>
    <w:bookmarkEnd w:id="19"/>
    <w:bookmarkEnd w:id="20"/>
    <w:bookmarkEnd w:id="21"/>
    <w:bookmarkEnd w:id="22"/>
    <w:bookmarkEnd w:id="23"/>
    <w:bookmarkEnd w:id="24"/>
    <w:bookmarkEnd w:id="25"/>
    <w:bookmarkEnd w:id="26"/>
    <w:bookmarkEnd w:id="27"/>
    <w:bookmarkEnd w:id="28"/>
    <w:bookmarkEnd w:id="29"/>
    <w:bookmarkEnd w:id="30"/>
    <w:p>
      <w:pPr>
        <w:widowControl/>
        <w:numPr>
          <w:ilvl w:val="0"/>
          <w:numId w:val="13"/>
        </w:numPr>
        <w:tabs>
          <w:tab w:val="left" w:pos="709"/>
        </w:tabs>
        <w:adjustRightInd w:val="0"/>
        <w:snapToGrid w:val="0"/>
        <w:spacing w:line="360" w:lineRule="auto"/>
        <w:ind w:left="709" w:hanging="709"/>
        <w:rPr>
          <w:sz w:val="24"/>
        </w:rPr>
      </w:pPr>
      <w:r>
        <w:rPr>
          <w:sz w:val="24"/>
        </w:rPr>
        <w:t>乙方保证，</w:t>
      </w:r>
      <w:r>
        <w:rPr>
          <w:rFonts w:hint="eastAsia"/>
          <w:sz w:val="24"/>
        </w:rPr>
        <w:t>在本合同有效期内，其对服务车辆享有完整的所有权及其它法定或约定的权利，服务车辆上不存在担保等任何权利负担或权利瑕疵亦没有任何争议，且履行工作不</w:t>
      </w:r>
      <w:r>
        <w:rPr>
          <w:sz w:val="24"/>
        </w:rPr>
        <w:t>侵犯任何第三方的</w:t>
      </w:r>
      <w:r>
        <w:rPr>
          <w:rFonts w:hint="eastAsia"/>
          <w:sz w:val="24"/>
        </w:rPr>
        <w:t>权利。</w:t>
      </w:r>
    </w:p>
    <w:p>
      <w:pPr>
        <w:widowControl/>
        <w:numPr>
          <w:ilvl w:val="0"/>
          <w:numId w:val="13"/>
        </w:numPr>
        <w:tabs>
          <w:tab w:val="left" w:pos="709"/>
        </w:tabs>
        <w:adjustRightInd w:val="0"/>
        <w:snapToGrid w:val="0"/>
        <w:spacing w:line="360" w:lineRule="auto"/>
        <w:ind w:left="709" w:hanging="709"/>
        <w:rPr>
          <w:rFonts w:ascii="宋体" w:hAnsi="宋体"/>
          <w:sz w:val="24"/>
        </w:rPr>
      </w:pPr>
      <w:r>
        <w:rPr>
          <w:rFonts w:hint="eastAsia"/>
          <w:sz w:val="24"/>
        </w:rPr>
        <w:t>如乙方执行工作侵犯任何第三方的权利</w:t>
      </w:r>
      <w:r>
        <w:rPr>
          <w:sz w:val="24"/>
        </w:rPr>
        <w:t>，</w:t>
      </w:r>
      <w:r>
        <w:rPr>
          <w:rFonts w:ascii="宋体" w:hAnsi="宋体"/>
          <w:sz w:val="24"/>
        </w:rPr>
        <w:t>乙方应根据甲方的要求，在确保工作符合本合同的规定和要求的前提下，采取必要的措施获得相关的权利，确保其</w:t>
      </w:r>
      <w:r>
        <w:rPr>
          <w:rFonts w:hint="eastAsia" w:ascii="宋体" w:hAnsi="宋体"/>
          <w:sz w:val="24"/>
        </w:rPr>
        <w:t>继续</w:t>
      </w:r>
      <w:r>
        <w:rPr>
          <w:rFonts w:ascii="宋体" w:hAnsi="宋体"/>
          <w:sz w:val="24"/>
        </w:rPr>
        <w:t>履行本合同不侵犯任何</w:t>
      </w:r>
      <w:r>
        <w:rPr>
          <w:rFonts w:hint="eastAsia" w:ascii="宋体" w:hAnsi="宋体"/>
          <w:sz w:val="24"/>
        </w:rPr>
        <w:t>第三方的权利</w:t>
      </w:r>
      <w:r>
        <w:rPr>
          <w:rFonts w:ascii="宋体" w:hAnsi="宋体"/>
          <w:sz w:val="24"/>
        </w:rPr>
        <w:t>。</w:t>
      </w:r>
      <w:r>
        <w:rPr>
          <w:rFonts w:hint="eastAsia" w:ascii="宋体" w:hAnsi="宋体"/>
          <w:sz w:val="24"/>
        </w:rPr>
        <w:t>乙方根据本款采取的措施不应妨碍甲方按照本合同约定使用服务车辆，不影响甲方的任何其它权利或补救措施。</w:t>
      </w:r>
    </w:p>
    <w:p>
      <w:pPr>
        <w:widowControl/>
        <w:numPr>
          <w:ilvl w:val="0"/>
          <w:numId w:val="13"/>
        </w:numPr>
        <w:tabs>
          <w:tab w:val="left" w:pos="709"/>
        </w:tabs>
        <w:adjustRightInd w:val="0"/>
        <w:snapToGrid w:val="0"/>
        <w:spacing w:line="360" w:lineRule="auto"/>
        <w:ind w:left="709" w:hanging="709"/>
        <w:rPr>
          <w:rFonts w:ascii="宋体" w:hAnsi="宋体"/>
          <w:sz w:val="24"/>
        </w:rPr>
      </w:pPr>
      <w:r>
        <w:rPr>
          <w:rFonts w:hint="eastAsia" w:ascii="宋体" w:hAnsi="宋体"/>
          <w:sz w:val="24"/>
        </w:rPr>
        <w:t>乙方无权因适用本条而调整内容、服务时间或服务费用。</w:t>
      </w:r>
    </w:p>
    <w:p>
      <w:pPr>
        <w:pStyle w:val="48"/>
        <w:tabs>
          <w:tab w:val="left" w:pos="900"/>
          <w:tab w:val="clear" w:pos="720"/>
        </w:tabs>
        <w:adjustRightInd w:val="0"/>
        <w:snapToGrid w:val="0"/>
        <w:spacing w:line="360" w:lineRule="auto"/>
        <w:rPr>
          <w:color w:val="000000" w:themeColor="text1"/>
          <w:szCs w:val="24"/>
          <w:highlight w:val="none"/>
          <w14:textFill>
            <w14:solidFill>
              <w14:schemeClr w14:val="tx1"/>
            </w14:solidFill>
          </w14:textFill>
        </w:rPr>
      </w:pPr>
      <w:bookmarkStart w:id="38" w:name="_Toc299915689"/>
      <w:bookmarkStart w:id="39" w:name="_Toc82787504"/>
      <w:r>
        <w:rPr>
          <w:rFonts w:hint="eastAsia"/>
          <w:szCs w:val="24"/>
        </w:rPr>
        <w:t>违约责</w:t>
      </w:r>
      <w:r>
        <w:rPr>
          <w:rFonts w:hint="eastAsia"/>
          <w:color w:val="000000" w:themeColor="text1"/>
          <w:szCs w:val="24"/>
          <w:highlight w:val="none"/>
          <w14:textFill>
            <w14:solidFill>
              <w14:schemeClr w14:val="tx1"/>
            </w14:solidFill>
          </w14:textFill>
        </w:rPr>
        <w:t>任</w:t>
      </w:r>
      <w:bookmarkEnd w:id="38"/>
      <w:bookmarkEnd w:id="39"/>
    </w:p>
    <w:p>
      <w:pPr>
        <w:numPr>
          <w:ilvl w:val="1"/>
          <w:numId w:val="14"/>
        </w:numPr>
        <w:tabs>
          <w:tab w:val="left" w:pos="709"/>
          <w:tab w:val="clear" w:pos="840"/>
        </w:tabs>
        <w:adjustRightInd w:val="0"/>
        <w:snapToGrid w:val="0"/>
        <w:spacing w:line="360" w:lineRule="auto"/>
        <w:ind w:left="709" w:hanging="709"/>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乙方发生下列任一违约行为时，应</w:t>
      </w:r>
      <w:r>
        <w:rPr>
          <w:color w:val="000000" w:themeColor="text1"/>
          <w:sz w:val="24"/>
          <w:highlight w:val="none"/>
          <w14:textFill>
            <w14:solidFill>
              <w14:schemeClr w14:val="tx1"/>
            </w14:solidFill>
          </w14:textFill>
        </w:rPr>
        <w:t>向甲方支付</w:t>
      </w:r>
      <w:r>
        <w:rPr>
          <w:rFonts w:hint="eastAsia" w:hAnsi="宋体"/>
          <w:bCs/>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0000</w:t>
      </w:r>
      <w:r>
        <w:rPr>
          <w:rFonts w:hint="eastAsia"/>
          <w:color w:val="000000" w:themeColor="text1"/>
          <w:sz w:val="24"/>
          <w:highlight w:val="none"/>
          <w14:textFill>
            <w14:solidFill>
              <w14:schemeClr w14:val="tx1"/>
            </w14:solidFill>
          </w14:textFill>
        </w:rPr>
        <w:t>元整（人民币大写壹万元</w:t>
      </w:r>
      <w:r>
        <w:rPr>
          <w:color w:val="000000" w:themeColor="text1"/>
          <w:sz w:val="24"/>
          <w:highlight w:val="none"/>
          <w14:textFill>
            <w14:solidFill>
              <w14:schemeClr w14:val="tx1"/>
            </w14:solidFill>
          </w14:textFill>
        </w:rPr>
        <w:t>整</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的违约金，并赔偿甲方因</w:t>
      </w:r>
      <w:r>
        <w:rPr>
          <w:rFonts w:hint="eastAsia"/>
          <w:color w:val="000000" w:themeColor="text1"/>
          <w:sz w:val="24"/>
          <w:highlight w:val="none"/>
          <w14:textFill>
            <w14:solidFill>
              <w14:schemeClr w14:val="tx1"/>
            </w14:solidFill>
          </w14:textFill>
        </w:rPr>
        <w:t>此</w:t>
      </w:r>
      <w:r>
        <w:rPr>
          <w:color w:val="000000" w:themeColor="text1"/>
          <w:sz w:val="24"/>
          <w:highlight w:val="none"/>
          <w14:textFill>
            <w14:solidFill>
              <w14:schemeClr w14:val="tx1"/>
            </w14:solidFill>
          </w14:textFill>
        </w:rPr>
        <w:t>遭受的全部损失</w:t>
      </w:r>
      <w:r>
        <w:rPr>
          <w:rFonts w:hint="eastAsia"/>
          <w:color w:val="000000" w:themeColor="text1"/>
          <w:sz w:val="24"/>
          <w:highlight w:val="none"/>
          <w14:textFill>
            <w14:solidFill>
              <w14:schemeClr w14:val="tx1"/>
            </w14:solidFill>
          </w14:textFill>
        </w:rPr>
        <w:t>：</w:t>
      </w:r>
    </w:p>
    <w:p>
      <w:pPr>
        <w:numPr>
          <w:ilvl w:val="0"/>
          <w:numId w:val="15"/>
        </w:numPr>
        <w:adjustRightInd w:val="0"/>
        <w:snapToGrid w:val="0"/>
        <w:spacing w:line="360" w:lineRule="auto"/>
        <w:ind w:left="1276" w:hanging="567"/>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未按本合同的约定向甲方提供服务车辆及司机；</w:t>
      </w:r>
    </w:p>
    <w:p>
      <w:pPr>
        <w:numPr>
          <w:ilvl w:val="0"/>
          <w:numId w:val="15"/>
        </w:numPr>
        <w:adjustRightInd w:val="0"/>
        <w:snapToGrid w:val="0"/>
        <w:spacing w:line="360" w:lineRule="auto"/>
        <w:ind w:left="1276" w:hanging="567"/>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提供的服务车辆或司机不符合合同的约定致使甲方生产经营或业务开展受到影响；</w:t>
      </w:r>
    </w:p>
    <w:p>
      <w:pPr>
        <w:numPr>
          <w:ilvl w:val="0"/>
          <w:numId w:val="15"/>
        </w:numPr>
        <w:adjustRightInd w:val="0"/>
        <w:snapToGrid w:val="0"/>
        <w:spacing w:line="360" w:lineRule="auto"/>
        <w:ind w:left="1276" w:hanging="567"/>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未经甲方事先书面同意，擅自更换经甲方认可的司机，或根据合同约定乙方应当更换司机而拒绝更换；</w:t>
      </w:r>
    </w:p>
    <w:p>
      <w:pPr>
        <w:numPr>
          <w:ilvl w:val="0"/>
          <w:numId w:val="15"/>
        </w:numPr>
        <w:tabs>
          <w:tab w:val="left" w:pos="720"/>
        </w:tabs>
        <w:adjustRightInd w:val="0"/>
        <w:snapToGrid w:val="0"/>
        <w:spacing w:line="360" w:lineRule="auto"/>
        <w:ind w:left="1276" w:hanging="567"/>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不遵守行车安全、健康安全环保方面的规定；</w:t>
      </w:r>
    </w:p>
    <w:p>
      <w:pPr>
        <w:numPr>
          <w:ilvl w:val="0"/>
          <w:numId w:val="15"/>
        </w:numPr>
        <w:tabs>
          <w:tab w:val="left" w:pos="708"/>
        </w:tabs>
        <w:adjustRightInd w:val="0"/>
        <w:snapToGrid w:val="0"/>
        <w:spacing w:line="360" w:lineRule="auto"/>
        <w:ind w:left="1276" w:hanging="567"/>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未按照本合同的约定进行服务车辆的维修保养、配备相关的行车设备等工作，使得服务车辆不能满足甲方工作需要；</w:t>
      </w:r>
    </w:p>
    <w:p>
      <w:pPr>
        <w:numPr>
          <w:ilvl w:val="0"/>
          <w:numId w:val="15"/>
        </w:numPr>
        <w:tabs>
          <w:tab w:val="left" w:pos="708"/>
        </w:tabs>
        <w:adjustRightInd w:val="0"/>
        <w:snapToGrid w:val="0"/>
        <w:spacing w:line="360" w:lineRule="auto"/>
        <w:ind w:left="1276" w:hanging="567"/>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所提供的服务达不到甲方的合理要求或该项服务通常应达到的标准，或未按本合同的规定提供服务；</w:t>
      </w:r>
    </w:p>
    <w:p>
      <w:pPr>
        <w:numPr>
          <w:ilvl w:val="0"/>
          <w:numId w:val="15"/>
        </w:numPr>
        <w:tabs>
          <w:tab w:val="left" w:pos="708"/>
        </w:tabs>
        <w:adjustRightInd w:val="0"/>
        <w:snapToGrid w:val="0"/>
        <w:spacing w:line="360" w:lineRule="auto"/>
        <w:ind w:left="1276" w:hanging="567"/>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违反本合同第五条规定的权利保证。</w:t>
      </w:r>
    </w:p>
    <w:p>
      <w:pPr>
        <w:numPr>
          <w:ilvl w:val="1"/>
          <w:numId w:val="14"/>
        </w:numPr>
        <w:tabs>
          <w:tab w:val="left" w:pos="709"/>
          <w:tab w:val="clear" w:pos="840"/>
        </w:tabs>
        <w:adjustRightInd w:val="0"/>
        <w:snapToGrid w:val="0"/>
        <w:spacing w:line="360" w:lineRule="auto"/>
        <w:ind w:left="709" w:hanging="709"/>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就乙方的上述违约行为</w:t>
      </w:r>
      <w:r>
        <w:rPr>
          <w:rFonts w:hint="eastAsia"/>
          <w:color w:val="000000" w:themeColor="text1"/>
          <w:sz w:val="24"/>
          <w:highlight w:val="none"/>
          <w14:textFill>
            <w14:solidFill>
              <w14:schemeClr w14:val="tx1"/>
            </w14:solidFill>
          </w14:textFill>
        </w:rPr>
        <w:t>，甲方除有权依据本合同第6.1款要求乙方承担违约责任外，有权</w:t>
      </w:r>
      <w:r>
        <w:rPr>
          <w:color w:val="000000" w:themeColor="text1"/>
          <w:sz w:val="24"/>
          <w:highlight w:val="none"/>
          <w14:textFill>
            <w14:solidFill>
              <w14:schemeClr w14:val="tx1"/>
            </w14:solidFill>
          </w14:textFill>
        </w:rPr>
        <w:t>向乙方出具书面通知，要求乙方进行更正或整改</w:t>
      </w:r>
      <w:r>
        <w:rPr>
          <w:rFonts w:hint="eastAsia"/>
          <w:color w:val="000000" w:themeColor="text1"/>
          <w:sz w:val="24"/>
          <w:highlight w:val="none"/>
          <w14:textFill>
            <w14:solidFill>
              <w14:schemeClr w14:val="tx1"/>
            </w14:solidFill>
          </w14:textFill>
        </w:rPr>
        <w:t>。如</w:t>
      </w:r>
      <w:r>
        <w:rPr>
          <w:color w:val="000000" w:themeColor="text1"/>
          <w:sz w:val="24"/>
          <w:highlight w:val="none"/>
          <w14:textFill>
            <w14:solidFill>
              <w14:schemeClr w14:val="tx1"/>
            </w14:solidFill>
          </w14:textFill>
        </w:rPr>
        <w:t>乙方</w:t>
      </w:r>
      <w:r>
        <w:rPr>
          <w:rFonts w:hint="eastAsia"/>
          <w:color w:val="000000" w:themeColor="text1"/>
          <w:sz w:val="24"/>
          <w:highlight w:val="none"/>
          <w14:textFill>
            <w14:solidFill>
              <w14:schemeClr w14:val="tx1"/>
            </w14:solidFill>
          </w14:textFill>
        </w:rPr>
        <w:t>收到该等通知后【十</w:t>
      </w:r>
      <w:r>
        <w:rPr>
          <w:color w:val="000000" w:themeColor="text1"/>
          <w:sz w:val="24"/>
          <w:highlight w:val="none"/>
          <w14:textFill>
            <w14:solidFill>
              <w14:schemeClr w14:val="tx1"/>
            </w14:solidFill>
          </w14:textFill>
        </w:rPr>
        <w:t>个</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工作日内未按照甲方要求</w:t>
      </w:r>
      <w:r>
        <w:rPr>
          <w:rFonts w:hint="eastAsia"/>
          <w:color w:val="000000" w:themeColor="text1"/>
          <w:sz w:val="24"/>
          <w:highlight w:val="none"/>
          <w14:textFill>
            <w14:solidFill>
              <w14:schemeClr w14:val="tx1"/>
            </w14:solidFill>
          </w14:textFill>
        </w:rPr>
        <w:t>做出</w:t>
      </w:r>
      <w:r>
        <w:rPr>
          <w:color w:val="000000" w:themeColor="text1"/>
          <w:sz w:val="24"/>
          <w:highlight w:val="none"/>
          <w14:textFill>
            <w14:solidFill>
              <w14:schemeClr w14:val="tx1"/>
            </w14:solidFill>
          </w14:textFill>
        </w:rPr>
        <w:t>更正或进行整改，甲方有权立即</w:t>
      </w:r>
      <w:r>
        <w:rPr>
          <w:rFonts w:hint="eastAsia"/>
          <w:color w:val="000000" w:themeColor="text1"/>
          <w:sz w:val="24"/>
          <w:highlight w:val="none"/>
          <w14:textFill>
            <w14:solidFill>
              <w14:schemeClr w14:val="tx1"/>
            </w14:solidFill>
          </w14:textFill>
        </w:rPr>
        <w:t>解除</w:t>
      </w:r>
      <w:r>
        <w:rPr>
          <w:color w:val="000000" w:themeColor="text1"/>
          <w:sz w:val="24"/>
          <w:highlight w:val="none"/>
          <w14:textFill>
            <w14:solidFill>
              <w14:schemeClr w14:val="tx1"/>
            </w14:solidFill>
          </w14:textFill>
        </w:rPr>
        <w:t>本合同，乙方应赔偿甲方</w:t>
      </w:r>
      <w:r>
        <w:rPr>
          <w:rFonts w:hint="eastAsia"/>
          <w:color w:val="000000" w:themeColor="text1"/>
          <w:sz w:val="24"/>
          <w:highlight w:val="none"/>
          <w14:textFill>
            <w14:solidFill>
              <w14:schemeClr w14:val="tx1"/>
            </w14:solidFill>
          </w14:textFill>
        </w:rPr>
        <w:t>因此</w:t>
      </w:r>
      <w:r>
        <w:rPr>
          <w:color w:val="000000" w:themeColor="text1"/>
          <w:sz w:val="24"/>
          <w:highlight w:val="none"/>
          <w14:textFill>
            <w14:solidFill>
              <w14:schemeClr w14:val="tx1"/>
            </w14:solidFill>
          </w14:textFill>
        </w:rPr>
        <w:t>而遭受的全部损失。</w:t>
      </w:r>
    </w:p>
    <w:p>
      <w:pPr>
        <w:numPr>
          <w:ilvl w:val="1"/>
          <w:numId w:val="14"/>
        </w:numPr>
        <w:tabs>
          <w:tab w:val="left" w:pos="709"/>
          <w:tab w:val="clear" w:pos="840"/>
        </w:tabs>
        <w:adjustRightInd w:val="0"/>
        <w:snapToGrid w:val="0"/>
        <w:spacing w:line="360" w:lineRule="auto"/>
        <w:ind w:left="709" w:hanging="709"/>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如仅因甲方原因，甲方逾期向乙方付款，乙方应向甲方发出书面催款通知，甲方应在收到该等通知后【二十个】工作日内付款，否则，即应自</w:t>
      </w:r>
      <w:r>
        <w:rPr>
          <w:color w:val="000000" w:themeColor="text1"/>
          <w:sz w:val="24"/>
          <w:highlight w:val="none"/>
          <w14:textFill>
            <w14:solidFill>
              <w14:schemeClr w14:val="tx1"/>
            </w14:solidFill>
          </w14:textFill>
        </w:rPr>
        <w:t>收到</w:t>
      </w:r>
      <w:r>
        <w:rPr>
          <w:rFonts w:hint="eastAsia"/>
          <w:color w:val="000000" w:themeColor="text1"/>
          <w:sz w:val="24"/>
          <w:highlight w:val="none"/>
          <w14:textFill>
            <w14:solidFill>
              <w14:schemeClr w14:val="tx1"/>
            </w14:solidFill>
          </w14:textFill>
        </w:rPr>
        <w:t>该等</w:t>
      </w:r>
      <w:r>
        <w:rPr>
          <w:color w:val="000000" w:themeColor="text1"/>
          <w:sz w:val="24"/>
          <w:highlight w:val="none"/>
          <w14:textFill>
            <w14:solidFill>
              <w14:schemeClr w14:val="tx1"/>
            </w14:solidFill>
          </w14:textFill>
        </w:rPr>
        <w:t>通知</w:t>
      </w:r>
      <w:r>
        <w:rPr>
          <w:rFonts w:hint="eastAsia"/>
          <w:color w:val="000000" w:themeColor="text1"/>
          <w:sz w:val="24"/>
          <w:highlight w:val="none"/>
          <w14:textFill>
            <w14:solidFill>
              <w14:schemeClr w14:val="tx1"/>
            </w14:solidFill>
          </w14:textFill>
        </w:rPr>
        <w:t>二十个工作日期间结束之日起，按</w:t>
      </w:r>
      <w:r>
        <w:rPr>
          <w:color w:val="000000" w:themeColor="text1"/>
          <w:sz w:val="24"/>
          <w:highlight w:val="none"/>
          <w14:textFill>
            <w14:solidFill>
              <w14:schemeClr w14:val="tx1"/>
            </w14:solidFill>
          </w14:textFill>
        </w:rPr>
        <w:t>中国人民银行同期活期存款利率</w:t>
      </w:r>
      <w:r>
        <w:rPr>
          <w:rFonts w:hint="eastAsia"/>
          <w:color w:val="000000" w:themeColor="text1"/>
          <w:sz w:val="24"/>
          <w:highlight w:val="none"/>
          <w14:textFill>
            <w14:solidFill>
              <w14:schemeClr w14:val="tx1"/>
            </w14:solidFill>
          </w14:textFill>
        </w:rPr>
        <w:t>计算并支付应付未付服务费用的利息，但最高不超过相关应付未付服务费用的20％。双方同意，该等利息的支付是甲方就未能如期支付相应服务费用所需承担的全部责任。</w:t>
      </w:r>
    </w:p>
    <w:p>
      <w:pPr>
        <w:numPr>
          <w:ilvl w:val="1"/>
          <w:numId w:val="14"/>
        </w:numPr>
        <w:tabs>
          <w:tab w:val="left" w:pos="709"/>
          <w:tab w:val="clear" w:pos="840"/>
        </w:tabs>
        <w:adjustRightInd w:val="0"/>
        <w:snapToGrid w:val="0"/>
        <w:spacing w:line="360" w:lineRule="auto"/>
        <w:ind w:left="709" w:hanging="709"/>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乙方根据本合同的规定应承担违约金或赔偿责任的，甲方</w:t>
      </w:r>
      <w:r>
        <w:rPr>
          <w:color w:val="000000" w:themeColor="text1"/>
          <w:sz w:val="24"/>
          <w:highlight w:val="none"/>
          <w14:textFill>
            <w14:solidFill>
              <w14:schemeClr w14:val="tx1"/>
            </w14:solidFill>
          </w14:textFill>
        </w:rPr>
        <w:t>有权</w:t>
      </w:r>
      <w:r>
        <w:rPr>
          <w:rFonts w:hint="eastAsia"/>
          <w:color w:val="000000" w:themeColor="text1"/>
          <w:sz w:val="24"/>
          <w:highlight w:val="none"/>
          <w14:textFill>
            <w14:solidFill>
              <w14:schemeClr w14:val="tx1"/>
            </w14:solidFill>
          </w14:textFill>
        </w:rPr>
        <w:t>从应支付给乙方的服务费用中</w:t>
      </w:r>
      <w:r>
        <w:rPr>
          <w:color w:val="000000" w:themeColor="text1"/>
          <w:sz w:val="24"/>
          <w:highlight w:val="none"/>
          <w14:textFill>
            <w14:solidFill>
              <w14:schemeClr w14:val="tx1"/>
            </w14:solidFill>
          </w14:textFill>
        </w:rPr>
        <w:t>直接扣除</w:t>
      </w:r>
      <w:r>
        <w:rPr>
          <w:rFonts w:hint="eastAsia"/>
          <w:color w:val="000000" w:themeColor="text1"/>
          <w:sz w:val="24"/>
          <w:highlight w:val="none"/>
          <w14:textFill>
            <w14:solidFill>
              <w14:schemeClr w14:val="tx1"/>
            </w14:solidFill>
          </w14:textFill>
        </w:rPr>
        <w:t>。</w:t>
      </w:r>
    </w:p>
    <w:p>
      <w:pPr>
        <w:pStyle w:val="48"/>
        <w:tabs>
          <w:tab w:val="left" w:pos="900"/>
          <w:tab w:val="left" w:pos="1260"/>
          <w:tab w:val="clear" w:pos="720"/>
        </w:tabs>
        <w:adjustRightInd w:val="0"/>
        <w:snapToGrid w:val="0"/>
        <w:spacing w:line="360" w:lineRule="auto"/>
        <w:rPr>
          <w:color w:val="000000" w:themeColor="text1"/>
          <w:highlight w:val="none"/>
          <w14:textFill>
            <w14:solidFill>
              <w14:schemeClr w14:val="tx1"/>
            </w14:solidFill>
          </w14:textFill>
        </w:rPr>
      </w:pPr>
      <w:bookmarkStart w:id="40" w:name="_Toc82787505"/>
      <w:r>
        <w:rPr>
          <w:rFonts w:hint="eastAsia"/>
          <w:color w:val="000000" w:themeColor="text1"/>
          <w:highlight w:val="none"/>
          <w14:textFill>
            <w14:solidFill>
              <w14:schemeClr w14:val="tx1"/>
            </w14:solidFill>
          </w14:textFill>
        </w:rPr>
        <w:t>合同期限和合同中止</w:t>
      </w:r>
      <w:bookmarkEnd w:id="40"/>
    </w:p>
    <w:p>
      <w:pPr>
        <w:numPr>
          <w:ilvl w:val="0"/>
          <w:numId w:val="16"/>
        </w:numPr>
        <w:tabs>
          <w:tab w:val="left" w:pos="709"/>
          <w:tab w:val="clear" w:pos="1260"/>
        </w:tabs>
        <w:autoSpaceDE w:val="0"/>
        <w:autoSpaceDN w:val="0"/>
        <w:adjustRightInd w:val="0"/>
        <w:snapToGrid w:val="0"/>
        <w:spacing w:line="360" w:lineRule="auto"/>
        <w:ind w:left="709" w:hanging="709"/>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本合同自双方法定代表人或授权代表签字，并加盖公章或合同专用章之日生效，相关权利义务履行完毕时截止，车辆租赁服务期限为</w:t>
      </w:r>
      <w:r>
        <w:rPr>
          <w:rFonts w:hint="eastAsia"/>
          <w:color w:val="000000" w:themeColor="text1"/>
          <w:sz w:val="24"/>
          <w:highlight w:val="none"/>
          <w:lang w:val="en-US" w:eastAsia="zh-CN"/>
          <w14:textFill>
            <w14:solidFill>
              <w14:schemeClr w14:val="tx1"/>
            </w14:solidFill>
          </w14:textFill>
        </w:rPr>
        <w:t>12</w:t>
      </w:r>
      <w:r>
        <w:rPr>
          <w:rFonts w:hint="eastAsia"/>
          <w:color w:val="000000" w:themeColor="text1"/>
          <w:sz w:val="24"/>
          <w:highlight w:val="none"/>
          <w14:textFill>
            <w14:solidFill>
              <w14:schemeClr w14:val="tx1"/>
            </w14:solidFill>
          </w14:textFill>
        </w:rPr>
        <w:t>个月，具体单车租赁服务期限详见【第二条</w:t>
      </w:r>
      <w:r>
        <w:rPr>
          <w:rFonts w:hint="eastAsia"/>
          <w:color w:val="000000" w:themeColor="text1"/>
          <w:sz w:val="24"/>
          <w:highlight w:val="none"/>
          <w14:textFill>
            <w14:solidFill>
              <w14:schemeClr w14:val="tx1"/>
            </w14:solidFill>
          </w14:textFill>
        </w:rPr>
        <w:tab/>
      </w:r>
      <w:r>
        <w:rPr>
          <w:rFonts w:hint="eastAsia"/>
          <w:color w:val="000000" w:themeColor="text1"/>
          <w:sz w:val="24"/>
          <w:highlight w:val="none"/>
          <w14:textFill>
            <w14:solidFill>
              <w14:schemeClr w14:val="tx1"/>
            </w14:solidFill>
          </w14:textFill>
        </w:rPr>
        <w:t>服务费用和付款】。</w:t>
      </w:r>
    </w:p>
    <w:p>
      <w:pPr>
        <w:numPr>
          <w:ilvl w:val="0"/>
          <w:numId w:val="16"/>
        </w:numPr>
        <w:tabs>
          <w:tab w:val="left" w:pos="709"/>
          <w:tab w:val="clear" w:pos="1260"/>
        </w:tabs>
        <w:autoSpaceDE w:val="0"/>
        <w:autoSpaceDN w:val="0"/>
        <w:adjustRightInd w:val="0"/>
        <w:snapToGrid w:val="0"/>
        <w:spacing w:line="360" w:lineRule="auto"/>
        <w:ind w:left="709" w:hanging="709"/>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下列条件全部满足时视为服务结束：</w:t>
      </w:r>
    </w:p>
    <w:p>
      <w:pPr>
        <w:numPr>
          <w:ilvl w:val="0"/>
          <w:numId w:val="17"/>
        </w:numPr>
        <w:autoSpaceDE w:val="0"/>
        <w:autoSpaceDN w:val="0"/>
        <w:adjustRightInd w:val="0"/>
        <w:snapToGrid w:val="0"/>
        <w:spacing w:line="360" w:lineRule="auto"/>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服务已完成并经甲方验收合格；</w:t>
      </w:r>
    </w:p>
    <w:p>
      <w:pPr>
        <w:numPr>
          <w:ilvl w:val="0"/>
          <w:numId w:val="17"/>
        </w:numPr>
        <w:autoSpaceDE w:val="0"/>
        <w:autoSpaceDN w:val="0"/>
        <w:adjustRightInd w:val="0"/>
        <w:snapToGrid w:val="0"/>
        <w:spacing w:line="360" w:lineRule="auto"/>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相应服务费用已结算完毕。</w:t>
      </w:r>
    </w:p>
    <w:p>
      <w:pPr>
        <w:numPr>
          <w:ilvl w:val="0"/>
          <w:numId w:val="16"/>
        </w:numPr>
        <w:tabs>
          <w:tab w:val="left" w:pos="709"/>
          <w:tab w:val="clear" w:pos="1260"/>
        </w:tabs>
        <w:autoSpaceDE w:val="0"/>
        <w:autoSpaceDN w:val="0"/>
        <w:adjustRightInd w:val="0"/>
        <w:snapToGrid w:val="0"/>
        <w:spacing w:line="360" w:lineRule="auto"/>
        <w:ind w:left="709" w:hanging="709"/>
        <w:rPr>
          <w:sz w:val="24"/>
        </w:rPr>
      </w:pPr>
      <w:r>
        <w:rPr>
          <w:rFonts w:hint="eastAsia"/>
          <w:color w:val="000000" w:themeColor="text1"/>
          <w:sz w:val="24"/>
          <w:highlight w:val="none"/>
          <w14:textFill>
            <w14:solidFill>
              <w14:schemeClr w14:val="tx1"/>
            </w14:solidFill>
          </w14:textFill>
        </w:rPr>
        <w:t>本合同有效期内，甲方有权以正当理由经提前【三十】日书面通知乙方中止（暂停）本合同；经甲方书面通知乙方恢复履行合同时，本合同</w:t>
      </w:r>
      <w:r>
        <w:rPr>
          <w:rFonts w:hint="eastAsia"/>
          <w:sz w:val="24"/>
        </w:rPr>
        <w:t>继续履行。</w:t>
      </w:r>
    </w:p>
    <w:p>
      <w:pPr>
        <w:pStyle w:val="48"/>
        <w:tabs>
          <w:tab w:val="left" w:pos="900"/>
          <w:tab w:val="left" w:pos="1260"/>
          <w:tab w:val="clear" w:pos="720"/>
        </w:tabs>
        <w:adjustRightInd w:val="0"/>
        <w:snapToGrid w:val="0"/>
        <w:spacing w:line="360" w:lineRule="auto"/>
        <w:rPr>
          <w:rFonts w:ascii="Times New Roman" w:hAnsi="Times New Roman"/>
        </w:rPr>
      </w:pPr>
      <w:bookmarkStart w:id="41" w:name="OLE_LINK3"/>
      <w:bookmarkStart w:id="42" w:name="_Toc299912679"/>
      <w:bookmarkStart w:id="43" w:name="_Toc299915694"/>
      <w:bookmarkStart w:id="44" w:name="_Toc82787506"/>
      <w:r>
        <w:rPr>
          <w:rFonts w:hint="eastAsia"/>
        </w:rPr>
        <w:t>合同的解除和</w:t>
      </w:r>
      <w:r>
        <w:t>终</w:t>
      </w:r>
      <w:bookmarkEnd w:id="41"/>
      <w:r>
        <w:t>止</w:t>
      </w:r>
      <w:bookmarkEnd w:id="42"/>
      <w:bookmarkEnd w:id="43"/>
      <w:bookmarkEnd w:id="44"/>
    </w:p>
    <w:p>
      <w:pPr>
        <w:numPr>
          <w:ilvl w:val="0"/>
          <w:numId w:val="18"/>
        </w:numPr>
        <w:tabs>
          <w:tab w:val="left" w:pos="709"/>
          <w:tab w:val="clear" w:pos="1260"/>
        </w:tabs>
        <w:autoSpaceDE w:val="0"/>
        <w:autoSpaceDN w:val="0"/>
        <w:adjustRightInd w:val="0"/>
        <w:snapToGrid w:val="0"/>
        <w:spacing w:line="360" w:lineRule="auto"/>
        <w:ind w:left="709" w:hanging="709"/>
        <w:rPr>
          <w:kern w:val="0"/>
          <w:sz w:val="24"/>
          <w:szCs w:val="22"/>
        </w:rPr>
      </w:pPr>
      <w:r>
        <w:rPr>
          <w:rFonts w:hint="eastAsia"/>
          <w:kern w:val="0"/>
          <w:sz w:val="24"/>
          <w:szCs w:val="22"/>
        </w:rPr>
        <w:t>如发生以下任一情形，经书面通知乙方，甲方有权解除本合同：</w:t>
      </w:r>
    </w:p>
    <w:p>
      <w:pPr>
        <w:widowControl/>
        <w:numPr>
          <w:ilvl w:val="0"/>
          <w:numId w:val="19"/>
        </w:numPr>
        <w:adjustRightInd w:val="0"/>
        <w:snapToGrid w:val="0"/>
        <w:spacing w:line="360" w:lineRule="auto"/>
        <w:ind w:left="1276" w:hanging="567"/>
        <w:jc w:val="left"/>
        <w:rPr>
          <w:sz w:val="24"/>
        </w:rPr>
      </w:pPr>
      <w:r>
        <w:rPr>
          <w:rFonts w:hint="eastAsia"/>
          <w:sz w:val="24"/>
        </w:rPr>
        <w:t>本合同明确规定甲方有权解除合同的情形；</w:t>
      </w:r>
    </w:p>
    <w:p>
      <w:pPr>
        <w:widowControl/>
        <w:numPr>
          <w:ilvl w:val="0"/>
          <w:numId w:val="19"/>
        </w:numPr>
        <w:adjustRightInd w:val="0"/>
        <w:snapToGrid w:val="0"/>
        <w:spacing w:line="360" w:lineRule="auto"/>
        <w:ind w:left="1276" w:hanging="567"/>
        <w:jc w:val="left"/>
        <w:rPr>
          <w:sz w:val="24"/>
        </w:rPr>
      </w:pPr>
      <w:r>
        <w:rPr>
          <w:sz w:val="24"/>
        </w:rPr>
        <w:t>乙方破产、资不抵债、</w:t>
      </w:r>
      <w:r>
        <w:rPr>
          <w:rFonts w:hint="eastAsia"/>
          <w:sz w:val="24"/>
        </w:rPr>
        <w:t>被吊销营业执照、</w:t>
      </w:r>
      <w:r>
        <w:rPr>
          <w:sz w:val="24"/>
        </w:rPr>
        <w:t>停业清理、解散、被兼并、被查封</w:t>
      </w:r>
      <w:r>
        <w:rPr>
          <w:rFonts w:hint="eastAsia"/>
          <w:sz w:val="24"/>
        </w:rPr>
        <w:t>等；</w:t>
      </w:r>
    </w:p>
    <w:p>
      <w:pPr>
        <w:widowControl/>
        <w:numPr>
          <w:ilvl w:val="0"/>
          <w:numId w:val="19"/>
        </w:numPr>
        <w:adjustRightInd w:val="0"/>
        <w:snapToGrid w:val="0"/>
        <w:spacing w:line="360" w:lineRule="auto"/>
        <w:ind w:left="1276" w:hanging="567"/>
        <w:jc w:val="left"/>
        <w:rPr>
          <w:sz w:val="24"/>
        </w:rPr>
      </w:pPr>
      <w:r>
        <w:rPr>
          <w:rFonts w:hint="eastAsia"/>
          <w:sz w:val="24"/>
        </w:rPr>
        <w:t>乙方违反本合同第十一条的规定，擅自转让、分包、转包本合同项下的权利义务；</w:t>
      </w:r>
    </w:p>
    <w:p>
      <w:pPr>
        <w:widowControl/>
        <w:numPr>
          <w:ilvl w:val="0"/>
          <w:numId w:val="19"/>
        </w:numPr>
        <w:adjustRightInd w:val="0"/>
        <w:snapToGrid w:val="0"/>
        <w:spacing w:line="360" w:lineRule="auto"/>
        <w:ind w:left="1276" w:hanging="567"/>
        <w:jc w:val="left"/>
        <w:rPr>
          <w:sz w:val="24"/>
        </w:rPr>
      </w:pPr>
      <w:r>
        <w:rPr>
          <w:sz w:val="24"/>
        </w:rPr>
        <w:t>乙方</w:t>
      </w:r>
      <w:r>
        <w:rPr>
          <w:rFonts w:hint="eastAsia"/>
          <w:sz w:val="24"/>
        </w:rPr>
        <w:t>有其它严重违约行为</w:t>
      </w:r>
      <w:r>
        <w:rPr>
          <w:sz w:val="24"/>
        </w:rPr>
        <w:t>，</w:t>
      </w:r>
      <w:r>
        <w:rPr>
          <w:rFonts w:hint="eastAsia"/>
          <w:sz w:val="24"/>
        </w:rPr>
        <w:t>且未在甲方要求的合理期限内纠正；</w:t>
      </w:r>
    </w:p>
    <w:p>
      <w:pPr>
        <w:widowControl/>
        <w:numPr>
          <w:ilvl w:val="0"/>
          <w:numId w:val="19"/>
        </w:numPr>
        <w:adjustRightInd w:val="0"/>
        <w:snapToGrid w:val="0"/>
        <w:spacing w:line="360" w:lineRule="auto"/>
        <w:ind w:left="1276" w:hanging="567"/>
        <w:jc w:val="left"/>
        <w:rPr>
          <w:sz w:val="24"/>
        </w:rPr>
      </w:pPr>
      <w:r>
        <w:rPr>
          <w:rFonts w:hint="eastAsia"/>
          <w:sz w:val="24"/>
        </w:rPr>
        <w:t>属于乙方的服务车辆或司机在为甲方或第三人提供服务时，严重违反道路交通安全法律法规或发生重大交通事故；</w:t>
      </w:r>
    </w:p>
    <w:p>
      <w:pPr>
        <w:numPr>
          <w:ilvl w:val="0"/>
          <w:numId w:val="18"/>
        </w:numPr>
        <w:tabs>
          <w:tab w:val="left" w:pos="709"/>
          <w:tab w:val="clear" w:pos="1260"/>
        </w:tabs>
        <w:autoSpaceDE w:val="0"/>
        <w:autoSpaceDN w:val="0"/>
        <w:adjustRightInd w:val="0"/>
        <w:snapToGrid w:val="0"/>
        <w:spacing w:line="360" w:lineRule="auto"/>
        <w:ind w:left="709" w:hanging="709"/>
        <w:rPr>
          <w:kern w:val="0"/>
          <w:sz w:val="24"/>
          <w:szCs w:val="22"/>
        </w:rPr>
      </w:pPr>
      <w:r>
        <w:rPr>
          <w:rFonts w:hint="eastAsia"/>
          <w:sz w:val="24"/>
        </w:rPr>
        <w:t>如</w:t>
      </w:r>
      <w:r>
        <w:rPr>
          <w:rFonts w:hint="eastAsia"/>
          <w:kern w:val="0"/>
          <w:sz w:val="24"/>
          <w:szCs w:val="22"/>
        </w:rPr>
        <w:t>因乙方违约甲方解除本合同，乙</w:t>
      </w:r>
      <w:r>
        <w:rPr>
          <w:kern w:val="0"/>
          <w:sz w:val="24"/>
          <w:szCs w:val="22"/>
        </w:rPr>
        <w:t>方应</w:t>
      </w:r>
      <w:r>
        <w:rPr>
          <w:rFonts w:hint="eastAsia"/>
          <w:kern w:val="0"/>
          <w:sz w:val="24"/>
          <w:szCs w:val="22"/>
        </w:rPr>
        <w:t>根据本合同第6.1款规定支付违约金，并且甲方有权要求乙方赔偿其因此遭受的全部损失。</w:t>
      </w:r>
    </w:p>
    <w:p>
      <w:pPr>
        <w:numPr>
          <w:ilvl w:val="0"/>
          <w:numId w:val="18"/>
        </w:numPr>
        <w:tabs>
          <w:tab w:val="left" w:pos="709"/>
          <w:tab w:val="clear" w:pos="1260"/>
        </w:tabs>
        <w:autoSpaceDE w:val="0"/>
        <w:autoSpaceDN w:val="0"/>
        <w:adjustRightInd w:val="0"/>
        <w:snapToGrid w:val="0"/>
        <w:spacing w:line="360" w:lineRule="auto"/>
        <w:ind w:left="709" w:hanging="709"/>
        <w:rPr>
          <w:sz w:val="24"/>
        </w:rPr>
      </w:pPr>
      <w:r>
        <w:rPr>
          <w:rFonts w:hint="eastAsia"/>
          <w:kern w:val="0"/>
          <w:sz w:val="24"/>
          <w:szCs w:val="22"/>
        </w:rPr>
        <w:t>无论基于何种原因（因本条第8.1款项下原因导致的合同解除除外），经</w:t>
      </w:r>
      <w:r>
        <w:rPr>
          <w:kern w:val="0"/>
          <w:sz w:val="24"/>
          <w:szCs w:val="22"/>
        </w:rPr>
        <w:t>提前</w:t>
      </w:r>
      <w:r>
        <w:rPr>
          <w:rFonts w:hint="eastAsia"/>
          <w:kern w:val="0"/>
          <w:sz w:val="24"/>
          <w:szCs w:val="22"/>
        </w:rPr>
        <w:t>【三</w:t>
      </w:r>
      <w:r>
        <w:rPr>
          <w:sz w:val="24"/>
        </w:rPr>
        <w:t>十</w:t>
      </w:r>
      <w:r>
        <w:rPr>
          <w:rFonts w:hint="eastAsia"/>
          <w:sz w:val="24"/>
        </w:rPr>
        <w:t>】</w:t>
      </w:r>
      <w:r>
        <w:rPr>
          <w:rFonts w:hint="eastAsia"/>
          <w:kern w:val="0"/>
          <w:sz w:val="24"/>
          <w:szCs w:val="22"/>
        </w:rPr>
        <w:t>日</w:t>
      </w:r>
      <w:r>
        <w:rPr>
          <w:kern w:val="0"/>
          <w:sz w:val="24"/>
          <w:szCs w:val="22"/>
        </w:rPr>
        <w:t>书面通知</w:t>
      </w:r>
      <w:r>
        <w:rPr>
          <w:rFonts w:hint="eastAsia"/>
          <w:kern w:val="0"/>
          <w:sz w:val="24"/>
          <w:szCs w:val="22"/>
        </w:rPr>
        <w:t>乙方</w:t>
      </w:r>
      <w:r>
        <w:rPr>
          <w:kern w:val="0"/>
          <w:sz w:val="24"/>
          <w:szCs w:val="22"/>
        </w:rPr>
        <w:t>，甲方有权随时</w:t>
      </w:r>
      <w:r>
        <w:rPr>
          <w:rFonts w:hint="eastAsia"/>
          <w:kern w:val="0"/>
          <w:sz w:val="24"/>
          <w:szCs w:val="22"/>
        </w:rPr>
        <w:t>终止本</w:t>
      </w:r>
      <w:r>
        <w:rPr>
          <w:kern w:val="0"/>
          <w:sz w:val="24"/>
          <w:szCs w:val="22"/>
        </w:rPr>
        <w:t>合同。乙方</w:t>
      </w:r>
      <w:r>
        <w:rPr>
          <w:rFonts w:hint="eastAsia"/>
          <w:kern w:val="0"/>
          <w:sz w:val="24"/>
          <w:szCs w:val="22"/>
        </w:rPr>
        <w:t>收到</w:t>
      </w:r>
      <w:r>
        <w:rPr>
          <w:kern w:val="0"/>
          <w:sz w:val="24"/>
          <w:szCs w:val="22"/>
        </w:rPr>
        <w:t>甲方</w:t>
      </w:r>
      <w:r>
        <w:rPr>
          <w:rFonts w:hint="eastAsia"/>
          <w:kern w:val="0"/>
          <w:sz w:val="24"/>
          <w:szCs w:val="22"/>
        </w:rPr>
        <w:t>终止</w:t>
      </w:r>
      <w:r>
        <w:rPr>
          <w:kern w:val="0"/>
          <w:sz w:val="24"/>
          <w:szCs w:val="22"/>
        </w:rPr>
        <w:t>合同的</w:t>
      </w:r>
      <w:r>
        <w:rPr>
          <w:rFonts w:hint="eastAsia"/>
          <w:kern w:val="0"/>
          <w:sz w:val="24"/>
          <w:szCs w:val="22"/>
        </w:rPr>
        <w:t>书面</w:t>
      </w:r>
      <w:r>
        <w:rPr>
          <w:kern w:val="0"/>
          <w:sz w:val="24"/>
          <w:szCs w:val="22"/>
        </w:rPr>
        <w:t>通知</w:t>
      </w:r>
      <w:r>
        <w:rPr>
          <w:rFonts w:hint="eastAsia"/>
          <w:kern w:val="0"/>
          <w:sz w:val="24"/>
          <w:szCs w:val="22"/>
        </w:rPr>
        <w:t>后，除根据甲方要求应继续提供的服务外，</w:t>
      </w:r>
      <w:r>
        <w:rPr>
          <w:kern w:val="0"/>
          <w:sz w:val="24"/>
          <w:szCs w:val="22"/>
        </w:rPr>
        <w:t>应立即停止</w:t>
      </w:r>
      <w:r>
        <w:rPr>
          <w:rFonts w:hint="eastAsia"/>
          <w:kern w:val="0"/>
          <w:sz w:val="24"/>
          <w:szCs w:val="22"/>
        </w:rPr>
        <w:t>实施与</w:t>
      </w:r>
      <w:r>
        <w:rPr>
          <w:kern w:val="0"/>
          <w:sz w:val="24"/>
          <w:szCs w:val="22"/>
        </w:rPr>
        <w:t>本合同</w:t>
      </w:r>
      <w:r>
        <w:rPr>
          <w:rFonts w:hint="eastAsia"/>
          <w:kern w:val="0"/>
          <w:sz w:val="24"/>
          <w:szCs w:val="22"/>
        </w:rPr>
        <w:t>有</w:t>
      </w:r>
      <w:r>
        <w:rPr>
          <w:kern w:val="0"/>
          <w:sz w:val="24"/>
          <w:szCs w:val="22"/>
        </w:rPr>
        <w:t>关的工作</w:t>
      </w:r>
      <w:r>
        <w:rPr>
          <w:rFonts w:hint="eastAsia"/>
          <w:kern w:val="0"/>
          <w:sz w:val="24"/>
          <w:szCs w:val="22"/>
        </w:rPr>
        <w:t>，</w:t>
      </w:r>
      <w:r>
        <w:rPr>
          <w:kern w:val="0"/>
          <w:sz w:val="24"/>
          <w:szCs w:val="22"/>
        </w:rPr>
        <w:t>并对</w:t>
      </w:r>
      <w:r>
        <w:rPr>
          <w:rFonts w:hint="eastAsia"/>
          <w:kern w:val="0"/>
          <w:sz w:val="24"/>
          <w:szCs w:val="22"/>
        </w:rPr>
        <w:t>已履行</w:t>
      </w:r>
      <w:r>
        <w:rPr>
          <w:kern w:val="0"/>
          <w:sz w:val="24"/>
          <w:szCs w:val="22"/>
        </w:rPr>
        <w:t>的</w:t>
      </w:r>
      <w:r>
        <w:rPr>
          <w:rFonts w:hint="eastAsia"/>
          <w:kern w:val="0"/>
          <w:sz w:val="24"/>
          <w:szCs w:val="22"/>
        </w:rPr>
        <w:t>部分</w:t>
      </w:r>
      <w:r>
        <w:rPr>
          <w:kern w:val="0"/>
          <w:sz w:val="24"/>
          <w:szCs w:val="22"/>
        </w:rPr>
        <w:t>进行结算。甲方收到乙方的结算</w:t>
      </w:r>
      <w:r>
        <w:rPr>
          <w:rFonts w:hint="eastAsia"/>
          <w:kern w:val="0"/>
          <w:sz w:val="24"/>
          <w:szCs w:val="22"/>
        </w:rPr>
        <w:t>要求</w:t>
      </w:r>
      <w:r>
        <w:rPr>
          <w:kern w:val="0"/>
          <w:sz w:val="24"/>
          <w:szCs w:val="22"/>
        </w:rPr>
        <w:t>后，</w:t>
      </w:r>
      <w:r>
        <w:rPr>
          <w:rFonts w:hint="eastAsia"/>
          <w:kern w:val="0"/>
          <w:sz w:val="24"/>
          <w:szCs w:val="22"/>
        </w:rPr>
        <w:t>应</w:t>
      </w:r>
      <w:r>
        <w:rPr>
          <w:kern w:val="0"/>
          <w:sz w:val="24"/>
          <w:szCs w:val="22"/>
        </w:rPr>
        <w:t>与乙方协商结算</w:t>
      </w:r>
      <w:r>
        <w:rPr>
          <w:rFonts w:hint="eastAsia"/>
          <w:kern w:val="0"/>
          <w:sz w:val="24"/>
          <w:szCs w:val="22"/>
        </w:rPr>
        <w:t>数额、</w:t>
      </w:r>
      <w:r>
        <w:rPr>
          <w:kern w:val="0"/>
          <w:sz w:val="24"/>
          <w:szCs w:val="22"/>
        </w:rPr>
        <w:t>因甲方终止合同</w:t>
      </w:r>
      <w:r>
        <w:rPr>
          <w:rFonts w:hint="eastAsia"/>
          <w:kern w:val="0"/>
          <w:sz w:val="24"/>
          <w:szCs w:val="22"/>
        </w:rPr>
        <w:t>需向</w:t>
      </w:r>
      <w:r>
        <w:rPr>
          <w:kern w:val="0"/>
          <w:sz w:val="24"/>
          <w:szCs w:val="22"/>
        </w:rPr>
        <w:t>乙方</w:t>
      </w:r>
      <w:r>
        <w:rPr>
          <w:rFonts w:hint="eastAsia"/>
          <w:kern w:val="0"/>
          <w:sz w:val="24"/>
          <w:szCs w:val="22"/>
        </w:rPr>
        <w:t>支付</w:t>
      </w:r>
      <w:r>
        <w:rPr>
          <w:kern w:val="0"/>
          <w:sz w:val="24"/>
          <w:szCs w:val="22"/>
        </w:rPr>
        <w:t>的补偿</w:t>
      </w:r>
      <w:r>
        <w:rPr>
          <w:rFonts w:hint="eastAsia"/>
          <w:kern w:val="0"/>
          <w:sz w:val="24"/>
          <w:szCs w:val="22"/>
        </w:rPr>
        <w:t>款等事项</w:t>
      </w:r>
      <w:r>
        <w:rPr>
          <w:kern w:val="0"/>
          <w:sz w:val="24"/>
          <w:szCs w:val="22"/>
        </w:rPr>
        <w:t>。</w:t>
      </w:r>
      <w:r>
        <w:rPr>
          <w:rFonts w:hint="eastAsia"/>
          <w:kern w:val="0"/>
          <w:sz w:val="24"/>
          <w:szCs w:val="22"/>
        </w:rPr>
        <w:t>甲方</w:t>
      </w:r>
      <w:r>
        <w:rPr>
          <w:rFonts w:hint="eastAsia"/>
          <w:sz w:val="24"/>
        </w:rPr>
        <w:t>因终止合同向</w:t>
      </w:r>
      <w:r>
        <w:rPr>
          <w:sz w:val="24"/>
        </w:rPr>
        <w:t>乙方</w:t>
      </w:r>
      <w:r>
        <w:rPr>
          <w:rFonts w:hint="eastAsia"/>
          <w:sz w:val="24"/>
        </w:rPr>
        <w:t>支付的补偿款以乙方为</w:t>
      </w:r>
      <w:r>
        <w:rPr>
          <w:sz w:val="24"/>
        </w:rPr>
        <w:t>履行合同已</w:t>
      </w:r>
      <w:r>
        <w:rPr>
          <w:rFonts w:hint="eastAsia"/>
          <w:sz w:val="24"/>
        </w:rPr>
        <w:t>实际</w:t>
      </w:r>
      <w:r>
        <w:rPr>
          <w:sz w:val="24"/>
        </w:rPr>
        <w:t>发生</w:t>
      </w:r>
      <w:r>
        <w:rPr>
          <w:rFonts w:hint="eastAsia"/>
          <w:sz w:val="24"/>
        </w:rPr>
        <w:t>的</w:t>
      </w:r>
      <w:r>
        <w:rPr>
          <w:sz w:val="24"/>
        </w:rPr>
        <w:t>直接、合理费用</w:t>
      </w:r>
      <w:r>
        <w:rPr>
          <w:rFonts w:hint="eastAsia"/>
          <w:sz w:val="24"/>
        </w:rPr>
        <w:t>为限。如甲方</w:t>
      </w:r>
      <w:r>
        <w:rPr>
          <w:sz w:val="24"/>
        </w:rPr>
        <w:t>已支付的</w:t>
      </w:r>
      <w:r>
        <w:rPr>
          <w:rFonts w:hint="eastAsia"/>
          <w:sz w:val="24"/>
        </w:rPr>
        <w:t>服务费用</w:t>
      </w:r>
      <w:r>
        <w:rPr>
          <w:sz w:val="24"/>
        </w:rPr>
        <w:t>不足以涵盖该等费用，经乙方提供证明文件</w:t>
      </w:r>
      <w:r>
        <w:rPr>
          <w:rFonts w:hint="eastAsia"/>
          <w:sz w:val="24"/>
        </w:rPr>
        <w:t>后</w:t>
      </w:r>
      <w:r>
        <w:rPr>
          <w:sz w:val="24"/>
        </w:rPr>
        <w:t>，甲方应向乙方支付差额部分</w:t>
      </w:r>
      <w:r>
        <w:rPr>
          <w:rFonts w:hint="eastAsia"/>
          <w:sz w:val="24"/>
        </w:rPr>
        <w:t>。</w:t>
      </w:r>
      <w:r>
        <w:rPr>
          <w:sz w:val="24"/>
        </w:rPr>
        <w:t>但是，如甲方已支付的</w:t>
      </w:r>
      <w:r>
        <w:rPr>
          <w:rFonts w:hint="eastAsia"/>
          <w:sz w:val="24"/>
        </w:rPr>
        <w:t>服务费用</w:t>
      </w:r>
      <w:r>
        <w:rPr>
          <w:sz w:val="24"/>
        </w:rPr>
        <w:t>超过该等费用，乙方应向甲方</w:t>
      </w:r>
      <w:r>
        <w:rPr>
          <w:rFonts w:hint="eastAsia"/>
          <w:sz w:val="24"/>
        </w:rPr>
        <w:t>返还超</w:t>
      </w:r>
      <w:r>
        <w:rPr>
          <w:sz w:val="24"/>
        </w:rPr>
        <w:t>额部分</w:t>
      </w:r>
      <w:r>
        <w:rPr>
          <w:rFonts w:hint="eastAsia"/>
          <w:sz w:val="24"/>
        </w:rPr>
        <w:t>。</w:t>
      </w:r>
      <w:r>
        <w:rPr>
          <w:sz w:val="24"/>
        </w:rPr>
        <w:t>甲方向乙方支付的</w:t>
      </w:r>
      <w:r>
        <w:rPr>
          <w:rFonts w:hint="eastAsia"/>
          <w:sz w:val="24"/>
        </w:rPr>
        <w:t>该等补偿款</w:t>
      </w:r>
      <w:r>
        <w:rPr>
          <w:sz w:val="24"/>
        </w:rPr>
        <w:t>系甲方</w:t>
      </w:r>
      <w:r>
        <w:rPr>
          <w:rFonts w:hint="eastAsia"/>
          <w:sz w:val="24"/>
        </w:rPr>
        <w:t>根据本款规定</w:t>
      </w:r>
      <w:r>
        <w:rPr>
          <w:sz w:val="24"/>
        </w:rPr>
        <w:t>终止合同时</w:t>
      </w:r>
      <w:r>
        <w:rPr>
          <w:rFonts w:hint="eastAsia"/>
          <w:sz w:val="24"/>
        </w:rPr>
        <w:t>，</w:t>
      </w:r>
      <w:r>
        <w:rPr>
          <w:sz w:val="24"/>
        </w:rPr>
        <w:t>乙方可获得的</w:t>
      </w:r>
      <w:r>
        <w:rPr>
          <w:rFonts w:hint="eastAsia"/>
          <w:sz w:val="24"/>
        </w:rPr>
        <w:t>全部赔偿。任何时候乙方均无权要求甲方赔偿因合同终止而引起的预期利润的损失或损害。</w:t>
      </w:r>
    </w:p>
    <w:p>
      <w:pPr>
        <w:numPr>
          <w:ilvl w:val="0"/>
          <w:numId w:val="18"/>
        </w:numPr>
        <w:tabs>
          <w:tab w:val="left" w:pos="709"/>
          <w:tab w:val="clear" w:pos="1260"/>
        </w:tabs>
        <w:autoSpaceDE w:val="0"/>
        <w:autoSpaceDN w:val="0"/>
        <w:adjustRightInd w:val="0"/>
        <w:snapToGrid w:val="0"/>
        <w:spacing w:line="360" w:lineRule="auto"/>
        <w:ind w:left="709" w:hanging="709"/>
        <w:rPr>
          <w:sz w:val="24"/>
        </w:rPr>
      </w:pPr>
      <w:r>
        <w:rPr>
          <w:rFonts w:hint="eastAsia"/>
          <w:bCs/>
          <w:kern w:val="0"/>
          <w:sz w:val="24"/>
        </w:rPr>
        <w:t>如果</w:t>
      </w:r>
      <w:r>
        <w:rPr>
          <w:bCs/>
          <w:kern w:val="0"/>
          <w:sz w:val="24"/>
        </w:rPr>
        <w:t>不可抗力事件</w:t>
      </w:r>
      <w:r>
        <w:rPr>
          <w:rFonts w:hint="eastAsia"/>
          <w:bCs/>
          <w:kern w:val="0"/>
          <w:sz w:val="24"/>
        </w:rPr>
        <w:t>导致合同无法履行</w:t>
      </w:r>
      <w:r>
        <w:rPr>
          <w:bCs/>
          <w:kern w:val="0"/>
          <w:sz w:val="24"/>
        </w:rPr>
        <w:t>持续</w:t>
      </w:r>
      <w:r>
        <w:rPr>
          <w:rFonts w:hint="eastAsia"/>
          <w:bCs/>
          <w:kern w:val="0"/>
          <w:sz w:val="24"/>
        </w:rPr>
        <w:t>【</w:t>
      </w:r>
      <w:r>
        <w:rPr>
          <w:rFonts w:hint="eastAsia"/>
          <w:sz w:val="24"/>
        </w:rPr>
        <w:t>三】</w:t>
      </w:r>
      <w:r>
        <w:rPr>
          <w:sz w:val="24"/>
        </w:rPr>
        <w:t>日</w:t>
      </w:r>
      <w:r>
        <w:rPr>
          <w:rFonts w:hint="eastAsia"/>
          <w:bCs/>
          <w:kern w:val="0"/>
          <w:sz w:val="24"/>
        </w:rPr>
        <w:t>或者累计超过【</w:t>
      </w:r>
      <w:r>
        <w:rPr>
          <w:rFonts w:hint="eastAsia"/>
          <w:sz w:val="24"/>
        </w:rPr>
        <w:t>十】</w:t>
      </w:r>
      <w:r>
        <w:rPr>
          <w:rFonts w:hint="eastAsia"/>
          <w:bCs/>
          <w:kern w:val="0"/>
          <w:sz w:val="24"/>
        </w:rPr>
        <w:t>日</w:t>
      </w:r>
      <w:r>
        <w:rPr>
          <w:bCs/>
          <w:kern w:val="0"/>
          <w:sz w:val="24"/>
        </w:rPr>
        <w:t>以上，且</w:t>
      </w:r>
      <w:r>
        <w:rPr>
          <w:rFonts w:hint="eastAsia"/>
          <w:bCs/>
          <w:kern w:val="0"/>
          <w:sz w:val="24"/>
        </w:rPr>
        <w:t>甲乙双方</w:t>
      </w:r>
      <w:r>
        <w:rPr>
          <w:bCs/>
          <w:kern w:val="0"/>
          <w:sz w:val="24"/>
        </w:rPr>
        <w:t>未就工期延长达成一致</w:t>
      </w:r>
      <w:r>
        <w:rPr>
          <w:rFonts w:hint="eastAsia"/>
          <w:bCs/>
          <w:kern w:val="0"/>
          <w:sz w:val="24"/>
        </w:rPr>
        <w:t>的</w:t>
      </w:r>
      <w:r>
        <w:rPr>
          <w:bCs/>
          <w:kern w:val="0"/>
          <w:sz w:val="24"/>
        </w:rPr>
        <w:t>，</w:t>
      </w:r>
      <w:r>
        <w:rPr>
          <w:rFonts w:hint="eastAsia"/>
          <w:bCs/>
          <w:kern w:val="0"/>
          <w:sz w:val="24"/>
        </w:rPr>
        <w:t>任何一方</w:t>
      </w:r>
      <w:r>
        <w:rPr>
          <w:bCs/>
          <w:kern w:val="0"/>
          <w:sz w:val="24"/>
        </w:rPr>
        <w:t>均可向对方发出解除合同的通知，自</w:t>
      </w:r>
      <w:r>
        <w:rPr>
          <w:rFonts w:hint="eastAsia"/>
          <w:bCs/>
          <w:kern w:val="0"/>
          <w:sz w:val="24"/>
        </w:rPr>
        <w:t>通知</w:t>
      </w:r>
      <w:r>
        <w:rPr>
          <w:bCs/>
          <w:kern w:val="0"/>
          <w:sz w:val="24"/>
        </w:rPr>
        <w:t>送达</w:t>
      </w:r>
      <w:r>
        <w:rPr>
          <w:rFonts w:hint="eastAsia"/>
          <w:bCs/>
          <w:kern w:val="0"/>
          <w:sz w:val="24"/>
        </w:rPr>
        <w:t>对方当事人时合同解除。</w:t>
      </w:r>
    </w:p>
    <w:p>
      <w:pPr>
        <w:pStyle w:val="48"/>
        <w:tabs>
          <w:tab w:val="left" w:pos="900"/>
          <w:tab w:val="left" w:pos="1260"/>
          <w:tab w:val="clear" w:pos="720"/>
        </w:tabs>
        <w:adjustRightInd w:val="0"/>
        <w:snapToGrid w:val="0"/>
        <w:spacing w:line="360" w:lineRule="auto"/>
        <w:rPr>
          <w:rFonts w:ascii="Times New Roman" w:hAnsi="Times New Roman"/>
        </w:rPr>
      </w:pPr>
      <w:bookmarkStart w:id="45" w:name="_Toc82787507"/>
      <w:r>
        <w:rPr>
          <w:rFonts w:hint="eastAsia" w:ascii="Times New Roman" w:hAnsi="Times New Roman"/>
        </w:rPr>
        <w:t>健康、安全与环保</w:t>
      </w:r>
      <w:bookmarkEnd w:id="45"/>
    </w:p>
    <w:p>
      <w:pPr>
        <w:numPr>
          <w:ilvl w:val="0"/>
          <w:numId w:val="20"/>
        </w:numPr>
        <w:tabs>
          <w:tab w:val="left" w:pos="709"/>
        </w:tabs>
        <w:adjustRightInd w:val="0"/>
        <w:snapToGrid w:val="0"/>
        <w:spacing w:line="360" w:lineRule="auto"/>
        <w:ind w:left="709" w:hanging="709"/>
        <w:rPr>
          <w:sz w:val="24"/>
        </w:rPr>
      </w:pPr>
      <w:r>
        <w:rPr>
          <w:sz w:val="24"/>
        </w:rPr>
        <w:t>乙方在</w:t>
      </w:r>
      <w:r>
        <w:rPr>
          <w:rFonts w:hint="eastAsia"/>
          <w:sz w:val="24"/>
        </w:rPr>
        <w:t>履行</w:t>
      </w:r>
      <w:r>
        <w:rPr>
          <w:sz w:val="24"/>
        </w:rPr>
        <w:t>合同时，应遵守</w:t>
      </w:r>
      <w:r>
        <w:rPr>
          <w:rFonts w:hint="eastAsia"/>
          <w:sz w:val="24"/>
        </w:rPr>
        <w:t>中国相关</w:t>
      </w:r>
      <w:r>
        <w:rPr>
          <w:sz w:val="24"/>
        </w:rPr>
        <w:t>法律法规及甲方关于健康、安全及环保的规定</w:t>
      </w:r>
      <w:r>
        <w:rPr>
          <w:rFonts w:hint="eastAsia"/>
          <w:sz w:val="24"/>
        </w:rPr>
        <w:t>：</w:t>
      </w:r>
    </w:p>
    <w:p>
      <w:pPr>
        <w:numPr>
          <w:ilvl w:val="0"/>
          <w:numId w:val="21"/>
        </w:numPr>
        <w:tabs>
          <w:tab w:val="left" w:pos="1276"/>
        </w:tabs>
        <w:adjustRightInd w:val="0"/>
        <w:snapToGrid w:val="0"/>
        <w:spacing w:line="360" w:lineRule="auto"/>
        <w:ind w:left="1276" w:hanging="567"/>
        <w:rPr>
          <w:sz w:val="24"/>
        </w:rPr>
      </w:pPr>
      <w:r>
        <w:rPr>
          <w:rFonts w:hint="eastAsia"/>
          <w:sz w:val="24"/>
          <w:lang w:val="en-GB"/>
        </w:rPr>
        <w:t>乙</w:t>
      </w:r>
      <w:r>
        <w:rPr>
          <w:rFonts w:hint="eastAsia"/>
          <w:sz w:val="24"/>
        </w:rPr>
        <w:t>方应确保其司机均已通过《中华人民共和国道路交通安全法》和车辆安全操作规程培训，并有资格和能力从事本合同规定的相应工作。</w:t>
      </w:r>
    </w:p>
    <w:p>
      <w:pPr>
        <w:numPr>
          <w:ilvl w:val="0"/>
          <w:numId w:val="21"/>
        </w:numPr>
        <w:tabs>
          <w:tab w:val="left" w:pos="1276"/>
        </w:tabs>
        <w:adjustRightInd w:val="0"/>
        <w:snapToGrid w:val="0"/>
        <w:spacing w:line="360" w:lineRule="auto"/>
        <w:ind w:left="1276" w:hanging="567"/>
        <w:rPr>
          <w:sz w:val="24"/>
        </w:rPr>
      </w:pPr>
      <w:r>
        <w:rPr>
          <w:sz w:val="24"/>
        </w:rPr>
        <w:t>乙方应当确保其提供的车辆、设备、仪器等均符合国家和</w:t>
      </w:r>
      <w:r>
        <w:rPr>
          <w:rFonts w:hint="eastAsia"/>
          <w:sz w:val="24"/>
        </w:rPr>
        <w:t>甲方</w:t>
      </w:r>
      <w:r>
        <w:rPr>
          <w:sz w:val="24"/>
        </w:rPr>
        <w:t>有关的健康安全环保标准</w:t>
      </w:r>
      <w:r>
        <w:rPr>
          <w:rFonts w:hint="eastAsia"/>
          <w:sz w:val="24"/>
        </w:rPr>
        <w:t>，并具备足够的安全技术要求，服务车辆必须配置确保安全的必备设备和仪器，包括但不限于三点式安全带、安全气囊、ABS等</w:t>
      </w:r>
      <w:r>
        <w:rPr>
          <w:sz w:val="24"/>
        </w:rPr>
        <w:t>。</w:t>
      </w:r>
    </w:p>
    <w:p>
      <w:pPr>
        <w:numPr>
          <w:ilvl w:val="0"/>
          <w:numId w:val="21"/>
        </w:numPr>
        <w:tabs>
          <w:tab w:val="left" w:pos="1276"/>
        </w:tabs>
        <w:adjustRightInd w:val="0"/>
        <w:snapToGrid w:val="0"/>
        <w:spacing w:line="360" w:lineRule="auto"/>
        <w:ind w:left="1276" w:hanging="567"/>
        <w:rPr>
          <w:sz w:val="24"/>
        </w:rPr>
      </w:pPr>
      <w:r>
        <w:rPr>
          <w:sz w:val="24"/>
        </w:rPr>
        <w:t>乙方应当根据工作内容和特点建立相应的应急计划和程序，包括但不限于火灾、爆炸、易燃易爆物资泄漏、有毒气体泄漏</w:t>
      </w:r>
      <w:r>
        <w:rPr>
          <w:rFonts w:hint="eastAsia"/>
          <w:sz w:val="24"/>
        </w:rPr>
        <w:t>、车辆故障、交通事故</w:t>
      </w:r>
      <w:r>
        <w:rPr>
          <w:sz w:val="24"/>
        </w:rPr>
        <w:t>等。</w:t>
      </w:r>
    </w:p>
    <w:p>
      <w:pPr>
        <w:numPr>
          <w:ilvl w:val="0"/>
          <w:numId w:val="21"/>
        </w:numPr>
        <w:tabs>
          <w:tab w:val="left" w:pos="1276"/>
        </w:tabs>
        <w:adjustRightInd w:val="0"/>
        <w:snapToGrid w:val="0"/>
        <w:spacing w:line="360" w:lineRule="auto"/>
        <w:ind w:left="1276" w:hanging="567"/>
        <w:rPr>
          <w:sz w:val="24"/>
        </w:rPr>
      </w:pPr>
      <w:r>
        <w:rPr>
          <w:sz w:val="24"/>
        </w:rPr>
        <w:t>乙方应建立</w:t>
      </w:r>
      <w:r>
        <w:rPr>
          <w:rFonts w:hint="eastAsia"/>
          <w:sz w:val="24"/>
        </w:rPr>
        <w:t>与甲方相关程序一致的</w:t>
      </w:r>
      <w:r>
        <w:rPr>
          <w:sz w:val="24"/>
        </w:rPr>
        <w:t>事故报告程序。对于任何事故，乙方应当在事故发生后立即报告甲方，</w:t>
      </w:r>
      <w:r>
        <w:rPr>
          <w:rFonts w:hint="eastAsia"/>
          <w:sz w:val="24"/>
        </w:rPr>
        <w:t>向甲方</w:t>
      </w:r>
      <w:r>
        <w:rPr>
          <w:sz w:val="24"/>
        </w:rPr>
        <w:t>提供当时可能取得的全部信息</w:t>
      </w:r>
      <w:r>
        <w:rPr>
          <w:rFonts w:hint="eastAsia"/>
          <w:sz w:val="24"/>
        </w:rPr>
        <w:t>，并积极协助配合甲方对事故进行妥善处理</w:t>
      </w:r>
      <w:r>
        <w:rPr>
          <w:sz w:val="24"/>
        </w:rPr>
        <w:t>。</w:t>
      </w:r>
    </w:p>
    <w:p>
      <w:pPr>
        <w:numPr>
          <w:ilvl w:val="0"/>
          <w:numId w:val="21"/>
        </w:numPr>
        <w:tabs>
          <w:tab w:val="left" w:pos="1276"/>
        </w:tabs>
        <w:adjustRightInd w:val="0"/>
        <w:snapToGrid w:val="0"/>
        <w:spacing w:line="360" w:lineRule="auto"/>
        <w:ind w:left="1276" w:hanging="567"/>
        <w:rPr>
          <w:sz w:val="24"/>
        </w:rPr>
      </w:pPr>
      <w:r>
        <w:rPr>
          <w:sz w:val="24"/>
        </w:rPr>
        <w:t>乙方应当确保其每位司机都知道并执行国家和地方政府的</w:t>
      </w:r>
      <w:r>
        <w:rPr>
          <w:rFonts w:hint="eastAsia"/>
          <w:sz w:val="24"/>
        </w:rPr>
        <w:t>有关环保的</w:t>
      </w:r>
      <w:r>
        <w:rPr>
          <w:sz w:val="24"/>
        </w:rPr>
        <w:t>规定，</w:t>
      </w:r>
      <w:r>
        <w:rPr>
          <w:rFonts w:hint="eastAsia"/>
          <w:sz w:val="24"/>
        </w:rPr>
        <w:t>且采取必要措施</w:t>
      </w:r>
      <w:r>
        <w:rPr>
          <w:sz w:val="24"/>
        </w:rPr>
        <w:t>防止在</w:t>
      </w:r>
      <w:r>
        <w:rPr>
          <w:rFonts w:hint="eastAsia"/>
          <w:sz w:val="24"/>
        </w:rPr>
        <w:t>提供</w:t>
      </w:r>
      <w:r>
        <w:rPr>
          <w:sz w:val="24"/>
        </w:rPr>
        <w:t>服务过程中发生污染。</w:t>
      </w:r>
    </w:p>
    <w:p>
      <w:pPr>
        <w:numPr>
          <w:ilvl w:val="0"/>
          <w:numId w:val="21"/>
        </w:numPr>
        <w:tabs>
          <w:tab w:val="left" w:pos="1276"/>
        </w:tabs>
        <w:adjustRightInd w:val="0"/>
        <w:snapToGrid w:val="0"/>
        <w:spacing w:line="360" w:lineRule="auto"/>
        <w:ind w:left="1276" w:hanging="567"/>
        <w:rPr>
          <w:sz w:val="24"/>
          <w:lang w:val="en-GB"/>
        </w:rPr>
      </w:pPr>
      <w:r>
        <w:rPr>
          <w:sz w:val="24"/>
        </w:rPr>
        <w:t>乙方必须严格</w:t>
      </w:r>
      <w:r>
        <w:rPr>
          <w:rFonts w:hint="eastAsia"/>
          <w:sz w:val="24"/>
        </w:rPr>
        <w:t>执行甲方</w:t>
      </w:r>
      <w:r>
        <w:rPr>
          <w:sz w:val="24"/>
        </w:rPr>
        <w:t>《载人机动车辆安全管理规定》</w:t>
      </w:r>
      <w:r>
        <w:rPr>
          <w:rFonts w:hint="eastAsia"/>
          <w:sz w:val="24"/>
        </w:rPr>
        <w:t>和</w:t>
      </w:r>
      <w:r>
        <w:rPr>
          <w:sz w:val="24"/>
        </w:rPr>
        <w:t>《健康安全环境管理体系》中的</w:t>
      </w:r>
      <w:r>
        <w:rPr>
          <w:rFonts w:hint="eastAsia"/>
          <w:sz w:val="24"/>
          <w:lang w:val="en-GB"/>
        </w:rPr>
        <w:t>有关</w:t>
      </w:r>
      <w:r>
        <w:rPr>
          <w:sz w:val="24"/>
          <w:lang w:val="en-GB"/>
        </w:rPr>
        <w:t>车辆管理</w:t>
      </w:r>
      <w:r>
        <w:rPr>
          <w:rFonts w:hint="eastAsia"/>
          <w:sz w:val="24"/>
          <w:lang w:val="en-GB"/>
        </w:rPr>
        <w:t>的相关</w:t>
      </w:r>
      <w:r>
        <w:rPr>
          <w:sz w:val="24"/>
          <w:lang w:val="en-GB"/>
        </w:rPr>
        <w:t>规定。</w:t>
      </w:r>
    </w:p>
    <w:p>
      <w:pPr>
        <w:numPr>
          <w:ilvl w:val="0"/>
          <w:numId w:val="21"/>
        </w:numPr>
        <w:tabs>
          <w:tab w:val="left" w:pos="1276"/>
        </w:tabs>
        <w:adjustRightInd w:val="0"/>
        <w:snapToGrid w:val="0"/>
        <w:spacing w:line="360" w:lineRule="auto"/>
        <w:ind w:left="1276" w:hanging="567"/>
        <w:rPr>
          <w:sz w:val="24"/>
        </w:rPr>
      </w:pPr>
      <w:r>
        <w:rPr>
          <w:sz w:val="24"/>
        </w:rPr>
        <w:t>甲方有权根据需要修订其健康、安全及环保政策并将最新文件发给乙方以</w:t>
      </w:r>
      <w:r>
        <w:rPr>
          <w:rFonts w:hint="eastAsia"/>
          <w:sz w:val="24"/>
        </w:rPr>
        <w:t>便</w:t>
      </w:r>
      <w:r>
        <w:rPr>
          <w:sz w:val="24"/>
        </w:rPr>
        <w:t>遵照执行。</w:t>
      </w:r>
    </w:p>
    <w:p>
      <w:pPr>
        <w:numPr>
          <w:ilvl w:val="0"/>
          <w:numId w:val="20"/>
        </w:numPr>
        <w:tabs>
          <w:tab w:val="left" w:pos="709"/>
        </w:tabs>
        <w:adjustRightInd w:val="0"/>
        <w:snapToGrid w:val="0"/>
        <w:spacing w:line="360" w:lineRule="auto"/>
        <w:ind w:left="709" w:hanging="709"/>
        <w:rPr>
          <w:kern w:val="0"/>
          <w:sz w:val="24"/>
          <w:szCs w:val="22"/>
        </w:rPr>
      </w:pPr>
      <w:r>
        <w:rPr>
          <w:rFonts w:hint="eastAsia"/>
          <w:sz w:val="24"/>
        </w:rPr>
        <w:t>乙方应保证其按时、圆满完成工作且工作成果符合国家和甲方要求的健康、安全及环保标准。因乙方未能按国家相关规定和甲方的要求，而在健康、安全、环保方面给甲方造成的任何损失由乙方全额赔偿。</w:t>
      </w:r>
    </w:p>
    <w:p>
      <w:pPr>
        <w:pStyle w:val="48"/>
        <w:tabs>
          <w:tab w:val="left" w:pos="900"/>
          <w:tab w:val="left" w:pos="1260"/>
          <w:tab w:val="clear" w:pos="720"/>
        </w:tabs>
        <w:adjustRightInd w:val="0"/>
        <w:snapToGrid w:val="0"/>
        <w:spacing w:line="360" w:lineRule="auto"/>
        <w:rPr>
          <w:rFonts w:ascii="Times New Roman" w:hAnsi="Times New Roman"/>
        </w:rPr>
      </w:pPr>
      <w:bookmarkStart w:id="46" w:name="_Toc82787508"/>
      <w:r>
        <w:rPr>
          <w:rFonts w:hint="eastAsia" w:ascii="Times New Roman" w:hAnsi="Times New Roman"/>
        </w:rPr>
        <w:t>保险</w:t>
      </w:r>
      <w:bookmarkEnd w:id="46"/>
    </w:p>
    <w:p>
      <w:pPr>
        <w:numPr>
          <w:ilvl w:val="0"/>
          <w:numId w:val="22"/>
        </w:numPr>
        <w:spacing w:line="360" w:lineRule="auto"/>
        <w:ind w:left="709" w:hanging="709"/>
        <w:rPr>
          <w:sz w:val="24"/>
        </w:rPr>
      </w:pPr>
      <w:bookmarkStart w:id="47" w:name="_Toc314327623"/>
      <w:bookmarkStart w:id="48" w:name="_Toc315793049"/>
      <w:r>
        <w:rPr>
          <w:rFonts w:hint="eastAsia"/>
          <w:sz w:val="24"/>
        </w:rPr>
        <w:t>乙方应根据法律法规的要求为自己的人员、财产及责任足额投保，并自行承担相应的投保费用。</w:t>
      </w:r>
    </w:p>
    <w:p>
      <w:pPr>
        <w:numPr>
          <w:ilvl w:val="0"/>
          <w:numId w:val="22"/>
        </w:numPr>
        <w:spacing w:line="360" w:lineRule="auto"/>
        <w:ind w:left="709" w:hanging="709"/>
        <w:rPr>
          <w:rFonts w:hAnsi="宋体"/>
          <w:bCs/>
          <w:sz w:val="24"/>
        </w:rPr>
      </w:pPr>
      <w:r>
        <w:rPr>
          <w:rFonts w:hint="eastAsia" w:hAnsi="宋体"/>
          <w:bCs/>
          <w:sz w:val="24"/>
        </w:rPr>
        <w:t>为履行本合同，乙方应向拥有合法资质的保险公司购买并维持下述保险：</w:t>
      </w:r>
    </w:p>
    <w:p>
      <w:pPr>
        <w:numPr>
          <w:ilvl w:val="0"/>
          <w:numId w:val="23"/>
        </w:numPr>
        <w:spacing w:line="360" w:lineRule="auto"/>
        <w:rPr>
          <w:rFonts w:hAnsi="宋体"/>
          <w:bCs/>
          <w:color w:val="000000" w:themeColor="text1"/>
          <w:sz w:val="24"/>
          <w14:textFill>
            <w14:solidFill>
              <w14:schemeClr w14:val="tx1"/>
            </w14:solidFill>
          </w14:textFill>
        </w:rPr>
      </w:pPr>
      <w:r>
        <w:rPr>
          <w:rFonts w:hAnsi="宋体"/>
          <w:bCs/>
          <w:sz w:val="24"/>
        </w:rPr>
        <w:t>为其执行工作的人员购买人身伤害险或雇主责任险，该等保险的每次事故赔偿</w:t>
      </w:r>
      <w:r>
        <w:rPr>
          <w:rFonts w:hAnsi="宋体"/>
          <w:bCs/>
          <w:color w:val="000000" w:themeColor="text1"/>
          <w:sz w:val="24"/>
          <w14:textFill>
            <w14:solidFill>
              <w14:schemeClr w14:val="tx1"/>
            </w14:solidFill>
          </w14:textFill>
        </w:rPr>
        <w:t>限额</w:t>
      </w:r>
      <w:r>
        <w:rPr>
          <w:rFonts w:hint="eastAsia"/>
          <w:color w:val="000000" w:themeColor="text1"/>
          <w:sz w:val="24"/>
          <w14:textFill>
            <w14:solidFill>
              <w14:schemeClr w14:val="tx1"/>
            </w14:solidFill>
          </w14:textFill>
        </w:rPr>
        <w:t>不低于</w:t>
      </w:r>
      <w:r>
        <w:rPr>
          <w:rFonts w:hint="eastAsia" w:hAnsi="宋体"/>
          <w:bCs/>
          <w:color w:val="000000" w:themeColor="text1"/>
          <w:sz w:val="24"/>
          <w14:textFill>
            <w14:solidFill>
              <w14:schemeClr w14:val="tx1"/>
            </w14:solidFill>
          </w14:textFill>
        </w:rPr>
        <w:t>¥</w:t>
      </w:r>
      <w:r>
        <w:rPr>
          <w:color w:val="000000" w:themeColor="text1"/>
          <w:sz w:val="24"/>
          <w:highlight w:val="yellow"/>
          <w14:textFill>
            <w14:solidFill>
              <w14:schemeClr w14:val="tx1"/>
            </w14:solidFill>
          </w14:textFill>
        </w:rPr>
        <w:t>500</w:t>
      </w:r>
      <w:r>
        <w:rPr>
          <w:rFonts w:hint="eastAsia"/>
          <w:color w:val="000000" w:themeColor="text1"/>
          <w:sz w:val="24"/>
          <w:highlight w:val="yellow"/>
          <w14:textFill>
            <w14:solidFill>
              <w14:schemeClr w14:val="tx1"/>
            </w14:solidFill>
          </w14:textFill>
        </w:rPr>
        <w:t>,</w:t>
      </w:r>
      <w:r>
        <w:rPr>
          <w:color w:val="000000" w:themeColor="text1"/>
          <w:sz w:val="24"/>
          <w:highlight w:val="yellow"/>
          <w14:textFill>
            <w14:solidFill>
              <w14:schemeClr w14:val="tx1"/>
            </w14:solidFill>
          </w14:textFill>
        </w:rPr>
        <w:t>000</w:t>
      </w:r>
      <w:r>
        <w:rPr>
          <w:rFonts w:hint="eastAsia"/>
          <w:color w:val="000000" w:themeColor="text1"/>
          <w:sz w:val="24"/>
          <w14:textFill>
            <w14:solidFill>
              <w14:schemeClr w14:val="tx1"/>
            </w14:solidFill>
          </w14:textFill>
        </w:rPr>
        <w:t>元</w:t>
      </w:r>
      <w:r>
        <w:rPr>
          <w:color w:val="000000" w:themeColor="text1"/>
          <w:sz w:val="24"/>
          <w14:textFill>
            <w14:solidFill>
              <w14:schemeClr w14:val="tx1"/>
            </w14:solidFill>
          </w14:textFill>
        </w:rPr>
        <w:t>整</w:t>
      </w:r>
      <w:r>
        <w:rPr>
          <w:rFonts w:hint="eastAsia"/>
          <w:color w:val="000000" w:themeColor="text1"/>
          <w:sz w:val="24"/>
          <w14:textFill>
            <w14:solidFill>
              <w14:schemeClr w14:val="tx1"/>
            </w14:solidFill>
          </w14:textFill>
        </w:rPr>
        <w:t>（人民币大写伍拾万</w:t>
      </w:r>
      <w:r>
        <w:rPr>
          <w:color w:val="000000" w:themeColor="text1"/>
          <w:sz w:val="24"/>
          <w14:textFill>
            <w14:solidFill>
              <w14:schemeClr w14:val="tx1"/>
            </w14:solidFill>
          </w14:textFill>
        </w:rPr>
        <w:t>元整</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w:t>
      </w:r>
      <w:r>
        <w:rPr>
          <w:rFonts w:hAnsi="宋体"/>
          <w:bCs/>
          <w:color w:val="000000" w:themeColor="text1"/>
          <w:sz w:val="24"/>
          <w14:textFill>
            <w14:solidFill>
              <w14:schemeClr w14:val="tx1"/>
            </w14:solidFill>
          </w14:textFill>
        </w:rPr>
        <w:t>但事故次数不限</w:t>
      </w:r>
      <w:r>
        <w:rPr>
          <w:rFonts w:hint="eastAsia" w:hAnsi="宋体"/>
          <w:bCs/>
          <w:color w:val="000000" w:themeColor="text1"/>
          <w:sz w:val="24"/>
          <w14:textFill>
            <w14:solidFill>
              <w14:schemeClr w14:val="tx1"/>
            </w14:solidFill>
          </w14:textFill>
        </w:rPr>
        <w:t>；</w:t>
      </w:r>
    </w:p>
    <w:p>
      <w:pPr>
        <w:numPr>
          <w:ilvl w:val="0"/>
          <w:numId w:val="23"/>
        </w:numPr>
        <w:spacing w:line="360" w:lineRule="auto"/>
        <w:rPr>
          <w:rFonts w:hAnsi="宋体"/>
          <w:bCs/>
          <w:color w:val="000000" w:themeColor="text1"/>
          <w:sz w:val="24"/>
          <w14:textFill>
            <w14:solidFill>
              <w14:schemeClr w14:val="tx1"/>
            </w14:solidFill>
          </w14:textFill>
        </w:rPr>
      </w:pPr>
      <w:r>
        <w:rPr>
          <w:rFonts w:hint="eastAsia" w:hAnsi="宋体"/>
          <w:bCs/>
          <w:color w:val="000000" w:themeColor="text1"/>
          <w:sz w:val="24"/>
          <w14:textFill>
            <w14:solidFill>
              <w14:schemeClr w14:val="tx1"/>
            </w14:solidFill>
          </w14:textFill>
        </w:rPr>
        <w:t>为服务车辆购买财产险、第三者责任保险、乘客责任保险及其它相关保险，具体为交通强制险、车辆损失险、第三者责任险、驾驶员座位险、乘客座位险、车辆盗抢险、玻璃破碎险、不计免赔险等，其中第三者责任险最低保额为¥</w:t>
      </w:r>
      <w:r>
        <w:rPr>
          <w:rFonts w:hint="eastAsia" w:hAnsi="宋体"/>
          <w:bCs/>
          <w:color w:val="000000" w:themeColor="text1"/>
          <w:sz w:val="24"/>
          <w:highlight w:val="yellow"/>
          <w:lang w:val="en-US" w:eastAsia="zh-CN"/>
          <w14:textFill>
            <w14:solidFill>
              <w14:schemeClr w14:val="tx1"/>
            </w14:solidFill>
          </w14:textFill>
        </w:rPr>
        <w:t>3</w:t>
      </w:r>
      <w:r>
        <w:rPr>
          <w:rFonts w:hint="eastAsia" w:hAnsi="宋体"/>
          <w:bCs/>
          <w:color w:val="000000" w:themeColor="text1"/>
          <w:sz w:val="24"/>
          <w:highlight w:val="yellow"/>
          <w14:textFill>
            <w14:solidFill>
              <w14:schemeClr w14:val="tx1"/>
            </w14:solidFill>
          </w14:textFill>
        </w:rPr>
        <w:t>000,000.00</w:t>
      </w:r>
      <w:r>
        <w:rPr>
          <w:rFonts w:hint="eastAsia" w:hAnsi="宋体"/>
          <w:bCs/>
          <w:color w:val="000000" w:themeColor="text1"/>
          <w:sz w:val="24"/>
          <w14:textFill>
            <w14:solidFill>
              <w14:schemeClr w14:val="tx1"/>
            </w14:solidFill>
          </w14:textFill>
        </w:rPr>
        <w:t>元（人民币大写</w:t>
      </w:r>
      <w:r>
        <w:rPr>
          <w:rFonts w:hint="eastAsia" w:hAnsi="宋体"/>
          <w:bCs/>
          <w:color w:val="000000" w:themeColor="text1"/>
          <w:sz w:val="24"/>
          <w:lang w:val="en-US" w:eastAsia="zh-CN"/>
          <w14:textFill>
            <w14:solidFill>
              <w14:schemeClr w14:val="tx1"/>
            </w14:solidFill>
          </w14:textFill>
        </w:rPr>
        <w:t>叁</w:t>
      </w:r>
      <w:r>
        <w:rPr>
          <w:rFonts w:hint="eastAsia" w:hAnsi="宋体"/>
          <w:bCs/>
          <w:color w:val="000000" w:themeColor="text1"/>
          <w:sz w:val="24"/>
          <w14:textFill>
            <w14:solidFill>
              <w14:schemeClr w14:val="tx1"/>
            </w14:solidFill>
          </w14:textFill>
        </w:rPr>
        <w:t>佰万元整），乘客座位险最低保额为¥</w:t>
      </w:r>
      <w:r>
        <w:rPr>
          <w:rFonts w:hint="eastAsia" w:hAnsi="宋体"/>
          <w:bCs/>
          <w:color w:val="000000" w:themeColor="text1"/>
          <w:sz w:val="24"/>
          <w:highlight w:val="yellow"/>
          <w:lang w:val="en-US" w:eastAsia="zh-CN"/>
          <w14:textFill>
            <w14:solidFill>
              <w14:schemeClr w14:val="tx1"/>
            </w14:solidFill>
          </w14:textFill>
        </w:rPr>
        <w:t>5</w:t>
      </w:r>
      <w:r>
        <w:rPr>
          <w:rFonts w:hint="eastAsia" w:hAnsi="宋体"/>
          <w:bCs/>
          <w:color w:val="000000" w:themeColor="text1"/>
          <w:sz w:val="24"/>
          <w:highlight w:val="yellow"/>
          <w14:textFill>
            <w14:solidFill>
              <w14:schemeClr w14:val="tx1"/>
            </w14:solidFill>
          </w14:textFill>
        </w:rPr>
        <w:t>00,000.00</w:t>
      </w:r>
      <w:r>
        <w:rPr>
          <w:rFonts w:hint="eastAsia" w:hAnsi="宋体"/>
          <w:bCs/>
          <w:color w:val="000000" w:themeColor="text1"/>
          <w:sz w:val="24"/>
          <w14:textFill>
            <w14:solidFill>
              <w14:schemeClr w14:val="tx1"/>
            </w14:solidFill>
          </w14:textFill>
        </w:rPr>
        <w:t>元（人民币大写</w:t>
      </w:r>
      <w:r>
        <w:rPr>
          <w:rFonts w:hint="eastAsia" w:hAnsi="宋体"/>
          <w:bCs/>
          <w:color w:val="000000" w:themeColor="text1"/>
          <w:sz w:val="24"/>
          <w:lang w:val="en-US" w:eastAsia="zh-CN"/>
          <w14:textFill>
            <w14:solidFill>
              <w14:schemeClr w14:val="tx1"/>
            </w14:solidFill>
          </w14:textFill>
        </w:rPr>
        <w:t>伍</w:t>
      </w:r>
      <w:r>
        <w:rPr>
          <w:rFonts w:hint="eastAsia" w:hAnsi="宋体"/>
          <w:bCs/>
          <w:color w:val="000000" w:themeColor="text1"/>
          <w:sz w:val="24"/>
          <w14:textFill>
            <w14:solidFill>
              <w14:schemeClr w14:val="tx1"/>
            </w14:solidFill>
          </w14:textFill>
        </w:rPr>
        <w:t>拾万元整）。</w:t>
      </w:r>
    </w:p>
    <w:p>
      <w:pPr>
        <w:numPr>
          <w:ilvl w:val="0"/>
          <w:numId w:val="22"/>
        </w:numPr>
        <w:spacing w:line="360" w:lineRule="auto"/>
        <w:ind w:left="709" w:hanging="709"/>
        <w:rPr>
          <w:rFonts w:hAnsi="宋体"/>
          <w:bCs/>
          <w:sz w:val="24"/>
        </w:rPr>
      </w:pPr>
      <w:r>
        <w:rPr>
          <w:rFonts w:hAnsi="宋体"/>
          <w:bCs/>
          <w:color w:val="000000" w:themeColor="text1"/>
          <w:sz w:val="24"/>
          <w14:textFill>
            <w14:solidFill>
              <w14:schemeClr w14:val="tx1"/>
            </w14:solidFill>
          </w14:textFill>
        </w:rPr>
        <w:t>如果乙方将工作的任</w:t>
      </w:r>
      <w:r>
        <w:rPr>
          <w:rFonts w:hint="eastAsia" w:hAnsi="宋体"/>
          <w:bCs/>
          <w:color w:val="000000" w:themeColor="text1"/>
          <w:sz w:val="24"/>
          <w14:textFill>
            <w14:solidFill>
              <w14:schemeClr w14:val="tx1"/>
            </w14:solidFill>
          </w14:textFill>
        </w:rPr>
        <w:t>何</w:t>
      </w:r>
      <w:r>
        <w:rPr>
          <w:rFonts w:hAnsi="宋体"/>
          <w:bCs/>
          <w:color w:val="000000" w:themeColor="text1"/>
          <w:sz w:val="24"/>
          <w14:textFill>
            <w14:solidFill>
              <w14:schemeClr w14:val="tx1"/>
            </w14:solidFill>
          </w14:textFill>
        </w:rPr>
        <w:t>部分分包，乙方</w:t>
      </w:r>
      <w:r>
        <w:rPr>
          <w:rFonts w:hAnsi="宋体"/>
          <w:bCs/>
          <w:sz w:val="24"/>
        </w:rPr>
        <w:t>应确保分包商购买、维持上述规定的保险，分包合同</w:t>
      </w:r>
      <w:r>
        <w:rPr>
          <w:rFonts w:hint="eastAsia" w:hAnsi="宋体"/>
          <w:bCs/>
          <w:sz w:val="24"/>
        </w:rPr>
        <w:t>的</w:t>
      </w:r>
      <w:r>
        <w:rPr>
          <w:rFonts w:hAnsi="宋体"/>
          <w:bCs/>
          <w:sz w:val="24"/>
        </w:rPr>
        <w:t>保险条款应与本合同一致。</w:t>
      </w:r>
    </w:p>
    <w:p>
      <w:pPr>
        <w:numPr>
          <w:ilvl w:val="0"/>
          <w:numId w:val="22"/>
        </w:numPr>
        <w:spacing w:line="360" w:lineRule="auto"/>
        <w:ind w:left="709" w:hanging="709"/>
        <w:rPr>
          <w:rFonts w:hAnsi="宋体"/>
          <w:bCs/>
          <w:sz w:val="24"/>
        </w:rPr>
      </w:pPr>
      <w:r>
        <w:rPr>
          <w:rFonts w:hAnsi="宋体"/>
          <w:bCs/>
          <w:sz w:val="24"/>
        </w:rPr>
        <w:t>对于乙方根据本合同应购买的保险，乙方应确保保险人放弃对甲方、甲方的关联企业及甲方人员的代位求偿权</w:t>
      </w:r>
      <w:r>
        <w:rPr>
          <w:rFonts w:hint="eastAsia" w:hAnsi="宋体"/>
          <w:bCs/>
          <w:sz w:val="24"/>
        </w:rPr>
        <w:t>或任何形式的追索权</w:t>
      </w:r>
      <w:r>
        <w:rPr>
          <w:rFonts w:hAnsi="宋体"/>
          <w:bCs/>
          <w:sz w:val="24"/>
        </w:rPr>
        <w:t>。</w:t>
      </w:r>
    </w:p>
    <w:p>
      <w:pPr>
        <w:numPr>
          <w:ilvl w:val="0"/>
          <w:numId w:val="22"/>
        </w:numPr>
        <w:spacing w:line="360" w:lineRule="auto"/>
        <w:ind w:left="709" w:hanging="709"/>
        <w:rPr>
          <w:rFonts w:hAnsi="宋体"/>
          <w:bCs/>
          <w:sz w:val="24"/>
        </w:rPr>
      </w:pPr>
      <w:r>
        <w:rPr>
          <w:rFonts w:hAnsi="宋体"/>
          <w:bCs/>
          <w:sz w:val="24"/>
        </w:rPr>
        <w:t>对于乙方根据本合同应购买的保险，乙方应于</w:t>
      </w:r>
      <w:r>
        <w:rPr>
          <w:rFonts w:hint="eastAsia" w:hAnsi="宋体"/>
          <w:bCs/>
          <w:sz w:val="24"/>
        </w:rPr>
        <w:t>开工日前</w:t>
      </w:r>
      <w:r>
        <w:rPr>
          <w:rFonts w:hAnsi="宋体"/>
          <w:bCs/>
          <w:sz w:val="24"/>
        </w:rPr>
        <w:t>提供</w:t>
      </w:r>
      <w:r>
        <w:rPr>
          <w:rFonts w:hint="eastAsia" w:hAnsi="宋体"/>
          <w:bCs/>
          <w:sz w:val="24"/>
        </w:rPr>
        <w:t>保险合同</w:t>
      </w:r>
      <w:r>
        <w:rPr>
          <w:rFonts w:hAnsi="宋体"/>
          <w:bCs/>
          <w:sz w:val="24"/>
        </w:rPr>
        <w:t>，并根据甲方要求，提供</w:t>
      </w:r>
      <w:r>
        <w:rPr>
          <w:rFonts w:hint="eastAsia" w:hAnsi="宋体"/>
          <w:bCs/>
          <w:sz w:val="24"/>
        </w:rPr>
        <w:t>已</w:t>
      </w:r>
      <w:r>
        <w:rPr>
          <w:rFonts w:hAnsi="宋体"/>
          <w:bCs/>
          <w:sz w:val="24"/>
        </w:rPr>
        <w:t>全额支付保险费的证明，否则，乙方不得开始工作。未经甲方同意，乙方不得取消或变更该等保险。如乙方未根据本合同规定购买、维</w:t>
      </w:r>
      <w:r>
        <w:rPr>
          <w:rFonts w:hint="eastAsia" w:hAnsi="宋体"/>
          <w:bCs/>
          <w:sz w:val="24"/>
        </w:rPr>
        <w:t>持</w:t>
      </w:r>
      <w:r>
        <w:rPr>
          <w:rFonts w:hAnsi="宋体"/>
          <w:bCs/>
          <w:sz w:val="24"/>
        </w:rPr>
        <w:t>相关保险，甲方有权代其购买并维持，乙方应承担全部保险费用，甲方有权从</w:t>
      </w:r>
      <w:r>
        <w:rPr>
          <w:rFonts w:hint="eastAsia" w:hAnsi="宋体"/>
          <w:bCs/>
          <w:sz w:val="24"/>
        </w:rPr>
        <w:t>合同总价余额</w:t>
      </w:r>
      <w:r>
        <w:rPr>
          <w:rFonts w:hAnsi="宋体"/>
          <w:bCs/>
          <w:sz w:val="24"/>
        </w:rPr>
        <w:t>中直接扣除该等费用</w:t>
      </w:r>
      <w:r>
        <w:rPr>
          <w:rFonts w:hint="eastAsia" w:hAnsi="宋体"/>
          <w:bCs/>
          <w:sz w:val="24"/>
        </w:rPr>
        <w:t>或凭履约保函要求银行支付该等费用</w:t>
      </w:r>
      <w:r>
        <w:rPr>
          <w:rFonts w:hAnsi="宋体"/>
          <w:bCs/>
          <w:sz w:val="24"/>
        </w:rPr>
        <w:t>。</w:t>
      </w:r>
    </w:p>
    <w:p>
      <w:pPr>
        <w:numPr>
          <w:ilvl w:val="0"/>
          <w:numId w:val="22"/>
        </w:numPr>
        <w:spacing w:line="360" w:lineRule="auto"/>
        <w:ind w:left="709" w:hanging="709"/>
        <w:rPr>
          <w:rFonts w:hAnsi="宋体"/>
          <w:bCs/>
          <w:sz w:val="24"/>
        </w:rPr>
      </w:pPr>
      <w:r>
        <w:rPr>
          <w:rFonts w:hAnsi="宋体"/>
          <w:bCs/>
          <w:sz w:val="24"/>
        </w:rPr>
        <w:t>乙方根据本合同购买的保险在质保期届满前应持续有效，适用于质保期届满前发生的所有保险事故。</w:t>
      </w:r>
      <w:r>
        <w:rPr>
          <w:rFonts w:hint="eastAsia" w:hAnsi="宋体"/>
          <w:bCs/>
          <w:sz w:val="24"/>
        </w:rPr>
        <w:t>除法律法规另有规定外，优先启用乙方的保险。</w:t>
      </w:r>
    </w:p>
    <w:p>
      <w:pPr>
        <w:numPr>
          <w:ilvl w:val="0"/>
          <w:numId w:val="22"/>
        </w:numPr>
        <w:spacing w:line="360" w:lineRule="auto"/>
        <w:ind w:left="709" w:hanging="709"/>
        <w:rPr>
          <w:rFonts w:hAnsi="宋体"/>
          <w:bCs/>
          <w:sz w:val="24"/>
        </w:rPr>
      </w:pPr>
      <w:r>
        <w:rPr>
          <w:rFonts w:hAnsi="宋体"/>
          <w:bCs/>
          <w:sz w:val="24"/>
        </w:rPr>
        <w:t>如发生保险事故，乙方应采取一切必要措施减少损失，并配合甲方进行保险索赔工作。如因乙方不遵守本合同</w:t>
      </w:r>
      <w:r>
        <w:rPr>
          <w:rFonts w:hint="eastAsia" w:hAnsi="宋体"/>
          <w:bCs/>
          <w:sz w:val="24"/>
        </w:rPr>
        <w:t>规定</w:t>
      </w:r>
      <w:r>
        <w:rPr>
          <w:rFonts w:hAnsi="宋体"/>
          <w:bCs/>
          <w:sz w:val="24"/>
        </w:rPr>
        <w:t>或</w:t>
      </w:r>
      <w:r>
        <w:rPr>
          <w:rFonts w:hint="eastAsia" w:hAnsi="宋体"/>
          <w:bCs/>
          <w:sz w:val="24"/>
        </w:rPr>
        <w:t>因</w:t>
      </w:r>
      <w:r>
        <w:rPr>
          <w:rFonts w:hAnsi="宋体"/>
          <w:bCs/>
          <w:sz w:val="24"/>
        </w:rPr>
        <w:t>乙方过错导致甲方不能根据</w:t>
      </w:r>
      <w:r>
        <w:rPr>
          <w:rFonts w:hint="eastAsia" w:hAnsi="宋体"/>
          <w:bCs/>
          <w:sz w:val="24"/>
        </w:rPr>
        <w:t>保</w:t>
      </w:r>
      <w:r>
        <w:rPr>
          <w:rFonts w:hAnsi="宋体"/>
          <w:bCs/>
          <w:sz w:val="24"/>
        </w:rPr>
        <w:t>险</w:t>
      </w:r>
      <w:r>
        <w:rPr>
          <w:rFonts w:hint="eastAsia" w:hAnsi="宋体"/>
          <w:bCs/>
          <w:sz w:val="24"/>
        </w:rPr>
        <w:t>合同</w:t>
      </w:r>
      <w:r>
        <w:rPr>
          <w:rFonts w:hAnsi="宋体"/>
          <w:bCs/>
          <w:sz w:val="24"/>
        </w:rPr>
        <w:t>全额获赔，甲方有权向乙方追索差额部分。</w:t>
      </w:r>
    </w:p>
    <w:p>
      <w:pPr>
        <w:numPr>
          <w:ilvl w:val="0"/>
          <w:numId w:val="22"/>
        </w:numPr>
        <w:spacing w:line="360" w:lineRule="auto"/>
        <w:ind w:left="709" w:hanging="709"/>
        <w:rPr>
          <w:rFonts w:hAnsi="宋体"/>
          <w:bCs/>
          <w:sz w:val="24"/>
        </w:rPr>
      </w:pPr>
      <w:r>
        <w:rPr>
          <w:rFonts w:hAnsi="宋体"/>
          <w:bCs/>
          <w:sz w:val="24"/>
        </w:rPr>
        <w:t>乙方不得实施任何可能导致相关保险中止、失效的行为。如因乙方的任何行为、过错（包括错误陈述、隐瞒事实、失职、违反</w:t>
      </w:r>
      <w:r>
        <w:rPr>
          <w:rFonts w:hint="eastAsia" w:hAnsi="宋体"/>
          <w:bCs/>
          <w:sz w:val="24"/>
        </w:rPr>
        <w:t>保险合同</w:t>
      </w:r>
      <w:r>
        <w:rPr>
          <w:rFonts w:hAnsi="宋体"/>
          <w:bCs/>
          <w:sz w:val="24"/>
        </w:rPr>
        <w:t>条款</w:t>
      </w:r>
      <w:r>
        <w:rPr>
          <w:rFonts w:hint="eastAsia" w:hAnsi="宋体"/>
          <w:bCs/>
          <w:sz w:val="24"/>
        </w:rPr>
        <w:t>等</w:t>
      </w:r>
      <w:r>
        <w:rPr>
          <w:rFonts w:hAnsi="宋体"/>
          <w:bCs/>
          <w:sz w:val="24"/>
        </w:rPr>
        <w:t>），甲方不能获得保险赔偿，乙方应赔偿甲方因此遭受的全部损失。</w:t>
      </w:r>
    </w:p>
    <w:p>
      <w:pPr>
        <w:numPr>
          <w:ilvl w:val="0"/>
          <w:numId w:val="22"/>
        </w:numPr>
        <w:spacing w:line="360" w:lineRule="auto"/>
        <w:ind w:left="709" w:hanging="709"/>
        <w:rPr>
          <w:rFonts w:hAnsi="宋体"/>
          <w:bCs/>
          <w:sz w:val="24"/>
        </w:rPr>
      </w:pPr>
      <w:r>
        <w:rPr>
          <w:rFonts w:hint="eastAsia" w:hAnsi="宋体"/>
          <w:bCs/>
          <w:sz w:val="24"/>
        </w:rPr>
        <w:t>本条规定不减轻或限制乙方在本合同项下的任何义务和责任。</w:t>
      </w:r>
    </w:p>
    <w:bookmarkEnd w:id="47"/>
    <w:bookmarkEnd w:id="48"/>
    <w:p>
      <w:pPr>
        <w:pStyle w:val="48"/>
        <w:tabs>
          <w:tab w:val="left" w:pos="900"/>
          <w:tab w:val="left" w:pos="1260"/>
          <w:tab w:val="clear" w:pos="720"/>
        </w:tabs>
        <w:adjustRightInd w:val="0"/>
        <w:snapToGrid w:val="0"/>
        <w:spacing w:line="360" w:lineRule="auto"/>
        <w:rPr>
          <w:rFonts w:ascii="Times New Roman" w:hAnsi="Times New Roman"/>
        </w:rPr>
      </w:pPr>
      <w:bookmarkStart w:id="49" w:name="_Toc82787509"/>
      <w:r>
        <w:rPr>
          <w:rFonts w:hint="eastAsia" w:ascii="Times New Roman" w:hAnsi="Times New Roman"/>
        </w:rPr>
        <w:t>转让和分包</w:t>
      </w:r>
      <w:bookmarkEnd w:id="49"/>
    </w:p>
    <w:p>
      <w:pPr>
        <w:numPr>
          <w:ilvl w:val="0"/>
          <w:numId w:val="24"/>
        </w:numPr>
        <w:tabs>
          <w:tab w:val="left" w:pos="709"/>
        </w:tabs>
        <w:adjustRightInd w:val="0"/>
        <w:snapToGrid w:val="0"/>
        <w:spacing w:line="360" w:lineRule="auto"/>
        <w:ind w:left="708" w:hanging="708" w:hangingChars="295"/>
        <w:rPr>
          <w:sz w:val="24"/>
        </w:rPr>
      </w:pPr>
      <w:r>
        <w:rPr>
          <w:sz w:val="24"/>
        </w:rPr>
        <w:t>未经甲方</w:t>
      </w:r>
      <w:r>
        <w:rPr>
          <w:rFonts w:hint="eastAsia"/>
          <w:sz w:val="24"/>
        </w:rPr>
        <w:t>事先</w:t>
      </w:r>
      <w:r>
        <w:rPr>
          <w:sz w:val="24"/>
        </w:rPr>
        <w:t>书面同意，乙方不得</w:t>
      </w:r>
      <w:r>
        <w:rPr>
          <w:rFonts w:hint="eastAsia"/>
          <w:sz w:val="24"/>
        </w:rPr>
        <w:t>将</w:t>
      </w:r>
      <w:r>
        <w:rPr>
          <w:sz w:val="24"/>
        </w:rPr>
        <w:t>其</w:t>
      </w:r>
      <w:r>
        <w:rPr>
          <w:rFonts w:hint="eastAsia"/>
          <w:sz w:val="24"/>
        </w:rPr>
        <w:t>在本</w:t>
      </w:r>
      <w:r>
        <w:rPr>
          <w:sz w:val="24"/>
        </w:rPr>
        <w:t>合同</w:t>
      </w:r>
      <w:r>
        <w:rPr>
          <w:rFonts w:hint="eastAsia"/>
          <w:sz w:val="24"/>
        </w:rPr>
        <w:t>项下</w:t>
      </w:r>
      <w:r>
        <w:rPr>
          <w:sz w:val="24"/>
        </w:rPr>
        <w:t>的</w:t>
      </w:r>
      <w:r>
        <w:rPr>
          <w:rFonts w:hint="eastAsia"/>
          <w:sz w:val="24"/>
        </w:rPr>
        <w:t>任何权利和</w:t>
      </w:r>
      <w:r>
        <w:rPr>
          <w:sz w:val="24"/>
        </w:rPr>
        <w:t>义务</w:t>
      </w:r>
      <w:r>
        <w:rPr>
          <w:rFonts w:hint="eastAsia"/>
          <w:sz w:val="24"/>
        </w:rPr>
        <w:t>全部或部分转让给任何第三方，包括乙方的关联企业</w:t>
      </w:r>
      <w:r>
        <w:rPr>
          <w:sz w:val="24"/>
        </w:rPr>
        <w:t>。</w:t>
      </w:r>
      <w:r>
        <w:rPr>
          <w:rFonts w:hint="eastAsia"/>
          <w:sz w:val="24"/>
        </w:rPr>
        <w:t>甲方</w:t>
      </w:r>
      <w:r>
        <w:rPr>
          <w:sz w:val="24"/>
        </w:rPr>
        <w:t>可以</w:t>
      </w:r>
      <w:r>
        <w:rPr>
          <w:rFonts w:hint="eastAsia"/>
          <w:sz w:val="24"/>
        </w:rPr>
        <w:t>将其在</w:t>
      </w:r>
      <w:r>
        <w:rPr>
          <w:sz w:val="24"/>
        </w:rPr>
        <w:t>本合同</w:t>
      </w:r>
      <w:r>
        <w:rPr>
          <w:rFonts w:hint="eastAsia"/>
          <w:sz w:val="24"/>
        </w:rPr>
        <w:t>项下的</w:t>
      </w:r>
      <w:r>
        <w:rPr>
          <w:sz w:val="24"/>
        </w:rPr>
        <w:t>权利和义务</w:t>
      </w:r>
      <w:r>
        <w:rPr>
          <w:rFonts w:hint="eastAsia"/>
          <w:sz w:val="24"/>
        </w:rPr>
        <w:t>全部或部分</w:t>
      </w:r>
      <w:r>
        <w:rPr>
          <w:sz w:val="24"/>
        </w:rPr>
        <w:t>转让给</w:t>
      </w:r>
      <w:r>
        <w:rPr>
          <w:rFonts w:hint="eastAsia"/>
          <w:sz w:val="24"/>
        </w:rPr>
        <w:t>其关联企业</w:t>
      </w:r>
      <w:r>
        <w:rPr>
          <w:sz w:val="24"/>
        </w:rPr>
        <w:t>，</w:t>
      </w:r>
      <w:r>
        <w:rPr>
          <w:rFonts w:hint="eastAsia"/>
          <w:sz w:val="24"/>
        </w:rPr>
        <w:t>且无需</w:t>
      </w:r>
      <w:r>
        <w:rPr>
          <w:sz w:val="24"/>
        </w:rPr>
        <w:t>事先征得</w:t>
      </w:r>
      <w:r>
        <w:rPr>
          <w:rFonts w:hint="eastAsia"/>
          <w:sz w:val="24"/>
        </w:rPr>
        <w:t>乙方</w:t>
      </w:r>
      <w:r>
        <w:rPr>
          <w:sz w:val="24"/>
        </w:rPr>
        <w:t>的同意，但应书面通知</w:t>
      </w:r>
      <w:r>
        <w:rPr>
          <w:rFonts w:hint="eastAsia"/>
          <w:sz w:val="24"/>
        </w:rPr>
        <w:t>乙方</w:t>
      </w:r>
      <w:r>
        <w:rPr>
          <w:sz w:val="24"/>
        </w:rPr>
        <w:t>。</w:t>
      </w:r>
    </w:p>
    <w:p>
      <w:pPr>
        <w:numPr>
          <w:ilvl w:val="0"/>
          <w:numId w:val="24"/>
        </w:numPr>
        <w:tabs>
          <w:tab w:val="left" w:pos="709"/>
        </w:tabs>
        <w:adjustRightInd w:val="0"/>
        <w:snapToGrid w:val="0"/>
        <w:spacing w:line="360" w:lineRule="auto"/>
        <w:ind w:left="709" w:hanging="709"/>
        <w:rPr>
          <w:sz w:val="24"/>
        </w:rPr>
      </w:pPr>
      <w:r>
        <w:rPr>
          <w:rFonts w:hint="eastAsia"/>
          <w:sz w:val="24"/>
        </w:rPr>
        <w:t>未经甲方事先书面同意，乙方不得将其在本合同项下的任何义务分包给任何第三方，包括乙方的关联企业。乙方不得将本合同转包给任何第三方，包括其关联企业。</w:t>
      </w:r>
    </w:p>
    <w:p>
      <w:pPr>
        <w:numPr>
          <w:ilvl w:val="0"/>
          <w:numId w:val="24"/>
        </w:numPr>
        <w:tabs>
          <w:tab w:val="left" w:pos="709"/>
        </w:tabs>
        <w:adjustRightInd w:val="0"/>
        <w:snapToGrid w:val="0"/>
        <w:spacing w:line="360" w:lineRule="auto"/>
        <w:ind w:left="709" w:hanging="709"/>
        <w:rPr>
          <w:sz w:val="24"/>
        </w:rPr>
      </w:pPr>
      <w:r>
        <w:rPr>
          <w:rFonts w:hint="eastAsia"/>
          <w:sz w:val="24"/>
        </w:rPr>
        <w:t>如经甲方事先书面同意，乙方将本合同项下的权利义务转让或分包的，应保证受让人或分包商知晓并完全接受和执行本合同的所有条款。</w:t>
      </w:r>
    </w:p>
    <w:p>
      <w:pPr>
        <w:numPr>
          <w:ilvl w:val="0"/>
          <w:numId w:val="24"/>
        </w:numPr>
        <w:tabs>
          <w:tab w:val="left" w:pos="709"/>
        </w:tabs>
        <w:adjustRightInd w:val="0"/>
        <w:snapToGrid w:val="0"/>
        <w:spacing w:line="360" w:lineRule="auto"/>
        <w:ind w:left="709" w:hanging="709"/>
        <w:rPr>
          <w:sz w:val="24"/>
        </w:rPr>
      </w:pPr>
      <w:r>
        <w:rPr>
          <w:rFonts w:hint="eastAsia"/>
          <w:sz w:val="24"/>
        </w:rPr>
        <w:t>乙方应对分包商的工作负责，其合同项下责任和义务不因分包而减轻或免除。</w:t>
      </w:r>
    </w:p>
    <w:p>
      <w:pPr>
        <w:pStyle w:val="48"/>
        <w:tabs>
          <w:tab w:val="left" w:pos="900"/>
          <w:tab w:val="left" w:pos="1260"/>
          <w:tab w:val="clear" w:pos="720"/>
        </w:tabs>
        <w:adjustRightInd w:val="0"/>
        <w:snapToGrid w:val="0"/>
        <w:spacing w:line="360" w:lineRule="auto"/>
        <w:ind w:left="3402" w:firstLine="0"/>
        <w:jc w:val="left"/>
      </w:pPr>
      <w:bookmarkStart w:id="50" w:name="_Toc299915695"/>
      <w:bookmarkStart w:id="51" w:name="_Toc299912680"/>
      <w:bookmarkStart w:id="52" w:name="_Toc82787510"/>
      <w:r>
        <w:rPr>
          <w:rFonts w:hint="eastAsia"/>
        </w:rPr>
        <w:t>不可抗力</w:t>
      </w:r>
      <w:bookmarkEnd w:id="50"/>
      <w:bookmarkEnd w:id="51"/>
      <w:bookmarkEnd w:id="52"/>
    </w:p>
    <w:p>
      <w:pPr>
        <w:pStyle w:val="9"/>
        <w:widowControl/>
        <w:numPr>
          <w:ilvl w:val="0"/>
          <w:numId w:val="25"/>
        </w:numPr>
        <w:tabs>
          <w:tab w:val="clear" w:pos="1175"/>
        </w:tabs>
        <w:autoSpaceDE/>
        <w:autoSpaceDN/>
        <w:snapToGrid w:val="0"/>
        <w:ind w:left="709" w:hanging="709"/>
        <w:rPr>
          <w:rFonts w:ascii="宋体" w:hAnsi="宋体" w:eastAsia="宋体"/>
          <w:sz w:val="24"/>
        </w:rPr>
      </w:pPr>
      <w:r>
        <w:rPr>
          <w:rFonts w:ascii="宋体" w:hAnsi="宋体" w:eastAsia="宋体"/>
          <w:kern w:val="0"/>
          <w:sz w:val="24"/>
          <w:szCs w:val="22"/>
        </w:rPr>
        <w:t>不</w:t>
      </w:r>
      <w:bookmarkStart w:id="53" w:name="_Toc299915696"/>
      <w:bookmarkStart w:id="54" w:name="_Toc299550771"/>
      <w:bookmarkStart w:id="55" w:name="_Toc299912681"/>
      <w:r>
        <w:rPr>
          <w:rFonts w:hint="eastAsia" w:ascii="宋体" w:hAnsi="宋体" w:eastAsia="宋体"/>
          <w:sz w:val="24"/>
        </w:rPr>
        <w:t>可抗力系指本合同的履行过程中，任何一方经合理努力仍不可预见、不可避免并不能克服的客观情况。</w:t>
      </w:r>
    </w:p>
    <w:p>
      <w:pPr>
        <w:pStyle w:val="9"/>
        <w:widowControl/>
        <w:numPr>
          <w:ilvl w:val="0"/>
          <w:numId w:val="25"/>
        </w:numPr>
        <w:tabs>
          <w:tab w:val="left" w:pos="709"/>
          <w:tab w:val="clear" w:pos="1175"/>
        </w:tabs>
        <w:autoSpaceDE/>
        <w:autoSpaceDN/>
        <w:snapToGrid w:val="0"/>
        <w:ind w:left="709" w:hanging="709"/>
        <w:rPr>
          <w:rFonts w:ascii="宋体" w:hAnsi="宋体" w:eastAsia="宋体"/>
          <w:sz w:val="24"/>
        </w:rPr>
      </w:pPr>
      <w:r>
        <w:rPr>
          <w:rFonts w:ascii="宋体" w:hAnsi="宋体" w:eastAsia="宋体"/>
          <w:sz w:val="24"/>
        </w:rPr>
        <w:t>任何一方因不可抗力不能或延迟履行本合同，不承担违约责任。</w:t>
      </w:r>
    </w:p>
    <w:p>
      <w:pPr>
        <w:pStyle w:val="9"/>
        <w:widowControl/>
        <w:numPr>
          <w:ilvl w:val="0"/>
          <w:numId w:val="25"/>
        </w:numPr>
        <w:tabs>
          <w:tab w:val="left" w:pos="709"/>
          <w:tab w:val="clear" w:pos="1175"/>
        </w:tabs>
        <w:autoSpaceDE/>
        <w:autoSpaceDN/>
        <w:snapToGrid w:val="0"/>
        <w:ind w:left="709" w:hanging="709"/>
        <w:rPr>
          <w:rFonts w:ascii="宋体" w:hAnsi="宋体" w:eastAsia="宋体"/>
          <w:sz w:val="24"/>
        </w:rPr>
      </w:pPr>
      <w:r>
        <w:rPr>
          <w:rFonts w:ascii="宋体" w:hAnsi="宋体" w:eastAsia="宋体"/>
          <w:sz w:val="24"/>
        </w:rPr>
        <w:t>如果一方遭受不可抗力，应立即（不迟于24小时内）通知</w:t>
      </w:r>
      <w:r>
        <w:rPr>
          <w:rFonts w:ascii="Times New Roman" w:hAnsi="宋体" w:eastAsia="宋体"/>
          <w:sz w:val="24"/>
        </w:rPr>
        <w:t>另一方，并采取一切合理、必要的措施减少损失及不可抗力的影响，恢复合同的履行。不可抗力结束后</w:t>
      </w:r>
      <w:r>
        <w:rPr>
          <w:rFonts w:ascii="Times New Roman" w:eastAsia="宋体"/>
          <w:sz w:val="24"/>
        </w:rPr>
        <w:t>48</w:t>
      </w:r>
      <w:r>
        <w:rPr>
          <w:rFonts w:ascii="Times New Roman" w:hAnsi="宋体" w:eastAsia="宋体"/>
          <w:sz w:val="24"/>
        </w:rPr>
        <w:t>小时内，遭受不可抗力的一方应向另一方通报不可抗力的情况，包括不可抗力造成的损害</w:t>
      </w:r>
      <w:r>
        <w:rPr>
          <w:rFonts w:hint="eastAsia" w:ascii="宋体" w:hAnsi="宋体" w:eastAsia="宋体"/>
          <w:sz w:val="24"/>
        </w:rPr>
        <w:t>、延续时间、合同设备受影响的范围、补救措施等，如不可抗力持续发生，遭受不可抗力的一方应及时更新该等信息。</w:t>
      </w:r>
    </w:p>
    <w:p>
      <w:pPr>
        <w:pStyle w:val="9"/>
        <w:widowControl/>
        <w:numPr>
          <w:ilvl w:val="0"/>
          <w:numId w:val="25"/>
        </w:numPr>
        <w:tabs>
          <w:tab w:val="left" w:pos="709"/>
          <w:tab w:val="clear" w:pos="1175"/>
        </w:tabs>
        <w:autoSpaceDE/>
        <w:autoSpaceDN/>
        <w:snapToGrid w:val="0"/>
        <w:ind w:left="709" w:hanging="709"/>
        <w:rPr>
          <w:rFonts w:ascii="宋体" w:hAnsi="宋体" w:eastAsia="宋体"/>
          <w:sz w:val="24"/>
        </w:rPr>
      </w:pPr>
      <w:r>
        <w:rPr>
          <w:rFonts w:hint="eastAsia" w:ascii="宋体" w:hAnsi="宋体" w:eastAsia="宋体"/>
          <w:sz w:val="24"/>
        </w:rPr>
        <w:t>如发生不可抗力，双方各自承担其人员和财产损失。一旦不可抗力停止或者影响消除，双方应立即履行其义务，合同的期限应该相应顺延。如果不可抗力的影响持续超过</w:t>
      </w:r>
      <w:r>
        <w:rPr>
          <w:rFonts w:hint="eastAsia"/>
          <w:sz w:val="24"/>
        </w:rPr>
        <w:t>一</w:t>
      </w:r>
      <w:r>
        <w:rPr>
          <w:rFonts w:hint="eastAsia" w:ascii="宋体" w:hAnsi="宋体" w:eastAsia="宋体"/>
          <w:sz w:val="24"/>
        </w:rPr>
        <w:t>日，双方应该共同商议应对措施。</w:t>
      </w:r>
    </w:p>
    <w:p>
      <w:pPr>
        <w:pStyle w:val="9"/>
        <w:widowControl/>
        <w:numPr>
          <w:ilvl w:val="0"/>
          <w:numId w:val="25"/>
        </w:numPr>
        <w:tabs>
          <w:tab w:val="left" w:pos="709"/>
          <w:tab w:val="clear" w:pos="1175"/>
        </w:tabs>
        <w:autoSpaceDE/>
        <w:autoSpaceDN/>
        <w:snapToGrid w:val="0"/>
        <w:ind w:left="709" w:hanging="709"/>
        <w:rPr>
          <w:rFonts w:ascii="宋体" w:hAnsi="宋体" w:eastAsia="宋体"/>
          <w:sz w:val="24"/>
        </w:rPr>
      </w:pPr>
      <w:r>
        <w:rPr>
          <w:rFonts w:hint="eastAsia" w:ascii="宋体" w:hAnsi="宋体" w:eastAsia="宋体"/>
          <w:sz w:val="24"/>
        </w:rPr>
        <w:t>任何一方迟延履行合同后遭受不可抗力的，不得减少、免除该方在本合同项下的任何义务和责任。</w:t>
      </w:r>
    </w:p>
    <w:p>
      <w:pPr>
        <w:pStyle w:val="9"/>
        <w:widowControl/>
        <w:numPr>
          <w:ilvl w:val="0"/>
          <w:numId w:val="25"/>
        </w:numPr>
        <w:tabs>
          <w:tab w:val="left" w:pos="709"/>
          <w:tab w:val="clear" w:pos="1175"/>
        </w:tabs>
        <w:autoSpaceDE/>
        <w:autoSpaceDN/>
        <w:snapToGrid w:val="0"/>
        <w:ind w:left="709" w:hanging="709"/>
        <w:rPr>
          <w:rFonts w:ascii="宋体" w:hAnsi="宋体" w:eastAsia="宋体"/>
        </w:rPr>
      </w:pPr>
      <w:r>
        <w:rPr>
          <w:rFonts w:hint="eastAsia" w:ascii="宋体" w:hAnsi="宋体" w:eastAsia="宋体"/>
          <w:sz w:val="24"/>
        </w:rPr>
        <w:t>不可抗力的发生不能造成任何一方支付额外款项、赔偿或享有其它救济方式，双方放弃对任何此类事项进行索赔的权利。</w:t>
      </w:r>
    </w:p>
    <w:p>
      <w:pPr>
        <w:pStyle w:val="48"/>
        <w:tabs>
          <w:tab w:val="left" w:pos="900"/>
          <w:tab w:val="left" w:pos="1260"/>
          <w:tab w:val="clear" w:pos="720"/>
        </w:tabs>
        <w:adjustRightInd w:val="0"/>
        <w:snapToGrid w:val="0"/>
        <w:spacing w:line="360" w:lineRule="auto"/>
        <w:rPr>
          <w:rStyle w:val="38"/>
          <w:rFonts w:ascii="Times New Roman" w:hAnsi="Times New Roman"/>
          <w:color w:val="auto"/>
          <w:u w:val="none"/>
        </w:rPr>
      </w:pPr>
      <w:bookmarkStart w:id="56" w:name="_Toc82787511"/>
      <w:r>
        <w:rPr>
          <w:rFonts w:hint="eastAsia"/>
        </w:rPr>
        <w:t>保障</w:t>
      </w:r>
      <w:bookmarkEnd w:id="53"/>
      <w:bookmarkEnd w:id="54"/>
      <w:bookmarkEnd w:id="55"/>
      <w:bookmarkEnd w:id="56"/>
      <w:bookmarkStart w:id="57" w:name="_Toc300147858"/>
      <w:bookmarkStart w:id="58" w:name="_Toc298158360"/>
    </w:p>
    <w:p>
      <w:pPr>
        <w:numPr>
          <w:ilvl w:val="0"/>
          <w:numId w:val="26"/>
        </w:numPr>
        <w:adjustRightInd w:val="0"/>
        <w:snapToGrid w:val="0"/>
        <w:spacing w:line="360" w:lineRule="auto"/>
        <w:ind w:left="709" w:hanging="709"/>
        <w:rPr>
          <w:rStyle w:val="38"/>
          <w:rFonts w:ascii="宋体" w:cs="宋体"/>
          <w:color w:val="auto"/>
          <w:u w:val="none"/>
          <w:lang w:val="zh-CN"/>
        </w:rPr>
      </w:pPr>
      <w:r>
        <w:rPr>
          <w:sz w:val="24"/>
        </w:rPr>
        <w:t>乙方</w:t>
      </w:r>
      <w:r>
        <w:rPr>
          <w:rFonts w:hint="eastAsia"/>
          <w:sz w:val="24"/>
        </w:rPr>
        <w:t>、乙方代理或分包商（如有）</w:t>
      </w:r>
      <w:r>
        <w:rPr>
          <w:sz w:val="24"/>
        </w:rPr>
        <w:t>履行</w:t>
      </w:r>
      <w:r>
        <w:rPr>
          <w:rFonts w:hint="eastAsia"/>
          <w:sz w:val="24"/>
        </w:rPr>
        <w:t>本</w:t>
      </w:r>
      <w:r>
        <w:rPr>
          <w:sz w:val="24"/>
        </w:rPr>
        <w:t>合同造成任何第三方</w:t>
      </w:r>
      <w:r>
        <w:rPr>
          <w:rFonts w:hint="eastAsia"/>
          <w:sz w:val="24"/>
        </w:rPr>
        <w:t>（包括乘坐服务车辆的乘客等）</w:t>
      </w:r>
      <w:r>
        <w:rPr>
          <w:sz w:val="24"/>
        </w:rPr>
        <w:t>财产损失、</w:t>
      </w:r>
      <w:r>
        <w:rPr>
          <w:rFonts w:hint="eastAsia"/>
          <w:sz w:val="24"/>
        </w:rPr>
        <w:t>损坏、</w:t>
      </w:r>
      <w:r>
        <w:rPr>
          <w:sz w:val="24"/>
        </w:rPr>
        <w:t>人身伤亡</w:t>
      </w:r>
      <w:r>
        <w:rPr>
          <w:rFonts w:hint="eastAsia"/>
          <w:sz w:val="24"/>
        </w:rPr>
        <w:t>或疾病</w:t>
      </w:r>
      <w:r>
        <w:rPr>
          <w:sz w:val="24"/>
        </w:rPr>
        <w:t>，乙方应承担全部责任，</w:t>
      </w:r>
      <w:r>
        <w:rPr>
          <w:rStyle w:val="38"/>
          <w:rFonts w:hint="eastAsia" w:ascii="宋体" w:cs="宋体"/>
          <w:color w:val="auto"/>
          <w:sz w:val="24"/>
          <w:u w:val="none"/>
          <w:lang w:val="zh-CN"/>
        </w:rPr>
        <w:t>并</w:t>
      </w:r>
      <w:r>
        <w:rPr>
          <w:rFonts w:hint="eastAsia" w:ascii="Arial" w:hAnsi="Arial" w:cs="Arial"/>
          <w:sz w:val="24"/>
        </w:rPr>
        <w:t>应确保甲方免于所有相关的索赔、损失、损害、费用和责任，包括但不限于在</w:t>
      </w:r>
      <w:r>
        <w:rPr>
          <w:rStyle w:val="38"/>
          <w:rFonts w:hint="eastAsia" w:ascii="宋体" w:cs="宋体"/>
          <w:color w:val="auto"/>
          <w:sz w:val="24"/>
          <w:u w:val="none"/>
          <w:lang w:val="zh-CN"/>
        </w:rPr>
        <w:t>甲方因此需要支付任何赔偿时，乙方均应全额予以补偿。</w:t>
      </w:r>
    </w:p>
    <w:p>
      <w:pPr>
        <w:numPr>
          <w:ilvl w:val="0"/>
          <w:numId w:val="26"/>
        </w:numPr>
        <w:adjustRightInd w:val="0"/>
        <w:snapToGrid w:val="0"/>
        <w:spacing w:line="360" w:lineRule="auto"/>
        <w:ind w:left="709" w:hanging="709"/>
        <w:rPr>
          <w:sz w:val="24"/>
        </w:rPr>
      </w:pPr>
      <w:r>
        <w:rPr>
          <w:rFonts w:hint="eastAsia"/>
          <w:sz w:val="24"/>
        </w:rPr>
        <w:t>如</w:t>
      </w:r>
      <w:r>
        <w:rPr>
          <w:sz w:val="24"/>
        </w:rPr>
        <w:t>因履行本合同，乙方</w:t>
      </w:r>
      <w:r>
        <w:rPr>
          <w:rFonts w:hint="eastAsia"/>
          <w:sz w:val="24"/>
        </w:rPr>
        <w:t>及其人员（包括司机）、乙方代理、分包商及其人员（如有）的任何财产（包括但不限于</w:t>
      </w:r>
      <w:r>
        <w:rPr>
          <w:sz w:val="24"/>
        </w:rPr>
        <w:t>设备、装置、器材等</w:t>
      </w:r>
      <w:r>
        <w:rPr>
          <w:rFonts w:hint="eastAsia"/>
          <w:sz w:val="24"/>
        </w:rPr>
        <w:t>，且无论该等财产属于其自有、借用、租赁或以其它方式占有并使用）</w:t>
      </w:r>
      <w:r>
        <w:rPr>
          <w:sz w:val="24"/>
        </w:rPr>
        <w:t>发生毁损、灭失或其它损失，除非该等损失系因甲方故意或重大过失</w:t>
      </w:r>
      <w:r>
        <w:rPr>
          <w:rFonts w:hint="eastAsia"/>
          <w:sz w:val="24"/>
        </w:rPr>
        <w:t>所致，乙方</w:t>
      </w:r>
      <w:r>
        <w:rPr>
          <w:sz w:val="24"/>
        </w:rPr>
        <w:t>应自行承担全部损失，</w:t>
      </w:r>
      <w:r>
        <w:rPr>
          <w:rFonts w:hint="eastAsia"/>
          <w:sz w:val="24"/>
        </w:rPr>
        <w:t xml:space="preserve">并应确保甲方免于所有相关的索赔、损失、损害、费用和责任，包括但不限于甲方因此需要支付任何赔偿时，乙方均应全额予以补偿。 </w:t>
      </w:r>
    </w:p>
    <w:p>
      <w:pPr>
        <w:numPr>
          <w:ilvl w:val="0"/>
          <w:numId w:val="26"/>
        </w:numPr>
        <w:adjustRightInd w:val="0"/>
        <w:snapToGrid w:val="0"/>
        <w:spacing w:line="360" w:lineRule="auto"/>
        <w:ind w:left="709" w:hanging="709"/>
        <w:rPr>
          <w:sz w:val="24"/>
        </w:rPr>
      </w:pPr>
      <w:r>
        <w:rPr>
          <w:sz w:val="24"/>
        </w:rPr>
        <w:t>如因履行本合同</w:t>
      </w:r>
      <w:r>
        <w:rPr>
          <w:rFonts w:hint="eastAsia"/>
          <w:sz w:val="24"/>
        </w:rPr>
        <w:t>而发生的或与履行本合同有关的乙方、乙方代理及分包商（如有）的</w:t>
      </w:r>
      <w:r>
        <w:rPr>
          <w:sz w:val="24"/>
        </w:rPr>
        <w:t>人员</w:t>
      </w:r>
      <w:r>
        <w:rPr>
          <w:rFonts w:hint="eastAsia"/>
          <w:sz w:val="24"/>
        </w:rPr>
        <w:t>（包括司机）</w:t>
      </w:r>
      <w:r>
        <w:rPr>
          <w:sz w:val="24"/>
        </w:rPr>
        <w:t>发生人身伤亡或</w:t>
      </w:r>
      <w:r>
        <w:rPr>
          <w:rFonts w:hint="eastAsia"/>
          <w:sz w:val="24"/>
        </w:rPr>
        <w:t>疾病</w:t>
      </w:r>
      <w:r>
        <w:rPr>
          <w:sz w:val="24"/>
        </w:rPr>
        <w:t>，除非该等人身伤</w:t>
      </w:r>
      <w:r>
        <w:rPr>
          <w:rFonts w:hint="eastAsia"/>
          <w:sz w:val="24"/>
        </w:rPr>
        <w:t>亡</w:t>
      </w:r>
      <w:r>
        <w:rPr>
          <w:sz w:val="24"/>
        </w:rPr>
        <w:t>或</w:t>
      </w:r>
      <w:r>
        <w:rPr>
          <w:rFonts w:hint="eastAsia"/>
          <w:sz w:val="24"/>
        </w:rPr>
        <w:t>疾病</w:t>
      </w:r>
      <w:r>
        <w:rPr>
          <w:sz w:val="24"/>
        </w:rPr>
        <w:t>系因甲方故意或重大过失</w:t>
      </w:r>
      <w:r>
        <w:rPr>
          <w:rFonts w:hint="eastAsia"/>
          <w:sz w:val="24"/>
        </w:rPr>
        <w:t>所致，</w:t>
      </w:r>
      <w:r>
        <w:rPr>
          <w:sz w:val="24"/>
        </w:rPr>
        <w:t>乙方应对</w:t>
      </w:r>
      <w:r>
        <w:rPr>
          <w:rFonts w:hint="eastAsia"/>
          <w:sz w:val="24"/>
        </w:rPr>
        <w:t>上述</w:t>
      </w:r>
      <w:r>
        <w:rPr>
          <w:sz w:val="24"/>
        </w:rPr>
        <w:t>人员的人身伤亡或</w:t>
      </w:r>
      <w:r>
        <w:rPr>
          <w:rFonts w:hint="eastAsia"/>
          <w:sz w:val="24"/>
        </w:rPr>
        <w:t>疾病</w:t>
      </w:r>
      <w:r>
        <w:rPr>
          <w:sz w:val="24"/>
        </w:rPr>
        <w:t>负责，</w:t>
      </w:r>
      <w:r>
        <w:rPr>
          <w:rFonts w:hint="eastAsia"/>
          <w:sz w:val="24"/>
        </w:rPr>
        <w:t>并确保甲方免于所有相关的索赔、损失、损害、费用和责任，包括但不限于甲方因此需要支付任何赔偿时，乙方均应全额予以补偿。</w:t>
      </w:r>
    </w:p>
    <w:p>
      <w:pPr>
        <w:numPr>
          <w:ilvl w:val="0"/>
          <w:numId w:val="26"/>
        </w:numPr>
        <w:adjustRightInd w:val="0"/>
        <w:snapToGrid w:val="0"/>
        <w:spacing w:line="360" w:lineRule="auto"/>
        <w:ind w:left="709" w:hanging="709"/>
        <w:rPr>
          <w:sz w:val="24"/>
        </w:rPr>
      </w:pPr>
      <w:r>
        <w:rPr>
          <w:rFonts w:hint="eastAsia"/>
          <w:sz w:val="24"/>
        </w:rPr>
        <w:t>如因履行本合同，乙方造成任何江、河、湖、海、陆地、大气及其它环境污染，乙方应单独承担全部责任，包括消除污染源、赔偿污染造成的损失、承担污染产生的法律责任和污染造成的停工损失等，并应确保甲方免于所有相关的索赔、损失、损害、费用和责任，包括但不限于在甲方因此需要支付任何赔偿时，乙方均应全额予以补偿。</w:t>
      </w:r>
    </w:p>
    <w:p>
      <w:pPr>
        <w:pStyle w:val="48"/>
        <w:tabs>
          <w:tab w:val="left" w:pos="900"/>
          <w:tab w:val="left" w:pos="1260"/>
          <w:tab w:val="clear" w:pos="720"/>
        </w:tabs>
        <w:adjustRightInd w:val="0"/>
        <w:snapToGrid w:val="0"/>
        <w:spacing w:line="360" w:lineRule="auto"/>
        <w:ind w:left="3402" w:firstLine="0"/>
        <w:jc w:val="both"/>
      </w:pPr>
      <w:bookmarkStart w:id="59" w:name="_Toc82787512"/>
      <w:r>
        <w:rPr>
          <w:rFonts w:hint="eastAsia"/>
        </w:rPr>
        <w:t>保密</w:t>
      </w:r>
      <w:bookmarkEnd w:id="57"/>
      <w:bookmarkEnd w:id="58"/>
      <w:bookmarkEnd w:id="59"/>
    </w:p>
    <w:p>
      <w:pPr>
        <w:numPr>
          <w:ilvl w:val="0"/>
          <w:numId w:val="27"/>
        </w:numPr>
        <w:tabs>
          <w:tab w:val="left" w:pos="709"/>
        </w:tabs>
        <w:adjustRightInd w:val="0"/>
        <w:snapToGrid w:val="0"/>
        <w:spacing w:line="360" w:lineRule="auto"/>
        <w:ind w:left="709" w:hanging="709"/>
        <w:rPr>
          <w:sz w:val="24"/>
        </w:rPr>
      </w:pPr>
      <w:r>
        <w:rPr>
          <w:sz w:val="24"/>
        </w:rPr>
        <w:t>除非法律法规、政府机关另行强制要求，未经</w:t>
      </w:r>
      <w:r>
        <w:rPr>
          <w:rFonts w:hint="eastAsia"/>
          <w:sz w:val="24"/>
        </w:rPr>
        <w:t>甲方事先书面</w:t>
      </w:r>
      <w:r>
        <w:rPr>
          <w:sz w:val="24"/>
        </w:rPr>
        <w:t>同意，</w:t>
      </w:r>
      <w:r>
        <w:rPr>
          <w:rFonts w:hint="eastAsia"/>
          <w:sz w:val="24"/>
        </w:rPr>
        <w:t>乙方</w:t>
      </w:r>
      <w:r>
        <w:rPr>
          <w:sz w:val="24"/>
        </w:rPr>
        <w:t>不得将</w:t>
      </w:r>
      <w:r>
        <w:rPr>
          <w:rFonts w:hint="eastAsia"/>
          <w:sz w:val="24"/>
        </w:rPr>
        <w:t>甲方</w:t>
      </w:r>
      <w:r>
        <w:rPr>
          <w:sz w:val="24"/>
        </w:rPr>
        <w:t>保密信息披露给任何第三方（包括与合同无关的</w:t>
      </w:r>
      <w:r>
        <w:rPr>
          <w:rFonts w:hint="eastAsia"/>
          <w:sz w:val="24"/>
        </w:rPr>
        <w:t>乙方</w:t>
      </w:r>
      <w:r>
        <w:rPr>
          <w:sz w:val="24"/>
        </w:rPr>
        <w:t>员工和政府部门），亦不得将该等信息用于与本合同无关的用途。保密信息包括但不限于：</w:t>
      </w:r>
      <w:r>
        <w:rPr>
          <w:rFonts w:hint="eastAsia"/>
          <w:sz w:val="24"/>
        </w:rPr>
        <w:t>本</w:t>
      </w:r>
      <w:r>
        <w:rPr>
          <w:sz w:val="24"/>
        </w:rPr>
        <w:t>合同内容；</w:t>
      </w:r>
      <w:r>
        <w:rPr>
          <w:rFonts w:hint="eastAsia"/>
          <w:sz w:val="24"/>
        </w:rPr>
        <w:t>甲方提供的</w:t>
      </w:r>
      <w:r>
        <w:rPr>
          <w:sz w:val="24"/>
        </w:rPr>
        <w:t>与本合同有关的任何技术信息、图纸、样本、资料等；</w:t>
      </w:r>
      <w:r>
        <w:rPr>
          <w:rFonts w:hint="eastAsia"/>
          <w:sz w:val="24"/>
        </w:rPr>
        <w:t>甲方</w:t>
      </w:r>
      <w:r>
        <w:rPr>
          <w:sz w:val="24"/>
        </w:rPr>
        <w:t>提供的或</w:t>
      </w:r>
      <w:r>
        <w:rPr>
          <w:rFonts w:hint="eastAsia"/>
          <w:sz w:val="24"/>
        </w:rPr>
        <w:t>乙方</w:t>
      </w:r>
      <w:r>
        <w:rPr>
          <w:sz w:val="24"/>
        </w:rPr>
        <w:t>获得的与项目或甲方有关的任何技术和商务信息。</w:t>
      </w:r>
    </w:p>
    <w:p>
      <w:pPr>
        <w:pStyle w:val="48"/>
        <w:tabs>
          <w:tab w:val="left" w:pos="1418"/>
          <w:tab w:val="clear" w:pos="720"/>
        </w:tabs>
        <w:adjustRightInd w:val="0"/>
        <w:snapToGrid w:val="0"/>
        <w:spacing w:line="360" w:lineRule="auto"/>
        <w:ind w:left="1418" w:hanging="1418"/>
        <w:rPr>
          <w:kern w:val="0"/>
          <w:szCs w:val="22"/>
        </w:rPr>
      </w:pPr>
      <w:bookmarkStart w:id="60" w:name="_Toc299915700"/>
      <w:bookmarkStart w:id="61" w:name="_Toc82787513"/>
      <w:r>
        <w:rPr>
          <w:rFonts w:hint="eastAsia"/>
          <w:kern w:val="0"/>
          <w:szCs w:val="22"/>
        </w:rPr>
        <w:t>法律适用和争议解决</w:t>
      </w:r>
      <w:bookmarkEnd w:id="60"/>
      <w:bookmarkEnd w:id="61"/>
    </w:p>
    <w:p>
      <w:pPr>
        <w:numPr>
          <w:ilvl w:val="1"/>
          <w:numId w:val="28"/>
        </w:numPr>
        <w:adjustRightInd w:val="0"/>
        <w:snapToGrid w:val="0"/>
        <w:spacing w:line="360" w:lineRule="auto"/>
        <w:rPr>
          <w:rFonts w:ascii="宋体" w:hAnsi="宋体"/>
          <w:sz w:val="24"/>
        </w:rPr>
      </w:pPr>
      <w:bookmarkStart w:id="62" w:name="_Toc291365399"/>
      <w:bookmarkStart w:id="63" w:name="_Toc291275281"/>
      <w:bookmarkStart w:id="64" w:name="_Toc291354277"/>
      <w:r>
        <w:rPr>
          <w:rFonts w:hint="eastAsia" w:ascii="宋体" w:hAnsi="宋体"/>
          <w:sz w:val="24"/>
        </w:rPr>
        <w:t>本合同适用中华人民共和国（不含香港特别行政区、澳门特别行政区和台湾地区）法律。</w:t>
      </w:r>
    </w:p>
    <w:p>
      <w:pPr>
        <w:numPr>
          <w:ilvl w:val="1"/>
          <w:numId w:val="28"/>
        </w:numPr>
        <w:spacing w:line="360" w:lineRule="auto"/>
      </w:pPr>
      <w:r>
        <w:rPr>
          <w:rFonts w:ascii="宋体" w:hAnsi="宋体"/>
          <w:sz w:val="24"/>
        </w:rPr>
        <w:t>因履行</w:t>
      </w:r>
      <w:r>
        <w:rPr>
          <w:rFonts w:hint="eastAsia" w:ascii="宋体" w:hAnsi="宋体"/>
          <w:sz w:val="24"/>
        </w:rPr>
        <w:t>本</w:t>
      </w:r>
      <w:r>
        <w:rPr>
          <w:rFonts w:ascii="宋体" w:hAnsi="宋体"/>
          <w:sz w:val="24"/>
        </w:rPr>
        <w:t>合同发生的或与本合同有关的一切争议，双方</w:t>
      </w:r>
      <w:r>
        <w:rPr>
          <w:rFonts w:hint="eastAsia" w:ascii="宋体" w:hAnsi="宋体"/>
          <w:sz w:val="24"/>
        </w:rPr>
        <w:t>首先应</w:t>
      </w:r>
      <w:r>
        <w:rPr>
          <w:rFonts w:ascii="宋体" w:hAnsi="宋体"/>
          <w:sz w:val="24"/>
        </w:rPr>
        <w:t>友好协商解决，</w:t>
      </w:r>
      <w:r>
        <w:rPr>
          <w:rFonts w:hint="eastAsia" w:ascii="宋体" w:hAnsi="宋体"/>
          <w:sz w:val="24"/>
        </w:rPr>
        <w:t>如</w:t>
      </w:r>
      <w:r>
        <w:rPr>
          <w:rFonts w:ascii="宋体" w:hAnsi="宋体"/>
          <w:sz w:val="24"/>
        </w:rPr>
        <w:t>经协商</w:t>
      </w:r>
      <w:r>
        <w:rPr>
          <w:rFonts w:hint="eastAsia" w:ascii="宋体" w:hAnsi="宋体"/>
          <w:sz w:val="24"/>
        </w:rPr>
        <w:t>后【</w:t>
      </w:r>
      <w:r>
        <w:rPr>
          <w:rFonts w:hint="eastAsia"/>
          <w:sz w:val="24"/>
        </w:rPr>
        <w:t>六十】</w:t>
      </w:r>
      <w:r>
        <w:rPr>
          <w:rFonts w:hint="eastAsia" w:hAnsi="宋体"/>
          <w:bCs/>
          <w:sz w:val="24"/>
        </w:rPr>
        <w:t>日</w:t>
      </w:r>
      <w:r>
        <w:rPr>
          <w:rFonts w:ascii="宋体" w:hAnsi="宋体"/>
          <w:sz w:val="24"/>
        </w:rPr>
        <w:t>仍不能解决</w:t>
      </w:r>
      <w:r>
        <w:rPr>
          <w:rFonts w:hint="eastAsia" w:ascii="宋体" w:hAnsi="宋体"/>
          <w:sz w:val="24"/>
        </w:rPr>
        <w:t>，</w:t>
      </w:r>
      <w:r>
        <w:rPr>
          <w:rFonts w:ascii="宋体" w:hAnsi="宋体"/>
          <w:sz w:val="24"/>
        </w:rPr>
        <w:t>双方同意提交</w:t>
      </w:r>
      <w:r>
        <w:rPr>
          <w:rFonts w:hint="eastAsia" w:ascii="宋体" w:hAnsi="宋体"/>
          <w:sz w:val="24"/>
        </w:rPr>
        <w:t>惠州市仲裁委员会</w:t>
      </w:r>
      <w:r>
        <w:rPr>
          <w:rFonts w:ascii="宋体" w:hAnsi="宋体"/>
          <w:sz w:val="24"/>
        </w:rPr>
        <w:t>进行仲裁。</w:t>
      </w:r>
      <w:r>
        <w:rPr>
          <w:rFonts w:hAnsi="宋体"/>
          <w:bCs/>
          <w:sz w:val="24"/>
        </w:rPr>
        <w:t>仲裁</w:t>
      </w:r>
      <w:r>
        <w:rPr>
          <w:rFonts w:hint="eastAsia" w:hAnsi="宋体"/>
          <w:bCs/>
          <w:sz w:val="24"/>
        </w:rPr>
        <w:t>应根据申请仲裁时</w:t>
      </w:r>
      <w:r>
        <w:rPr>
          <w:rFonts w:hAnsi="宋体"/>
          <w:bCs/>
          <w:sz w:val="24"/>
        </w:rPr>
        <w:t>该仲裁委员会现行有效的仲裁规则进行</w:t>
      </w:r>
      <w:r>
        <w:rPr>
          <w:rFonts w:ascii="宋体" w:hAnsi="宋体"/>
          <w:sz w:val="24"/>
        </w:rPr>
        <w:t>。</w:t>
      </w:r>
      <w:r>
        <w:rPr>
          <w:rFonts w:hint="eastAsia" w:ascii="宋体" w:hAnsi="宋体"/>
          <w:sz w:val="24"/>
        </w:rPr>
        <w:t>仲裁</w:t>
      </w:r>
      <w:r>
        <w:rPr>
          <w:rFonts w:hint="eastAsia" w:hAnsi="宋体"/>
          <w:bCs/>
          <w:sz w:val="24"/>
        </w:rPr>
        <w:t>裁决是终局的，对双方均有约束力。</w:t>
      </w:r>
    </w:p>
    <w:p>
      <w:pPr>
        <w:numPr>
          <w:ilvl w:val="1"/>
          <w:numId w:val="28"/>
        </w:numPr>
        <w:adjustRightInd w:val="0"/>
        <w:snapToGrid w:val="0"/>
        <w:spacing w:line="360" w:lineRule="auto"/>
        <w:ind w:left="709" w:hanging="709"/>
        <w:rPr>
          <w:b/>
          <w:sz w:val="24"/>
        </w:rPr>
      </w:pPr>
      <w:r>
        <w:rPr>
          <w:rFonts w:hint="eastAsia" w:ascii="宋体" w:hAnsi="宋体"/>
          <w:sz w:val="24"/>
        </w:rPr>
        <w:t>争议解决期间</w:t>
      </w:r>
      <w:r>
        <w:rPr>
          <w:rFonts w:ascii="宋体" w:hAnsi="宋体"/>
          <w:sz w:val="24"/>
        </w:rPr>
        <w:t>，除争议事项外，双方应继续履行本合同。</w:t>
      </w:r>
    </w:p>
    <w:p>
      <w:pPr>
        <w:pStyle w:val="48"/>
        <w:tabs>
          <w:tab w:val="left" w:pos="900"/>
          <w:tab w:val="clear" w:pos="720"/>
        </w:tabs>
        <w:adjustRightInd w:val="0"/>
        <w:snapToGrid w:val="0"/>
        <w:spacing w:line="360" w:lineRule="auto"/>
        <w:rPr>
          <w:szCs w:val="24"/>
        </w:rPr>
      </w:pPr>
      <w:bookmarkStart w:id="65" w:name="_Toc82787514"/>
      <w:r>
        <w:rPr>
          <w:szCs w:val="24"/>
        </w:rPr>
        <w:t>其它</w:t>
      </w:r>
      <w:bookmarkEnd w:id="65"/>
    </w:p>
    <w:p>
      <w:pPr>
        <w:numPr>
          <w:ilvl w:val="1"/>
          <w:numId w:val="29"/>
        </w:numPr>
        <w:tabs>
          <w:tab w:val="clear" w:pos="1560"/>
        </w:tabs>
        <w:adjustRightInd w:val="0"/>
        <w:snapToGrid w:val="0"/>
        <w:spacing w:line="360" w:lineRule="auto"/>
        <w:ind w:left="709" w:hanging="709"/>
        <w:rPr>
          <w:sz w:val="24"/>
        </w:rPr>
      </w:pPr>
      <w:r>
        <w:rPr>
          <w:rFonts w:hint="eastAsia"/>
          <w:sz w:val="24"/>
        </w:rPr>
        <w:t>本合同签署以前双方就本合同约定的车辆服务的提供和接受及</w:t>
      </w:r>
      <w:r>
        <w:rPr>
          <w:sz w:val="24"/>
        </w:rPr>
        <w:t>相关事宜</w:t>
      </w:r>
      <w:r>
        <w:rPr>
          <w:rFonts w:hint="eastAsia"/>
          <w:sz w:val="24"/>
        </w:rPr>
        <w:t>达成的所有口头和</w:t>
      </w:r>
      <w:r>
        <w:rPr>
          <w:sz w:val="24"/>
        </w:rPr>
        <w:t>/</w:t>
      </w:r>
      <w:r>
        <w:rPr>
          <w:rFonts w:hint="eastAsia"/>
          <w:sz w:val="24"/>
        </w:rPr>
        <w:t>或书面的声明、文件、信件及双方其它形式的通信在本合同生效后自动失效。</w:t>
      </w:r>
    </w:p>
    <w:p>
      <w:pPr>
        <w:numPr>
          <w:ilvl w:val="1"/>
          <w:numId w:val="29"/>
        </w:numPr>
        <w:tabs>
          <w:tab w:val="clear" w:pos="1560"/>
        </w:tabs>
        <w:adjustRightInd w:val="0"/>
        <w:snapToGrid w:val="0"/>
        <w:spacing w:line="360" w:lineRule="auto"/>
        <w:ind w:left="709" w:hanging="709"/>
        <w:rPr>
          <w:sz w:val="24"/>
        </w:rPr>
      </w:pPr>
      <w:r>
        <w:rPr>
          <w:sz w:val="24"/>
        </w:rPr>
        <w:t>未经另一方事先书面同意，任何一方不得以任何方式使用另一方的名称、商品商标、服务商标、企业标志、商号或品牌。</w:t>
      </w:r>
    </w:p>
    <w:p>
      <w:pPr>
        <w:numPr>
          <w:ilvl w:val="1"/>
          <w:numId w:val="29"/>
        </w:numPr>
        <w:tabs>
          <w:tab w:val="clear" w:pos="1560"/>
        </w:tabs>
        <w:adjustRightInd w:val="0"/>
        <w:snapToGrid w:val="0"/>
        <w:spacing w:line="360" w:lineRule="auto"/>
        <w:ind w:left="709" w:hanging="709"/>
        <w:rPr>
          <w:sz w:val="24"/>
        </w:rPr>
      </w:pPr>
      <w:r>
        <w:rPr>
          <w:sz w:val="24"/>
        </w:rPr>
        <w:t>如</w:t>
      </w:r>
      <w:r>
        <w:rPr>
          <w:rFonts w:hint="eastAsia"/>
          <w:sz w:val="24"/>
        </w:rPr>
        <w:t>果</w:t>
      </w:r>
      <w:r>
        <w:rPr>
          <w:sz w:val="24"/>
        </w:rPr>
        <w:t>本合同</w:t>
      </w:r>
      <w:r>
        <w:rPr>
          <w:rFonts w:hint="eastAsia"/>
          <w:sz w:val="24"/>
        </w:rPr>
        <w:t>的</w:t>
      </w:r>
      <w:r>
        <w:rPr>
          <w:sz w:val="24"/>
        </w:rPr>
        <w:t>任何条款</w:t>
      </w:r>
      <w:r>
        <w:rPr>
          <w:rFonts w:hint="eastAsia"/>
          <w:sz w:val="24"/>
        </w:rPr>
        <w:t>或规定</w:t>
      </w:r>
      <w:r>
        <w:rPr>
          <w:sz w:val="24"/>
        </w:rPr>
        <w:t>被</w:t>
      </w:r>
      <w:r>
        <w:rPr>
          <w:rFonts w:hint="eastAsia"/>
          <w:sz w:val="24"/>
        </w:rPr>
        <w:t>认</w:t>
      </w:r>
      <w:r>
        <w:rPr>
          <w:sz w:val="24"/>
        </w:rPr>
        <w:t>定</w:t>
      </w:r>
      <w:r>
        <w:rPr>
          <w:rFonts w:hint="eastAsia"/>
          <w:sz w:val="24"/>
        </w:rPr>
        <w:t>为</w:t>
      </w:r>
      <w:r>
        <w:rPr>
          <w:sz w:val="24"/>
        </w:rPr>
        <w:t>无效、不合法或不可</w:t>
      </w:r>
      <w:r>
        <w:rPr>
          <w:rFonts w:hint="eastAsia"/>
          <w:sz w:val="24"/>
        </w:rPr>
        <w:t>强制</w:t>
      </w:r>
      <w:r>
        <w:rPr>
          <w:sz w:val="24"/>
        </w:rPr>
        <w:t>执行，</w:t>
      </w:r>
      <w:r>
        <w:rPr>
          <w:rFonts w:hint="eastAsia"/>
          <w:sz w:val="24"/>
        </w:rPr>
        <w:t>该条款或规定应视为被删除，本合同</w:t>
      </w:r>
      <w:r>
        <w:rPr>
          <w:sz w:val="24"/>
        </w:rPr>
        <w:t>其它条款</w:t>
      </w:r>
      <w:r>
        <w:rPr>
          <w:rFonts w:hint="eastAsia"/>
          <w:sz w:val="24"/>
        </w:rPr>
        <w:t>不受影响，</w:t>
      </w:r>
      <w:r>
        <w:rPr>
          <w:sz w:val="24"/>
        </w:rPr>
        <w:t>仍</w:t>
      </w:r>
      <w:r>
        <w:rPr>
          <w:rFonts w:hint="eastAsia"/>
          <w:sz w:val="24"/>
        </w:rPr>
        <w:t>继续</w:t>
      </w:r>
      <w:r>
        <w:rPr>
          <w:sz w:val="24"/>
        </w:rPr>
        <w:t>有效。</w:t>
      </w:r>
    </w:p>
    <w:p>
      <w:pPr>
        <w:numPr>
          <w:ilvl w:val="1"/>
          <w:numId w:val="29"/>
        </w:numPr>
        <w:tabs>
          <w:tab w:val="left" w:pos="709"/>
          <w:tab w:val="clear" w:pos="1560"/>
        </w:tabs>
        <w:adjustRightInd w:val="0"/>
        <w:snapToGrid w:val="0"/>
        <w:spacing w:line="360" w:lineRule="auto"/>
        <w:ind w:left="709" w:hanging="709"/>
        <w:rPr>
          <w:sz w:val="24"/>
        </w:rPr>
      </w:pPr>
      <w:r>
        <w:rPr>
          <w:sz w:val="24"/>
        </w:rPr>
        <w:t>本合同履行过程中，</w:t>
      </w:r>
      <w:r>
        <w:rPr>
          <w:rFonts w:hint="eastAsia"/>
          <w:sz w:val="24"/>
        </w:rPr>
        <w:t>如</w:t>
      </w:r>
      <w:r>
        <w:rPr>
          <w:sz w:val="24"/>
        </w:rPr>
        <w:t>乙方</w:t>
      </w:r>
      <w:r>
        <w:rPr>
          <w:rFonts w:hint="eastAsia"/>
          <w:sz w:val="24"/>
        </w:rPr>
        <w:t>发生重组、</w:t>
      </w:r>
      <w:r>
        <w:rPr>
          <w:sz w:val="24"/>
        </w:rPr>
        <w:t>合并、</w:t>
      </w:r>
      <w:r>
        <w:rPr>
          <w:rFonts w:hint="eastAsia"/>
          <w:sz w:val="24"/>
        </w:rPr>
        <w:t>分立、重大股权或资产转让等可能影响其履约能力的情况，应及时通知甲方。经甲方事先书面同意，乙方应安排具有相应资质的主体继续履行本合同，否则乙方不得执行前述重组、合并、分立或转让。乙方应根据甲方的要求，为继续履行本合同的主体安排履约担保。</w:t>
      </w:r>
    </w:p>
    <w:p>
      <w:pPr>
        <w:numPr>
          <w:ilvl w:val="1"/>
          <w:numId w:val="29"/>
        </w:numPr>
        <w:tabs>
          <w:tab w:val="left" w:pos="709"/>
          <w:tab w:val="clear" w:pos="1560"/>
        </w:tabs>
        <w:adjustRightInd w:val="0"/>
        <w:snapToGrid w:val="0"/>
        <w:spacing w:line="360" w:lineRule="auto"/>
        <w:ind w:left="709" w:hanging="709"/>
        <w:rPr>
          <w:sz w:val="24"/>
        </w:rPr>
      </w:pPr>
      <w:r>
        <w:rPr>
          <w:sz w:val="24"/>
        </w:rPr>
        <w:t>本合同</w:t>
      </w:r>
      <w:r>
        <w:rPr>
          <w:rFonts w:hint="eastAsia"/>
          <w:sz w:val="24"/>
        </w:rPr>
        <w:t>解除或终止</w:t>
      </w:r>
      <w:r>
        <w:rPr>
          <w:sz w:val="24"/>
        </w:rPr>
        <w:t>后</w:t>
      </w:r>
      <w:r>
        <w:rPr>
          <w:rFonts w:hint="eastAsia"/>
          <w:sz w:val="24"/>
        </w:rPr>
        <w:t>，本合同项下关于知识产权、保密、保证、责任、法律适用、争议解决和其它具有持续性效力的条款继续</w:t>
      </w:r>
      <w:r>
        <w:rPr>
          <w:sz w:val="24"/>
        </w:rPr>
        <w:t>有效。</w:t>
      </w:r>
    </w:p>
    <w:p>
      <w:pPr>
        <w:numPr>
          <w:ilvl w:val="1"/>
          <w:numId w:val="29"/>
        </w:numPr>
        <w:tabs>
          <w:tab w:val="left" w:pos="709"/>
          <w:tab w:val="clear" w:pos="1560"/>
        </w:tabs>
        <w:adjustRightInd w:val="0"/>
        <w:snapToGrid w:val="0"/>
        <w:spacing w:line="360" w:lineRule="auto"/>
        <w:ind w:left="709" w:hanging="709"/>
        <w:rPr>
          <w:sz w:val="24"/>
        </w:rPr>
      </w:pPr>
      <w:r>
        <w:rPr>
          <w:rFonts w:hint="eastAsia"/>
          <w:sz w:val="24"/>
        </w:rPr>
        <w:t>本</w:t>
      </w:r>
      <w:r>
        <w:rPr>
          <w:sz w:val="24"/>
        </w:rPr>
        <w:t>合同未尽事宜</w:t>
      </w:r>
      <w:r>
        <w:rPr>
          <w:rFonts w:hint="eastAsia"/>
          <w:sz w:val="24"/>
        </w:rPr>
        <w:t>或对本合同的任何变更、修改或增减</w:t>
      </w:r>
      <w:r>
        <w:rPr>
          <w:sz w:val="24"/>
        </w:rPr>
        <w:t>，应由双方协商</w:t>
      </w:r>
      <w:r>
        <w:rPr>
          <w:rFonts w:hint="eastAsia"/>
          <w:sz w:val="24"/>
        </w:rPr>
        <w:t>确定</w:t>
      </w:r>
      <w:r>
        <w:rPr>
          <w:sz w:val="24"/>
        </w:rPr>
        <w:t>，并签订</w:t>
      </w:r>
      <w:r>
        <w:rPr>
          <w:rFonts w:hint="eastAsia"/>
          <w:sz w:val="24"/>
        </w:rPr>
        <w:t>书面</w:t>
      </w:r>
      <w:r>
        <w:rPr>
          <w:sz w:val="24"/>
        </w:rPr>
        <w:t>补充协议，补充协议与本合同具有同等法律效力。</w:t>
      </w:r>
    </w:p>
    <w:p>
      <w:pPr>
        <w:numPr>
          <w:ilvl w:val="1"/>
          <w:numId w:val="29"/>
        </w:numPr>
        <w:tabs>
          <w:tab w:val="left" w:pos="709"/>
          <w:tab w:val="clear" w:pos="1560"/>
        </w:tabs>
        <w:adjustRightInd w:val="0"/>
        <w:snapToGrid w:val="0"/>
        <w:spacing w:line="360" w:lineRule="auto"/>
        <w:ind w:left="709" w:hanging="709"/>
        <w:rPr>
          <w:sz w:val="24"/>
        </w:rPr>
      </w:pPr>
      <w:r>
        <w:rPr>
          <w:rFonts w:hint="eastAsia"/>
          <w:sz w:val="24"/>
        </w:rPr>
        <w:t>本合同系双方协商、讨论的结果，合同内容非一方当事人单方拟定。本合同不属于格式合同，条款内容不属于格式条款。</w:t>
      </w:r>
    </w:p>
    <w:p>
      <w:pPr>
        <w:numPr>
          <w:ilvl w:val="1"/>
          <w:numId w:val="29"/>
        </w:numPr>
        <w:tabs>
          <w:tab w:val="left" w:pos="709"/>
          <w:tab w:val="clear" w:pos="1560"/>
        </w:tabs>
        <w:adjustRightInd w:val="0"/>
        <w:snapToGrid w:val="0"/>
        <w:spacing w:line="360" w:lineRule="auto"/>
        <w:ind w:left="709" w:hanging="709"/>
        <w:rPr>
          <w:sz w:val="24"/>
        </w:rPr>
      </w:pPr>
      <w:r>
        <w:rPr>
          <w:rFonts w:hint="eastAsia"/>
          <w:sz w:val="24"/>
        </w:rPr>
        <w:t>本合同各条款的标题仅为方便阅读而设，不影响对条款实质内容的解释。</w:t>
      </w:r>
    </w:p>
    <w:p>
      <w:pPr>
        <w:numPr>
          <w:ilvl w:val="1"/>
          <w:numId w:val="29"/>
        </w:numPr>
        <w:tabs>
          <w:tab w:val="left" w:pos="709"/>
          <w:tab w:val="clear" w:pos="1560"/>
        </w:tabs>
        <w:adjustRightInd w:val="0"/>
        <w:snapToGrid w:val="0"/>
        <w:spacing w:line="360" w:lineRule="auto"/>
        <w:ind w:left="709" w:hanging="709"/>
        <w:rPr>
          <w:sz w:val="24"/>
        </w:rPr>
      </w:pPr>
      <w:r>
        <w:rPr>
          <w:rFonts w:hint="eastAsia"/>
          <w:sz w:val="24"/>
        </w:rPr>
        <w:t>本合同正文、附件及其后的修改文件和补充文件均应采用中文书写。附件及其后的修改文件和补充文件作为本合同不可分割的组成部分，与本合同正文具有同等法律效力。</w:t>
      </w:r>
    </w:p>
    <w:p>
      <w:pPr>
        <w:numPr>
          <w:ilvl w:val="1"/>
          <w:numId w:val="29"/>
        </w:numPr>
        <w:tabs>
          <w:tab w:val="left" w:pos="709"/>
          <w:tab w:val="clear" w:pos="1560"/>
        </w:tabs>
        <w:adjustRightInd w:val="0"/>
        <w:snapToGrid w:val="0"/>
        <w:spacing w:line="360" w:lineRule="auto"/>
        <w:ind w:left="709" w:hanging="709"/>
        <w:rPr>
          <w:sz w:val="24"/>
        </w:rPr>
      </w:pPr>
      <w:r>
        <w:rPr>
          <w:sz w:val="24"/>
        </w:rPr>
        <w:t>本合同一式</w:t>
      </w:r>
      <w:r>
        <w:rPr>
          <w:rFonts w:hint="eastAsia"/>
          <w:sz w:val="24"/>
        </w:rPr>
        <w:t>肆</w:t>
      </w:r>
      <w:r>
        <w:rPr>
          <w:sz w:val="24"/>
        </w:rPr>
        <w:t>份，</w:t>
      </w:r>
      <w:r>
        <w:rPr>
          <w:rFonts w:hint="eastAsia"/>
          <w:sz w:val="24"/>
        </w:rPr>
        <w:t>甲乙双方各持贰份</w:t>
      </w:r>
      <w:r>
        <w:rPr>
          <w:sz w:val="24"/>
        </w:rPr>
        <w:t>，具有同等效力。</w:t>
      </w:r>
    </w:p>
    <w:tbl>
      <w:tblPr>
        <w:tblStyle w:val="30"/>
        <w:tblpPr w:leftFromText="180" w:rightFromText="180" w:vertAnchor="text" w:horzAnchor="margin" w:tblpXSpec="center" w:tblpY="2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9"/>
        <w:gridCol w:w="45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4219" w:type="dxa"/>
            <w:vAlign w:val="center"/>
          </w:tcPr>
          <w:p>
            <w:pPr>
              <w:autoSpaceDE w:val="0"/>
              <w:autoSpaceDN w:val="0"/>
              <w:adjustRightInd w:val="0"/>
              <w:spacing w:line="360" w:lineRule="auto"/>
              <w:rPr>
                <w:rFonts w:ascii="宋体" w:hAnsi="宋体"/>
                <w:kern w:val="0"/>
                <w:sz w:val="24"/>
              </w:rPr>
            </w:pPr>
            <w:r>
              <w:rPr>
                <w:rFonts w:hint="eastAsia" w:ascii="宋体" w:hAnsi="宋体"/>
                <w:kern w:val="0"/>
                <w:sz w:val="24"/>
              </w:rPr>
              <w:t>甲方（盖章）：</w:t>
            </w:r>
          </w:p>
          <w:p>
            <w:pPr>
              <w:autoSpaceDE w:val="0"/>
              <w:autoSpaceDN w:val="0"/>
              <w:adjustRightInd w:val="0"/>
              <w:spacing w:line="360" w:lineRule="auto"/>
              <w:jc w:val="center"/>
              <w:rPr>
                <w:rFonts w:ascii="宋体" w:hAnsi="宋体"/>
                <w:b/>
                <w:bCs/>
                <w:kern w:val="0"/>
                <w:sz w:val="24"/>
              </w:rPr>
            </w:pPr>
            <w:r>
              <w:rPr>
                <w:rFonts w:hint="eastAsia" w:ascii="宋体" w:hAnsi="宋体"/>
                <w:b/>
                <w:bCs/>
                <w:kern w:val="0"/>
                <w:sz w:val="24"/>
              </w:rPr>
              <w:t>中海油销售惠州有限责任公司</w:t>
            </w:r>
          </w:p>
        </w:tc>
        <w:tc>
          <w:tcPr>
            <w:tcW w:w="4537" w:type="dxa"/>
            <w:vAlign w:val="center"/>
          </w:tcPr>
          <w:p>
            <w:pPr>
              <w:autoSpaceDE w:val="0"/>
              <w:autoSpaceDN w:val="0"/>
              <w:adjustRightInd w:val="0"/>
              <w:spacing w:line="360" w:lineRule="auto"/>
              <w:rPr>
                <w:rFonts w:ascii="宋体" w:hAnsi="宋体"/>
                <w:kern w:val="0"/>
                <w:sz w:val="24"/>
              </w:rPr>
            </w:pPr>
            <w:r>
              <w:rPr>
                <w:rFonts w:hint="eastAsia" w:ascii="宋体" w:hAnsi="宋体"/>
                <w:kern w:val="0"/>
                <w:sz w:val="24"/>
              </w:rPr>
              <w:t>乙方（盖章）：</w:t>
            </w:r>
          </w:p>
          <w:p>
            <w:pPr>
              <w:autoSpaceDE w:val="0"/>
              <w:autoSpaceDN w:val="0"/>
              <w:adjustRightInd w:val="0"/>
              <w:spacing w:line="360" w:lineRule="auto"/>
              <w:jc w:val="center"/>
              <w:rPr>
                <w:rFonts w:hint="default" w:ascii="宋体" w:hAnsi="宋体" w:eastAsia="宋体"/>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219" w:type="dxa"/>
            <w:vAlign w:val="center"/>
          </w:tcPr>
          <w:p>
            <w:pPr>
              <w:autoSpaceDE w:val="0"/>
              <w:autoSpaceDN w:val="0"/>
              <w:adjustRightInd w:val="0"/>
              <w:spacing w:line="360" w:lineRule="auto"/>
              <w:rPr>
                <w:rFonts w:ascii="宋体" w:hAnsi="宋体"/>
                <w:kern w:val="0"/>
                <w:sz w:val="24"/>
              </w:rPr>
            </w:pPr>
            <w:r>
              <w:rPr>
                <w:rFonts w:hint="eastAsia" w:ascii="宋体" w:hAnsi="宋体"/>
                <w:kern w:val="0"/>
                <w:sz w:val="24"/>
              </w:rPr>
              <w:t>法定代表人：</w:t>
            </w:r>
          </w:p>
        </w:tc>
        <w:tc>
          <w:tcPr>
            <w:tcW w:w="4537" w:type="dxa"/>
            <w:vAlign w:val="center"/>
          </w:tcPr>
          <w:p>
            <w:pPr>
              <w:autoSpaceDE w:val="0"/>
              <w:autoSpaceDN w:val="0"/>
              <w:adjustRightInd w:val="0"/>
              <w:spacing w:line="360" w:lineRule="auto"/>
              <w:rPr>
                <w:rFonts w:ascii="宋体" w:hAnsi="宋体"/>
                <w:kern w:val="0"/>
                <w:sz w:val="24"/>
              </w:rPr>
            </w:pPr>
            <w:r>
              <w:rPr>
                <w:rFonts w:hint="eastAsia" w:ascii="宋体" w:hAnsi="宋体"/>
                <w:kern w:val="0"/>
                <w:sz w:val="24"/>
              </w:rPr>
              <w:t>法定代表人：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4219" w:type="dxa"/>
            <w:vAlign w:val="center"/>
          </w:tcPr>
          <w:p>
            <w:pPr>
              <w:autoSpaceDE w:val="0"/>
              <w:autoSpaceDN w:val="0"/>
              <w:adjustRightInd w:val="0"/>
              <w:spacing w:line="360" w:lineRule="auto"/>
              <w:rPr>
                <w:rFonts w:ascii="宋体" w:hAnsi="宋体"/>
                <w:kern w:val="0"/>
                <w:sz w:val="24"/>
              </w:rPr>
            </w:pPr>
            <w:r>
              <w:rPr>
                <w:rFonts w:hint="eastAsia" w:ascii="宋体" w:hAnsi="宋体"/>
                <w:kern w:val="0"/>
                <w:sz w:val="24"/>
              </w:rPr>
              <w:t>委托代理人：</w:t>
            </w:r>
          </w:p>
        </w:tc>
        <w:tc>
          <w:tcPr>
            <w:tcW w:w="4537" w:type="dxa"/>
            <w:vAlign w:val="center"/>
          </w:tcPr>
          <w:p>
            <w:pPr>
              <w:autoSpaceDE w:val="0"/>
              <w:autoSpaceDN w:val="0"/>
              <w:adjustRightInd w:val="0"/>
              <w:spacing w:line="360" w:lineRule="auto"/>
              <w:rPr>
                <w:rFonts w:ascii="宋体" w:hAnsi="宋体"/>
                <w:kern w:val="0"/>
                <w:sz w:val="24"/>
              </w:rPr>
            </w:pPr>
            <w:r>
              <w:rPr>
                <w:rFonts w:hint="eastAsia" w:ascii="宋体" w:hAnsi="宋体"/>
                <w:kern w:val="0"/>
                <w:sz w:val="24"/>
              </w:rPr>
              <w:t>委托代理人：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4219" w:type="dxa"/>
            <w:vAlign w:val="center"/>
          </w:tcPr>
          <w:p>
            <w:pPr>
              <w:autoSpaceDE w:val="0"/>
              <w:autoSpaceDN w:val="0"/>
              <w:adjustRightInd w:val="0"/>
              <w:spacing w:line="360" w:lineRule="auto"/>
              <w:rPr>
                <w:rFonts w:ascii="宋体" w:hAnsi="宋体"/>
                <w:kern w:val="0"/>
                <w:sz w:val="24"/>
              </w:rPr>
            </w:pPr>
            <w:r>
              <w:rPr>
                <w:rFonts w:hint="eastAsia" w:ascii="宋体" w:hAnsi="宋体"/>
                <w:kern w:val="0"/>
                <w:sz w:val="24"/>
              </w:rPr>
              <w:t>地址：惠州市江北云山西路10号12楼</w:t>
            </w:r>
          </w:p>
        </w:tc>
        <w:tc>
          <w:tcPr>
            <w:tcW w:w="4537" w:type="dxa"/>
            <w:vAlign w:val="center"/>
          </w:tcPr>
          <w:p>
            <w:pPr>
              <w:autoSpaceDE w:val="0"/>
              <w:autoSpaceDN w:val="0"/>
              <w:adjustRightInd w:val="0"/>
              <w:spacing w:line="360" w:lineRule="auto"/>
              <w:rPr>
                <w:rFonts w:ascii="宋体" w:hAnsi="宋体"/>
                <w:kern w:val="0"/>
                <w:sz w:val="24"/>
              </w:rPr>
            </w:pPr>
            <w:r>
              <w:rPr>
                <w:rFonts w:hint="eastAsia" w:ascii="宋体" w:hAnsi="宋体"/>
                <w:kern w:val="0"/>
                <w:sz w:val="24"/>
              </w:rPr>
              <w:t>地</w:t>
            </w:r>
            <w:r>
              <w:rPr>
                <w:rFonts w:ascii="宋体" w:hAnsi="宋体"/>
                <w:kern w:val="0"/>
                <w:sz w:val="24"/>
              </w:rPr>
              <w:t>址</w:t>
            </w:r>
            <w:r>
              <w:rPr>
                <w:rFonts w:hint="eastAsia" w:ascii="宋体" w:hAnsi="宋体"/>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4219" w:type="dxa"/>
            <w:vAlign w:val="center"/>
          </w:tcPr>
          <w:p>
            <w:pPr>
              <w:autoSpaceDE w:val="0"/>
              <w:autoSpaceDN w:val="0"/>
              <w:adjustRightInd w:val="0"/>
              <w:spacing w:line="360" w:lineRule="auto"/>
              <w:rPr>
                <w:rFonts w:ascii="宋体" w:hAnsi="宋体"/>
                <w:kern w:val="0"/>
                <w:sz w:val="24"/>
              </w:rPr>
            </w:pPr>
            <w:r>
              <w:rPr>
                <w:rFonts w:hint="eastAsia" w:ascii="宋体" w:hAnsi="宋体"/>
                <w:kern w:val="0"/>
                <w:sz w:val="24"/>
              </w:rPr>
              <w:t>邮政编码：516003</w:t>
            </w:r>
          </w:p>
        </w:tc>
        <w:tc>
          <w:tcPr>
            <w:tcW w:w="4537" w:type="dxa"/>
            <w:vAlign w:val="center"/>
          </w:tcPr>
          <w:p>
            <w:pPr>
              <w:autoSpaceDE w:val="0"/>
              <w:autoSpaceDN w:val="0"/>
              <w:adjustRightInd w:val="0"/>
              <w:spacing w:line="360" w:lineRule="auto"/>
              <w:rPr>
                <w:rFonts w:hint="default" w:ascii="宋体" w:hAnsi="宋体" w:eastAsia="宋体"/>
                <w:kern w:val="0"/>
                <w:sz w:val="24"/>
                <w:lang w:val="en-US" w:eastAsia="zh-CN"/>
              </w:rPr>
            </w:pPr>
            <w:r>
              <w:rPr>
                <w:rFonts w:hint="eastAsia" w:ascii="宋体" w:hAnsi="宋体"/>
                <w:kern w:val="0"/>
                <w:sz w:val="24"/>
              </w:rPr>
              <w:t xml:space="preserve">邮政编码：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4219" w:type="dxa"/>
            <w:vAlign w:val="center"/>
          </w:tcPr>
          <w:p>
            <w:pPr>
              <w:autoSpaceDE w:val="0"/>
              <w:autoSpaceDN w:val="0"/>
              <w:adjustRightInd w:val="0"/>
              <w:spacing w:line="360" w:lineRule="auto"/>
              <w:rPr>
                <w:rFonts w:ascii="宋体" w:hAnsi="宋体"/>
                <w:kern w:val="0"/>
                <w:sz w:val="24"/>
              </w:rPr>
            </w:pPr>
            <w:r>
              <w:rPr>
                <w:rFonts w:hint="eastAsia" w:ascii="宋体" w:hAnsi="宋体"/>
                <w:kern w:val="0"/>
                <w:sz w:val="24"/>
              </w:rPr>
              <w:t>传　　真：0752-2851966</w:t>
            </w:r>
          </w:p>
        </w:tc>
        <w:tc>
          <w:tcPr>
            <w:tcW w:w="4537" w:type="dxa"/>
            <w:vAlign w:val="center"/>
          </w:tcPr>
          <w:p>
            <w:pPr>
              <w:autoSpaceDE w:val="0"/>
              <w:autoSpaceDN w:val="0"/>
              <w:adjustRightInd w:val="0"/>
              <w:spacing w:line="360" w:lineRule="auto"/>
              <w:rPr>
                <w:rFonts w:hint="default" w:ascii="宋体" w:hAnsi="宋体" w:eastAsia="宋体"/>
                <w:kern w:val="0"/>
                <w:sz w:val="24"/>
                <w:lang w:val="en-US" w:eastAsia="zh-CN"/>
              </w:rPr>
            </w:pPr>
            <w:r>
              <w:rPr>
                <w:rFonts w:hint="eastAsia" w:ascii="宋体" w:hAnsi="宋体"/>
                <w:kern w:val="0"/>
                <w:sz w:val="24"/>
              </w:rPr>
              <w:t>传　　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4219" w:type="dxa"/>
            <w:vAlign w:val="center"/>
          </w:tcPr>
          <w:p>
            <w:pPr>
              <w:autoSpaceDE w:val="0"/>
              <w:autoSpaceDN w:val="0"/>
              <w:adjustRightInd w:val="0"/>
              <w:spacing w:line="360" w:lineRule="auto"/>
              <w:rPr>
                <w:rFonts w:ascii="宋体" w:hAnsi="宋体"/>
                <w:kern w:val="0"/>
                <w:sz w:val="24"/>
              </w:rPr>
            </w:pPr>
            <w:r>
              <w:rPr>
                <w:rFonts w:hint="eastAsia" w:ascii="宋体" w:hAnsi="宋体"/>
                <w:kern w:val="0"/>
                <w:sz w:val="24"/>
              </w:rPr>
              <w:t>开户银行：中国建设银行股份有限公司惠州市分行</w:t>
            </w:r>
          </w:p>
        </w:tc>
        <w:tc>
          <w:tcPr>
            <w:tcW w:w="4537" w:type="dxa"/>
            <w:vAlign w:val="center"/>
          </w:tcPr>
          <w:p>
            <w:pPr>
              <w:autoSpaceDE w:val="0"/>
              <w:autoSpaceDN w:val="0"/>
              <w:adjustRightInd w:val="0"/>
              <w:spacing w:line="360" w:lineRule="auto"/>
              <w:rPr>
                <w:rFonts w:ascii="宋体" w:hAnsi="宋体"/>
                <w:kern w:val="0"/>
                <w:sz w:val="24"/>
              </w:rPr>
            </w:pPr>
            <w:r>
              <w:rPr>
                <w:rFonts w:hint="eastAsia" w:ascii="宋体" w:hAnsi="宋体"/>
                <w:kern w:val="0"/>
                <w:sz w:val="24"/>
              </w:rPr>
              <w:t>开户银行：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4219" w:type="dxa"/>
            <w:vAlign w:val="center"/>
          </w:tcPr>
          <w:p>
            <w:pPr>
              <w:autoSpaceDE w:val="0"/>
              <w:autoSpaceDN w:val="0"/>
              <w:adjustRightInd w:val="0"/>
              <w:spacing w:line="360" w:lineRule="auto"/>
              <w:rPr>
                <w:rFonts w:ascii="宋体" w:hAnsi="宋体"/>
                <w:kern w:val="0"/>
                <w:sz w:val="24"/>
              </w:rPr>
            </w:pPr>
            <w:r>
              <w:rPr>
                <w:rFonts w:hint="eastAsia" w:ascii="宋体" w:hAnsi="宋体"/>
                <w:kern w:val="0"/>
                <w:sz w:val="24"/>
              </w:rPr>
              <w:t>银行帐号：44001718738053001079</w:t>
            </w:r>
          </w:p>
        </w:tc>
        <w:tc>
          <w:tcPr>
            <w:tcW w:w="4537" w:type="dxa"/>
            <w:vAlign w:val="center"/>
          </w:tcPr>
          <w:p>
            <w:pPr>
              <w:autoSpaceDE w:val="0"/>
              <w:autoSpaceDN w:val="0"/>
              <w:adjustRightInd w:val="0"/>
              <w:spacing w:line="360" w:lineRule="auto"/>
              <w:rPr>
                <w:rFonts w:hint="default" w:ascii="宋体" w:hAnsi="宋体" w:eastAsia="宋体"/>
                <w:kern w:val="0"/>
                <w:sz w:val="24"/>
                <w:lang w:val="en-US" w:eastAsia="zh-CN"/>
              </w:rPr>
            </w:pPr>
            <w:r>
              <w:rPr>
                <w:rFonts w:hint="eastAsia" w:ascii="宋体" w:hAnsi="宋体"/>
                <w:kern w:val="0"/>
                <w:sz w:val="24"/>
              </w:rPr>
              <w:t>银行帐号：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4219" w:type="dxa"/>
            <w:vAlign w:val="center"/>
          </w:tcPr>
          <w:p>
            <w:pPr>
              <w:autoSpaceDE w:val="0"/>
              <w:autoSpaceDN w:val="0"/>
              <w:adjustRightInd w:val="0"/>
              <w:spacing w:line="360" w:lineRule="auto"/>
              <w:rPr>
                <w:rFonts w:ascii="宋体" w:hAnsi="宋体"/>
                <w:kern w:val="0"/>
                <w:sz w:val="24"/>
              </w:rPr>
            </w:pPr>
            <w:r>
              <w:rPr>
                <w:rFonts w:hint="eastAsia" w:ascii="宋体" w:hAnsi="宋体"/>
                <w:kern w:val="0"/>
                <w:sz w:val="24"/>
              </w:rPr>
              <w:t>签订日期：</w:t>
            </w:r>
          </w:p>
        </w:tc>
        <w:tc>
          <w:tcPr>
            <w:tcW w:w="4537" w:type="dxa"/>
            <w:vAlign w:val="center"/>
          </w:tcPr>
          <w:p>
            <w:pPr>
              <w:autoSpaceDE w:val="0"/>
              <w:autoSpaceDN w:val="0"/>
              <w:adjustRightInd w:val="0"/>
              <w:spacing w:line="360" w:lineRule="auto"/>
              <w:rPr>
                <w:rFonts w:ascii="宋体" w:hAnsi="宋体"/>
                <w:kern w:val="0"/>
                <w:sz w:val="24"/>
              </w:rPr>
            </w:pPr>
            <w:r>
              <w:rPr>
                <w:rFonts w:hint="eastAsia" w:ascii="宋体" w:hAnsi="宋体"/>
                <w:kern w:val="0"/>
                <w:sz w:val="24"/>
              </w:rPr>
              <w:t>签订日期：</w:t>
            </w:r>
          </w:p>
        </w:tc>
      </w:tr>
    </w:tbl>
    <w:p>
      <w:pPr>
        <w:adjustRightInd w:val="0"/>
        <w:snapToGrid w:val="0"/>
        <w:spacing w:line="360" w:lineRule="auto"/>
        <w:rPr>
          <w:sz w:val="24"/>
        </w:rPr>
      </w:pPr>
    </w:p>
    <w:p>
      <w:pPr>
        <w:adjustRightInd w:val="0"/>
        <w:snapToGrid w:val="0"/>
        <w:spacing w:line="360" w:lineRule="auto"/>
        <w:rPr>
          <w:sz w:val="24"/>
        </w:rPr>
      </w:pPr>
      <w:r>
        <w:rPr>
          <w:sz w:val="24"/>
        </w:rPr>
        <w:br w:type="page"/>
      </w:r>
    </w:p>
    <w:p>
      <w:pPr>
        <w:pStyle w:val="2"/>
        <w:rPr>
          <w:b/>
          <w:bCs w:val="0"/>
        </w:rPr>
      </w:pPr>
      <w:bookmarkStart w:id="66" w:name="_Toc82787515"/>
      <w:r>
        <w:rPr>
          <w:rFonts w:hint="eastAsia"/>
          <w:b/>
          <w:bCs w:val="0"/>
        </w:rPr>
        <w:t>附件一：服务车辆及费用</w:t>
      </w:r>
      <w:bookmarkEnd w:id="66"/>
    </w:p>
    <w:p>
      <w:pPr>
        <w:pStyle w:val="6"/>
        <w:numPr>
          <w:ilvl w:val="2"/>
          <w:numId w:val="30"/>
        </w:numPr>
        <w:tabs>
          <w:tab w:val="left" w:pos="709"/>
          <w:tab w:val="left" w:pos="1080"/>
        </w:tabs>
        <w:adjustRightInd w:val="0"/>
        <w:snapToGrid w:val="0"/>
        <w:spacing w:line="360" w:lineRule="auto"/>
        <w:ind w:left="709" w:hanging="567" w:firstLineChars="0"/>
        <w:rPr>
          <w:b/>
          <w:snapToGrid w:val="0"/>
          <w:kern w:val="0"/>
          <w:sz w:val="24"/>
        </w:rPr>
      </w:pPr>
      <w:r>
        <w:rPr>
          <w:rFonts w:hAnsi="宋体"/>
          <w:b/>
          <w:snapToGrid w:val="0"/>
          <w:kern w:val="0"/>
          <w:sz w:val="24"/>
        </w:rPr>
        <w:t>车辆服务</w:t>
      </w:r>
    </w:p>
    <w:p>
      <w:pPr>
        <w:numPr>
          <w:ilvl w:val="0"/>
          <w:numId w:val="31"/>
        </w:numPr>
        <w:tabs>
          <w:tab w:val="left" w:pos="709"/>
        </w:tabs>
        <w:adjustRightInd w:val="0"/>
        <w:snapToGrid w:val="0"/>
        <w:spacing w:line="360" w:lineRule="auto"/>
        <w:ind w:left="709" w:hanging="709"/>
        <w:rPr>
          <w:sz w:val="24"/>
        </w:rPr>
      </w:pPr>
      <w:r>
        <w:rPr>
          <w:rFonts w:hint="eastAsia"/>
          <w:sz w:val="24"/>
        </w:rPr>
        <w:t>乙方免费提供车辆常规保养</w:t>
      </w:r>
      <w:r>
        <w:rPr>
          <w:rFonts w:hint="eastAsia"/>
          <w:sz w:val="24"/>
          <w:lang w:eastAsia="zh-CN"/>
        </w:rPr>
        <w:t>、</w:t>
      </w:r>
      <w:r>
        <w:rPr>
          <w:rFonts w:hint="eastAsia"/>
          <w:sz w:val="24"/>
          <w:lang w:val="en-US" w:eastAsia="zh-CN"/>
        </w:rPr>
        <w:t>洗车</w:t>
      </w:r>
      <w:r>
        <w:rPr>
          <w:rFonts w:hint="eastAsia"/>
          <w:sz w:val="24"/>
        </w:rPr>
        <w:t>、车辆年检和非甲方人为造成故障的维修。车辆在正常修理期间，乙方应免费提供同级别代替用车</w:t>
      </w:r>
      <w:r>
        <w:rPr>
          <w:sz w:val="24"/>
        </w:rPr>
        <w:t>。</w:t>
      </w:r>
    </w:p>
    <w:p>
      <w:pPr>
        <w:numPr>
          <w:ilvl w:val="0"/>
          <w:numId w:val="31"/>
        </w:numPr>
        <w:tabs>
          <w:tab w:val="left" w:pos="709"/>
        </w:tabs>
        <w:adjustRightInd w:val="0"/>
        <w:snapToGrid w:val="0"/>
        <w:spacing w:line="360" w:lineRule="auto"/>
        <w:ind w:left="709" w:hanging="709"/>
        <w:rPr>
          <w:sz w:val="24"/>
        </w:rPr>
      </w:pPr>
      <w:r>
        <w:rPr>
          <w:rFonts w:hint="eastAsia"/>
          <w:sz w:val="24"/>
        </w:rPr>
        <w:t>乙方负责交齐车辆租用期内安全行驶所发生的各项规定的费用，包括但不限于车辆全额保险费、养路费、</w:t>
      </w:r>
      <w:r>
        <w:rPr>
          <w:rFonts w:hint="eastAsia"/>
          <w:sz w:val="24"/>
          <w:lang w:val="en-US" w:eastAsia="zh-CN"/>
        </w:rPr>
        <w:t>停车费、</w:t>
      </w:r>
      <w:r>
        <w:rPr>
          <w:rFonts w:hint="eastAsia"/>
          <w:sz w:val="24"/>
        </w:rPr>
        <w:t>车船使用税、各类证件的更换及年审等费用。另外，乙方应承担租赁期间因派出的司机违章行车而造成的罚款。</w:t>
      </w:r>
    </w:p>
    <w:p>
      <w:pPr>
        <w:numPr>
          <w:ilvl w:val="0"/>
          <w:numId w:val="31"/>
        </w:numPr>
        <w:tabs>
          <w:tab w:val="left" w:pos="709"/>
        </w:tabs>
        <w:adjustRightInd w:val="0"/>
        <w:snapToGrid w:val="0"/>
        <w:spacing w:line="360" w:lineRule="auto"/>
        <w:ind w:left="709" w:hanging="709"/>
        <w:rPr>
          <w:sz w:val="24"/>
        </w:rPr>
      </w:pPr>
      <w:r>
        <w:rPr>
          <w:rFonts w:hint="eastAsia"/>
          <w:sz w:val="24"/>
        </w:rPr>
        <w:t>乙方必须保证车辆及随车配备的驾驶司机安全行驶的各种证件齐全、有效，包括但不限于车辆行驶证、购置附加费证、车船使用税证、车辆全额保险凭证、司机驾驶执照等，上述证件提供甲方备查。</w:t>
      </w:r>
    </w:p>
    <w:p>
      <w:pPr>
        <w:numPr>
          <w:ilvl w:val="0"/>
          <w:numId w:val="31"/>
        </w:numPr>
        <w:tabs>
          <w:tab w:val="left" w:pos="709"/>
        </w:tabs>
        <w:adjustRightInd w:val="0"/>
        <w:snapToGrid w:val="0"/>
        <w:spacing w:line="360" w:lineRule="auto"/>
        <w:ind w:left="709" w:hanging="709"/>
        <w:rPr>
          <w:sz w:val="24"/>
        </w:rPr>
      </w:pPr>
      <w:r>
        <w:rPr>
          <w:rFonts w:hint="eastAsia"/>
          <w:sz w:val="24"/>
        </w:rPr>
        <w:t>乙方对车辆的技术操作、维修保养、年检、保管、行车安全等负责；并负责司机的安全教育、日常管理和事故处理。所有相关费用应由乙方自行承担。</w:t>
      </w:r>
    </w:p>
    <w:p>
      <w:pPr>
        <w:numPr>
          <w:ilvl w:val="0"/>
          <w:numId w:val="31"/>
        </w:numPr>
        <w:tabs>
          <w:tab w:val="left" w:pos="709"/>
        </w:tabs>
        <w:adjustRightInd w:val="0"/>
        <w:snapToGrid w:val="0"/>
        <w:spacing w:line="360" w:lineRule="auto"/>
        <w:ind w:left="709" w:hanging="709"/>
        <w:rPr>
          <w:sz w:val="24"/>
        </w:rPr>
      </w:pPr>
      <w:r>
        <w:rPr>
          <w:sz w:val="24"/>
        </w:rPr>
        <w:t>车辆的过路、过桥、过渡费</w:t>
      </w:r>
      <w:r>
        <w:rPr>
          <w:rFonts w:hint="eastAsia"/>
          <w:sz w:val="24"/>
        </w:rPr>
        <w:t>、</w:t>
      </w:r>
      <w:r>
        <w:rPr>
          <w:rFonts w:hint="eastAsia"/>
          <w:sz w:val="24"/>
          <w:lang w:val="en-US" w:eastAsia="zh-CN"/>
        </w:rPr>
        <w:t>临时</w:t>
      </w:r>
      <w:r>
        <w:rPr>
          <w:sz w:val="24"/>
        </w:rPr>
        <w:t>停</w:t>
      </w:r>
      <w:r>
        <w:rPr>
          <w:rFonts w:hint="eastAsia"/>
          <w:sz w:val="24"/>
        </w:rPr>
        <w:t>车</w:t>
      </w:r>
      <w:r>
        <w:rPr>
          <w:sz w:val="24"/>
        </w:rPr>
        <w:t>费用由甲方实报实销。</w:t>
      </w:r>
    </w:p>
    <w:p>
      <w:pPr>
        <w:numPr>
          <w:ilvl w:val="0"/>
          <w:numId w:val="31"/>
        </w:numPr>
        <w:tabs>
          <w:tab w:val="left" w:pos="709"/>
        </w:tabs>
        <w:adjustRightInd w:val="0"/>
        <w:snapToGrid w:val="0"/>
        <w:spacing w:line="360" w:lineRule="auto"/>
        <w:ind w:left="709" w:hanging="709"/>
        <w:rPr>
          <w:sz w:val="24"/>
        </w:rPr>
      </w:pPr>
      <w:r>
        <w:rPr>
          <w:rFonts w:hint="eastAsia"/>
          <w:sz w:val="24"/>
        </w:rPr>
        <w:t>乙方配备随车司机需服务态度好，技术熟练，安全意识强，无不良习气。司机需经过安全培训（培训项目包括预防性驾驶、急救、现场安全等并通过考核），必须持有中华人民共和国交通管理部门核发的有效机动车驾驶执照且身体健康，驾龄不低于</w:t>
      </w:r>
      <w:r>
        <w:rPr>
          <w:sz w:val="24"/>
        </w:rPr>
        <w:t>3</w:t>
      </w:r>
      <w:r>
        <w:rPr>
          <w:rFonts w:hint="eastAsia"/>
          <w:sz w:val="24"/>
        </w:rPr>
        <w:t>年。</w:t>
      </w:r>
    </w:p>
    <w:p>
      <w:pPr>
        <w:numPr>
          <w:ilvl w:val="0"/>
          <w:numId w:val="31"/>
        </w:numPr>
        <w:tabs>
          <w:tab w:val="left" w:pos="709"/>
        </w:tabs>
        <w:adjustRightInd w:val="0"/>
        <w:snapToGrid w:val="0"/>
        <w:spacing w:line="360" w:lineRule="auto"/>
        <w:ind w:left="709" w:hanging="709"/>
        <w:rPr>
          <w:kern w:val="0"/>
          <w:sz w:val="24"/>
        </w:rPr>
      </w:pPr>
      <w:r>
        <w:rPr>
          <w:sz w:val="24"/>
        </w:rPr>
        <w:t>司机住宿安排及费用报销</w:t>
      </w:r>
    </w:p>
    <w:p>
      <w:pPr>
        <w:pStyle w:val="6"/>
        <w:numPr>
          <w:ilvl w:val="0"/>
          <w:numId w:val="32"/>
        </w:numPr>
        <w:tabs>
          <w:tab w:val="left" w:pos="1418"/>
        </w:tabs>
        <w:adjustRightInd w:val="0"/>
        <w:snapToGrid w:val="0"/>
        <w:spacing w:line="360" w:lineRule="auto"/>
        <w:ind w:left="1418" w:hanging="709" w:firstLineChars="0"/>
        <w:rPr>
          <w:kern w:val="0"/>
          <w:sz w:val="24"/>
        </w:rPr>
      </w:pPr>
      <w:r>
        <w:rPr>
          <w:rFonts w:hAnsi="宋体"/>
          <w:bCs/>
          <w:sz w:val="24"/>
        </w:rPr>
        <w:t>车辆</w:t>
      </w:r>
      <w:r>
        <w:rPr>
          <w:rFonts w:hAnsi="宋体"/>
          <w:sz w:val="24"/>
        </w:rPr>
        <w:t>如因甲方要求</w:t>
      </w:r>
      <w:r>
        <w:rPr>
          <w:rFonts w:hint="eastAsia" w:hAnsi="宋体"/>
          <w:sz w:val="24"/>
        </w:rPr>
        <w:t>需驻外</w:t>
      </w:r>
      <w:r>
        <w:rPr>
          <w:rFonts w:hAnsi="宋体"/>
          <w:sz w:val="24"/>
        </w:rPr>
        <w:t>停留</w:t>
      </w:r>
      <w:r>
        <w:rPr>
          <w:rFonts w:hint="eastAsia" w:hAnsi="宋体"/>
          <w:sz w:val="24"/>
        </w:rPr>
        <w:t>的</w:t>
      </w:r>
      <w:r>
        <w:rPr>
          <w:rFonts w:hAnsi="宋体"/>
          <w:sz w:val="24"/>
        </w:rPr>
        <w:t>，司机</w:t>
      </w:r>
      <w:r>
        <w:rPr>
          <w:rFonts w:hint="eastAsia" w:hAnsi="宋体"/>
          <w:sz w:val="24"/>
          <w:lang w:val="en-US" w:eastAsia="zh-CN"/>
        </w:rPr>
        <w:t>住</w:t>
      </w:r>
      <w:r>
        <w:rPr>
          <w:rFonts w:hAnsi="宋体"/>
          <w:sz w:val="24"/>
        </w:rPr>
        <w:t>宿由</w:t>
      </w:r>
      <w:r>
        <w:rPr>
          <w:rFonts w:hint="eastAsia" w:hAnsi="宋体"/>
          <w:sz w:val="24"/>
        </w:rPr>
        <w:t>甲</w:t>
      </w:r>
      <w:r>
        <w:rPr>
          <w:rFonts w:hAnsi="宋体"/>
          <w:sz w:val="24"/>
        </w:rPr>
        <w:t>方</w:t>
      </w:r>
      <w:r>
        <w:rPr>
          <w:rFonts w:hint="eastAsia" w:hAnsi="宋体"/>
          <w:sz w:val="24"/>
        </w:rPr>
        <w:t>负责</w:t>
      </w:r>
      <w:r>
        <w:rPr>
          <w:rFonts w:hAnsi="宋体"/>
          <w:sz w:val="24"/>
        </w:rPr>
        <w:t>。</w:t>
      </w:r>
      <w:r>
        <w:rPr>
          <w:kern w:val="0"/>
          <w:sz w:val="24"/>
        </w:rPr>
        <w:t>甲方有权根据需要及实际情况安排司机住宿</w:t>
      </w:r>
      <w:r>
        <w:rPr>
          <w:rFonts w:hint="eastAsia"/>
          <w:kern w:val="0"/>
          <w:sz w:val="24"/>
        </w:rPr>
        <w:t>，</w:t>
      </w:r>
      <w:r>
        <w:rPr>
          <w:rFonts w:hAnsi="宋体"/>
          <w:sz w:val="24"/>
        </w:rPr>
        <w:t>甲方会尽量安排乙方司机入住当地</w:t>
      </w:r>
      <w:r>
        <w:rPr>
          <w:rFonts w:hint="eastAsia" w:hAnsi="宋体"/>
          <w:sz w:val="24"/>
        </w:rPr>
        <w:t>中国海洋石油集团有限</w:t>
      </w:r>
      <w:r>
        <w:rPr>
          <w:rFonts w:hAnsi="宋体"/>
          <w:sz w:val="24"/>
        </w:rPr>
        <w:t>公司系统的酒店、宾馆或招待所，或安排就近的住所，特殊情况除外，但司机须服从甲方人员的安排</w:t>
      </w:r>
      <w:r>
        <w:rPr>
          <w:kern w:val="0"/>
          <w:sz w:val="24"/>
        </w:rPr>
        <w:t>。</w:t>
      </w:r>
    </w:p>
    <w:p>
      <w:pPr>
        <w:pStyle w:val="6"/>
        <w:numPr>
          <w:ilvl w:val="0"/>
          <w:numId w:val="32"/>
        </w:numPr>
        <w:tabs>
          <w:tab w:val="left" w:pos="1418"/>
        </w:tabs>
        <w:adjustRightInd w:val="0"/>
        <w:snapToGrid w:val="0"/>
        <w:spacing w:line="360" w:lineRule="auto"/>
        <w:ind w:left="1418" w:hanging="709" w:firstLineChars="0"/>
        <w:rPr>
          <w:sz w:val="24"/>
        </w:rPr>
      </w:pPr>
      <w:r>
        <w:rPr>
          <w:bCs/>
          <w:sz w:val="24"/>
        </w:rPr>
        <w:t>为保证司机良好的休息场所，保障甲乙双方人员的安全。</w:t>
      </w:r>
    </w:p>
    <w:p>
      <w:pPr>
        <w:pStyle w:val="6"/>
        <w:numPr>
          <w:ilvl w:val="2"/>
          <w:numId w:val="30"/>
        </w:numPr>
        <w:tabs>
          <w:tab w:val="left" w:pos="709"/>
          <w:tab w:val="left" w:pos="1080"/>
        </w:tabs>
        <w:adjustRightInd w:val="0"/>
        <w:snapToGrid w:val="0"/>
        <w:spacing w:line="360" w:lineRule="auto"/>
        <w:ind w:left="709" w:hanging="567" w:firstLineChars="0"/>
        <w:rPr>
          <w:b/>
          <w:snapToGrid w:val="0"/>
          <w:kern w:val="0"/>
          <w:sz w:val="24"/>
        </w:rPr>
      </w:pPr>
      <w:r>
        <w:rPr>
          <w:rFonts w:hint="eastAsia" w:hAnsi="宋体"/>
          <w:b/>
          <w:snapToGrid w:val="0"/>
          <w:kern w:val="0"/>
          <w:sz w:val="24"/>
        </w:rPr>
        <w:t>超时</w:t>
      </w:r>
      <w:r>
        <w:rPr>
          <w:rFonts w:hAnsi="宋体"/>
          <w:b/>
          <w:snapToGrid w:val="0"/>
          <w:kern w:val="0"/>
          <w:sz w:val="24"/>
        </w:rPr>
        <w:t>服务及超公里费用</w:t>
      </w:r>
    </w:p>
    <w:p>
      <w:pPr>
        <w:pStyle w:val="6"/>
        <w:numPr>
          <w:ilvl w:val="2"/>
          <w:numId w:val="33"/>
        </w:numPr>
        <w:tabs>
          <w:tab w:val="left" w:pos="709"/>
        </w:tabs>
        <w:adjustRightInd w:val="0"/>
        <w:snapToGrid w:val="0"/>
        <w:spacing w:line="360" w:lineRule="auto"/>
        <w:ind w:left="709" w:hanging="709" w:firstLineChars="0"/>
        <w:rPr>
          <w:snapToGrid w:val="0"/>
          <w:kern w:val="0"/>
          <w:sz w:val="24"/>
        </w:rPr>
      </w:pPr>
      <w:r>
        <w:rPr>
          <w:rFonts w:hAnsi="宋体"/>
          <w:snapToGrid w:val="0"/>
          <w:kern w:val="0"/>
          <w:sz w:val="24"/>
        </w:rPr>
        <w:t>乙方将按照甲方的要求提供车辆服务。车辆运输服务范围包括但不限于人员运输</w:t>
      </w:r>
      <w:r>
        <w:rPr>
          <w:rFonts w:hint="eastAsia" w:hAnsi="宋体"/>
          <w:snapToGrid w:val="0"/>
          <w:kern w:val="0"/>
          <w:sz w:val="24"/>
        </w:rPr>
        <w:t>、货物运输等</w:t>
      </w:r>
      <w:r>
        <w:rPr>
          <w:rFonts w:hAnsi="宋体"/>
          <w:snapToGrid w:val="0"/>
          <w:kern w:val="0"/>
          <w:sz w:val="24"/>
        </w:rPr>
        <w:t>。</w:t>
      </w:r>
    </w:p>
    <w:p>
      <w:pPr>
        <w:pStyle w:val="6"/>
        <w:numPr>
          <w:ilvl w:val="2"/>
          <w:numId w:val="33"/>
        </w:numPr>
        <w:tabs>
          <w:tab w:val="left" w:pos="709"/>
        </w:tabs>
        <w:adjustRightInd w:val="0"/>
        <w:snapToGrid w:val="0"/>
        <w:spacing w:line="360" w:lineRule="auto"/>
        <w:ind w:left="709" w:hanging="709" w:firstLineChars="0"/>
        <w:rPr>
          <w:bCs/>
          <w:sz w:val="24"/>
          <w:highlight w:val="none"/>
        </w:rPr>
      </w:pPr>
      <w:r>
        <w:rPr>
          <w:sz w:val="24"/>
        </w:rPr>
        <w:t>乙方</w:t>
      </w:r>
      <w:r>
        <w:rPr>
          <w:rFonts w:hint="eastAsia"/>
          <w:sz w:val="24"/>
        </w:rPr>
        <w:t>司机</w:t>
      </w:r>
      <w:r>
        <w:rPr>
          <w:sz w:val="24"/>
        </w:rPr>
        <w:t>每日工作时间为8小时</w:t>
      </w:r>
      <w:r>
        <w:rPr>
          <w:rFonts w:hint="eastAsia"/>
          <w:sz w:val="24"/>
        </w:rPr>
        <w:t>（自上午8:30至1</w:t>
      </w:r>
      <w:r>
        <w:rPr>
          <w:sz w:val="24"/>
        </w:rPr>
        <w:t>2:00</w:t>
      </w:r>
      <w:r>
        <w:rPr>
          <w:rFonts w:hint="eastAsia"/>
          <w:sz w:val="24"/>
        </w:rPr>
        <w:t>，下午13：30-18:00）。</w:t>
      </w:r>
      <w:r>
        <w:rPr>
          <w:bCs/>
          <w:sz w:val="24"/>
        </w:rPr>
        <w:t>在不违反安全规定和不至于造成疲劳驾驶的前提下，工作时间之外的用车应尽可能满足甲方需求，超过规定的工作时间按</w:t>
      </w:r>
      <w:r>
        <w:rPr>
          <w:rFonts w:hint="eastAsia"/>
          <w:bCs/>
          <w:sz w:val="24"/>
        </w:rPr>
        <w:t>超时</w:t>
      </w:r>
      <w:r>
        <w:rPr>
          <w:bCs/>
          <w:sz w:val="24"/>
        </w:rPr>
        <w:t>结算，</w:t>
      </w:r>
      <w:r>
        <w:rPr>
          <w:rFonts w:hint="eastAsia"/>
          <w:sz w:val="24"/>
          <w:szCs w:val="32"/>
          <w:highlight w:val="none"/>
        </w:rPr>
        <w:t>超过规定的工作时间按加班结算，日常加班费按20元/每小时计算，国家法定节假日加班费按3</w:t>
      </w:r>
      <w:r>
        <w:rPr>
          <w:sz w:val="24"/>
          <w:szCs w:val="32"/>
          <w:highlight w:val="none"/>
        </w:rPr>
        <w:t>0</w:t>
      </w:r>
      <w:r>
        <w:rPr>
          <w:rFonts w:hint="eastAsia"/>
          <w:sz w:val="24"/>
          <w:szCs w:val="32"/>
          <w:highlight w:val="none"/>
        </w:rPr>
        <w:t>元/每小时计算，加班时常不足2</w:t>
      </w:r>
      <w:r>
        <w:rPr>
          <w:sz w:val="24"/>
          <w:szCs w:val="32"/>
          <w:highlight w:val="none"/>
        </w:rPr>
        <w:t>0</w:t>
      </w:r>
      <w:r>
        <w:rPr>
          <w:rFonts w:hint="eastAsia"/>
          <w:sz w:val="24"/>
          <w:szCs w:val="32"/>
          <w:highlight w:val="none"/>
        </w:rPr>
        <w:t>分钟不计时常，加班时常超过</w:t>
      </w:r>
      <w:r>
        <w:rPr>
          <w:sz w:val="24"/>
          <w:szCs w:val="32"/>
          <w:highlight w:val="none"/>
        </w:rPr>
        <w:t>20</w:t>
      </w:r>
      <w:r>
        <w:rPr>
          <w:rFonts w:hint="eastAsia"/>
          <w:sz w:val="24"/>
          <w:szCs w:val="32"/>
          <w:highlight w:val="none"/>
        </w:rPr>
        <w:t>分钟按一小时结算；随车驾驶员加班费以租金的形式按季度结算。加班费（</w:t>
      </w:r>
      <w:r>
        <w:rPr>
          <w:rFonts w:hint="eastAsia"/>
          <w:sz w:val="24"/>
          <w:highlight w:val="none"/>
        </w:rPr>
        <w:t>超时服务费）以租金形式按季度结算，下一个季度结算上个季度的加班费用</w:t>
      </w:r>
      <w:r>
        <w:rPr>
          <w:sz w:val="24"/>
          <w:highlight w:val="none"/>
        </w:rPr>
        <w:t>。</w:t>
      </w:r>
    </w:p>
    <w:p>
      <w:pPr>
        <w:pStyle w:val="6"/>
        <w:numPr>
          <w:ilvl w:val="2"/>
          <w:numId w:val="33"/>
        </w:numPr>
        <w:tabs>
          <w:tab w:val="left" w:pos="709"/>
        </w:tabs>
        <w:adjustRightInd w:val="0"/>
        <w:snapToGrid w:val="0"/>
        <w:spacing w:line="360" w:lineRule="auto"/>
        <w:ind w:left="709" w:hanging="709" w:firstLineChars="0"/>
        <w:rPr>
          <w:rFonts w:hAnsi="宋体"/>
          <w:snapToGrid w:val="0"/>
          <w:kern w:val="0"/>
          <w:sz w:val="24"/>
        </w:rPr>
      </w:pPr>
      <w:r>
        <w:rPr>
          <w:rFonts w:hint="eastAsia" w:hAnsi="宋体"/>
          <w:snapToGrid w:val="0"/>
          <w:kern w:val="0"/>
          <w:sz w:val="24"/>
        </w:rPr>
        <w:t>车辆超过公里费用</w:t>
      </w:r>
      <w:r>
        <w:rPr>
          <w:rFonts w:hAnsi="宋体"/>
          <w:snapToGrid w:val="0"/>
          <w:kern w:val="0"/>
          <w:sz w:val="24"/>
        </w:rPr>
        <w:t>每半年结算一次</w:t>
      </w:r>
      <w:r>
        <w:rPr>
          <w:rFonts w:hint="eastAsia" w:hAnsi="宋体"/>
          <w:snapToGrid w:val="0"/>
          <w:kern w:val="0"/>
          <w:sz w:val="24"/>
        </w:rPr>
        <w:t>，</w:t>
      </w:r>
      <w:r>
        <w:rPr>
          <w:rFonts w:hAnsi="宋体"/>
          <w:snapToGrid w:val="0"/>
          <w:kern w:val="0"/>
          <w:sz w:val="24"/>
        </w:rPr>
        <w:t>若车辆在该半年内行驶的里程数（半年结算时的车辆里程数减去车辆半年前已有的里程数）超过</w:t>
      </w:r>
      <w:r>
        <w:rPr>
          <w:rFonts w:hAnsi="宋体"/>
          <w:snapToGrid w:val="0"/>
          <w:kern w:val="0"/>
          <w:sz w:val="24"/>
          <w:u w:val="single"/>
        </w:rPr>
        <w:t>30000</w:t>
      </w:r>
      <w:r>
        <w:rPr>
          <w:rFonts w:hAnsi="宋体"/>
          <w:snapToGrid w:val="0"/>
          <w:kern w:val="0"/>
          <w:sz w:val="24"/>
        </w:rPr>
        <w:t>km，甲方按照每公里</w:t>
      </w:r>
      <w:r>
        <w:rPr>
          <w:rFonts w:hAnsi="宋体"/>
          <w:snapToGrid w:val="0"/>
          <w:kern w:val="0"/>
          <w:sz w:val="24"/>
          <w:u w:val="single"/>
        </w:rPr>
        <w:t>¥2.00元（人民币贰元整）</w:t>
      </w:r>
      <w:r>
        <w:rPr>
          <w:rFonts w:hAnsi="宋体"/>
          <w:snapToGrid w:val="0"/>
          <w:kern w:val="0"/>
          <w:sz w:val="24"/>
        </w:rPr>
        <w:t>的标准对</w:t>
      </w:r>
      <w:r>
        <w:rPr>
          <w:rFonts w:hAnsi="宋体"/>
          <w:snapToGrid w:val="0"/>
          <w:kern w:val="0"/>
          <w:sz w:val="24"/>
          <w:u w:val="single"/>
        </w:rPr>
        <w:t>30000</w:t>
      </w:r>
      <w:r>
        <w:rPr>
          <w:rFonts w:hAnsi="宋体"/>
          <w:snapToGrid w:val="0"/>
          <w:kern w:val="0"/>
          <w:sz w:val="24"/>
        </w:rPr>
        <w:t>km以外的部分以租金的形式予以补贴，该补贴不包含过路过桥费及燃油费。</w:t>
      </w:r>
    </w:p>
    <w:p>
      <w:pPr>
        <w:tabs>
          <w:tab w:val="left" w:pos="709"/>
          <w:tab w:val="left" w:pos="7300"/>
        </w:tabs>
        <w:adjustRightInd w:val="0"/>
        <w:snapToGrid w:val="0"/>
        <w:spacing w:line="360" w:lineRule="auto"/>
        <w:ind w:left="709"/>
        <w:rPr>
          <w:rFonts w:hAnsi="宋体"/>
          <w:bCs/>
          <w:sz w:val="24"/>
        </w:rPr>
      </w:pPr>
    </w:p>
    <w:p>
      <w:pPr>
        <w:tabs>
          <w:tab w:val="left" w:pos="709"/>
          <w:tab w:val="left" w:pos="7300"/>
        </w:tabs>
        <w:adjustRightInd w:val="0"/>
        <w:snapToGrid w:val="0"/>
        <w:spacing w:line="360" w:lineRule="auto"/>
        <w:ind w:left="709"/>
        <w:rPr>
          <w:rFonts w:hAnsi="宋体"/>
          <w:bCs/>
          <w:sz w:val="24"/>
        </w:rPr>
      </w:pPr>
    </w:p>
    <w:p>
      <w:pPr>
        <w:tabs>
          <w:tab w:val="left" w:pos="709"/>
          <w:tab w:val="left" w:pos="7300"/>
        </w:tabs>
        <w:adjustRightInd w:val="0"/>
        <w:snapToGrid w:val="0"/>
        <w:spacing w:line="360" w:lineRule="auto"/>
        <w:ind w:left="709"/>
        <w:rPr>
          <w:rFonts w:hAnsi="宋体"/>
          <w:bCs/>
          <w:sz w:val="24"/>
        </w:rPr>
      </w:pPr>
    </w:p>
    <w:p>
      <w:pPr>
        <w:tabs>
          <w:tab w:val="left" w:pos="709"/>
          <w:tab w:val="left" w:pos="7300"/>
        </w:tabs>
        <w:adjustRightInd w:val="0"/>
        <w:snapToGrid w:val="0"/>
        <w:spacing w:line="360" w:lineRule="auto"/>
        <w:ind w:left="709"/>
        <w:rPr>
          <w:rFonts w:hAnsi="宋体"/>
          <w:bCs/>
          <w:sz w:val="24"/>
        </w:rPr>
      </w:pPr>
    </w:p>
    <w:p>
      <w:pPr>
        <w:tabs>
          <w:tab w:val="left" w:pos="709"/>
          <w:tab w:val="left" w:pos="7300"/>
        </w:tabs>
        <w:adjustRightInd w:val="0"/>
        <w:snapToGrid w:val="0"/>
        <w:spacing w:line="360" w:lineRule="auto"/>
        <w:ind w:left="709"/>
        <w:rPr>
          <w:rFonts w:hAnsi="宋体"/>
          <w:bCs/>
          <w:sz w:val="24"/>
        </w:rPr>
      </w:pPr>
    </w:p>
    <w:p>
      <w:pPr>
        <w:tabs>
          <w:tab w:val="left" w:pos="709"/>
          <w:tab w:val="left" w:pos="7300"/>
        </w:tabs>
        <w:adjustRightInd w:val="0"/>
        <w:snapToGrid w:val="0"/>
        <w:spacing w:line="360" w:lineRule="auto"/>
        <w:ind w:left="709"/>
        <w:rPr>
          <w:rFonts w:hAnsi="宋体"/>
          <w:bCs/>
          <w:sz w:val="24"/>
        </w:rPr>
      </w:pPr>
    </w:p>
    <w:p>
      <w:pPr>
        <w:tabs>
          <w:tab w:val="left" w:pos="709"/>
          <w:tab w:val="left" w:pos="7300"/>
        </w:tabs>
        <w:adjustRightInd w:val="0"/>
        <w:snapToGrid w:val="0"/>
        <w:spacing w:line="360" w:lineRule="auto"/>
        <w:ind w:left="709"/>
        <w:rPr>
          <w:rFonts w:hAnsi="宋体"/>
          <w:bCs/>
          <w:sz w:val="24"/>
        </w:rPr>
      </w:pPr>
      <w:r>
        <w:rPr>
          <w:rFonts w:hAnsi="宋体"/>
          <w:bCs/>
          <w:sz w:val="24"/>
        </w:rPr>
        <w:br w:type="column"/>
      </w:r>
    </w:p>
    <w:p>
      <w:pPr>
        <w:pStyle w:val="2"/>
        <w:rPr>
          <w:b/>
          <w:bCs w:val="0"/>
        </w:rPr>
      </w:pPr>
      <w:bookmarkStart w:id="67" w:name="_Toc82787516"/>
      <w:r>
        <w:rPr>
          <w:rFonts w:hint="eastAsia"/>
          <w:b/>
          <w:bCs w:val="0"/>
        </w:rPr>
        <w:t>附件二：司机更换联系函</w:t>
      </w:r>
      <w:bookmarkEnd w:id="67"/>
    </w:p>
    <w:tbl>
      <w:tblPr>
        <w:tblStyle w:val="30"/>
        <w:tblW w:w="9375" w:type="dxa"/>
        <w:jc w:val="center"/>
        <w:tblLayout w:type="fixed"/>
        <w:tblCellMar>
          <w:top w:w="0" w:type="dxa"/>
          <w:left w:w="108" w:type="dxa"/>
          <w:bottom w:w="0" w:type="dxa"/>
          <w:right w:w="108" w:type="dxa"/>
        </w:tblCellMar>
      </w:tblPr>
      <w:tblGrid>
        <w:gridCol w:w="2175"/>
        <w:gridCol w:w="1794"/>
        <w:gridCol w:w="1843"/>
        <w:gridCol w:w="3563"/>
      </w:tblGrid>
      <w:tr>
        <w:tblPrEx>
          <w:tblCellMar>
            <w:top w:w="0" w:type="dxa"/>
            <w:left w:w="108" w:type="dxa"/>
            <w:bottom w:w="0" w:type="dxa"/>
            <w:right w:w="108" w:type="dxa"/>
          </w:tblCellMar>
        </w:tblPrEx>
        <w:trPr>
          <w:trHeight w:val="695" w:hRule="atLeast"/>
          <w:jc w:val="center"/>
        </w:trPr>
        <w:tc>
          <w:tcPr>
            <w:tcW w:w="9375" w:type="dxa"/>
            <w:gridSpan w:val="4"/>
            <w:noWrap/>
            <w:vAlign w:val="center"/>
          </w:tcPr>
          <w:p>
            <w:pPr>
              <w:widowControl/>
              <w:adjustRightInd w:val="0"/>
              <w:snapToGrid w:val="0"/>
              <w:spacing w:line="360" w:lineRule="auto"/>
              <w:jc w:val="center"/>
              <w:rPr>
                <w:rFonts w:ascii="宋体" w:hAnsi="宋体" w:cs="宋体"/>
                <w:kern w:val="0"/>
                <w:sz w:val="40"/>
                <w:szCs w:val="40"/>
              </w:rPr>
            </w:pPr>
            <w:r>
              <w:rPr>
                <w:rFonts w:hint="eastAsia" w:ascii="宋体" w:hAnsi="宋体" w:cs="宋体"/>
                <w:kern w:val="0"/>
                <w:sz w:val="40"/>
                <w:szCs w:val="40"/>
              </w:rPr>
              <w:t>司机更换联系函</w:t>
            </w:r>
          </w:p>
          <w:p>
            <w:pPr>
              <w:widowControl/>
              <w:adjustRightInd w:val="0"/>
              <w:snapToGrid w:val="0"/>
              <w:spacing w:line="360" w:lineRule="auto"/>
              <w:jc w:val="center"/>
              <w:rPr>
                <w:rFonts w:ascii="宋体" w:hAnsi="宋体" w:cs="宋体"/>
                <w:kern w:val="0"/>
                <w:sz w:val="40"/>
                <w:szCs w:val="40"/>
              </w:rPr>
            </w:pPr>
          </w:p>
        </w:tc>
      </w:tr>
      <w:tr>
        <w:tblPrEx>
          <w:tblCellMar>
            <w:top w:w="0" w:type="dxa"/>
            <w:left w:w="108" w:type="dxa"/>
            <w:bottom w:w="0" w:type="dxa"/>
            <w:right w:w="108" w:type="dxa"/>
          </w:tblCellMar>
        </w:tblPrEx>
        <w:trPr>
          <w:trHeight w:val="702" w:hRule="atLeast"/>
          <w:jc w:val="center"/>
        </w:trPr>
        <w:tc>
          <w:tcPr>
            <w:tcW w:w="2175" w:type="dxa"/>
            <w:tcBorders>
              <w:top w:val="single" w:color="auto" w:sz="4" w:space="0"/>
              <w:left w:val="single" w:color="auto" w:sz="4" w:space="0"/>
              <w:bottom w:val="single" w:color="auto" w:sz="4" w:space="0"/>
              <w:right w:val="single" w:color="auto" w:sz="4" w:space="0"/>
            </w:tcBorders>
            <w:noWrap/>
            <w:vAlign w:val="center"/>
          </w:tcPr>
          <w:p>
            <w:pPr>
              <w:widowControl/>
              <w:adjustRightInd w:val="0"/>
              <w:snapToGrid w:val="0"/>
              <w:spacing w:line="360" w:lineRule="auto"/>
              <w:rPr>
                <w:rFonts w:ascii="宋体" w:hAnsi="宋体" w:cs="宋体"/>
                <w:kern w:val="0"/>
                <w:sz w:val="24"/>
              </w:rPr>
            </w:pPr>
            <w:r>
              <w:rPr>
                <w:rFonts w:hint="eastAsia" w:ascii="宋体" w:hAnsi="宋体" w:cs="宋体"/>
                <w:kern w:val="0"/>
                <w:sz w:val="24"/>
              </w:rPr>
              <w:t>被更换司机姓名</w:t>
            </w:r>
          </w:p>
        </w:tc>
        <w:tc>
          <w:tcPr>
            <w:tcW w:w="1794" w:type="dxa"/>
            <w:tcBorders>
              <w:top w:val="single" w:color="auto" w:sz="4" w:space="0"/>
              <w:left w:val="nil"/>
              <w:bottom w:val="single" w:color="auto" w:sz="4" w:space="0"/>
              <w:right w:val="single" w:color="auto" w:sz="4" w:space="0"/>
            </w:tcBorders>
            <w:noWrap/>
            <w:vAlign w:val="center"/>
          </w:tcPr>
          <w:p>
            <w:pPr>
              <w:widowControl/>
              <w:adjustRightInd w:val="0"/>
              <w:snapToGrid w:val="0"/>
              <w:spacing w:line="360" w:lineRule="auto"/>
              <w:rPr>
                <w:rFonts w:ascii="宋体" w:hAnsi="宋体" w:cs="宋体"/>
                <w:kern w:val="0"/>
                <w:sz w:val="24"/>
              </w:rPr>
            </w:pPr>
          </w:p>
        </w:tc>
        <w:tc>
          <w:tcPr>
            <w:tcW w:w="1843" w:type="dxa"/>
            <w:tcBorders>
              <w:top w:val="single" w:color="auto" w:sz="4" w:space="0"/>
              <w:left w:val="nil"/>
              <w:bottom w:val="single" w:color="auto" w:sz="4" w:space="0"/>
              <w:right w:val="single" w:color="auto" w:sz="4" w:space="0"/>
            </w:tcBorders>
            <w:noWrap/>
            <w:vAlign w:val="center"/>
          </w:tcPr>
          <w:p>
            <w:pPr>
              <w:widowControl/>
              <w:adjustRightInd w:val="0"/>
              <w:snapToGrid w:val="0"/>
              <w:spacing w:line="360" w:lineRule="auto"/>
              <w:rPr>
                <w:rFonts w:ascii="宋体" w:hAnsi="宋体" w:cs="宋体"/>
                <w:kern w:val="0"/>
                <w:sz w:val="24"/>
              </w:rPr>
            </w:pPr>
            <w:r>
              <w:rPr>
                <w:rFonts w:hint="eastAsia" w:ascii="宋体" w:hAnsi="宋体" w:cs="宋体"/>
                <w:kern w:val="0"/>
                <w:sz w:val="24"/>
              </w:rPr>
              <w:t>被更换的原因</w:t>
            </w:r>
          </w:p>
        </w:tc>
        <w:tc>
          <w:tcPr>
            <w:tcW w:w="3563" w:type="dxa"/>
            <w:tcBorders>
              <w:top w:val="single" w:color="auto" w:sz="4" w:space="0"/>
              <w:left w:val="nil"/>
              <w:bottom w:val="single" w:color="auto" w:sz="4" w:space="0"/>
              <w:right w:val="single" w:color="auto" w:sz="4" w:space="0"/>
            </w:tcBorders>
            <w:vAlign w:val="center"/>
          </w:tcPr>
          <w:p>
            <w:pPr>
              <w:widowControl/>
              <w:adjustRightInd w:val="0"/>
              <w:snapToGrid w:val="0"/>
              <w:spacing w:line="360" w:lineRule="auto"/>
              <w:jc w:val="center"/>
              <w:rPr>
                <w:rFonts w:ascii="宋体" w:hAnsi="宋体" w:cs="宋体"/>
                <w:kern w:val="0"/>
                <w:sz w:val="24"/>
              </w:rPr>
            </w:pPr>
          </w:p>
        </w:tc>
      </w:tr>
      <w:tr>
        <w:tblPrEx>
          <w:tblCellMar>
            <w:top w:w="0" w:type="dxa"/>
            <w:left w:w="108" w:type="dxa"/>
            <w:bottom w:w="0" w:type="dxa"/>
            <w:right w:w="108" w:type="dxa"/>
          </w:tblCellMar>
        </w:tblPrEx>
        <w:trPr>
          <w:trHeight w:val="702" w:hRule="atLeast"/>
          <w:jc w:val="center"/>
        </w:trPr>
        <w:tc>
          <w:tcPr>
            <w:tcW w:w="2175" w:type="dxa"/>
            <w:tcBorders>
              <w:top w:val="nil"/>
              <w:left w:val="single" w:color="auto" w:sz="4" w:space="0"/>
              <w:bottom w:val="single" w:color="auto" w:sz="4" w:space="0"/>
              <w:right w:val="single" w:color="auto" w:sz="4" w:space="0"/>
            </w:tcBorders>
            <w:noWrap/>
            <w:vAlign w:val="center"/>
          </w:tcPr>
          <w:p>
            <w:pPr>
              <w:widowControl/>
              <w:adjustRightInd w:val="0"/>
              <w:snapToGrid w:val="0"/>
              <w:spacing w:line="360" w:lineRule="auto"/>
              <w:rPr>
                <w:rFonts w:ascii="宋体" w:hAnsi="宋体" w:cs="宋体"/>
                <w:kern w:val="0"/>
                <w:sz w:val="24"/>
              </w:rPr>
            </w:pPr>
            <w:r>
              <w:rPr>
                <w:rFonts w:hint="eastAsia" w:ascii="宋体" w:hAnsi="宋体" w:cs="宋体"/>
                <w:kern w:val="0"/>
                <w:sz w:val="24"/>
              </w:rPr>
              <w:t>更换日期</w:t>
            </w:r>
          </w:p>
        </w:tc>
        <w:tc>
          <w:tcPr>
            <w:tcW w:w="1794" w:type="dxa"/>
            <w:tcBorders>
              <w:top w:val="nil"/>
              <w:left w:val="nil"/>
              <w:bottom w:val="single" w:color="auto" w:sz="4" w:space="0"/>
              <w:right w:val="single" w:color="auto" w:sz="4" w:space="0"/>
            </w:tcBorders>
            <w:noWrap/>
            <w:vAlign w:val="center"/>
          </w:tcPr>
          <w:p>
            <w:pPr>
              <w:widowControl/>
              <w:adjustRightInd w:val="0"/>
              <w:snapToGrid w:val="0"/>
              <w:spacing w:line="360" w:lineRule="auto"/>
              <w:rPr>
                <w:rFonts w:ascii="宋体" w:hAnsi="宋体" w:cs="宋体"/>
                <w:kern w:val="0"/>
                <w:sz w:val="24"/>
              </w:rPr>
            </w:pPr>
          </w:p>
        </w:tc>
        <w:tc>
          <w:tcPr>
            <w:tcW w:w="1843" w:type="dxa"/>
            <w:tcBorders>
              <w:top w:val="nil"/>
              <w:left w:val="nil"/>
              <w:bottom w:val="single" w:color="auto" w:sz="4" w:space="0"/>
              <w:right w:val="single" w:color="auto" w:sz="4" w:space="0"/>
            </w:tcBorders>
            <w:noWrap/>
            <w:vAlign w:val="center"/>
          </w:tcPr>
          <w:p>
            <w:pPr>
              <w:widowControl/>
              <w:adjustRightInd w:val="0"/>
              <w:snapToGrid w:val="0"/>
              <w:spacing w:line="360" w:lineRule="auto"/>
              <w:rPr>
                <w:rFonts w:ascii="宋体" w:hAnsi="宋体" w:cs="宋体"/>
                <w:kern w:val="0"/>
                <w:sz w:val="24"/>
              </w:rPr>
            </w:pPr>
            <w:r>
              <w:rPr>
                <w:rFonts w:hint="eastAsia" w:ascii="宋体" w:hAnsi="宋体" w:cs="宋体"/>
                <w:kern w:val="0"/>
                <w:sz w:val="24"/>
              </w:rPr>
              <w:t>更换时长</w:t>
            </w:r>
          </w:p>
        </w:tc>
        <w:tc>
          <w:tcPr>
            <w:tcW w:w="3563" w:type="dxa"/>
            <w:tcBorders>
              <w:top w:val="nil"/>
              <w:left w:val="nil"/>
              <w:bottom w:val="single" w:color="auto" w:sz="4" w:space="0"/>
              <w:right w:val="single" w:color="auto" w:sz="4" w:space="0"/>
            </w:tcBorders>
            <w:vAlign w:val="center"/>
          </w:tcPr>
          <w:p>
            <w:pPr>
              <w:widowControl/>
              <w:adjustRightInd w:val="0"/>
              <w:snapToGrid w:val="0"/>
              <w:spacing w:line="360" w:lineRule="auto"/>
              <w:jc w:val="center"/>
              <w:rPr>
                <w:rFonts w:ascii="宋体" w:hAnsi="宋体" w:cs="宋体"/>
                <w:kern w:val="0"/>
                <w:sz w:val="24"/>
              </w:rPr>
            </w:pPr>
          </w:p>
        </w:tc>
      </w:tr>
      <w:tr>
        <w:tblPrEx>
          <w:tblCellMar>
            <w:top w:w="0" w:type="dxa"/>
            <w:left w:w="108" w:type="dxa"/>
            <w:bottom w:w="0" w:type="dxa"/>
            <w:right w:w="108" w:type="dxa"/>
          </w:tblCellMar>
        </w:tblPrEx>
        <w:trPr>
          <w:trHeight w:val="702" w:hRule="atLeast"/>
          <w:jc w:val="center"/>
        </w:trPr>
        <w:tc>
          <w:tcPr>
            <w:tcW w:w="2175" w:type="dxa"/>
            <w:tcBorders>
              <w:top w:val="nil"/>
              <w:left w:val="single" w:color="auto" w:sz="4" w:space="0"/>
              <w:bottom w:val="single" w:color="auto" w:sz="4" w:space="0"/>
              <w:right w:val="single" w:color="auto" w:sz="4" w:space="0"/>
            </w:tcBorders>
            <w:noWrap/>
            <w:vAlign w:val="center"/>
          </w:tcPr>
          <w:p>
            <w:pPr>
              <w:widowControl/>
              <w:adjustRightInd w:val="0"/>
              <w:snapToGrid w:val="0"/>
              <w:spacing w:line="360" w:lineRule="auto"/>
              <w:rPr>
                <w:rFonts w:ascii="宋体" w:hAnsi="宋体" w:cs="宋体"/>
                <w:kern w:val="0"/>
                <w:sz w:val="24"/>
              </w:rPr>
            </w:pPr>
            <w:r>
              <w:rPr>
                <w:rFonts w:hint="eastAsia" w:ascii="宋体" w:hAnsi="宋体" w:cs="宋体"/>
                <w:kern w:val="0"/>
                <w:sz w:val="24"/>
              </w:rPr>
              <w:t>新司机姓名</w:t>
            </w:r>
          </w:p>
        </w:tc>
        <w:tc>
          <w:tcPr>
            <w:tcW w:w="1794" w:type="dxa"/>
            <w:tcBorders>
              <w:top w:val="nil"/>
              <w:left w:val="nil"/>
              <w:bottom w:val="single" w:color="auto" w:sz="4" w:space="0"/>
              <w:right w:val="single" w:color="auto" w:sz="4" w:space="0"/>
            </w:tcBorders>
            <w:noWrap/>
            <w:vAlign w:val="center"/>
          </w:tcPr>
          <w:p>
            <w:pPr>
              <w:widowControl/>
              <w:adjustRightInd w:val="0"/>
              <w:snapToGrid w:val="0"/>
              <w:spacing w:line="360" w:lineRule="auto"/>
              <w:rPr>
                <w:rFonts w:ascii="宋体" w:hAnsi="宋体" w:cs="宋体"/>
                <w:kern w:val="0"/>
                <w:sz w:val="24"/>
              </w:rPr>
            </w:pPr>
          </w:p>
        </w:tc>
        <w:tc>
          <w:tcPr>
            <w:tcW w:w="1843" w:type="dxa"/>
            <w:tcBorders>
              <w:top w:val="nil"/>
              <w:left w:val="nil"/>
              <w:bottom w:val="single" w:color="auto" w:sz="4" w:space="0"/>
              <w:right w:val="single" w:color="auto" w:sz="4" w:space="0"/>
            </w:tcBorders>
            <w:noWrap/>
            <w:vAlign w:val="center"/>
          </w:tcPr>
          <w:p>
            <w:pPr>
              <w:widowControl/>
              <w:adjustRightInd w:val="0"/>
              <w:snapToGrid w:val="0"/>
              <w:spacing w:line="360" w:lineRule="auto"/>
              <w:rPr>
                <w:rFonts w:ascii="宋体" w:hAnsi="宋体" w:cs="宋体"/>
                <w:kern w:val="0"/>
                <w:sz w:val="24"/>
              </w:rPr>
            </w:pPr>
            <w:r>
              <w:rPr>
                <w:rFonts w:hint="eastAsia" w:ascii="宋体" w:hAnsi="宋体" w:cs="宋体"/>
                <w:kern w:val="0"/>
                <w:sz w:val="24"/>
              </w:rPr>
              <w:t>驾龄</w:t>
            </w:r>
          </w:p>
        </w:tc>
        <w:tc>
          <w:tcPr>
            <w:tcW w:w="3563" w:type="dxa"/>
            <w:tcBorders>
              <w:top w:val="nil"/>
              <w:left w:val="nil"/>
              <w:bottom w:val="single" w:color="auto" w:sz="4" w:space="0"/>
              <w:right w:val="single" w:color="auto" w:sz="4" w:space="0"/>
            </w:tcBorders>
            <w:vAlign w:val="center"/>
          </w:tcPr>
          <w:p>
            <w:pPr>
              <w:widowControl/>
              <w:adjustRightInd w:val="0"/>
              <w:snapToGrid w:val="0"/>
              <w:spacing w:line="360" w:lineRule="auto"/>
              <w:jc w:val="center"/>
              <w:rPr>
                <w:rFonts w:ascii="宋体" w:hAnsi="宋体" w:cs="宋体"/>
                <w:kern w:val="0"/>
                <w:sz w:val="24"/>
              </w:rPr>
            </w:pPr>
          </w:p>
        </w:tc>
      </w:tr>
      <w:tr>
        <w:tblPrEx>
          <w:tblCellMar>
            <w:top w:w="0" w:type="dxa"/>
            <w:left w:w="108" w:type="dxa"/>
            <w:bottom w:w="0" w:type="dxa"/>
            <w:right w:w="108" w:type="dxa"/>
          </w:tblCellMar>
        </w:tblPrEx>
        <w:trPr>
          <w:trHeight w:val="2222" w:hRule="atLeast"/>
          <w:jc w:val="center"/>
        </w:trPr>
        <w:tc>
          <w:tcPr>
            <w:tcW w:w="2175" w:type="dxa"/>
            <w:tcBorders>
              <w:top w:val="nil"/>
              <w:left w:val="single" w:color="auto" w:sz="4" w:space="0"/>
              <w:bottom w:val="single" w:color="auto" w:sz="4" w:space="0"/>
              <w:right w:val="single" w:color="auto" w:sz="4" w:space="0"/>
            </w:tcBorders>
            <w:noWrap/>
            <w:vAlign w:val="center"/>
          </w:tcPr>
          <w:p>
            <w:pPr>
              <w:widowControl/>
              <w:adjustRightInd w:val="0"/>
              <w:snapToGrid w:val="0"/>
              <w:spacing w:line="360" w:lineRule="auto"/>
              <w:rPr>
                <w:rFonts w:ascii="宋体" w:hAnsi="宋体" w:cs="宋体"/>
                <w:kern w:val="0"/>
                <w:sz w:val="24"/>
              </w:rPr>
            </w:pPr>
            <w:r>
              <w:rPr>
                <w:rFonts w:hint="eastAsia" w:ascii="宋体" w:hAnsi="宋体" w:cs="宋体"/>
                <w:kern w:val="0"/>
                <w:sz w:val="24"/>
              </w:rPr>
              <w:t>新司机简介</w:t>
            </w:r>
          </w:p>
        </w:tc>
        <w:tc>
          <w:tcPr>
            <w:tcW w:w="7200" w:type="dxa"/>
            <w:gridSpan w:val="3"/>
            <w:tcBorders>
              <w:top w:val="single" w:color="auto" w:sz="4" w:space="0"/>
              <w:left w:val="nil"/>
              <w:bottom w:val="single" w:color="auto" w:sz="4" w:space="0"/>
              <w:right w:val="single" w:color="auto" w:sz="4" w:space="0"/>
            </w:tcBorders>
            <w:noWrap/>
            <w:vAlign w:val="center"/>
          </w:tcPr>
          <w:p>
            <w:pPr>
              <w:widowControl/>
              <w:adjustRightInd w:val="0"/>
              <w:snapToGrid w:val="0"/>
              <w:spacing w:line="360" w:lineRule="auto"/>
              <w:jc w:val="center"/>
              <w:rPr>
                <w:rFonts w:ascii="宋体" w:hAnsi="宋体" w:cs="宋体"/>
                <w:kern w:val="0"/>
                <w:sz w:val="24"/>
              </w:rPr>
            </w:pPr>
          </w:p>
        </w:tc>
      </w:tr>
      <w:tr>
        <w:tblPrEx>
          <w:tblCellMar>
            <w:top w:w="0" w:type="dxa"/>
            <w:left w:w="108" w:type="dxa"/>
            <w:bottom w:w="0" w:type="dxa"/>
            <w:right w:w="108" w:type="dxa"/>
          </w:tblCellMar>
        </w:tblPrEx>
        <w:trPr>
          <w:trHeight w:val="702" w:hRule="atLeast"/>
          <w:jc w:val="center"/>
        </w:trPr>
        <w:tc>
          <w:tcPr>
            <w:tcW w:w="2175" w:type="dxa"/>
            <w:tcBorders>
              <w:top w:val="nil"/>
              <w:left w:val="single" w:color="auto" w:sz="4" w:space="0"/>
              <w:bottom w:val="single" w:color="auto" w:sz="4" w:space="0"/>
              <w:right w:val="single" w:color="auto" w:sz="4" w:space="0"/>
            </w:tcBorders>
            <w:vAlign w:val="center"/>
          </w:tcPr>
          <w:p>
            <w:pPr>
              <w:widowControl/>
              <w:adjustRightInd w:val="0"/>
              <w:snapToGrid w:val="0"/>
              <w:spacing w:line="360" w:lineRule="auto"/>
              <w:rPr>
                <w:rFonts w:ascii="宋体" w:hAnsi="宋体" w:cs="宋体"/>
                <w:kern w:val="0"/>
                <w:sz w:val="24"/>
              </w:rPr>
            </w:pPr>
            <w:r>
              <w:rPr>
                <w:rFonts w:hint="eastAsia" w:ascii="宋体" w:hAnsi="宋体" w:cs="宋体"/>
                <w:kern w:val="0"/>
                <w:sz w:val="24"/>
              </w:rPr>
              <w:t>车辆单位主管意见</w:t>
            </w:r>
          </w:p>
        </w:tc>
        <w:tc>
          <w:tcPr>
            <w:tcW w:w="3637" w:type="dxa"/>
            <w:gridSpan w:val="2"/>
            <w:tcBorders>
              <w:top w:val="single" w:color="auto" w:sz="4" w:space="0"/>
              <w:left w:val="nil"/>
              <w:bottom w:val="single" w:color="auto" w:sz="4" w:space="0"/>
              <w:right w:val="single" w:color="000000" w:sz="4" w:space="0"/>
            </w:tcBorders>
            <w:noWrap/>
            <w:vAlign w:val="center"/>
          </w:tcPr>
          <w:p>
            <w:pPr>
              <w:widowControl/>
              <w:adjustRightInd w:val="0"/>
              <w:snapToGrid w:val="0"/>
              <w:spacing w:line="360" w:lineRule="auto"/>
              <w:jc w:val="center"/>
              <w:rPr>
                <w:rFonts w:ascii="宋体" w:hAnsi="宋体" w:cs="宋体"/>
                <w:kern w:val="0"/>
                <w:sz w:val="24"/>
              </w:rPr>
            </w:pPr>
          </w:p>
        </w:tc>
        <w:tc>
          <w:tcPr>
            <w:tcW w:w="3563" w:type="dxa"/>
            <w:tcBorders>
              <w:top w:val="nil"/>
              <w:left w:val="nil"/>
              <w:bottom w:val="single" w:color="auto" w:sz="4" w:space="0"/>
              <w:right w:val="single" w:color="auto" w:sz="4" w:space="0"/>
            </w:tcBorders>
            <w:noWrap/>
            <w:vAlign w:val="center"/>
          </w:tcPr>
          <w:p>
            <w:pPr>
              <w:widowControl/>
              <w:adjustRightInd w:val="0"/>
              <w:snapToGrid w:val="0"/>
              <w:spacing w:line="360" w:lineRule="auto"/>
              <w:jc w:val="center"/>
              <w:rPr>
                <w:rFonts w:ascii="宋体" w:hAnsi="宋体" w:cs="宋体"/>
                <w:kern w:val="0"/>
                <w:sz w:val="24"/>
              </w:rPr>
            </w:pPr>
            <w:r>
              <w:rPr>
                <w:rFonts w:hint="eastAsia" w:ascii="宋体" w:hAnsi="宋体" w:cs="宋体"/>
                <w:kern w:val="0"/>
                <w:sz w:val="24"/>
              </w:rPr>
              <w:t xml:space="preserve">      年     月     日</w:t>
            </w:r>
          </w:p>
        </w:tc>
      </w:tr>
      <w:tr>
        <w:tblPrEx>
          <w:tblCellMar>
            <w:top w:w="0" w:type="dxa"/>
            <w:left w:w="108" w:type="dxa"/>
            <w:bottom w:w="0" w:type="dxa"/>
            <w:right w:w="108" w:type="dxa"/>
          </w:tblCellMar>
        </w:tblPrEx>
        <w:trPr>
          <w:trHeight w:val="702" w:hRule="atLeast"/>
          <w:jc w:val="center"/>
        </w:trPr>
        <w:tc>
          <w:tcPr>
            <w:tcW w:w="2175" w:type="dxa"/>
            <w:tcBorders>
              <w:top w:val="nil"/>
              <w:left w:val="single" w:color="auto" w:sz="4" w:space="0"/>
              <w:bottom w:val="single" w:color="auto" w:sz="4" w:space="0"/>
              <w:right w:val="single" w:color="auto" w:sz="4" w:space="0"/>
            </w:tcBorders>
            <w:noWrap/>
            <w:vAlign w:val="center"/>
          </w:tcPr>
          <w:p>
            <w:pPr>
              <w:widowControl/>
              <w:adjustRightInd w:val="0"/>
              <w:snapToGrid w:val="0"/>
              <w:spacing w:line="360" w:lineRule="auto"/>
              <w:rPr>
                <w:rFonts w:ascii="宋体" w:hAnsi="宋体" w:cs="宋体"/>
                <w:kern w:val="0"/>
                <w:sz w:val="24"/>
              </w:rPr>
            </w:pPr>
            <w:r>
              <w:rPr>
                <w:rFonts w:hint="eastAsia" w:ascii="宋体" w:hAnsi="宋体" w:cs="宋体"/>
                <w:kern w:val="0"/>
                <w:sz w:val="24"/>
              </w:rPr>
              <w:t>协调部反馈意见</w:t>
            </w:r>
          </w:p>
        </w:tc>
        <w:tc>
          <w:tcPr>
            <w:tcW w:w="3637" w:type="dxa"/>
            <w:gridSpan w:val="2"/>
            <w:tcBorders>
              <w:top w:val="single" w:color="auto" w:sz="4" w:space="0"/>
              <w:left w:val="nil"/>
              <w:bottom w:val="single" w:color="auto" w:sz="4" w:space="0"/>
              <w:right w:val="single" w:color="000000" w:sz="4" w:space="0"/>
            </w:tcBorders>
            <w:noWrap/>
            <w:vAlign w:val="center"/>
          </w:tcPr>
          <w:p>
            <w:pPr>
              <w:widowControl/>
              <w:adjustRightInd w:val="0"/>
              <w:snapToGrid w:val="0"/>
              <w:spacing w:line="360" w:lineRule="auto"/>
              <w:jc w:val="center"/>
              <w:rPr>
                <w:rFonts w:ascii="宋体" w:hAnsi="宋体" w:cs="宋体"/>
                <w:kern w:val="0"/>
                <w:sz w:val="24"/>
              </w:rPr>
            </w:pPr>
          </w:p>
        </w:tc>
        <w:tc>
          <w:tcPr>
            <w:tcW w:w="3563" w:type="dxa"/>
            <w:tcBorders>
              <w:top w:val="nil"/>
              <w:left w:val="nil"/>
              <w:bottom w:val="single" w:color="auto" w:sz="4" w:space="0"/>
              <w:right w:val="single" w:color="auto" w:sz="4" w:space="0"/>
            </w:tcBorders>
            <w:noWrap/>
            <w:vAlign w:val="center"/>
          </w:tcPr>
          <w:p>
            <w:pPr>
              <w:widowControl/>
              <w:adjustRightInd w:val="0"/>
              <w:snapToGrid w:val="0"/>
              <w:spacing w:line="360" w:lineRule="auto"/>
              <w:jc w:val="center"/>
              <w:rPr>
                <w:rFonts w:ascii="宋体" w:hAnsi="宋体" w:cs="宋体"/>
                <w:kern w:val="0"/>
                <w:sz w:val="24"/>
              </w:rPr>
            </w:pPr>
            <w:r>
              <w:rPr>
                <w:rFonts w:hint="eastAsia" w:ascii="宋体" w:hAnsi="宋体" w:cs="宋体"/>
                <w:kern w:val="0"/>
                <w:sz w:val="24"/>
              </w:rPr>
              <w:t xml:space="preserve">      年     月     日</w:t>
            </w:r>
          </w:p>
        </w:tc>
      </w:tr>
      <w:tr>
        <w:tblPrEx>
          <w:tblCellMar>
            <w:top w:w="0" w:type="dxa"/>
            <w:left w:w="108" w:type="dxa"/>
            <w:bottom w:w="0" w:type="dxa"/>
            <w:right w:w="108" w:type="dxa"/>
          </w:tblCellMar>
        </w:tblPrEx>
        <w:trPr>
          <w:trHeight w:val="480" w:hRule="atLeast"/>
          <w:jc w:val="center"/>
        </w:trPr>
        <w:tc>
          <w:tcPr>
            <w:tcW w:w="9375" w:type="dxa"/>
            <w:gridSpan w:val="4"/>
            <w:tcBorders>
              <w:top w:val="single" w:color="auto" w:sz="4" w:space="0"/>
              <w:left w:val="nil"/>
              <w:bottom w:val="nil"/>
              <w:right w:val="nil"/>
            </w:tcBorders>
            <w:noWrap/>
            <w:vAlign w:val="bottom"/>
          </w:tcPr>
          <w:p>
            <w:pPr>
              <w:widowControl/>
              <w:adjustRightInd w:val="0"/>
              <w:snapToGrid w:val="0"/>
              <w:spacing w:line="360" w:lineRule="auto"/>
              <w:jc w:val="left"/>
              <w:rPr>
                <w:rFonts w:ascii="宋体" w:hAnsi="宋体" w:cs="宋体"/>
                <w:kern w:val="0"/>
                <w:sz w:val="24"/>
              </w:rPr>
            </w:pPr>
            <w:r>
              <w:rPr>
                <w:rFonts w:hint="eastAsia" w:ascii="宋体" w:hAnsi="宋体" w:cs="宋体"/>
                <w:kern w:val="0"/>
                <w:sz w:val="24"/>
              </w:rPr>
              <w:t>填表说明：1、新司机简介一栏填写持健康证情况、培训情况（安全意识、服务态度）。</w:t>
            </w:r>
          </w:p>
        </w:tc>
      </w:tr>
      <w:bookmarkEnd w:id="62"/>
      <w:bookmarkEnd w:id="63"/>
      <w:bookmarkEnd w:id="64"/>
    </w:tbl>
    <w:p>
      <w:pPr>
        <w:adjustRightInd w:val="0"/>
        <w:snapToGrid w:val="0"/>
        <w:spacing w:line="360" w:lineRule="auto"/>
        <w:rPr>
          <w:lang w:val="zh-CN"/>
        </w:rPr>
      </w:pPr>
    </w:p>
    <w:p>
      <w:pPr>
        <w:adjustRightInd w:val="0"/>
        <w:snapToGrid w:val="0"/>
        <w:spacing w:line="360" w:lineRule="auto"/>
        <w:rPr>
          <w:lang w:val="zh-CN"/>
        </w:rPr>
      </w:pPr>
    </w:p>
    <w:p>
      <w:pPr>
        <w:adjustRightInd w:val="0"/>
        <w:snapToGrid w:val="0"/>
        <w:spacing w:line="360" w:lineRule="auto"/>
        <w:rPr>
          <w:lang w:val="zh-CN"/>
        </w:rPr>
      </w:pPr>
      <w:r>
        <w:rPr>
          <w:lang w:val="zh-CN"/>
        </w:rPr>
        <w:br w:type="page"/>
      </w:r>
    </w:p>
    <w:p>
      <w:pPr>
        <w:pStyle w:val="2"/>
        <w:rPr>
          <w:b/>
          <w:bCs w:val="0"/>
        </w:rPr>
      </w:pPr>
      <w:bookmarkStart w:id="68" w:name="_Hlk82792691"/>
      <w:r>
        <w:rPr>
          <w:rFonts w:hint="eastAsia"/>
          <w:b/>
          <w:bCs w:val="0"/>
        </w:rPr>
        <w:t>附件三：车辆交接单</w:t>
      </w:r>
      <w:bookmarkEnd w:id="68"/>
    </w:p>
    <w:p>
      <w:pPr>
        <w:autoSpaceDE w:val="0"/>
        <w:autoSpaceDN w:val="0"/>
        <w:adjustRightInd w:val="0"/>
        <w:spacing w:line="360" w:lineRule="auto"/>
        <w:jc w:val="left"/>
        <w:rPr>
          <w:rFonts w:ascii="宋体" w:hAnsi="宋体"/>
          <w:kern w:val="0"/>
          <w:szCs w:val="21"/>
        </w:rPr>
      </w:pPr>
    </w:p>
    <w:p>
      <w:pPr>
        <w:autoSpaceDE w:val="0"/>
        <w:autoSpaceDN w:val="0"/>
        <w:adjustRightInd w:val="0"/>
        <w:spacing w:line="360" w:lineRule="auto"/>
        <w:jc w:val="left"/>
        <w:rPr>
          <w:rFonts w:ascii="宋体" w:hAnsi="宋体"/>
          <w:b/>
          <w:kern w:val="0"/>
          <w:szCs w:val="21"/>
        </w:rPr>
      </w:pPr>
      <w:r>
        <w:rPr>
          <w:rFonts w:ascii="宋体" w:hAnsi="宋体"/>
          <w:b/>
          <w:kern w:val="0"/>
          <w:szCs w:val="21"/>
        </w:rPr>
        <w:t>车牌号：</w:t>
      </w:r>
      <w:r>
        <w:rPr>
          <w:rFonts w:hint="eastAsia" w:ascii="宋体" w:hAnsi="宋体"/>
          <w:b/>
          <w:kern w:val="0"/>
          <w:szCs w:val="21"/>
        </w:rPr>
        <w:t xml:space="preserve">                                     车辆型号：</w:t>
      </w:r>
    </w:p>
    <w:p>
      <w:pPr>
        <w:autoSpaceDE w:val="0"/>
        <w:autoSpaceDN w:val="0"/>
        <w:adjustRightInd w:val="0"/>
        <w:spacing w:line="360" w:lineRule="auto"/>
        <w:jc w:val="left"/>
        <w:rPr>
          <w:rFonts w:ascii="宋体" w:hAnsi="宋体"/>
          <w:b/>
          <w:kern w:val="0"/>
          <w:szCs w:val="21"/>
        </w:rPr>
      </w:pPr>
      <w:r>
        <w:rPr>
          <w:rFonts w:ascii="宋体" w:hAnsi="宋体"/>
          <w:b/>
          <w:kern w:val="0"/>
          <w:szCs w:val="21"/>
        </w:rPr>
        <w:t>车架号：</w:t>
      </w:r>
      <w:r>
        <w:rPr>
          <w:rFonts w:hint="eastAsia" w:ascii="宋体" w:hAnsi="宋体"/>
          <w:b/>
          <w:kern w:val="0"/>
          <w:szCs w:val="21"/>
        </w:rPr>
        <w:t xml:space="preserve">                                     发动机号：</w:t>
      </w:r>
    </w:p>
    <w:p>
      <w:pPr>
        <w:autoSpaceDE w:val="0"/>
        <w:autoSpaceDN w:val="0"/>
        <w:adjustRightInd w:val="0"/>
        <w:spacing w:line="360" w:lineRule="auto"/>
        <w:jc w:val="left"/>
        <w:rPr>
          <w:rFonts w:ascii="宋体" w:hAnsi="宋体"/>
          <w:b/>
          <w:kern w:val="0"/>
          <w:szCs w:val="21"/>
        </w:rPr>
      </w:pPr>
      <w:r>
        <w:rPr>
          <w:rFonts w:ascii="宋体" w:hAnsi="宋体"/>
          <w:b/>
          <w:kern w:val="0"/>
          <w:szCs w:val="21"/>
        </w:rPr>
        <w:t>交车公里数：</w:t>
      </w:r>
      <w:r>
        <w:rPr>
          <w:rFonts w:hint="eastAsia" w:ascii="宋体" w:hAnsi="宋体"/>
          <w:b/>
          <w:kern w:val="0"/>
          <w:szCs w:val="21"/>
          <w:u w:val="single"/>
        </w:rPr>
        <w:t xml:space="preserve">                  </w:t>
      </w:r>
      <w:r>
        <w:rPr>
          <w:rFonts w:hint="eastAsia" w:ascii="宋体" w:hAnsi="宋体"/>
          <w:b/>
          <w:kern w:val="0"/>
          <w:szCs w:val="21"/>
        </w:rPr>
        <w:t xml:space="preserve">               还车公里数：</w:t>
      </w:r>
      <w:r>
        <w:rPr>
          <w:rFonts w:hint="eastAsia" w:ascii="宋体" w:hAnsi="宋体"/>
          <w:b/>
          <w:kern w:val="0"/>
          <w:szCs w:val="21"/>
          <w:u w:val="single"/>
        </w:rPr>
        <w:t xml:space="preserve">                  </w:t>
      </w:r>
      <w:r>
        <w:rPr>
          <w:rFonts w:hint="eastAsia" w:ascii="宋体" w:hAnsi="宋体"/>
          <w:b/>
          <w:kern w:val="0"/>
          <w:szCs w:val="21"/>
        </w:rPr>
        <w:t xml:space="preserve"> </w:t>
      </w:r>
    </w:p>
    <w:p>
      <w:pPr>
        <w:autoSpaceDE w:val="0"/>
        <w:autoSpaceDN w:val="0"/>
        <w:adjustRightInd w:val="0"/>
        <w:spacing w:line="360" w:lineRule="auto"/>
        <w:jc w:val="left"/>
        <w:rPr>
          <w:rFonts w:ascii="宋体" w:hAnsi="宋体"/>
          <w:b/>
          <w:kern w:val="0"/>
          <w:szCs w:val="21"/>
          <w:u w:val="single"/>
        </w:rPr>
      </w:pPr>
      <w:r>
        <w:rPr>
          <w:rFonts w:hint="eastAsia" w:ascii="宋体" w:hAnsi="宋体"/>
          <w:b/>
          <w:kern w:val="0"/>
          <w:szCs w:val="21"/>
        </w:rPr>
        <w:t xml:space="preserve">油箱燃油：  </w:t>
      </w:r>
      <w:r>
        <w:rPr>
          <w:rFonts w:hint="eastAsia" w:ascii="宋体" w:hAnsi="宋体"/>
          <w:b/>
          <w:kern w:val="0"/>
          <w:szCs w:val="21"/>
          <w:u w:val="single"/>
        </w:rPr>
        <w:t xml:space="preserve">                  </w:t>
      </w:r>
    </w:p>
    <w:p>
      <w:pPr>
        <w:autoSpaceDE w:val="0"/>
        <w:autoSpaceDN w:val="0"/>
        <w:adjustRightInd w:val="0"/>
        <w:spacing w:line="360" w:lineRule="auto"/>
        <w:jc w:val="left"/>
        <w:rPr>
          <w:rFonts w:ascii="宋体" w:hAnsi="宋体"/>
          <w:kern w:val="0"/>
          <w:szCs w:val="21"/>
          <w:u w:val="single"/>
        </w:rPr>
      </w:pPr>
    </w:p>
    <w:p>
      <w:pPr>
        <w:autoSpaceDE w:val="0"/>
        <w:autoSpaceDN w:val="0"/>
        <w:adjustRightInd w:val="0"/>
        <w:spacing w:line="360" w:lineRule="auto"/>
        <w:jc w:val="left"/>
        <w:rPr>
          <w:rFonts w:ascii="宋体" w:hAnsi="宋体"/>
          <w:kern w:val="0"/>
          <w:szCs w:val="21"/>
        </w:rPr>
      </w:pP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3"/>
        <w:gridCol w:w="1134"/>
        <w:gridCol w:w="3402"/>
        <w:gridCol w:w="10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3" w:type="dxa"/>
          </w:tcPr>
          <w:p>
            <w:pPr>
              <w:autoSpaceDE w:val="0"/>
              <w:autoSpaceDN w:val="0"/>
              <w:adjustRightInd w:val="0"/>
              <w:spacing w:line="360" w:lineRule="auto"/>
              <w:jc w:val="center"/>
              <w:rPr>
                <w:rFonts w:ascii="宋体" w:hAnsi="宋体"/>
                <w:kern w:val="0"/>
                <w:szCs w:val="21"/>
              </w:rPr>
            </w:pPr>
          </w:p>
        </w:tc>
        <w:tc>
          <w:tcPr>
            <w:tcW w:w="1134" w:type="dxa"/>
          </w:tcPr>
          <w:p>
            <w:pPr>
              <w:autoSpaceDE w:val="0"/>
              <w:autoSpaceDN w:val="0"/>
              <w:adjustRightInd w:val="0"/>
              <w:spacing w:line="360" w:lineRule="auto"/>
              <w:jc w:val="center"/>
              <w:rPr>
                <w:rFonts w:ascii="宋体" w:hAnsi="宋体"/>
                <w:kern w:val="0"/>
                <w:szCs w:val="21"/>
              </w:rPr>
            </w:pPr>
            <w:r>
              <w:rPr>
                <w:rFonts w:hint="eastAsia" w:ascii="宋体" w:hAnsi="宋体"/>
                <w:kern w:val="0"/>
                <w:szCs w:val="21"/>
              </w:rPr>
              <w:t>交接</w:t>
            </w:r>
          </w:p>
        </w:tc>
        <w:tc>
          <w:tcPr>
            <w:tcW w:w="3402" w:type="dxa"/>
          </w:tcPr>
          <w:p>
            <w:pPr>
              <w:autoSpaceDE w:val="0"/>
              <w:autoSpaceDN w:val="0"/>
              <w:adjustRightInd w:val="0"/>
              <w:spacing w:line="360" w:lineRule="auto"/>
              <w:jc w:val="center"/>
              <w:rPr>
                <w:rFonts w:ascii="宋体" w:hAnsi="宋体"/>
                <w:kern w:val="0"/>
                <w:szCs w:val="21"/>
              </w:rPr>
            </w:pPr>
          </w:p>
        </w:tc>
        <w:tc>
          <w:tcPr>
            <w:tcW w:w="1043" w:type="dxa"/>
          </w:tcPr>
          <w:p>
            <w:pPr>
              <w:autoSpaceDE w:val="0"/>
              <w:autoSpaceDN w:val="0"/>
              <w:adjustRightInd w:val="0"/>
              <w:spacing w:line="360" w:lineRule="auto"/>
              <w:jc w:val="center"/>
              <w:rPr>
                <w:rFonts w:ascii="宋体" w:hAnsi="宋体"/>
                <w:kern w:val="0"/>
                <w:szCs w:val="21"/>
              </w:rPr>
            </w:pPr>
            <w:r>
              <w:rPr>
                <w:rFonts w:hint="eastAsia" w:ascii="宋体" w:hAnsi="宋体"/>
                <w:kern w:val="0"/>
                <w:szCs w:val="21"/>
              </w:rPr>
              <w:t>归还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3" w:type="dxa"/>
          </w:tcPr>
          <w:p>
            <w:pPr>
              <w:autoSpaceDE w:val="0"/>
              <w:autoSpaceDN w:val="0"/>
              <w:adjustRightInd w:val="0"/>
              <w:spacing w:line="360" w:lineRule="auto"/>
              <w:jc w:val="center"/>
              <w:rPr>
                <w:rFonts w:ascii="宋体" w:hAnsi="宋体"/>
                <w:kern w:val="0"/>
                <w:szCs w:val="21"/>
              </w:rPr>
            </w:pPr>
            <w:r>
              <w:rPr>
                <w:rFonts w:hint="eastAsia" w:ascii="宋体" w:hAnsi="宋体"/>
                <w:kern w:val="0"/>
                <w:szCs w:val="21"/>
              </w:rPr>
              <w:t>车辆钥匙</w:t>
            </w:r>
          </w:p>
        </w:tc>
        <w:tc>
          <w:tcPr>
            <w:tcW w:w="1134" w:type="dxa"/>
          </w:tcPr>
          <w:p>
            <w:pPr>
              <w:autoSpaceDE w:val="0"/>
              <w:autoSpaceDN w:val="0"/>
              <w:adjustRightInd w:val="0"/>
              <w:spacing w:line="360" w:lineRule="auto"/>
              <w:jc w:val="center"/>
              <w:rPr>
                <w:rFonts w:ascii="宋体" w:hAnsi="宋体"/>
                <w:kern w:val="0"/>
                <w:szCs w:val="21"/>
              </w:rPr>
            </w:pPr>
          </w:p>
        </w:tc>
        <w:tc>
          <w:tcPr>
            <w:tcW w:w="3402" w:type="dxa"/>
          </w:tcPr>
          <w:p>
            <w:pPr>
              <w:autoSpaceDE w:val="0"/>
              <w:autoSpaceDN w:val="0"/>
              <w:adjustRightInd w:val="0"/>
              <w:spacing w:line="360" w:lineRule="auto"/>
              <w:jc w:val="center"/>
              <w:rPr>
                <w:rFonts w:ascii="宋体" w:hAnsi="宋体"/>
                <w:kern w:val="0"/>
                <w:szCs w:val="21"/>
              </w:rPr>
            </w:pPr>
          </w:p>
        </w:tc>
        <w:tc>
          <w:tcPr>
            <w:tcW w:w="1043" w:type="dxa"/>
          </w:tcPr>
          <w:p>
            <w:pPr>
              <w:autoSpaceDE w:val="0"/>
              <w:autoSpaceDN w:val="0"/>
              <w:adjustRightInd w:val="0"/>
              <w:spacing w:line="360" w:lineRule="auto"/>
              <w:jc w:val="center"/>
              <w:rPr>
                <w:rFonts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3" w:type="dxa"/>
          </w:tcPr>
          <w:p>
            <w:pPr>
              <w:autoSpaceDE w:val="0"/>
              <w:autoSpaceDN w:val="0"/>
              <w:adjustRightInd w:val="0"/>
              <w:spacing w:line="360" w:lineRule="auto"/>
              <w:jc w:val="center"/>
              <w:rPr>
                <w:rFonts w:ascii="宋体" w:hAnsi="宋体"/>
                <w:kern w:val="0"/>
                <w:szCs w:val="21"/>
              </w:rPr>
            </w:pPr>
            <w:r>
              <w:rPr>
                <w:rFonts w:hint="eastAsia" w:ascii="宋体" w:hAnsi="宋体"/>
                <w:kern w:val="0"/>
                <w:szCs w:val="21"/>
              </w:rPr>
              <w:t>行驶证</w:t>
            </w:r>
          </w:p>
        </w:tc>
        <w:tc>
          <w:tcPr>
            <w:tcW w:w="1134" w:type="dxa"/>
          </w:tcPr>
          <w:p>
            <w:pPr>
              <w:autoSpaceDE w:val="0"/>
              <w:autoSpaceDN w:val="0"/>
              <w:adjustRightInd w:val="0"/>
              <w:spacing w:line="360" w:lineRule="auto"/>
              <w:jc w:val="center"/>
              <w:rPr>
                <w:rFonts w:ascii="宋体" w:hAnsi="宋体"/>
                <w:kern w:val="0"/>
                <w:szCs w:val="21"/>
              </w:rPr>
            </w:pPr>
          </w:p>
        </w:tc>
        <w:tc>
          <w:tcPr>
            <w:tcW w:w="3402" w:type="dxa"/>
          </w:tcPr>
          <w:p>
            <w:pPr>
              <w:autoSpaceDE w:val="0"/>
              <w:autoSpaceDN w:val="0"/>
              <w:adjustRightInd w:val="0"/>
              <w:spacing w:line="360" w:lineRule="auto"/>
              <w:jc w:val="center"/>
              <w:rPr>
                <w:rFonts w:ascii="宋体" w:hAnsi="宋体"/>
                <w:kern w:val="0"/>
                <w:szCs w:val="21"/>
              </w:rPr>
            </w:pPr>
          </w:p>
        </w:tc>
        <w:tc>
          <w:tcPr>
            <w:tcW w:w="1043" w:type="dxa"/>
          </w:tcPr>
          <w:p>
            <w:pPr>
              <w:autoSpaceDE w:val="0"/>
              <w:autoSpaceDN w:val="0"/>
              <w:adjustRightInd w:val="0"/>
              <w:spacing w:line="360" w:lineRule="auto"/>
              <w:jc w:val="center"/>
              <w:rPr>
                <w:rFonts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943" w:type="dxa"/>
          </w:tcPr>
          <w:p>
            <w:pPr>
              <w:autoSpaceDE w:val="0"/>
              <w:autoSpaceDN w:val="0"/>
              <w:adjustRightInd w:val="0"/>
              <w:spacing w:line="360" w:lineRule="auto"/>
              <w:jc w:val="center"/>
              <w:rPr>
                <w:rFonts w:ascii="宋体" w:hAnsi="宋体"/>
                <w:kern w:val="0"/>
                <w:szCs w:val="21"/>
              </w:rPr>
            </w:pPr>
            <w:r>
              <w:rPr>
                <w:rFonts w:hint="eastAsia" w:ascii="宋体" w:hAnsi="宋体"/>
                <w:kern w:val="0"/>
                <w:szCs w:val="21"/>
              </w:rPr>
              <w:t>车牌照（前后）</w:t>
            </w:r>
          </w:p>
        </w:tc>
        <w:tc>
          <w:tcPr>
            <w:tcW w:w="1134" w:type="dxa"/>
          </w:tcPr>
          <w:p>
            <w:pPr>
              <w:autoSpaceDE w:val="0"/>
              <w:autoSpaceDN w:val="0"/>
              <w:adjustRightInd w:val="0"/>
              <w:spacing w:line="360" w:lineRule="auto"/>
              <w:jc w:val="center"/>
              <w:rPr>
                <w:rFonts w:ascii="宋体" w:hAnsi="宋体"/>
                <w:kern w:val="0"/>
                <w:szCs w:val="21"/>
              </w:rPr>
            </w:pPr>
          </w:p>
        </w:tc>
        <w:tc>
          <w:tcPr>
            <w:tcW w:w="3402" w:type="dxa"/>
          </w:tcPr>
          <w:p>
            <w:pPr>
              <w:autoSpaceDE w:val="0"/>
              <w:autoSpaceDN w:val="0"/>
              <w:adjustRightInd w:val="0"/>
              <w:spacing w:line="360" w:lineRule="auto"/>
              <w:jc w:val="center"/>
              <w:rPr>
                <w:rFonts w:ascii="宋体" w:hAnsi="宋体"/>
                <w:kern w:val="0"/>
                <w:szCs w:val="21"/>
              </w:rPr>
            </w:pPr>
          </w:p>
        </w:tc>
        <w:tc>
          <w:tcPr>
            <w:tcW w:w="1043" w:type="dxa"/>
          </w:tcPr>
          <w:p>
            <w:pPr>
              <w:autoSpaceDE w:val="0"/>
              <w:autoSpaceDN w:val="0"/>
              <w:adjustRightInd w:val="0"/>
              <w:spacing w:line="360" w:lineRule="auto"/>
              <w:jc w:val="center"/>
              <w:rPr>
                <w:rFonts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3" w:type="dxa"/>
          </w:tcPr>
          <w:p>
            <w:pPr>
              <w:autoSpaceDE w:val="0"/>
              <w:autoSpaceDN w:val="0"/>
              <w:adjustRightInd w:val="0"/>
              <w:spacing w:line="360" w:lineRule="auto"/>
              <w:jc w:val="center"/>
              <w:rPr>
                <w:rFonts w:ascii="宋体" w:hAnsi="宋体"/>
                <w:kern w:val="0"/>
                <w:szCs w:val="21"/>
              </w:rPr>
            </w:pPr>
            <w:r>
              <w:rPr>
                <w:rFonts w:hint="eastAsia" w:ascii="宋体" w:hAnsi="宋体"/>
                <w:kern w:val="0"/>
                <w:szCs w:val="21"/>
              </w:rPr>
              <w:t>车队复印件</w:t>
            </w:r>
          </w:p>
        </w:tc>
        <w:tc>
          <w:tcPr>
            <w:tcW w:w="1134" w:type="dxa"/>
          </w:tcPr>
          <w:p>
            <w:pPr>
              <w:autoSpaceDE w:val="0"/>
              <w:autoSpaceDN w:val="0"/>
              <w:adjustRightInd w:val="0"/>
              <w:spacing w:line="360" w:lineRule="auto"/>
              <w:jc w:val="center"/>
              <w:rPr>
                <w:rFonts w:ascii="宋体" w:hAnsi="宋体"/>
                <w:kern w:val="0"/>
                <w:szCs w:val="21"/>
              </w:rPr>
            </w:pPr>
          </w:p>
        </w:tc>
        <w:tc>
          <w:tcPr>
            <w:tcW w:w="3402" w:type="dxa"/>
          </w:tcPr>
          <w:p>
            <w:pPr>
              <w:autoSpaceDE w:val="0"/>
              <w:autoSpaceDN w:val="0"/>
              <w:adjustRightInd w:val="0"/>
              <w:spacing w:line="360" w:lineRule="auto"/>
              <w:jc w:val="center"/>
              <w:rPr>
                <w:rFonts w:ascii="宋体" w:hAnsi="宋体"/>
                <w:kern w:val="0"/>
                <w:szCs w:val="21"/>
              </w:rPr>
            </w:pPr>
          </w:p>
        </w:tc>
        <w:tc>
          <w:tcPr>
            <w:tcW w:w="1043" w:type="dxa"/>
          </w:tcPr>
          <w:p>
            <w:pPr>
              <w:autoSpaceDE w:val="0"/>
              <w:autoSpaceDN w:val="0"/>
              <w:adjustRightInd w:val="0"/>
              <w:spacing w:line="360" w:lineRule="auto"/>
              <w:jc w:val="center"/>
              <w:rPr>
                <w:rFonts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3" w:type="dxa"/>
          </w:tcPr>
          <w:p>
            <w:pPr>
              <w:autoSpaceDE w:val="0"/>
              <w:autoSpaceDN w:val="0"/>
              <w:adjustRightInd w:val="0"/>
              <w:spacing w:line="360" w:lineRule="auto"/>
              <w:jc w:val="center"/>
              <w:rPr>
                <w:rFonts w:ascii="宋体" w:hAnsi="宋体"/>
                <w:kern w:val="0"/>
                <w:szCs w:val="21"/>
              </w:rPr>
            </w:pPr>
            <w:r>
              <w:rPr>
                <w:rFonts w:hint="eastAsia" w:ascii="宋体" w:hAnsi="宋体"/>
                <w:kern w:val="0"/>
                <w:szCs w:val="21"/>
              </w:rPr>
              <w:t>千斤顶</w:t>
            </w:r>
          </w:p>
        </w:tc>
        <w:tc>
          <w:tcPr>
            <w:tcW w:w="1134" w:type="dxa"/>
          </w:tcPr>
          <w:p>
            <w:pPr>
              <w:autoSpaceDE w:val="0"/>
              <w:autoSpaceDN w:val="0"/>
              <w:adjustRightInd w:val="0"/>
              <w:spacing w:line="360" w:lineRule="auto"/>
              <w:jc w:val="center"/>
              <w:rPr>
                <w:rFonts w:ascii="宋体" w:hAnsi="宋体"/>
                <w:kern w:val="0"/>
                <w:szCs w:val="21"/>
              </w:rPr>
            </w:pPr>
          </w:p>
        </w:tc>
        <w:tc>
          <w:tcPr>
            <w:tcW w:w="3402" w:type="dxa"/>
          </w:tcPr>
          <w:p>
            <w:pPr>
              <w:autoSpaceDE w:val="0"/>
              <w:autoSpaceDN w:val="0"/>
              <w:adjustRightInd w:val="0"/>
              <w:spacing w:line="360" w:lineRule="auto"/>
              <w:jc w:val="center"/>
              <w:rPr>
                <w:rFonts w:ascii="宋体" w:hAnsi="宋体"/>
                <w:kern w:val="0"/>
                <w:szCs w:val="21"/>
              </w:rPr>
            </w:pPr>
          </w:p>
        </w:tc>
        <w:tc>
          <w:tcPr>
            <w:tcW w:w="1043" w:type="dxa"/>
          </w:tcPr>
          <w:p>
            <w:pPr>
              <w:autoSpaceDE w:val="0"/>
              <w:autoSpaceDN w:val="0"/>
              <w:adjustRightInd w:val="0"/>
              <w:spacing w:line="360" w:lineRule="auto"/>
              <w:jc w:val="center"/>
              <w:rPr>
                <w:rFonts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3" w:type="dxa"/>
          </w:tcPr>
          <w:p>
            <w:pPr>
              <w:autoSpaceDE w:val="0"/>
              <w:autoSpaceDN w:val="0"/>
              <w:adjustRightInd w:val="0"/>
              <w:spacing w:line="360" w:lineRule="auto"/>
              <w:jc w:val="center"/>
              <w:rPr>
                <w:rFonts w:ascii="宋体" w:hAnsi="宋体"/>
                <w:kern w:val="0"/>
                <w:szCs w:val="21"/>
              </w:rPr>
            </w:pPr>
            <w:r>
              <w:rPr>
                <w:rFonts w:hint="eastAsia" w:ascii="宋体" w:hAnsi="宋体"/>
                <w:kern w:val="0"/>
                <w:szCs w:val="21"/>
              </w:rPr>
              <w:t>备胎</w:t>
            </w:r>
          </w:p>
        </w:tc>
        <w:tc>
          <w:tcPr>
            <w:tcW w:w="1134" w:type="dxa"/>
          </w:tcPr>
          <w:p>
            <w:pPr>
              <w:autoSpaceDE w:val="0"/>
              <w:autoSpaceDN w:val="0"/>
              <w:adjustRightInd w:val="0"/>
              <w:spacing w:line="360" w:lineRule="auto"/>
              <w:jc w:val="center"/>
              <w:rPr>
                <w:rFonts w:ascii="宋体" w:hAnsi="宋体"/>
                <w:kern w:val="0"/>
                <w:szCs w:val="21"/>
              </w:rPr>
            </w:pPr>
          </w:p>
        </w:tc>
        <w:tc>
          <w:tcPr>
            <w:tcW w:w="3402" w:type="dxa"/>
          </w:tcPr>
          <w:p>
            <w:pPr>
              <w:autoSpaceDE w:val="0"/>
              <w:autoSpaceDN w:val="0"/>
              <w:adjustRightInd w:val="0"/>
              <w:spacing w:line="360" w:lineRule="auto"/>
              <w:jc w:val="center"/>
              <w:rPr>
                <w:rFonts w:ascii="宋体" w:hAnsi="宋体"/>
                <w:kern w:val="0"/>
                <w:szCs w:val="21"/>
              </w:rPr>
            </w:pPr>
          </w:p>
        </w:tc>
        <w:tc>
          <w:tcPr>
            <w:tcW w:w="1043" w:type="dxa"/>
          </w:tcPr>
          <w:p>
            <w:pPr>
              <w:autoSpaceDE w:val="0"/>
              <w:autoSpaceDN w:val="0"/>
              <w:adjustRightInd w:val="0"/>
              <w:spacing w:line="360" w:lineRule="auto"/>
              <w:jc w:val="center"/>
              <w:rPr>
                <w:rFonts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943" w:type="dxa"/>
          </w:tcPr>
          <w:p>
            <w:pPr>
              <w:autoSpaceDE w:val="0"/>
              <w:autoSpaceDN w:val="0"/>
              <w:adjustRightInd w:val="0"/>
              <w:spacing w:line="360" w:lineRule="auto"/>
              <w:jc w:val="center"/>
              <w:rPr>
                <w:rFonts w:ascii="宋体" w:hAnsi="宋体"/>
                <w:kern w:val="0"/>
                <w:szCs w:val="21"/>
              </w:rPr>
            </w:pPr>
            <w:r>
              <w:rPr>
                <w:rFonts w:hint="eastAsia" w:ascii="宋体" w:hAnsi="宋体"/>
                <w:kern w:val="0"/>
                <w:szCs w:val="21"/>
              </w:rPr>
              <w:t>灭火器</w:t>
            </w:r>
          </w:p>
        </w:tc>
        <w:tc>
          <w:tcPr>
            <w:tcW w:w="1134" w:type="dxa"/>
          </w:tcPr>
          <w:p>
            <w:pPr>
              <w:autoSpaceDE w:val="0"/>
              <w:autoSpaceDN w:val="0"/>
              <w:adjustRightInd w:val="0"/>
              <w:spacing w:line="360" w:lineRule="auto"/>
              <w:jc w:val="center"/>
              <w:rPr>
                <w:rFonts w:ascii="宋体" w:hAnsi="宋体"/>
                <w:kern w:val="0"/>
                <w:szCs w:val="21"/>
              </w:rPr>
            </w:pPr>
          </w:p>
        </w:tc>
        <w:tc>
          <w:tcPr>
            <w:tcW w:w="3402" w:type="dxa"/>
          </w:tcPr>
          <w:p>
            <w:pPr>
              <w:autoSpaceDE w:val="0"/>
              <w:autoSpaceDN w:val="0"/>
              <w:adjustRightInd w:val="0"/>
              <w:spacing w:line="360" w:lineRule="auto"/>
              <w:jc w:val="center"/>
              <w:rPr>
                <w:rFonts w:ascii="宋体" w:hAnsi="宋体"/>
                <w:kern w:val="0"/>
                <w:szCs w:val="21"/>
              </w:rPr>
            </w:pPr>
          </w:p>
        </w:tc>
        <w:tc>
          <w:tcPr>
            <w:tcW w:w="1043" w:type="dxa"/>
          </w:tcPr>
          <w:p>
            <w:pPr>
              <w:autoSpaceDE w:val="0"/>
              <w:autoSpaceDN w:val="0"/>
              <w:adjustRightInd w:val="0"/>
              <w:spacing w:line="360" w:lineRule="auto"/>
              <w:jc w:val="center"/>
              <w:rPr>
                <w:rFonts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3" w:type="dxa"/>
          </w:tcPr>
          <w:p>
            <w:pPr>
              <w:autoSpaceDE w:val="0"/>
              <w:autoSpaceDN w:val="0"/>
              <w:adjustRightInd w:val="0"/>
              <w:spacing w:line="360" w:lineRule="auto"/>
              <w:jc w:val="center"/>
              <w:rPr>
                <w:rFonts w:ascii="宋体" w:hAnsi="宋体"/>
                <w:kern w:val="0"/>
                <w:szCs w:val="21"/>
              </w:rPr>
            </w:pPr>
            <w:r>
              <w:rPr>
                <w:rFonts w:hint="eastAsia" w:ascii="宋体" w:hAnsi="宋体"/>
                <w:kern w:val="0"/>
                <w:szCs w:val="21"/>
              </w:rPr>
              <w:t>工具包</w:t>
            </w:r>
          </w:p>
        </w:tc>
        <w:tc>
          <w:tcPr>
            <w:tcW w:w="1134" w:type="dxa"/>
          </w:tcPr>
          <w:p>
            <w:pPr>
              <w:autoSpaceDE w:val="0"/>
              <w:autoSpaceDN w:val="0"/>
              <w:adjustRightInd w:val="0"/>
              <w:spacing w:line="360" w:lineRule="auto"/>
              <w:jc w:val="center"/>
              <w:rPr>
                <w:rFonts w:ascii="宋体" w:hAnsi="宋体"/>
                <w:kern w:val="0"/>
                <w:szCs w:val="21"/>
              </w:rPr>
            </w:pPr>
          </w:p>
        </w:tc>
        <w:tc>
          <w:tcPr>
            <w:tcW w:w="3402" w:type="dxa"/>
          </w:tcPr>
          <w:p>
            <w:pPr>
              <w:autoSpaceDE w:val="0"/>
              <w:autoSpaceDN w:val="0"/>
              <w:adjustRightInd w:val="0"/>
              <w:spacing w:line="360" w:lineRule="auto"/>
              <w:jc w:val="center"/>
              <w:rPr>
                <w:rFonts w:ascii="宋体" w:hAnsi="宋体"/>
                <w:kern w:val="0"/>
                <w:szCs w:val="21"/>
              </w:rPr>
            </w:pPr>
          </w:p>
        </w:tc>
        <w:tc>
          <w:tcPr>
            <w:tcW w:w="1043" w:type="dxa"/>
          </w:tcPr>
          <w:p>
            <w:pPr>
              <w:autoSpaceDE w:val="0"/>
              <w:autoSpaceDN w:val="0"/>
              <w:adjustRightInd w:val="0"/>
              <w:spacing w:line="360" w:lineRule="auto"/>
              <w:jc w:val="center"/>
              <w:rPr>
                <w:rFonts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8522" w:type="dxa"/>
            <w:gridSpan w:val="4"/>
          </w:tcPr>
          <w:p>
            <w:pPr>
              <w:autoSpaceDE w:val="0"/>
              <w:autoSpaceDN w:val="0"/>
              <w:adjustRightInd w:val="0"/>
              <w:spacing w:line="360" w:lineRule="auto"/>
              <w:jc w:val="left"/>
              <w:rPr>
                <w:rFonts w:ascii="宋体" w:hAnsi="宋体"/>
                <w:kern w:val="0"/>
                <w:szCs w:val="21"/>
              </w:rPr>
            </w:pPr>
            <w:r>
              <w:rPr>
                <w:rFonts w:hint="eastAsia" w:ascii="宋体" w:hAnsi="宋体"/>
                <w:kern w:val="0"/>
                <w:szCs w:val="21"/>
              </w:rPr>
              <w:t xml:space="preserve">        </w:t>
            </w:r>
            <w:r>
              <w:rPr>
                <w:rFonts w:ascii="宋体" w:hAnsi="宋体"/>
                <w:kern w:val="0"/>
                <w:szCs w:val="21"/>
              </w:rPr>
              <w:t xml:space="preserve"> </w:t>
            </w:r>
            <w:r>
              <w:rPr>
                <w:rFonts w:hint="eastAsia" w:ascii="宋体" w:hAnsi="宋体"/>
                <w:kern w:val="0"/>
                <w:szCs w:val="21"/>
              </w:rPr>
              <w:t xml:space="preserve"> 备注：</w:t>
            </w:r>
          </w:p>
        </w:tc>
      </w:tr>
    </w:tbl>
    <w:p>
      <w:pPr>
        <w:autoSpaceDE w:val="0"/>
        <w:autoSpaceDN w:val="0"/>
        <w:adjustRightInd w:val="0"/>
        <w:spacing w:line="360" w:lineRule="auto"/>
        <w:jc w:val="left"/>
        <w:rPr>
          <w:rFonts w:ascii="宋体" w:hAnsi="宋体"/>
          <w:kern w:val="0"/>
          <w:szCs w:val="21"/>
        </w:rPr>
      </w:pPr>
    </w:p>
    <w:p>
      <w:pPr>
        <w:autoSpaceDE w:val="0"/>
        <w:autoSpaceDN w:val="0"/>
        <w:adjustRightInd w:val="0"/>
        <w:spacing w:line="360" w:lineRule="auto"/>
        <w:jc w:val="left"/>
        <w:rPr>
          <w:rFonts w:ascii="宋体" w:hAnsi="宋体"/>
          <w:kern w:val="0"/>
          <w:szCs w:val="21"/>
        </w:rPr>
      </w:pPr>
      <w:r>
        <w:rPr>
          <w:rFonts w:ascii="宋体" w:hAnsi="宋体"/>
          <w:kern w:val="0"/>
          <w:szCs w:val="21"/>
        </w:rPr>
        <w:t>接车代表签字：</w:t>
      </w:r>
      <w:r>
        <w:rPr>
          <w:rFonts w:hint="eastAsia" w:ascii="宋体" w:hAnsi="宋体"/>
          <w:kern w:val="0"/>
          <w:szCs w:val="21"/>
        </w:rPr>
        <w:t xml:space="preserve">                                   交车代表签字：           </w:t>
      </w:r>
    </w:p>
    <w:p>
      <w:pPr>
        <w:autoSpaceDE w:val="0"/>
        <w:autoSpaceDN w:val="0"/>
        <w:adjustRightInd w:val="0"/>
        <w:spacing w:line="360" w:lineRule="auto"/>
        <w:jc w:val="left"/>
        <w:rPr>
          <w:rFonts w:ascii="宋体" w:hAnsi="宋体"/>
          <w:kern w:val="0"/>
          <w:szCs w:val="21"/>
        </w:rPr>
      </w:pPr>
      <w:r>
        <w:rPr>
          <w:rFonts w:ascii="宋体" w:hAnsi="宋体"/>
          <w:kern w:val="0"/>
          <w:szCs w:val="21"/>
        </w:rPr>
        <w:t>接车代表电话：</w:t>
      </w:r>
      <w:r>
        <w:rPr>
          <w:rFonts w:hint="eastAsia" w:ascii="宋体" w:hAnsi="宋体"/>
          <w:kern w:val="0"/>
          <w:szCs w:val="21"/>
        </w:rPr>
        <w:t xml:space="preserve">                                   交车代表电话：           </w:t>
      </w:r>
    </w:p>
    <w:p>
      <w:pPr>
        <w:autoSpaceDE w:val="0"/>
        <w:autoSpaceDN w:val="0"/>
        <w:adjustRightInd w:val="0"/>
        <w:spacing w:line="360" w:lineRule="auto"/>
        <w:jc w:val="left"/>
        <w:rPr>
          <w:rFonts w:ascii="宋体" w:hAnsi="宋体"/>
          <w:kern w:val="0"/>
          <w:szCs w:val="21"/>
        </w:rPr>
      </w:pPr>
      <w:r>
        <w:rPr>
          <w:rFonts w:ascii="宋体" w:hAnsi="宋体"/>
          <w:kern w:val="0"/>
          <w:szCs w:val="21"/>
        </w:rPr>
        <w:t>接车方盖章：</w:t>
      </w:r>
      <w:r>
        <w:rPr>
          <w:rFonts w:hint="eastAsia" w:ascii="宋体" w:hAnsi="宋体"/>
          <w:kern w:val="0"/>
          <w:szCs w:val="21"/>
        </w:rPr>
        <w:t xml:space="preserve">                                     交车方盖章：             </w:t>
      </w:r>
    </w:p>
    <w:p>
      <w:pPr>
        <w:autoSpaceDE w:val="0"/>
        <w:autoSpaceDN w:val="0"/>
        <w:adjustRightInd w:val="0"/>
        <w:spacing w:line="360" w:lineRule="auto"/>
        <w:ind w:firstLine="420"/>
        <w:jc w:val="left"/>
        <w:rPr>
          <w:rFonts w:ascii="宋体" w:hAnsi="宋体"/>
          <w:kern w:val="0"/>
          <w:szCs w:val="21"/>
        </w:rPr>
      </w:pPr>
      <w:r>
        <w:rPr>
          <w:rFonts w:ascii="宋体" w:hAnsi="宋体"/>
          <w:kern w:val="0"/>
          <w:szCs w:val="21"/>
        </w:rPr>
        <w:t>年</w:t>
      </w:r>
      <w:r>
        <w:rPr>
          <w:rFonts w:hint="eastAsia" w:ascii="宋体" w:hAnsi="宋体"/>
          <w:kern w:val="0"/>
          <w:szCs w:val="21"/>
        </w:rPr>
        <w:t xml:space="preserve">    月    日    时    分                  </w:t>
      </w:r>
      <w:r>
        <w:rPr>
          <w:rFonts w:ascii="宋体" w:hAnsi="宋体"/>
          <w:kern w:val="0"/>
          <w:szCs w:val="21"/>
        </w:rPr>
        <w:t xml:space="preserve">    年</w:t>
      </w:r>
      <w:r>
        <w:rPr>
          <w:rFonts w:hint="eastAsia" w:ascii="宋体" w:hAnsi="宋体"/>
          <w:kern w:val="0"/>
          <w:szCs w:val="21"/>
        </w:rPr>
        <w:t xml:space="preserve">    月    日    时    分 </w:t>
      </w:r>
    </w:p>
    <w:p>
      <w:pPr>
        <w:autoSpaceDE w:val="0"/>
        <w:autoSpaceDN w:val="0"/>
        <w:adjustRightInd w:val="0"/>
        <w:spacing w:line="360" w:lineRule="auto"/>
        <w:jc w:val="left"/>
        <w:rPr>
          <w:rFonts w:ascii="宋体" w:hAnsi="宋体"/>
          <w:kern w:val="0"/>
          <w:szCs w:val="21"/>
        </w:rPr>
      </w:pPr>
    </w:p>
    <w:p>
      <w:pPr>
        <w:autoSpaceDE w:val="0"/>
        <w:autoSpaceDN w:val="0"/>
        <w:adjustRightInd w:val="0"/>
        <w:spacing w:line="360" w:lineRule="auto"/>
        <w:jc w:val="left"/>
        <w:rPr>
          <w:rFonts w:ascii="宋体" w:hAnsi="宋体"/>
          <w:kern w:val="0"/>
          <w:szCs w:val="21"/>
        </w:rPr>
      </w:pPr>
      <w:r>
        <w:rPr>
          <w:rFonts w:ascii="宋体" w:hAnsi="宋体"/>
          <w:kern w:val="0"/>
          <w:szCs w:val="21"/>
        </w:rPr>
        <w:t>此交接单一式两份，盖章具有同等法律效力。</w:t>
      </w:r>
    </w:p>
    <w:p>
      <w:pPr>
        <w:autoSpaceDE w:val="0"/>
        <w:autoSpaceDN w:val="0"/>
        <w:adjustRightInd w:val="0"/>
        <w:spacing w:line="360" w:lineRule="auto"/>
        <w:jc w:val="left"/>
        <w:rPr>
          <w:rFonts w:ascii="宋体" w:hAnsi="宋体"/>
          <w:kern w:val="0"/>
          <w:szCs w:val="21"/>
        </w:rPr>
      </w:pPr>
    </w:p>
    <w:p>
      <w:pPr>
        <w:autoSpaceDE w:val="0"/>
        <w:autoSpaceDN w:val="0"/>
        <w:adjustRightInd w:val="0"/>
        <w:spacing w:line="360" w:lineRule="auto"/>
        <w:jc w:val="left"/>
        <w:rPr>
          <w:rFonts w:ascii="宋体" w:hAnsi="宋体"/>
          <w:kern w:val="0"/>
          <w:szCs w:val="21"/>
        </w:rPr>
      </w:pPr>
    </w:p>
    <w:p>
      <w:pPr>
        <w:jc w:val="both"/>
        <w:outlineLvl w:val="0"/>
        <w:rPr>
          <w:rFonts w:ascii="Times New Roman" w:hAnsi="Times New Roman" w:eastAsia="宋体" w:cs="Times New Roman"/>
          <w:bCs/>
          <w:kern w:val="2"/>
          <w:sz w:val="24"/>
          <w:szCs w:val="24"/>
          <w:lang w:val="en-US" w:eastAsia="zh-CN" w:bidi="ar-SA"/>
        </w:rPr>
      </w:pPr>
    </w:p>
    <w:p>
      <w:pPr>
        <w:jc w:val="both"/>
        <w:outlineLvl w:val="0"/>
        <w:rPr>
          <w:rFonts w:hint="eastAsia" w:ascii="宋体" w:hAnsi="宋体" w:cs="宋体"/>
          <w:b/>
          <w:bCs w:val="0"/>
          <w:snapToGrid w:val="0"/>
          <w:kern w:val="0"/>
          <w:sz w:val="24"/>
          <w:szCs w:val="24"/>
          <w:lang w:val="en-US" w:eastAsia="zh-CN" w:bidi="ar-SA"/>
        </w:rPr>
      </w:pPr>
      <w:r>
        <w:rPr>
          <w:rFonts w:hint="eastAsia" w:ascii="宋体" w:hAnsi="宋体" w:cs="宋体"/>
          <w:b/>
          <w:bCs w:val="0"/>
          <w:snapToGrid w:val="0"/>
          <w:kern w:val="0"/>
          <w:sz w:val="24"/>
          <w:szCs w:val="24"/>
          <w:lang w:val="en-US" w:eastAsia="zh-CN" w:bidi="ar-SA"/>
        </w:rPr>
        <w:t xml:space="preserve">附件四：                 </w:t>
      </w:r>
    </w:p>
    <w:p>
      <w:pPr>
        <w:ind w:firstLine="3373" w:firstLineChars="1400"/>
        <w:jc w:val="both"/>
        <w:outlineLvl w:val="0"/>
        <w:rPr>
          <w:rFonts w:hint="eastAsia" w:ascii="宋体" w:hAnsi="宋体" w:eastAsia="宋体" w:cs="宋体"/>
          <w:b/>
          <w:bCs w:val="0"/>
          <w:snapToGrid w:val="0"/>
          <w:kern w:val="0"/>
          <w:sz w:val="24"/>
          <w:szCs w:val="24"/>
          <w:lang w:val="en-US" w:eastAsia="zh-CN" w:bidi="ar-SA"/>
        </w:rPr>
      </w:pPr>
      <w:r>
        <w:rPr>
          <w:rFonts w:hint="eastAsia" w:ascii="宋体" w:hAnsi="宋体" w:eastAsia="宋体" w:cs="宋体"/>
          <w:b/>
          <w:bCs w:val="0"/>
          <w:snapToGrid w:val="0"/>
          <w:kern w:val="0"/>
          <w:sz w:val="24"/>
          <w:szCs w:val="24"/>
          <w:lang w:val="en-US" w:eastAsia="zh-CN" w:bidi="ar-SA"/>
        </w:rPr>
        <w:t>供应商廉洁承诺书</w:t>
      </w:r>
    </w:p>
    <w:p>
      <w:pPr>
        <w:ind w:firstLine="480" w:firstLineChars="200"/>
        <w:jc w:val="left"/>
        <w:rPr>
          <w:rFonts w:ascii="Times New Roman" w:hAnsi="Times New Roman" w:eastAsia="宋体" w:cs="Times New Roman"/>
          <w:bCs/>
          <w:kern w:val="2"/>
          <w:sz w:val="24"/>
          <w:szCs w:val="24"/>
          <w:lang w:val="en-US" w:eastAsia="zh-CN" w:bidi="ar-SA"/>
        </w:rPr>
      </w:pPr>
    </w:p>
    <w:p>
      <w:pPr>
        <w:spacing w:line="360" w:lineRule="auto"/>
        <w:ind w:firstLine="480" w:firstLineChars="200"/>
        <w:rPr>
          <w:rFonts w:ascii="Times New Roman" w:hAnsi="Times New Roman" w:eastAsia="宋体" w:cs="Times New Roman"/>
          <w:bCs/>
          <w:kern w:val="2"/>
          <w:sz w:val="24"/>
          <w:szCs w:val="24"/>
          <w:lang w:val="en-US" w:eastAsia="zh-CN" w:bidi="ar-SA"/>
        </w:rPr>
      </w:pPr>
      <w:r>
        <w:rPr>
          <w:rFonts w:ascii="Times New Roman" w:hAnsi="Times New Roman" w:eastAsia="宋体" w:cs="Times New Roman"/>
          <w:bCs/>
          <w:kern w:val="2"/>
          <w:sz w:val="24"/>
          <w:szCs w:val="24"/>
          <w:lang w:val="en-US" w:eastAsia="zh-CN" w:bidi="ar-SA"/>
        </w:rPr>
        <w:t>为维护公平竞争的市场秩序，我方自愿在参与贵方组织的</w:t>
      </w:r>
      <w:r>
        <w:rPr>
          <w:rFonts w:hint="eastAsia" w:ascii="Times New Roman" w:hAnsi="Times New Roman" w:eastAsia="宋体" w:cs="Times New Roman"/>
          <w:bCs/>
          <w:kern w:val="2"/>
          <w:sz w:val="24"/>
          <w:szCs w:val="24"/>
          <w:lang w:val="en-US" w:eastAsia="zh-CN" w:bidi="ar-SA"/>
        </w:rPr>
        <w:t>商业往来</w:t>
      </w:r>
      <w:r>
        <w:rPr>
          <w:rFonts w:ascii="Times New Roman" w:hAnsi="Times New Roman" w:eastAsia="宋体" w:cs="Times New Roman"/>
          <w:bCs/>
          <w:kern w:val="2"/>
          <w:sz w:val="24"/>
          <w:szCs w:val="24"/>
          <w:lang w:val="en-US" w:eastAsia="zh-CN" w:bidi="ar-SA"/>
        </w:rPr>
        <w:t>活动中，加强有关人员廉洁从业管理，恪守商业道德，从源头预防和遏制违法、违规、违纪行为发生，特作以下承诺：</w:t>
      </w:r>
    </w:p>
    <w:p>
      <w:pPr>
        <w:spacing w:line="360" w:lineRule="auto"/>
        <w:ind w:firstLine="480" w:firstLineChars="200"/>
        <w:rPr>
          <w:rFonts w:ascii="Times New Roman" w:hAnsi="Times New Roman" w:eastAsia="宋体" w:cs="Times New Roman"/>
          <w:bCs/>
          <w:kern w:val="2"/>
          <w:sz w:val="24"/>
          <w:szCs w:val="24"/>
          <w:lang w:val="en-US" w:eastAsia="zh-CN" w:bidi="ar-SA"/>
        </w:rPr>
      </w:pPr>
      <w:r>
        <w:rPr>
          <w:rFonts w:ascii="Times New Roman" w:hAnsi="Times New Roman" w:eastAsia="宋体" w:cs="Times New Roman"/>
          <w:bCs/>
          <w:kern w:val="2"/>
          <w:sz w:val="24"/>
          <w:szCs w:val="24"/>
          <w:lang w:val="en-US" w:eastAsia="zh-CN" w:bidi="ar-SA"/>
        </w:rPr>
        <w:t>一、严格遵守国家有关法律法规，坚持诚实守信原则，恪守商业道德，规范商务人员廉洁从业行为。</w:t>
      </w:r>
    </w:p>
    <w:p>
      <w:pPr>
        <w:spacing w:line="360" w:lineRule="auto"/>
        <w:ind w:firstLine="480" w:firstLineChars="200"/>
        <w:rPr>
          <w:rFonts w:ascii="Times New Roman" w:hAnsi="Times New Roman" w:eastAsia="宋体" w:cs="Times New Roman"/>
          <w:bCs/>
          <w:kern w:val="2"/>
          <w:sz w:val="24"/>
          <w:szCs w:val="24"/>
          <w:lang w:val="en-US" w:eastAsia="zh-CN" w:bidi="ar-SA"/>
        </w:rPr>
      </w:pPr>
      <w:r>
        <w:rPr>
          <w:rFonts w:ascii="Times New Roman" w:hAnsi="Times New Roman" w:eastAsia="宋体" w:cs="Times New Roman"/>
          <w:bCs/>
          <w:kern w:val="2"/>
          <w:sz w:val="24"/>
          <w:szCs w:val="24"/>
          <w:lang w:val="en-US" w:eastAsia="zh-CN" w:bidi="ar-SA"/>
        </w:rPr>
        <w:t>二、不伙同他人串标、围标或非法排挤竞争对手，不在</w:t>
      </w:r>
      <w:r>
        <w:rPr>
          <w:rFonts w:hint="eastAsia" w:ascii="Times New Roman" w:hAnsi="Times New Roman" w:eastAsia="宋体" w:cs="Times New Roman"/>
          <w:bCs/>
          <w:kern w:val="2"/>
          <w:sz w:val="24"/>
          <w:szCs w:val="24"/>
          <w:lang w:val="en-US" w:eastAsia="zh-CN" w:bidi="ar-SA"/>
        </w:rPr>
        <w:t>商业</w:t>
      </w:r>
      <w:r>
        <w:rPr>
          <w:rFonts w:ascii="Times New Roman" w:hAnsi="Times New Roman" w:eastAsia="宋体" w:cs="Times New Roman"/>
          <w:bCs/>
          <w:kern w:val="2"/>
          <w:sz w:val="24"/>
          <w:szCs w:val="24"/>
          <w:lang w:val="en-US" w:eastAsia="zh-CN" w:bidi="ar-SA"/>
        </w:rPr>
        <w:t>活动中提供虚假资料，损害贵方合法</w:t>
      </w:r>
      <w:r>
        <w:rPr>
          <w:rFonts w:hint="eastAsia" w:ascii="Times New Roman" w:hAnsi="Times New Roman" w:eastAsia="宋体" w:cs="Times New Roman"/>
          <w:bCs/>
          <w:kern w:val="2"/>
          <w:sz w:val="24"/>
          <w:szCs w:val="24"/>
          <w:lang w:val="en-US" w:eastAsia="zh-CN" w:bidi="ar-SA"/>
        </w:rPr>
        <w:t>权</w:t>
      </w:r>
      <w:r>
        <w:rPr>
          <w:rFonts w:ascii="Times New Roman" w:hAnsi="Times New Roman" w:eastAsia="宋体" w:cs="Times New Roman"/>
          <w:bCs/>
          <w:kern w:val="2"/>
          <w:sz w:val="24"/>
          <w:szCs w:val="24"/>
          <w:lang w:val="en-US" w:eastAsia="zh-CN" w:bidi="ar-SA"/>
        </w:rPr>
        <w:t>益。</w:t>
      </w:r>
    </w:p>
    <w:p>
      <w:pPr>
        <w:spacing w:line="360" w:lineRule="auto"/>
        <w:ind w:firstLine="480" w:firstLineChars="200"/>
        <w:rPr>
          <w:rFonts w:ascii="Times New Roman" w:hAnsi="Times New Roman" w:eastAsia="宋体" w:cs="Times New Roman"/>
          <w:bCs/>
          <w:kern w:val="2"/>
          <w:sz w:val="24"/>
          <w:szCs w:val="24"/>
          <w:lang w:val="en-US" w:eastAsia="zh-CN" w:bidi="ar-SA"/>
        </w:rPr>
      </w:pPr>
      <w:r>
        <w:rPr>
          <w:rFonts w:ascii="Times New Roman" w:hAnsi="Times New Roman" w:eastAsia="宋体" w:cs="Times New Roman"/>
          <w:bCs/>
          <w:kern w:val="2"/>
          <w:sz w:val="24"/>
          <w:szCs w:val="24"/>
          <w:lang w:val="en-US" w:eastAsia="zh-CN" w:bidi="ar-SA"/>
        </w:rPr>
        <w:t>三、不为贵方工作人员提供回扣、礼金、有价证券、贵重物品和报销个人费用。</w:t>
      </w:r>
    </w:p>
    <w:p>
      <w:pPr>
        <w:spacing w:line="360" w:lineRule="auto"/>
        <w:ind w:firstLine="480" w:firstLineChars="200"/>
        <w:rPr>
          <w:rFonts w:ascii="Times New Roman" w:hAnsi="Times New Roman" w:eastAsia="宋体" w:cs="Times New Roman"/>
          <w:bCs/>
          <w:kern w:val="2"/>
          <w:sz w:val="24"/>
          <w:szCs w:val="24"/>
          <w:lang w:val="en-US" w:eastAsia="zh-CN" w:bidi="ar-SA"/>
        </w:rPr>
      </w:pPr>
      <w:r>
        <w:rPr>
          <w:rFonts w:ascii="Times New Roman" w:hAnsi="Times New Roman" w:eastAsia="宋体" w:cs="Times New Roman"/>
          <w:bCs/>
          <w:kern w:val="2"/>
          <w:sz w:val="24"/>
          <w:szCs w:val="24"/>
          <w:lang w:val="en-US" w:eastAsia="zh-CN" w:bidi="ar-SA"/>
        </w:rPr>
        <w:t>四、不为贵方工作人员安排有可能影响公平、公正交易的宴请、健身、娱乐等活动。</w:t>
      </w:r>
    </w:p>
    <w:p>
      <w:pPr>
        <w:spacing w:line="360" w:lineRule="auto"/>
        <w:ind w:firstLine="480" w:firstLineChars="200"/>
        <w:rPr>
          <w:rFonts w:ascii="Times New Roman" w:hAnsi="Times New Roman" w:eastAsia="宋体" w:cs="Times New Roman"/>
          <w:bCs/>
          <w:kern w:val="2"/>
          <w:sz w:val="24"/>
          <w:szCs w:val="24"/>
          <w:lang w:val="en-US" w:eastAsia="zh-CN" w:bidi="ar-SA"/>
        </w:rPr>
      </w:pPr>
      <w:r>
        <w:rPr>
          <w:rFonts w:ascii="Times New Roman" w:hAnsi="Times New Roman" w:eastAsia="宋体" w:cs="Times New Roman"/>
          <w:bCs/>
          <w:kern w:val="2"/>
          <w:sz w:val="24"/>
          <w:szCs w:val="24"/>
          <w:lang w:val="en-US" w:eastAsia="zh-CN" w:bidi="ar-SA"/>
        </w:rPr>
        <w:t>五、不为贵方工作人员投资入股、个人借款或买卖股票、债券等提供方便。</w:t>
      </w:r>
    </w:p>
    <w:p>
      <w:pPr>
        <w:spacing w:line="360" w:lineRule="auto"/>
        <w:ind w:firstLine="480" w:firstLineChars="200"/>
        <w:rPr>
          <w:rFonts w:ascii="Times New Roman" w:hAnsi="Times New Roman" w:eastAsia="宋体" w:cs="Times New Roman"/>
          <w:bCs/>
          <w:kern w:val="2"/>
          <w:sz w:val="24"/>
          <w:szCs w:val="24"/>
          <w:lang w:val="en-US" w:eastAsia="zh-CN" w:bidi="ar-SA"/>
        </w:rPr>
      </w:pPr>
      <w:r>
        <w:rPr>
          <w:rFonts w:ascii="Times New Roman" w:hAnsi="Times New Roman" w:eastAsia="宋体" w:cs="Times New Roman"/>
          <w:bCs/>
          <w:kern w:val="2"/>
          <w:sz w:val="24"/>
          <w:szCs w:val="24"/>
          <w:lang w:val="en-US" w:eastAsia="zh-CN" w:bidi="ar-SA"/>
        </w:rPr>
        <w:t>六、不为贵方工作人员购买或装修住房、婚丧嫁娶、配偶子女上学或工作安排以及出国</w:t>
      </w:r>
      <w:r>
        <w:rPr>
          <w:rFonts w:hint="eastAsia" w:ascii="Times New Roman" w:hAnsi="Times New Roman" w:eastAsia="宋体" w:cs="Times New Roman"/>
          <w:bCs/>
          <w:kern w:val="2"/>
          <w:sz w:val="24"/>
          <w:szCs w:val="24"/>
          <w:lang w:val="en-US" w:eastAsia="zh-CN" w:bidi="ar-SA"/>
        </w:rPr>
        <w:t>出境</w:t>
      </w:r>
      <w:r>
        <w:rPr>
          <w:rFonts w:ascii="Times New Roman" w:hAnsi="Times New Roman" w:eastAsia="宋体" w:cs="Times New Roman"/>
          <w:bCs/>
          <w:kern w:val="2"/>
          <w:sz w:val="24"/>
          <w:szCs w:val="24"/>
          <w:lang w:val="en-US" w:eastAsia="zh-CN" w:bidi="ar-SA"/>
        </w:rPr>
        <w:t>、旅游等提供方便。</w:t>
      </w:r>
    </w:p>
    <w:p>
      <w:pPr>
        <w:spacing w:line="360" w:lineRule="auto"/>
        <w:ind w:firstLine="480" w:firstLineChars="200"/>
        <w:rPr>
          <w:rFonts w:ascii="Times New Roman" w:hAnsi="Times New Roman" w:eastAsia="宋体" w:cs="Times New Roman"/>
          <w:bCs/>
          <w:kern w:val="2"/>
          <w:sz w:val="24"/>
          <w:szCs w:val="24"/>
          <w:lang w:val="en-US" w:eastAsia="zh-CN" w:bidi="ar-SA"/>
        </w:rPr>
      </w:pPr>
      <w:r>
        <w:rPr>
          <w:rFonts w:ascii="Times New Roman" w:hAnsi="Times New Roman" w:eastAsia="宋体" w:cs="Times New Roman"/>
          <w:bCs/>
          <w:kern w:val="2"/>
          <w:sz w:val="24"/>
          <w:szCs w:val="24"/>
          <w:lang w:val="en-US" w:eastAsia="zh-CN" w:bidi="ar-SA"/>
        </w:rPr>
        <w:t>七、不违反规定为贵方工作人员在我方相关企业挂名兼职、合伙经营、介绍承揽业务等提供方便</w:t>
      </w:r>
      <w:r>
        <w:rPr>
          <w:rFonts w:hint="eastAsia" w:ascii="Times New Roman" w:hAnsi="Times New Roman" w:eastAsia="宋体" w:cs="Times New Roman"/>
          <w:bCs/>
          <w:kern w:val="2"/>
          <w:sz w:val="24"/>
          <w:szCs w:val="24"/>
          <w:lang w:val="en-US" w:eastAsia="zh-CN" w:bidi="ar-SA"/>
        </w:rPr>
        <w:t>，严格遵守《</w:t>
      </w:r>
      <w:r>
        <w:rPr>
          <w:rFonts w:ascii="Times New Roman" w:hAnsi="Times New Roman" w:eastAsia="宋体" w:cs="Times New Roman"/>
          <w:bCs/>
          <w:kern w:val="2"/>
          <w:sz w:val="24"/>
          <w:szCs w:val="24"/>
          <w:lang w:val="en-US" w:eastAsia="zh-CN" w:bidi="ar-SA"/>
        </w:rPr>
        <w:t>关于禁止领导人员亲属</w:t>
      </w:r>
      <w:r>
        <w:rPr>
          <w:rFonts w:hint="eastAsia" w:ascii="Times New Roman" w:hAnsi="Times New Roman" w:eastAsia="宋体" w:cs="Times New Roman"/>
          <w:bCs/>
          <w:kern w:val="2"/>
          <w:sz w:val="24"/>
          <w:szCs w:val="24"/>
          <w:lang w:val="en-US" w:eastAsia="zh-CN" w:bidi="ar-SA"/>
        </w:rPr>
        <w:t>、</w:t>
      </w:r>
      <w:r>
        <w:rPr>
          <w:rFonts w:ascii="Times New Roman" w:hAnsi="Times New Roman" w:eastAsia="宋体" w:cs="Times New Roman"/>
          <w:bCs/>
          <w:kern w:val="2"/>
          <w:sz w:val="24"/>
          <w:szCs w:val="24"/>
          <w:lang w:val="en-US" w:eastAsia="zh-CN" w:bidi="ar-SA"/>
        </w:rPr>
        <w:t>离职退休人员利用中国海油资源谋利的规定</w:t>
      </w:r>
      <w:r>
        <w:rPr>
          <w:rFonts w:hint="eastAsia" w:ascii="Times New Roman" w:hAnsi="Times New Roman" w:eastAsia="宋体" w:cs="Times New Roman"/>
          <w:bCs/>
          <w:kern w:val="2"/>
          <w:sz w:val="24"/>
          <w:szCs w:val="24"/>
          <w:lang w:val="en-US" w:eastAsia="zh-CN" w:bidi="ar-SA"/>
        </w:rPr>
        <w:t>》；我方承诺贵方离职人员在我方任职，将在在第一时间告知贵方，并严格执行贵方《中海石油炼化有限责任公司回避管理办法》和相关内控制度</w:t>
      </w:r>
      <w:r>
        <w:rPr>
          <w:rFonts w:ascii="Times New Roman" w:hAnsi="Times New Roman" w:eastAsia="宋体" w:cs="Times New Roman"/>
          <w:bCs/>
          <w:kern w:val="2"/>
          <w:sz w:val="24"/>
          <w:szCs w:val="24"/>
          <w:lang w:val="en-US" w:eastAsia="zh-CN" w:bidi="ar-SA"/>
        </w:rPr>
        <w:t>。</w:t>
      </w:r>
    </w:p>
    <w:p>
      <w:pPr>
        <w:spacing w:line="360" w:lineRule="auto"/>
        <w:ind w:firstLine="480" w:firstLineChars="200"/>
        <w:rPr>
          <w:rFonts w:ascii="Times New Roman" w:hAnsi="Times New Roman" w:eastAsia="宋体" w:cs="Times New Roman"/>
          <w:bCs/>
          <w:kern w:val="2"/>
          <w:sz w:val="24"/>
          <w:szCs w:val="24"/>
          <w:lang w:val="en-US" w:eastAsia="zh-CN" w:bidi="ar-SA"/>
        </w:rPr>
      </w:pPr>
      <w:r>
        <w:rPr>
          <w:rFonts w:ascii="Times New Roman" w:hAnsi="Times New Roman" w:eastAsia="宋体" w:cs="Times New Roman"/>
          <w:bCs/>
          <w:kern w:val="2"/>
          <w:sz w:val="24"/>
          <w:szCs w:val="24"/>
          <w:lang w:val="en-US" w:eastAsia="zh-CN" w:bidi="ar-SA"/>
        </w:rPr>
        <w:t>八、不利用非法手段向贵方工作人员打探有关涉及贵方的商业秘密、业务渠道等。</w:t>
      </w:r>
    </w:p>
    <w:p>
      <w:pPr>
        <w:spacing w:line="360" w:lineRule="auto"/>
        <w:ind w:firstLine="480" w:firstLineChars="200"/>
        <w:rPr>
          <w:rFonts w:ascii="Times New Roman" w:hAnsi="Times New Roman" w:eastAsia="宋体" w:cs="Times New Roman"/>
          <w:bCs/>
          <w:kern w:val="2"/>
          <w:sz w:val="24"/>
          <w:szCs w:val="24"/>
          <w:lang w:val="en-US" w:eastAsia="zh-CN" w:bidi="ar-SA"/>
        </w:rPr>
      </w:pPr>
      <w:r>
        <w:rPr>
          <w:rFonts w:ascii="Times New Roman" w:hAnsi="Times New Roman" w:eastAsia="宋体" w:cs="Times New Roman"/>
          <w:bCs/>
          <w:kern w:val="2"/>
          <w:sz w:val="24"/>
          <w:szCs w:val="24"/>
          <w:lang w:val="en-US" w:eastAsia="zh-CN" w:bidi="ar-SA"/>
        </w:rPr>
        <w:t>九、贵方对涉嫌不廉洁的商业行为进行调查时，我方有配合提供证据、作证的义务。</w:t>
      </w:r>
    </w:p>
    <w:p>
      <w:pPr>
        <w:spacing w:line="360" w:lineRule="auto"/>
        <w:ind w:firstLine="480" w:firstLineChars="200"/>
        <w:rPr>
          <w:rFonts w:ascii="Times New Roman" w:hAnsi="Times New Roman" w:eastAsia="宋体" w:cs="Times New Roman"/>
          <w:bCs/>
          <w:kern w:val="2"/>
          <w:sz w:val="24"/>
          <w:szCs w:val="24"/>
          <w:lang w:val="en-US" w:eastAsia="zh-CN" w:bidi="ar-SA"/>
        </w:rPr>
      </w:pPr>
      <w:r>
        <w:rPr>
          <w:rFonts w:ascii="Times New Roman" w:hAnsi="Times New Roman" w:eastAsia="宋体" w:cs="Times New Roman"/>
          <w:bCs/>
          <w:kern w:val="2"/>
          <w:sz w:val="24"/>
          <w:szCs w:val="24"/>
          <w:lang w:val="en-US" w:eastAsia="zh-CN" w:bidi="ar-SA"/>
        </w:rPr>
        <w:t>十、未经贵方同意，我方不向任何新闻媒体、第三人述及有关贵方工作人员恪守商业道德方面的评价、信息。</w:t>
      </w:r>
    </w:p>
    <w:p>
      <w:pPr>
        <w:spacing w:line="360" w:lineRule="auto"/>
        <w:ind w:firstLine="600"/>
        <w:rPr>
          <w:rFonts w:hint="eastAsia" w:ascii="Times New Roman" w:hAnsi="Times New Roman" w:eastAsia="宋体" w:cs="Times New Roman"/>
          <w:bCs/>
          <w:kern w:val="2"/>
          <w:sz w:val="24"/>
          <w:szCs w:val="24"/>
          <w:lang w:val="en-US" w:eastAsia="zh-CN" w:bidi="ar-SA"/>
        </w:rPr>
      </w:pPr>
      <w:r>
        <w:rPr>
          <w:rFonts w:ascii="Times New Roman" w:hAnsi="Times New Roman" w:eastAsia="宋体" w:cs="Times New Roman"/>
          <w:bCs/>
          <w:kern w:val="2"/>
          <w:sz w:val="24"/>
          <w:szCs w:val="24"/>
          <w:lang w:val="en-US" w:eastAsia="zh-CN" w:bidi="ar-SA"/>
        </w:rPr>
        <w:t>我方自愿接受社会及贵方监督，如有违反约定</w:t>
      </w:r>
      <w:r>
        <w:rPr>
          <w:rFonts w:hint="eastAsia" w:ascii="Times New Roman" w:hAnsi="Times New Roman" w:eastAsia="宋体" w:cs="Times New Roman"/>
          <w:bCs/>
          <w:kern w:val="2"/>
          <w:sz w:val="24"/>
          <w:szCs w:val="24"/>
          <w:lang w:val="en-US" w:eastAsia="zh-CN" w:bidi="ar-SA"/>
        </w:rPr>
        <w:t>，承诺及时对相关工作人员进行处分处理，并限期整改；如导致贵方工作人员受到纪律处分、组织处理或构成违法犯罪的，愿意按照双方约定列入永久禁入中海油市场黑名单；给贵方造成重大社会影响或重大经济损失的，同意解除、终止双方尚未履行完毕的业务合同，暂停结算合同未支付款项，赔偿贵方遭受的经济损失，并列入永久禁入中海油市场黑名单。</w:t>
      </w:r>
    </w:p>
    <w:p>
      <w:pPr>
        <w:spacing w:line="360" w:lineRule="auto"/>
        <w:rPr>
          <w:rFonts w:ascii="仿宋" w:hAnsi="仿宋" w:eastAsia="仿宋"/>
          <w:sz w:val="28"/>
          <w:szCs w:val="28"/>
        </w:rPr>
      </w:pPr>
    </w:p>
    <w:p>
      <w:pPr>
        <w:autoSpaceDE w:val="0"/>
        <w:autoSpaceDN w:val="0"/>
        <w:adjustRightInd w:val="0"/>
        <w:spacing w:line="360" w:lineRule="auto"/>
        <w:jc w:val="left"/>
        <w:rPr>
          <w:rFonts w:ascii="宋体" w:hAnsi="宋体"/>
          <w:kern w:val="0"/>
          <w:szCs w:val="21"/>
        </w:rPr>
      </w:pPr>
    </w:p>
    <w:p>
      <w:pPr>
        <w:adjustRightInd w:val="0"/>
        <w:snapToGrid w:val="0"/>
        <w:spacing w:line="360" w:lineRule="auto"/>
      </w:pPr>
    </w:p>
    <w:sectPr>
      <w:footerReference r:id="rId10" w:type="first"/>
      <w:footerReference r:id="rId9" w:type="default"/>
      <w:pgSz w:w="11906" w:h="16838"/>
      <w:pgMar w:top="1440" w:right="1797" w:bottom="1440" w:left="1797"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GWZT-EN"/>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GWZT-EN"/>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新宋体">
    <w:altName w:val="Noto Sans Mono CJK SC"/>
    <w:panose1 w:val="02010609030101010101"/>
    <w:charset w:val="86"/>
    <w:family w:val="modern"/>
    <w:pitch w:val="default"/>
    <w:sig w:usb0="00000000" w:usb1="00000000" w:usb2="00000006" w:usb3="00000000" w:csb0="00040001" w:csb1="00000000"/>
  </w:font>
  <w:font w:name="Noto Sans Mono CJK SC">
    <w:panose1 w:val="020B0500000000000000"/>
    <w:charset w:val="86"/>
    <w:family w:val="auto"/>
    <w:pitch w:val="default"/>
    <w:sig w:usb0="30000083" w:usb1="2BDF3C10" w:usb2="00000016" w:usb3="00000000" w:csb0="602E0107"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Times">
    <w:altName w:val="Times New Roman"/>
    <w:panose1 w:val="02020603050405020304"/>
    <w:charset w:val="00"/>
    <w:family w:val="roman"/>
    <w:pitch w:val="default"/>
    <w:sig w:usb0="00000000" w:usb1="00000000" w:usb2="00000009" w:usb3="00000000" w:csb0="000001FF" w:csb1="00000000"/>
  </w:font>
  <w:font w:name="Arial Unicode MS">
    <w:altName w:val="Times New Roman"/>
    <w:panose1 w:val="020B0604020202020204"/>
    <w:charset w:val="86"/>
    <w:family w:val="swiss"/>
    <w:pitch w:val="default"/>
    <w:sig w:usb0="00000000" w:usb1="00000000" w:usb2="0000003F" w:usb3="00000000" w:csb0="603F01FF" w:csb1="FFFF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Batang">
    <w:altName w:val="方正书宋_GBK"/>
    <w:panose1 w:val="02030600000101010101"/>
    <w:charset w:val="81"/>
    <w:family w:val="roman"/>
    <w:pitch w:val="default"/>
    <w:sig w:usb0="00000000" w:usb1="00000000" w:usb2="00000030" w:usb3="00000000" w:csb0="0008009F" w:csb1="00000000"/>
  </w:font>
  <w:font w:name="仿宋">
    <w:altName w:val="仿宋_GB2312"/>
    <w:panose1 w:val="02010609060101010101"/>
    <w:charset w:val="86"/>
    <w:family w:val="auto"/>
    <w:pitch w:val="default"/>
    <w:sig w:usb0="00000000" w:usb1="00000000" w:usb2="00000016" w:usb3="00000000" w:csb0="00040001" w:csb1="00000000"/>
  </w:font>
  <w:font w:name="GWZT-EN">
    <w:panose1 w:val="020204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pPr>
    <w:r>
      <w:rPr>
        <w:rFonts w:hint="eastAsia"/>
      </w:rPr>
      <w:t xml:space="preserve">第 </w:t>
    </w:r>
    <w:r>
      <w:fldChar w:fldCharType="begin"/>
    </w:r>
    <w:r>
      <w:rPr>
        <w:rStyle w:val="33"/>
      </w:rPr>
      <w:instrText xml:space="preserve"> PAGE </w:instrText>
    </w:r>
    <w:r>
      <w:fldChar w:fldCharType="separate"/>
    </w:r>
    <w:r>
      <w:rPr>
        <w:rStyle w:val="33"/>
      </w:rPr>
      <w:t>2</w:t>
    </w:r>
    <w:r>
      <w:fldChar w:fldCharType="end"/>
    </w:r>
    <w:r>
      <w:rPr>
        <w:rStyle w:val="33"/>
        <w:rFonts w:hint="eastAsia"/>
      </w:rPr>
      <w:t xml:space="preserve"> 页  共 33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3297970"/>
      <w:docPartObj>
        <w:docPartGallery w:val="autotext"/>
      </w:docPartObj>
    </w:sdtPr>
    <w:sdtEndPr>
      <w:rPr>
        <w:sz w:val="16"/>
        <w:szCs w:val="16"/>
      </w:rPr>
    </w:sdtEndPr>
    <w:sdtContent>
      <w:p>
        <w:pPr>
          <w:pStyle w:val="17"/>
          <w:jc w:val="center"/>
          <w:rPr>
            <w:sz w:val="16"/>
            <w:szCs w:val="16"/>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EndPr>
      <w:rPr>
        <w:sz w:val="16"/>
        <w:szCs w:val="16"/>
      </w:rPr>
    </w:sdtEndPr>
    <w:sdtContent>
      <w:p>
        <w:pPr>
          <w:pStyle w:val="17"/>
          <w:jc w:val="center"/>
          <w:rPr>
            <w:sz w:val="16"/>
            <w:szCs w:val="16"/>
          </w:rPr>
        </w:pPr>
        <w:r>
          <w:rPr>
            <w:sz w:val="24"/>
            <w:szCs w:val="24"/>
          </w:rPr>
          <w:fldChar w:fldCharType="begin"/>
        </w:r>
        <w:r>
          <w:rPr>
            <w:sz w:val="24"/>
            <w:szCs w:val="24"/>
          </w:rPr>
          <w:instrText xml:space="preserve">PAGE   \* MERGEFORMAT</w:instrText>
        </w:r>
        <w:r>
          <w:rPr>
            <w:sz w:val="24"/>
            <w:szCs w:val="24"/>
          </w:rPr>
          <w:fldChar w:fldCharType="separate"/>
        </w:r>
        <w:r>
          <w:rPr>
            <w:sz w:val="24"/>
            <w:szCs w:val="24"/>
          </w:rPr>
          <w:t>i</w:t>
        </w:r>
        <w:r>
          <w:rPr>
            <w:sz w:val="24"/>
            <w:szCs w:val="24"/>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pPr>
    <w:r>
      <w:fldChar w:fldCharType="begin"/>
    </w:r>
    <w:r>
      <w:instrText xml:space="preserve"> PAGE   \* MERGEFORMAT </w:instrText>
    </w:r>
    <w:r>
      <w:fldChar w:fldCharType="separate"/>
    </w:r>
    <w:r>
      <w:rPr>
        <w:lang w:val="zh-CN"/>
      </w:rPr>
      <w:t>19</w:t>
    </w:r>
    <w:r>
      <w:rPr>
        <w:lang w:val="zh-CN"/>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pPr>
    <w:r>
      <w:fldChar w:fldCharType="begin"/>
    </w:r>
    <w:r>
      <w:instrText xml:space="preserve"> PAGE   \* MERGEFORMAT </w:instrText>
    </w:r>
    <w:r>
      <w:fldChar w:fldCharType="separate"/>
    </w:r>
    <w:r>
      <w:rPr>
        <w:lang w:val="zh-CN"/>
      </w:rPr>
      <w:t>1</w:t>
    </w:r>
    <w:r>
      <w:rPr>
        <w:lang w:val="zh-CN"/>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7B749E"/>
    <w:multiLevelType w:val="multilevel"/>
    <w:tmpl w:val="097B749E"/>
    <w:lvl w:ilvl="0" w:tentative="0">
      <w:start w:val="1"/>
      <w:numFmt w:val="decimal"/>
      <w:lvlText w:val="8.%1"/>
      <w:lvlJc w:val="left"/>
      <w:pPr>
        <w:tabs>
          <w:tab w:val="left" w:pos="1260"/>
        </w:tabs>
        <w:ind w:left="1260" w:hanging="420"/>
      </w:pPr>
      <w:rPr>
        <w:rFonts w:hint="eastAsia"/>
        <w:b w:val="0"/>
        <w:i w:val="0"/>
        <w:color w:val="auto"/>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ECB3DC2"/>
    <w:multiLevelType w:val="multilevel"/>
    <w:tmpl w:val="0ECB3DC2"/>
    <w:lvl w:ilvl="0" w:tentative="0">
      <w:start w:val="1"/>
      <w:numFmt w:val="decimal"/>
      <w:lvlText w:val="5.%1"/>
      <w:lvlJc w:val="left"/>
      <w:pPr>
        <w:ind w:left="418" w:hanging="420"/>
      </w:pPr>
      <w:rPr>
        <w:rFonts w:hint="default" w:ascii="Times New Roman" w:hAnsi="Times New Roman" w:cs="Times New Roman"/>
        <w:b w:val="0"/>
        <w:i w:val="0"/>
        <w:color w:val="auto"/>
        <w:sz w:val="24"/>
        <w:szCs w:val="24"/>
        <w:lang w:eastAsia="zh-CN"/>
      </w:rPr>
    </w:lvl>
    <w:lvl w:ilvl="1" w:tentative="0">
      <w:start w:val="1"/>
      <w:numFmt w:val="decimal"/>
      <w:lvlText w:val="(%2)"/>
      <w:lvlJc w:val="left"/>
      <w:pPr>
        <w:ind w:left="808" w:hanging="390"/>
      </w:pPr>
      <w:rPr>
        <w:rFonts w:hint="default"/>
      </w:rPr>
    </w:lvl>
    <w:lvl w:ilvl="2" w:tentative="0">
      <w:start w:val="1"/>
      <w:numFmt w:val="lowerRoman"/>
      <w:lvlText w:val="%3."/>
      <w:lvlJc w:val="right"/>
      <w:pPr>
        <w:ind w:left="1258" w:hanging="420"/>
      </w:pPr>
    </w:lvl>
    <w:lvl w:ilvl="3" w:tentative="0">
      <w:start w:val="1"/>
      <w:numFmt w:val="decimal"/>
      <w:lvlText w:val="%4."/>
      <w:lvlJc w:val="left"/>
      <w:pPr>
        <w:ind w:left="1678" w:hanging="420"/>
      </w:pPr>
    </w:lvl>
    <w:lvl w:ilvl="4" w:tentative="0">
      <w:start w:val="1"/>
      <w:numFmt w:val="lowerLetter"/>
      <w:lvlText w:val="%5)"/>
      <w:lvlJc w:val="left"/>
      <w:pPr>
        <w:ind w:left="2098" w:hanging="420"/>
      </w:pPr>
    </w:lvl>
    <w:lvl w:ilvl="5" w:tentative="0">
      <w:start w:val="1"/>
      <w:numFmt w:val="lowerRoman"/>
      <w:lvlText w:val="%6."/>
      <w:lvlJc w:val="right"/>
      <w:pPr>
        <w:ind w:left="2518" w:hanging="420"/>
      </w:pPr>
    </w:lvl>
    <w:lvl w:ilvl="6" w:tentative="0">
      <w:start w:val="1"/>
      <w:numFmt w:val="decimal"/>
      <w:lvlText w:val="%7."/>
      <w:lvlJc w:val="left"/>
      <w:pPr>
        <w:ind w:left="2938" w:hanging="420"/>
      </w:pPr>
    </w:lvl>
    <w:lvl w:ilvl="7" w:tentative="0">
      <w:start w:val="1"/>
      <w:numFmt w:val="lowerLetter"/>
      <w:lvlText w:val="%8)"/>
      <w:lvlJc w:val="left"/>
      <w:pPr>
        <w:ind w:left="3358" w:hanging="420"/>
      </w:pPr>
    </w:lvl>
    <w:lvl w:ilvl="8" w:tentative="0">
      <w:start w:val="1"/>
      <w:numFmt w:val="lowerRoman"/>
      <w:lvlText w:val="%9."/>
      <w:lvlJc w:val="right"/>
      <w:pPr>
        <w:ind w:left="3778" w:hanging="420"/>
      </w:pPr>
    </w:lvl>
  </w:abstractNum>
  <w:abstractNum w:abstractNumId="2">
    <w:nsid w:val="0EDB1D4E"/>
    <w:multiLevelType w:val="multilevel"/>
    <w:tmpl w:val="0EDB1D4E"/>
    <w:lvl w:ilvl="0" w:tentative="0">
      <w:start w:val="1"/>
      <w:numFmt w:val="decimal"/>
      <w:lvlText w:val="(%1)"/>
      <w:lvlJc w:val="left"/>
      <w:pPr>
        <w:tabs>
          <w:tab w:val="left" w:pos="420"/>
        </w:tabs>
        <w:ind w:left="420" w:hanging="420"/>
      </w:pPr>
      <w:rPr>
        <w:rFonts w:hint="default" w:ascii="Times New Roman" w:hAnsi="Times New Roman" w:cs="Times New Roman"/>
      </w:rPr>
    </w:lvl>
    <w:lvl w:ilvl="1" w:tentative="0">
      <w:start w:val="1"/>
      <w:numFmt w:val="decimal"/>
      <w:lvlText w:val="6.%2"/>
      <w:lvlJc w:val="left"/>
      <w:pPr>
        <w:tabs>
          <w:tab w:val="left" w:pos="840"/>
        </w:tabs>
        <w:ind w:left="840" w:hanging="420"/>
      </w:pPr>
      <w:rPr>
        <w:rFonts w:hint="default" w:ascii="Times New Roman" w:hAnsi="Times New Roman" w:eastAsia="宋体" w:cs="Times New Roman"/>
        <w:b w:val="0"/>
        <w:i w:val="0"/>
        <w:color w:val="auto"/>
        <w:sz w:val="24"/>
        <w:szCs w:val="24"/>
        <w:lang w:val="en-US"/>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EEE7E53"/>
    <w:multiLevelType w:val="multilevel"/>
    <w:tmpl w:val="0EEE7E53"/>
    <w:lvl w:ilvl="0" w:tentative="0">
      <w:start w:val="1"/>
      <w:numFmt w:val="decimal"/>
      <w:lvlText w:val="3.%1"/>
      <w:lvlJc w:val="left"/>
      <w:pPr>
        <w:ind w:left="420" w:hanging="420"/>
      </w:pPr>
      <w:rPr>
        <w:rFonts w:hint="eastAsia" w:ascii="Times New Roman" w:hAnsi="Times New Roman" w:eastAsia="宋体" w:cs="Times New Roman"/>
      </w:rPr>
    </w:lvl>
    <w:lvl w:ilvl="1" w:tentative="0">
      <w:start w:val="1"/>
      <w:numFmt w:val="lowerLetter"/>
      <w:lvlText w:val="%2)"/>
      <w:lvlJc w:val="left"/>
      <w:pPr>
        <w:ind w:left="840" w:hanging="420"/>
      </w:pPr>
    </w:lvl>
    <w:lvl w:ilvl="2" w:tentative="0">
      <w:start w:val="1"/>
      <w:numFmt w:val="decimal"/>
      <w:lvlText w:val="2.%3"/>
      <w:lvlJc w:val="lef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01F2648"/>
    <w:multiLevelType w:val="multilevel"/>
    <w:tmpl w:val="101F2648"/>
    <w:lvl w:ilvl="0" w:tentative="0">
      <w:start w:val="1"/>
      <w:numFmt w:val="upperRoman"/>
      <w:lvlText w:val="第 %1 条"/>
      <w:lvlJc w:val="left"/>
      <w:pPr>
        <w:tabs>
          <w:tab w:val="left" w:pos="1440"/>
        </w:tabs>
        <w:ind w:left="0" w:firstLine="0"/>
      </w:pPr>
    </w:lvl>
    <w:lvl w:ilvl="1" w:tentative="0">
      <w:start w:val="1"/>
      <w:numFmt w:val="decimalZero"/>
      <w:pStyle w:val="3"/>
      <w:isLgl/>
      <w:lvlText w:val="节 %1.%2"/>
      <w:lvlJc w:val="left"/>
      <w:pPr>
        <w:tabs>
          <w:tab w:val="left" w:pos="1080"/>
        </w:tabs>
        <w:ind w:left="0" w:firstLine="0"/>
      </w:pPr>
    </w:lvl>
    <w:lvl w:ilvl="2" w:tentative="0">
      <w:start w:val="1"/>
      <w:numFmt w:val="lowerLetter"/>
      <w:pStyle w:val="4"/>
      <w:lvlText w:val="(%3)"/>
      <w:lvlJc w:val="left"/>
      <w:pPr>
        <w:tabs>
          <w:tab w:val="left" w:pos="720"/>
        </w:tabs>
        <w:ind w:left="720"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5">
    <w:nsid w:val="10E41BDF"/>
    <w:multiLevelType w:val="multilevel"/>
    <w:tmpl w:val="10E41BDF"/>
    <w:lvl w:ilvl="0" w:tentative="0">
      <w:start w:val="1"/>
      <w:numFmt w:val="decimal"/>
      <w:lvlText w:val="11.%1"/>
      <w:lvlJc w:val="left"/>
      <w:pPr>
        <w:ind w:left="420" w:hanging="420"/>
      </w:pPr>
      <w:rPr>
        <w:rFonts w:hint="default" w:ascii="Times New Roman" w:hAnsi="Times New Roman"/>
        <w:b w:val="0"/>
        <w:i w:val="0"/>
        <w:color w:val="auto"/>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28E7B2A"/>
    <w:multiLevelType w:val="multilevel"/>
    <w:tmpl w:val="128E7B2A"/>
    <w:lvl w:ilvl="0" w:tentative="0">
      <w:start w:val="1"/>
      <w:numFmt w:val="decimal"/>
      <w:lvlText w:val="3.%1"/>
      <w:lvlJc w:val="left"/>
      <w:pPr>
        <w:ind w:left="420" w:hanging="420"/>
      </w:pPr>
      <w:rPr>
        <w:rFonts w:hint="default" w:ascii="Times New Roman" w:hAnsi="Times New Roman" w:cs="Times New Roman"/>
        <w:b w:val="0"/>
        <w:i w:val="0"/>
        <w:color w:val="00000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13357CF7"/>
    <w:multiLevelType w:val="multilevel"/>
    <w:tmpl w:val="13357CF7"/>
    <w:lvl w:ilvl="0" w:tentative="0">
      <w:start w:val="1"/>
      <w:numFmt w:val="decimal"/>
      <w:lvlText w:val="(%1)"/>
      <w:lvlJc w:val="left"/>
      <w:pPr>
        <w:ind w:left="1271" w:hanging="420"/>
      </w:pPr>
      <w:rPr>
        <w:rFonts w:hint="default" w:ascii="Times New Roman" w:hAnsi="Times New Roman" w:cs="Times New Roman"/>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19EE02D0"/>
    <w:multiLevelType w:val="multilevel"/>
    <w:tmpl w:val="19EE02D0"/>
    <w:lvl w:ilvl="0" w:tentative="0">
      <w:start w:val="1"/>
      <w:numFmt w:val="chineseCountingThousand"/>
      <w:pStyle w:val="52"/>
      <w:lvlText w:val="第%1条"/>
      <w:lvlJc w:val="left"/>
      <w:pPr>
        <w:tabs>
          <w:tab w:val="left" w:pos="1260"/>
        </w:tabs>
        <w:ind w:left="972" w:hanging="432"/>
      </w:pPr>
      <w:rPr>
        <w:rFonts w:hint="eastAsia"/>
        <w:b/>
      </w:rPr>
    </w:lvl>
    <w:lvl w:ilvl="1" w:tentative="0">
      <w:start w:val="1"/>
      <w:numFmt w:val="decimal"/>
      <w:lvlText w:val="4.%2"/>
      <w:lvlJc w:val="left"/>
      <w:pPr>
        <w:tabs>
          <w:tab w:val="left" w:pos="1140"/>
        </w:tabs>
        <w:ind w:left="1140" w:hanging="420"/>
      </w:pPr>
      <w:rPr>
        <w:rFonts w:hint="default" w:ascii="Times New Roman" w:hAnsi="Times New Roman" w:cs="Times New Roman"/>
        <w:b w:val="0"/>
        <w:color w:val="auto"/>
      </w:rPr>
    </w:lvl>
    <w:lvl w:ilvl="2" w:tentative="0">
      <w:start w:val="1"/>
      <w:numFmt w:val="decimal"/>
      <w:isLgl/>
      <w:lvlText w:val="%1.%2.%3"/>
      <w:lvlJc w:val="left"/>
      <w:pPr>
        <w:tabs>
          <w:tab w:val="left" w:pos="900"/>
        </w:tabs>
        <w:ind w:left="900" w:hanging="720"/>
      </w:pPr>
      <w:rPr>
        <w:rFonts w:hint="eastAsia"/>
      </w:rPr>
    </w:lvl>
    <w:lvl w:ilvl="3" w:tentative="0">
      <w:start w:val="1"/>
      <w:numFmt w:val="decimal"/>
      <w:isLgl/>
      <w:lvlText w:val="%1.%2.%3.%4"/>
      <w:lvlJc w:val="left"/>
      <w:pPr>
        <w:tabs>
          <w:tab w:val="left" w:pos="1044"/>
        </w:tabs>
        <w:ind w:left="1044" w:hanging="864"/>
      </w:pPr>
      <w:rPr>
        <w:rFonts w:hint="eastAsia"/>
      </w:rPr>
    </w:lvl>
    <w:lvl w:ilvl="4" w:tentative="0">
      <w:start w:val="1"/>
      <w:numFmt w:val="decimal"/>
      <w:isLgl/>
      <w:lvlText w:val="%1.%2.%3.%4.%5"/>
      <w:lvlJc w:val="left"/>
      <w:pPr>
        <w:tabs>
          <w:tab w:val="left" w:pos="1188"/>
        </w:tabs>
        <w:ind w:left="1188" w:hanging="1008"/>
      </w:pPr>
      <w:rPr>
        <w:rFonts w:hint="eastAsia"/>
      </w:rPr>
    </w:lvl>
    <w:lvl w:ilvl="5" w:tentative="0">
      <w:start w:val="1"/>
      <w:numFmt w:val="decimal"/>
      <w:lvlText w:val="%1.%2.%3.%4.%5.%6"/>
      <w:lvlJc w:val="left"/>
      <w:pPr>
        <w:tabs>
          <w:tab w:val="left" w:pos="1332"/>
        </w:tabs>
        <w:ind w:left="1332" w:hanging="1152"/>
      </w:pPr>
      <w:rPr>
        <w:rFonts w:hint="eastAsia"/>
      </w:rPr>
    </w:lvl>
    <w:lvl w:ilvl="6" w:tentative="0">
      <w:start w:val="1"/>
      <w:numFmt w:val="decimal"/>
      <w:lvlText w:val="%1.%2.%3.%4.%5.%6.%7"/>
      <w:lvlJc w:val="left"/>
      <w:pPr>
        <w:tabs>
          <w:tab w:val="left" w:pos="1476"/>
        </w:tabs>
        <w:ind w:left="1476" w:hanging="1296"/>
      </w:pPr>
      <w:rPr>
        <w:rFonts w:hint="eastAsia"/>
      </w:rPr>
    </w:lvl>
    <w:lvl w:ilvl="7" w:tentative="0">
      <w:start w:val="1"/>
      <w:numFmt w:val="decimal"/>
      <w:lvlText w:val="%1.%2.%3.%4.%5.%6.%7.%8"/>
      <w:lvlJc w:val="left"/>
      <w:pPr>
        <w:tabs>
          <w:tab w:val="left" w:pos="1620"/>
        </w:tabs>
        <w:ind w:left="1620" w:hanging="1440"/>
      </w:pPr>
      <w:rPr>
        <w:rFonts w:hint="eastAsia"/>
      </w:rPr>
    </w:lvl>
    <w:lvl w:ilvl="8" w:tentative="0">
      <w:start w:val="1"/>
      <w:numFmt w:val="decimal"/>
      <w:lvlText w:val="%1.%2.%3.%4.%5.%6.%7.%8.%9"/>
      <w:lvlJc w:val="left"/>
      <w:pPr>
        <w:tabs>
          <w:tab w:val="left" w:pos="1764"/>
        </w:tabs>
        <w:ind w:left="1764" w:hanging="1584"/>
      </w:pPr>
      <w:rPr>
        <w:rFonts w:hint="eastAsia"/>
      </w:rPr>
    </w:lvl>
  </w:abstractNum>
  <w:abstractNum w:abstractNumId="9">
    <w:nsid w:val="20A054CE"/>
    <w:multiLevelType w:val="multilevel"/>
    <w:tmpl w:val="20A054CE"/>
    <w:lvl w:ilvl="0" w:tentative="0">
      <w:start w:val="1"/>
      <w:numFmt w:val="decimal"/>
      <w:lvlText w:val="9.%1"/>
      <w:lvlJc w:val="left"/>
      <w:pPr>
        <w:ind w:left="420" w:hanging="420"/>
      </w:pPr>
      <w:rPr>
        <w:rFonts w:hint="eastAsia"/>
        <w:b w:val="0"/>
        <w:i w:val="0"/>
        <w:color w:val="000000"/>
        <w:sz w:val="24"/>
        <w:szCs w:val="24"/>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2FB97F68"/>
    <w:multiLevelType w:val="multilevel"/>
    <w:tmpl w:val="2FB97F68"/>
    <w:lvl w:ilvl="0" w:tentative="0">
      <w:start w:val="1"/>
      <w:numFmt w:val="decimal"/>
      <w:lvlText w:val="(%1)"/>
      <w:lvlJc w:val="left"/>
      <w:pPr>
        <w:ind w:left="1129" w:hanging="420"/>
      </w:pPr>
      <w:rPr>
        <w:rFonts w:hint="default" w:ascii="Times New Roman" w:hAnsi="Times New Roman" w:cs="Times New Roman"/>
      </w:rPr>
    </w:lvl>
    <w:lvl w:ilvl="1" w:tentative="0">
      <w:start w:val="1"/>
      <w:numFmt w:val="lowerLetter"/>
      <w:lvlText w:val="%2)"/>
      <w:lvlJc w:val="left"/>
      <w:pPr>
        <w:ind w:left="1549" w:hanging="420"/>
      </w:pPr>
    </w:lvl>
    <w:lvl w:ilvl="2" w:tentative="0">
      <w:start w:val="1"/>
      <w:numFmt w:val="lowerRoman"/>
      <w:lvlText w:val="%3."/>
      <w:lvlJc w:val="right"/>
      <w:pPr>
        <w:ind w:left="1969" w:hanging="420"/>
      </w:pPr>
    </w:lvl>
    <w:lvl w:ilvl="3" w:tentative="0">
      <w:start w:val="1"/>
      <w:numFmt w:val="decimal"/>
      <w:lvlText w:val="%4."/>
      <w:lvlJc w:val="left"/>
      <w:pPr>
        <w:ind w:left="2389" w:hanging="420"/>
      </w:pPr>
    </w:lvl>
    <w:lvl w:ilvl="4" w:tentative="0">
      <w:start w:val="1"/>
      <w:numFmt w:val="lowerLetter"/>
      <w:lvlText w:val="%5)"/>
      <w:lvlJc w:val="left"/>
      <w:pPr>
        <w:ind w:left="2809" w:hanging="420"/>
      </w:pPr>
    </w:lvl>
    <w:lvl w:ilvl="5" w:tentative="0">
      <w:start w:val="1"/>
      <w:numFmt w:val="lowerRoman"/>
      <w:lvlText w:val="%6."/>
      <w:lvlJc w:val="right"/>
      <w:pPr>
        <w:ind w:left="3229" w:hanging="420"/>
      </w:pPr>
    </w:lvl>
    <w:lvl w:ilvl="6" w:tentative="0">
      <w:start w:val="1"/>
      <w:numFmt w:val="decimal"/>
      <w:lvlText w:val="%7."/>
      <w:lvlJc w:val="left"/>
      <w:pPr>
        <w:ind w:left="3649" w:hanging="420"/>
      </w:pPr>
    </w:lvl>
    <w:lvl w:ilvl="7" w:tentative="0">
      <w:start w:val="1"/>
      <w:numFmt w:val="lowerLetter"/>
      <w:lvlText w:val="%8)"/>
      <w:lvlJc w:val="left"/>
      <w:pPr>
        <w:ind w:left="4069" w:hanging="420"/>
      </w:pPr>
    </w:lvl>
    <w:lvl w:ilvl="8" w:tentative="0">
      <w:start w:val="1"/>
      <w:numFmt w:val="lowerRoman"/>
      <w:lvlText w:val="%9."/>
      <w:lvlJc w:val="right"/>
      <w:pPr>
        <w:ind w:left="4489" w:hanging="420"/>
      </w:pPr>
    </w:lvl>
  </w:abstractNum>
  <w:abstractNum w:abstractNumId="11">
    <w:nsid w:val="325F36FB"/>
    <w:multiLevelType w:val="multilevel"/>
    <w:tmpl w:val="325F36FB"/>
    <w:lvl w:ilvl="0" w:tentative="0">
      <w:start w:val="1"/>
      <w:numFmt w:val="decimal"/>
      <w:lvlText w:val="2.%1"/>
      <w:lvlJc w:val="left"/>
      <w:pPr>
        <w:ind w:left="420" w:hanging="420"/>
      </w:pPr>
      <w:rPr>
        <w:rFonts w:hint="eastAsia"/>
      </w:rPr>
    </w:lvl>
    <w:lvl w:ilvl="1" w:tentative="0">
      <w:start w:val="1"/>
      <w:numFmt w:val="decimal"/>
      <w:lvlText w:val="2.%2"/>
      <w:lvlJc w:val="left"/>
      <w:pPr>
        <w:ind w:left="840" w:hanging="420"/>
      </w:pPr>
      <w:rPr>
        <w:rFonts w:hint="default" w:ascii="Times New Roman" w:hAnsi="Times New Roman" w:cs="Times New Roman"/>
        <w:b w:val="0"/>
        <w:sz w:val="24"/>
        <w:szCs w:val="24"/>
      </w:rPr>
    </w:lvl>
    <w:lvl w:ilvl="2" w:tentative="0">
      <w:start w:val="1"/>
      <w:numFmt w:val="decimal"/>
      <w:lvlText w:val="（%3）"/>
      <w:lvlJc w:val="left"/>
      <w:pPr>
        <w:ind w:left="1560" w:hanging="720"/>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3B2C3E48"/>
    <w:multiLevelType w:val="multilevel"/>
    <w:tmpl w:val="3B2C3E48"/>
    <w:lvl w:ilvl="0" w:tentative="0">
      <w:start w:val="1"/>
      <w:numFmt w:val="chineseCountingThousand"/>
      <w:pStyle w:val="48"/>
      <w:lvlText w:val="第%1条"/>
      <w:lvlJc w:val="left"/>
      <w:pPr>
        <w:tabs>
          <w:tab w:val="left" w:pos="720"/>
        </w:tabs>
        <w:ind w:left="720" w:hanging="720"/>
      </w:pPr>
      <w:rPr>
        <w:rFonts w:hint="eastAsia" w:cs="Times New Roman"/>
        <w:i w:val="0"/>
        <w:iCs w:val="0"/>
        <w:caps w:val="0"/>
        <w:smallCaps w:val="0"/>
        <w:strike w:val="0"/>
        <w:dstrike w:val="0"/>
        <w:vanish w:val="0"/>
        <w:color w:val="000000"/>
        <w:spacing w:val="0"/>
        <w:position w:val="0"/>
        <w:u w:val="none"/>
        <w:vertAlign w:val="baseline"/>
        <w:lang w:val="en-US"/>
        <w14:shadow w14:blurRad="0" w14:dist="0" w14:dir="0" w14:sx="0" w14:sy="0" w14:kx="0" w14:ky="0" w14:algn="none">
          <w14:srgbClr w14:val="000000"/>
        </w14:shadow>
      </w:rPr>
    </w:lvl>
    <w:lvl w:ilvl="1" w:tentative="0">
      <w:start w:val="1"/>
      <w:numFmt w:val="decimal"/>
      <w:lvlText w:val="(%2)"/>
      <w:lvlJc w:val="left"/>
      <w:pPr>
        <w:ind w:left="-2472" w:hanging="510"/>
      </w:pPr>
      <w:rPr>
        <w:rFonts w:hint="default"/>
      </w:rPr>
    </w:lvl>
    <w:lvl w:ilvl="2" w:tentative="0">
      <w:start w:val="1"/>
      <w:numFmt w:val="decimal"/>
      <w:lvlText w:val="%3、"/>
      <w:lvlJc w:val="left"/>
      <w:pPr>
        <w:ind w:left="-1857" w:hanging="705"/>
      </w:pPr>
      <w:rPr>
        <w:rFonts w:hint="default"/>
      </w:rPr>
    </w:lvl>
    <w:lvl w:ilvl="3" w:tentative="0">
      <w:start w:val="1"/>
      <w:numFmt w:val="decimal"/>
      <w:lvlText w:val="%4."/>
      <w:lvlJc w:val="left"/>
      <w:pPr>
        <w:tabs>
          <w:tab w:val="left" w:pos="-1722"/>
        </w:tabs>
        <w:ind w:left="-1722" w:hanging="420"/>
      </w:pPr>
    </w:lvl>
    <w:lvl w:ilvl="4" w:tentative="0">
      <w:start w:val="1"/>
      <w:numFmt w:val="lowerLetter"/>
      <w:lvlText w:val="%5)"/>
      <w:lvlJc w:val="left"/>
      <w:pPr>
        <w:tabs>
          <w:tab w:val="left" w:pos="-1302"/>
        </w:tabs>
        <w:ind w:left="-1302" w:hanging="420"/>
      </w:pPr>
    </w:lvl>
    <w:lvl w:ilvl="5" w:tentative="0">
      <w:start w:val="1"/>
      <w:numFmt w:val="lowerRoman"/>
      <w:lvlText w:val="%6."/>
      <w:lvlJc w:val="right"/>
      <w:pPr>
        <w:tabs>
          <w:tab w:val="left" w:pos="-882"/>
        </w:tabs>
        <w:ind w:left="-882" w:hanging="420"/>
      </w:pPr>
    </w:lvl>
    <w:lvl w:ilvl="6" w:tentative="0">
      <w:start w:val="1"/>
      <w:numFmt w:val="decimal"/>
      <w:lvlText w:val="%7."/>
      <w:lvlJc w:val="left"/>
      <w:pPr>
        <w:tabs>
          <w:tab w:val="left" w:pos="-462"/>
        </w:tabs>
        <w:ind w:left="-462" w:hanging="420"/>
      </w:pPr>
    </w:lvl>
    <w:lvl w:ilvl="7" w:tentative="0">
      <w:start w:val="1"/>
      <w:numFmt w:val="lowerLetter"/>
      <w:lvlText w:val="%8)"/>
      <w:lvlJc w:val="left"/>
      <w:pPr>
        <w:tabs>
          <w:tab w:val="left" w:pos="-42"/>
        </w:tabs>
        <w:ind w:left="-42" w:hanging="420"/>
      </w:pPr>
    </w:lvl>
    <w:lvl w:ilvl="8" w:tentative="0">
      <w:start w:val="1"/>
      <w:numFmt w:val="lowerRoman"/>
      <w:lvlText w:val="%9."/>
      <w:lvlJc w:val="right"/>
      <w:pPr>
        <w:tabs>
          <w:tab w:val="left" w:pos="378"/>
        </w:tabs>
        <w:ind w:left="378" w:hanging="420"/>
      </w:pPr>
    </w:lvl>
  </w:abstractNum>
  <w:abstractNum w:abstractNumId="13">
    <w:nsid w:val="3B6E3992"/>
    <w:multiLevelType w:val="multilevel"/>
    <w:tmpl w:val="3B6E3992"/>
    <w:lvl w:ilvl="0" w:tentative="0">
      <w:start w:val="1"/>
      <w:numFmt w:val="decimal"/>
      <w:lvlText w:val="12.%1"/>
      <w:lvlJc w:val="left"/>
      <w:pPr>
        <w:ind w:left="840" w:hanging="420"/>
      </w:pPr>
      <w:rPr>
        <w:rFonts w:hint="default" w:ascii="Times New Roman" w:hAnsi="Times New Roman" w:cs="Times New Roman"/>
        <w:b w:val="0"/>
        <w:i w:val="0"/>
        <w:color w:val="auto"/>
        <w:sz w:val="24"/>
        <w:szCs w:val="24"/>
        <w:lang w:eastAsia="zh-CN"/>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4">
    <w:nsid w:val="3D732D7A"/>
    <w:multiLevelType w:val="multilevel"/>
    <w:tmpl w:val="3D732D7A"/>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4060754E"/>
    <w:multiLevelType w:val="multilevel"/>
    <w:tmpl w:val="4060754E"/>
    <w:lvl w:ilvl="0" w:tentative="0">
      <w:start w:val="1"/>
      <w:numFmt w:val="decimal"/>
      <w:lvlText w:val="7.%1"/>
      <w:lvlJc w:val="left"/>
      <w:pPr>
        <w:tabs>
          <w:tab w:val="left" w:pos="1260"/>
        </w:tabs>
        <w:ind w:left="1260" w:hanging="420"/>
      </w:pPr>
      <w:rPr>
        <w:rFonts w:hint="eastAsia"/>
        <w:b w:val="0"/>
        <w:i w:val="0"/>
        <w:color w:val="auto"/>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40CA33F4"/>
    <w:multiLevelType w:val="multilevel"/>
    <w:tmpl w:val="40CA33F4"/>
    <w:lvl w:ilvl="0" w:tentative="0">
      <w:start w:val="1"/>
      <w:numFmt w:val="decimal"/>
      <w:lvlText w:val="(%1)"/>
      <w:lvlJc w:val="left"/>
      <w:pPr>
        <w:ind w:left="420" w:hanging="420"/>
      </w:pPr>
      <w:rPr>
        <w:rFonts w:hint="default" w:ascii="Times New Roman" w:hAnsi="Times New Roman" w:cs="Times New Roman"/>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475F5AFA"/>
    <w:multiLevelType w:val="multilevel"/>
    <w:tmpl w:val="475F5AFA"/>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48B17820"/>
    <w:multiLevelType w:val="multilevel"/>
    <w:tmpl w:val="48B17820"/>
    <w:lvl w:ilvl="0" w:tentative="0">
      <w:start w:val="1"/>
      <w:numFmt w:val="decimal"/>
      <w:lvlText w:val="(%1)"/>
      <w:lvlJc w:val="left"/>
      <w:pPr>
        <w:ind w:left="420"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4C440D9C"/>
    <w:multiLevelType w:val="multilevel"/>
    <w:tmpl w:val="4C440D9C"/>
    <w:lvl w:ilvl="0" w:tentative="0">
      <w:start w:val="1"/>
      <w:numFmt w:val="decimal"/>
      <w:lvlText w:val="(%1)"/>
      <w:lvlJc w:val="left"/>
      <w:pPr>
        <w:ind w:left="420" w:hanging="420"/>
      </w:pPr>
      <w:rPr>
        <w:rFonts w:hint="default" w:ascii="Times New Roman" w:hAnsi="Times New Roman" w:cs="Times New Roman"/>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4F2A4C79"/>
    <w:multiLevelType w:val="multilevel"/>
    <w:tmpl w:val="4F2A4C79"/>
    <w:lvl w:ilvl="0" w:tentative="0">
      <w:start w:val="1"/>
      <w:numFmt w:val="decimal"/>
      <w:lvlText w:val="14.%1"/>
      <w:lvlJc w:val="left"/>
      <w:pPr>
        <w:ind w:left="1126" w:hanging="420"/>
      </w:pPr>
      <w:rPr>
        <w:rFonts w:hint="default" w:ascii="Times New Roman" w:hAnsi="Times New Roman" w:cs="Times New Roman"/>
        <w:b w:val="0"/>
        <w:bCs w:val="0"/>
        <w:i w:val="0"/>
        <w:iCs w:val="0"/>
        <w:color w:val="auto"/>
        <w:sz w:val="24"/>
        <w:szCs w:val="24"/>
      </w:rPr>
    </w:lvl>
    <w:lvl w:ilvl="1" w:tentative="0">
      <w:start w:val="1"/>
      <w:numFmt w:val="lowerLetter"/>
      <w:lvlText w:val="%2)"/>
      <w:lvlJc w:val="left"/>
      <w:pPr>
        <w:ind w:left="1546" w:hanging="420"/>
      </w:pPr>
    </w:lvl>
    <w:lvl w:ilvl="2" w:tentative="0">
      <w:start w:val="1"/>
      <w:numFmt w:val="lowerRoman"/>
      <w:lvlText w:val="%3."/>
      <w:lvlJc w:val="right"/>
      <w:pPr>
        <w:ind w:left="1966" w:hanging="420"/>
      </w:pPr>
    </w:lvl>
    <w:lvl w:ilvl="3" w:tentative="0">
      <w:start w:val="1"/>
      <w:numFmt w:val="decimal"/>
      <w:lvlText w:val="%4."/>
      <w:lvlJc w:val="left"/>
      <w:pPr>
        <w:ind w:left="2386" w:hanging="420"/>
      </w:pPr>
    </w:lvl>
    <w:lvl w:ilvl="4" w:tentative="0">
      <w:start w:val="1"/>
      <w:numFmt w:val="lowerLetter"/>
      <w:lvlText w:val="%5)"/>
      <w:lvlJc w:val="left"/>
      <w:pPr>
        <w:ind w:left="2806" w:hanging="420"/>
      </w:pPr>
    </w:lvl>
    <w:lvl w:ilvl="5" w:tentative="0">
      <w:start w:val="1"/>
      <w:numFmt w:val="lowerRoman"/>
      <w:lvlText w:val="%6."/>
      <w:lvlJc w:val="right"/>
      <w:pPr>
        <w:ind w:left="3226" w:hanging="420"/>
      </w:pPr>
    </w:lvl>
    <w:lvl w:ilvl="6" w:tentative="0">
      <w:start w:val="1"/>
      <w:numFmt w:val="decimal"/>
      <w:lvlText w:val="%7."/>
      <w:lvlJc w:val="left"/>
      <w:pPr>
        <w:ind w:left="3646" w:hanging="420"/>
      </w:pPr>
    </w:lvl>
    <w:lvl w:ilvl="7" w:tentative="0">
      <w:start w:val="1"/>
      <w:numFmt w:val="lowerLetter"/>
      <w:lvlText w:val="%8)"/>
      <w:lvlJc w:val="left"/>
      <w:pPr>
        <w:ind w:left="4066" w:hanging="420"/>
      </w:pPr>
    </w:lvl>
    <w:lvl w:ilvl="8" w:tentative="0">
      <w:start w:val="1"/>
      <w:numFmt w:val="lowerRoman"/>
      <w:lvlText w:val="%9."/>
      <w:lvlJc w:val="right"/>
      <w:pPr>
        <w:ind w:left="4486" w:hanging="420"/>
      </w:pPr>
    </w:lvl>
  </w:abstractNum>
  <w:abstractNum w:abstractNumId="21">
    <w:nsid w:val="4F6D5AB7"/>
    <w:multiLevelType w:val="multilevel"/>
    <w:tmpl w:val="4F6D5AB7"/>
    <w:lvl w:ilvl="0" w:tentative="0">
      <w:start w:val="1"/>
      <w:numFmt w:val="decimal"/>
      <w:lvlText w:val="(%1)"/>
      <w:lvlJc w:val="left"/>
      <w:pPr>
        <w:ind w:left="420" w:hanging="420"/>
      </w:pPr>
      <w:rPr>
        <w:rFonts w:hint="default" w:ascii="Times New Roman" w:hAnsi="Times New Roman" w:cs="Times New Roman"/>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4FAB29C8"/>
    <w:multiLevelType w:val="multilevel"/>
    <w:tmpl w:val="4FAB29C8"/>
    <w:lvl w:ilvl="0" w:tentative="0">
      <w:start w:val="14"/>
      <w:numFmt w:val="decimal"/>
      <w:lvlText w:val="%1."/>
      <w:lvlJc w:val="left"/>
      <w:pPr>
        <w:tabs>
          <w:tab w:val="left" w:pos="0"/>
        </w:tabs>
        <w:ind w:left="810" w:hanging="810"/>
      </w:pPr>
      <w:rPr>
        <w:rFonts w:hint="default"/>
      </w:rPr>
    </w:lvl>
    <w:lvl w:ilvl="1" w:tentative="0">
      <w:start w:val="1"/>
      <w:numFmt w:val="decimal"/>
      <w:lvlText w:val="16.%2"/>
      <w:lvlJc w:val="left"/>
      <w:pPr>
        <w:tabs>
          <w:tab w:val="left" w:pos="1560"/>
        </w:tabs>
        <w:ind w:left="2370" w:hanging="810"/>
      </w:pPr>
      <w:rPr>
        <w:rFonts w:hint="default" w:ascii="Times New Roman" w:hAnsi="Times New Roman" w:cs="Times New Roman"/>
        <w:b w:val="0"/>
        <w:i w:val="0"/>
        <w:color w:val="auto"/>
        <w:sz w:val="24"/>
        <w:szCs w:val="24"/>
      </w:rPr>
    </w:lvl>
    <w:lvl w:ilvl="2" w:tentative="0">
      <w:start w:val="1"/>
      <w:numFmt w:val="decimal"/>
      <w:lvlText w:val="%1.%2、%3."/>
      <w:lvlJc w:val="left"/>
      <w:pPr>
        <w:tabs>
          <w:tab w:val="left" w:pos="0"/>
        </w:tabs>
        <w:ind w:left="1080" w:hanging="1080"/>
      </w:pPr>
      <w:rPr>
        <w:rFonts w:hint="default"/>
      </w:rPr>
    </w:lvl>
    <w:lvl w:ilvl="3" w:tentative="0">
      <w:start w:val="1"/>
      <w:numFmt w:val="decimal"/>
      <w:lvlText w:val="%1.%2、%3.%4."/>
      <w:lvlJc w:val="left"/>
      <w:pPr>
        <w:tabs>
          <w:tab w:val="left" w:pos="0"/>
        </w:tabs>
        <w:ind w:left="1080" w:hanging="1080"/>
      </w:pPr>
      <w:rPr>
        <w:rFonts w:hint="default"/>
      </w:rPr>
    </w:lvl>
    <w:lvl w:ilvl="4" w:tentative="0">
      <w:start w:val="1"/>
      <w:numFmt w:val="decimal"/>
      <w:lvlText w:val="%1.%2、%3.%4.%5."/>
      <w:lvlJc w:val="left"/>
      <w:pPr>
        <w:tabs>
          <w:tab w:val="left" w:pos="0"/>
        </w:tabs>
        <w:ind w:left="1440" w:hanging="1440"/>
      </w:pPr>
      <w:rPr>
        <w:rFonts w:hint="default"/>
      </w:rPr>
    </w:lvl>
    <w:lvl w:ilvl="5" w:tentative="0">
      <w:start w:val="1"/>
      <w:numFmt w:val="decimal"/>
      <w:lvlText w:val="%1.%2、%3.%4.%5.%6."/>
      <w:lvlJc w:val="left"/>
      <w:pPr>
        <w:tabs>
          <w:tab w:val="left" w:pos="0"/>
        </w:tabs>
        <w:ind w:left="1800" w:hanging="1800"/>
      </w:pPr>
      <w:rPr>
        <w:rFonts w:hint="default"/>
      </w:rPr>
    </w:lvl>
    <w:lvl w:ilvl="6" w:tentative="0">
      <w:start w:val="1"/>
      <w:numFmt w:val="decimal"/>
      <w:lvlText w:val="%1.%2、%3.%4.%5.%6.%7."/>
      <w:lvlJc w:val="left"/>
      <w:pPr>
        <w:tabs>
          <w:tab w:val="left" w:pos="0"/>
        </w:tabs>
        <w:ind w:left="1800" w:hanging="1800"/>
      </w:pPr>
      <w:rPr>
        <w:rFonts w:hint="default"/>
      </w:rPr>
    </w:lvl>
    <w:lvl w:ilvl="7" w:tentative="0">
      <w:start w:val="1"/>
      <w:numFmt w:val="decimal"/>
      <w:lvlText w:val="%1.%2、%3.%4.%5.%6.%7.%8."/>
      <w:lvlJc w:val="left"/>
      <w:pPr>
        <w:tabs>
          <w:tab w:val="left" w:pos="0"/>
        </w:tabs>
        <w:ind w:left="2160" w:hanging="2160"/>
      </w:pPr>
      <w:rPr>
        <w:rFonts w:hint="default"/>
      </w:rPr>
    </w:lvl>
    <w:lvl w:ilvl="8" w:tentative="0">
      <w:start w:val="1"/>
      <w:numFmt w:val="decimal"/>
      <w:lvlText w:val="%1.%2、%3.%4.%5.%6.%7.%8.%9."/>
      <w:lvlJc w:val="left"/>
      <w:pPr>
        <w:tabs>
          <w:tab w:val="left" w:pos="0"/>
        </w:tabs>
        <w:ind w:left="2160" w:hanging="2160"/>
      </w:pPr>
      <w:rPr>
        <w:rFonts w:hint="default"/>
      </w:rPr>
    </w:lvl>
  </w:abstractNum>
  <w:abstractNum w:abstractNumId="23">
    <w:nsid w:val="52FE2902"/>
    <w:multiLevelType w:val="multilevel"/>
    <w:tmpl w:val="52FE2902"/>
    <w:lvl w:ilvl="0" w:tentative="0">
      <w:start w:val="1"/>
      <w:numFmt w:val="decimal"/>
      <w:lvlText w:val="1.%1"/>
      <w:lvlJc w:val="left"/>
      <w:pPr>
        <w:ind w:left="420" w:hanging="420"/>
      </w:pPr>
      <w:rPr>
        <w:rFonts w:hint="eastAsia"/>
        <w:b w:val="0"/>
        <w:i w:val="0"/>
        <w:color w:val="auto"/>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5388503E"/>
    <w:multiLevelType w:val="multilevel"/>
    <w:tmpl w:val="5388503E"/>
    <w:lvl w:ilvl="0" w:tentative="0">
      <w:start w:val="1"/>
      <w:numFmt w:val="decimal"/>
      <w:lvlText w:val="(%1)"/>
      <w:lvlJc w:val="left"/>
      <w:pPr>
        <w:ind w:left="1129" w:hanging="420"/>
      </w:pPr>
      <w:rPr>
        <w:rFonts w:hint="eastAsia"/>
      </w:rPr>
    </w:lvl>
    <w:lvl w:ilvl="1" w:tentative="0">
      <w:start w:val="1"/>
      <w:numFmt w:val="lowerLetter"/>
      <w:lvlText w:val="%2)"/>
      <w:lvlJc w:val="left"/>
      <w:pPr>
        <w:ind w:left="1549" w:hanging="420"/>
      </w:pPr>
    </w:lvl>
    <w:lvl w:ilvl="2" w:tentative="0">
      <w:start w:val="1"/>
      <w:numFmt w:val="lowerRoman"/>
      <w:lvlText w:val="%3."/>
      <w:lvlJc w:val="right"/>
      <w:pPr>
        <w:ind w:left="1969" w:hanging="420"/>
      </w:pPr>
    </w:lvl>
    <w:lvl w:ilvl="3" w:tentative="0">
      <w:start w:val="1"/>
      <w:numFmt w:val="decimal"/>
      <w:lvlText w:val="%4."/>
      <w:lvlJc w:val="left"/>
      <w:pPr>
        <w:ind w:left="2389" w:hanging="420"/>
      </w:pPr>
    </w:lvl>
    <w:lvl w:ilvl="4" w:tentative="0">
      <w:start w:val="1"/>
      <w:numFmt w:val="lowerLetter"/>
      <w:lvlText w:val="%5)"/>
      <w:lvlJc w:val="left"/>
      <w:pPr>
        <w:ind w:left="2809" w:hanging="420"/>
      </w:pPr>
    </w:lvl>
    <w:lvl w:ilvl="5" w:tentative="0">
      <w:start w:val="1"/>
      <w:numFmt w:val="lowerRoman"/>
      <w:lvlText w:val="%6."/>
      <w:lvlJc w:val="right"/>
      <w:pPr>
        <w:ind w:left="3229" w:hanging="420"/>
      </w:pPr>
    </w:lvl>
    <w:lvl w:ilvl="6" w:tentative="0">
      <w:start w:val="1"/>
      <w:numFmt w:val="decimal"/>
      <w:lvlText w:val="%7."/>
      <w:lvlJc w:val="left"/>
      <w:pPr>
        <w:ind w:left="3649" w:hanging="420"/>
      </w:pPr>
    </w:lvl>
    <w:lvl w:ilvl="7" w:tentative="0">
      <w:start w:val="1"/>
      <w:numFmt w:val="lowerLetter"/>
      <w:lvlText w:val="%8)"/>
      <w:lvlJc w:val="left"/>
      <w:pPr>
        <w:ind w:left="4069" w:hanging="420"/>
      </w:pPr>
    </w:lvl>
    <w:lvl w:ilvl="8" w:tentative="0">
      <w:start w:val="1"/>
      <w:numFmt w:val="lowerRoman"/>
      <w:lvlText w:val="%9."/>
      <w:lvlJc w:val="right"/>
      <w:pPr>
        <w:ind w:left="4489" w:hanging="420"/>
      </w:pPr>
    </w:lvl>
  </w:abstractNum>
  <w:abstractNum w:abstractNumId="25">
    <w:nsid w:val="56DE59D5"/>
    <w:multiLevelType w:val="multilevel"/>
    <w:tmpl w:val="56DE59D5"/>
    <w:lvl w:ilvl="0" w:tentative="0">
      <w:start w:val="1"/>
      <w:numFmt w:val="decimal"/>
      <w:lvlText w:val="(%1)"/>
      <w:lvlJc w:val="left"/>
      <w:pPr>
        <w:ind w:left="420" w:hanging="420"/>
      </w:pPr>
      <w:rPr>
        <w:rFonts w:hint="eastAsia"/>
        <w:color w:val="auto"/>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5AFB26FD"/>
    <w:multiLevelType w:val="multilevel"/>
    <w:tmpl w:val="5AFB26FD"/>
    <w:lvl w:ilvl="0" w:tentative="0">
      <w:start w:val="1"/>
      <w:numFmt w:val="decimal"/>
      <w:lvlText w:val="4.%1"/>
      <w:lvlJc w:val="left"/>
      <w:pPr>
        <w:ind w:left="420" w:hanging="420"/>
      </w:pPr>
      <w:rPr>
        <w:rFonts w:hint="default" w:ascii="Times New Roman" w:hAnsi="Times New Roman" w:eastAsia="宋体"/>
        <w:b w:val="0"/>
        <w:i w:val="0"/>
        <w:color w:val="auto"/>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4415F9A"/>
    <w:multiLevelType w:val="multilevel"/>
    <w:tmpl w:val="64415F9A"/>
    <w:lvl w:ilvl="0" w:tentative="0">
      <w:start w:val="1"/>
      <w:numFmt w:val="decimal"/>
      <w:lvlText w:val="10.%1"/>
      <w:lvlJc w:val="left"/>
      <w:pPr>
        <w:ind w:left="420" w:hanging="420"/>
      </w:pPr>
      <w:rPr>
        <w:rFonts w:hint="eastAsia"/>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6CB93CF0"/>
    <w:multiLevelType w:val="multilevel"/>
    <w:tmpl w:val="6CB93CF0"/>
    <w:lvl w:ilvl="0" w:tentative="0">
      <w:start w:val="3"/>
      <w:numFmt w:val="none"/>
      <w:lvlText w:val="6"/>
      <w:lvlJc w:val="left"/>
      <w:pPr>
        <w:tabs>
          <w:tab w:val="left" w:pos="420"/>
        </w:tabs>
        <w:ind w:left="420" w:hanging="420"/>
      </w:pPr>
      <w:rPr>
        <w:rFonts w:hint="eastAsia"/>
      </w:rPr>
    </w:lvl>
    <w:lvl w:ilvl="1" w:tentative="0">
      <w:start w:val="1"/>
      <w:numFmt w:val="decimal"/>
      <w:lvlText w:val="15.%2"/>
      <w:lvlJc w:val="left"/>
      <w:pPr>
        <w:tabs>
          <w:tab w:val="left" w:pos="720"/>
        </w:tabs>
        <w:ind w:left="720" w:hanging="720"/>
      </w:pPr>
      <w:rPr>
        <w:rFonts w:hint="default" w:ascii="Times New Roman" w:hAnsi="Times New Roman" w:cs="Times New Roman"/>
        <w:b w:val="0"/>
        <w:i w:val="0"/>
        <w:color w:val="auto"/>
        <w:sz w:val="24"/>
        <w:szCs w:val="24"/>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440"/>
        </w:tabs>
        <w:ind w:left="1440" w:hanging="1440"/>
      </w:pPr>
      <w:rPr>
        <w:rFonts w:hint="eastAsia"/>
      </w:rPr>
    </w:lvl>
    <w:lvl w:ilvl="5" w:tentative="0">
      <w:start w:val="1"/>
      <w:numFmt w:val="decimal"/>
      <w:lvlText w:val="%1.%2.%3.%4.%5.%6"/>
      <w:lvlJc w:val="left"/>
      <w:pPr>
        <w:tabs>
          <w:tab w:val="left" w:pos="1800"/>
        </w:tabs>
        <w:ind w:left="1800" w:hanging="1800"/>
      </w:pPr>
      <w:rPr>
        <w:rFonts w:hint="eastAsia"/>
      </w:rPr>
    </w:lvl>
    <w:lvl w:ilvl="6" w:tentative="0">
      <w:start w:val="1"/>
      <w:numFmt w:val="decimal"/>
      <w:lvlText w:val="%1.%2.%3.%4.%5.%6.%7"/>
      <w:lvlJc w:val="left"/>
      <w:pPr>
        <w:tabs>
          <w:tab w:val="left" w:pos="2160"/>
        </w:tabs>
        <w:ind w:left="2160" w:hanging="2160"/>
      </w:pPr>
      <w:rPr>
        <w:rFonts w:hint="eastAsia"/>
      </w:rPr>
    </w:lvl>
    <w:lvl w:ilvl="7" w:tentative="0">
      <w:start w:val="1"/>
      <w:numFmt w:val="decimal"/>
      <w:lvlText w:val="%1.%2.%3.%4.%5.%6.%7.%8"/>
      <w:lvlJc w:val="left"/>
      <w:pPr>
        <w:tabs>
          <w:tab w:val="left" w:pos="2160"/>
        </w:tabs>
        <w:ind w:left="2160" w:hanging="2160"/>
      </w:pPr>
      <w:rPr>
        <w:rFonts w:hint="eastAsia"/>
      </w:rPr>
    </w:lvl>
    <w:lvl w:ilvl="8" w:tentative="0">
      <w:start w:val="1"/>
      <w:numFmt w:val="decimal"/>
      <w:lvlText w:val="%1.%2.%3.%4.%5.%6.%7.%8.%9"/>
      <w:lvlJc w:val="left"/>
      <w:pPr>
        <w:tabs>
          <w:tab w:val="left" w:pos="2520"/>
        </w:tabs>
        <w:ind w:left="2520" w:hanging="2520"/>
      </w:pPr>
      <w:rPr>
        <w:rFonts w:hint="eastAsia"/>
      </w:rPr>
    </w:lvl>
  </w:abstractNum>
  <w:abstractNum w:abstractNumId="29">
    <w:nsid w:val="6CF66261"/>
    <w:multiLevelType w:val="multilevel"/>
    <w:tmpl w:val="6CF66261"/>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decimal"/>
      <w:lvlText w:val="%3"/>
      <w:lvlJc w:val="right"/>
      <w:pPr>
        <w:ind w:left="42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0">
    <w:nsid w:val="72865306"/>
    <w:multiLevelType w:val="multilevel"/>
    <w:tmpl w:val="72865306"/>
    <w:lvl w:ilvl="0" w:tentative="0">
      <w:start w:val="1"/>
      <w:numFmt w:val="decimal"/>
      <w:lvlText w:val="(%1)"/>
      <w:lvlJc w:val="left"/>
      <w:pPr>
        <w:ind w:left="958" w:hanging="420"/>
      </w:pPr>
      <w:rPr>
        <w:rFonts w:hint="eastAsia" w:ascii="Times New Roman" w:hAnsi="Times New Roman" w:eastAsia="宋体" w:cs="Times New Roman"/>
      </w:rPr>
    </w:lvl>
    <w:lvl w:ilvl="1" w:tentative="0">
      <w:start w:val="1"/>
      <w:numFmt w:val="lowerLetter"/>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31">
    <w:nsid w:val="75A16CED"/>
    <w:multiLevelType w:val="multilevel"/>
    <w:tmpl w:val="75A16CED"/>
    <w:lvl w:ilvl="0" w:tentative="0">
      <w:start w:val="1"/>
      <w:numFmt w:val="decimal"/>
      <w:lvlText w:val="%1"/>
      <w:lvlJc w:val="left"/>
      <w:pPr>
        <w:tabs>
          <w:tab w:val="left" w:pos="540"/>
        </w:tabs>
        <w:ind w:left="540" w:hanging="540"/>
      </w:pPr>
      <w:rPr>
        <w:rFonts w:hint="default"/>
        <w:color w:val="auto"/>
      </w:rPr>
    </w:lvl>
    <w:lvl w:ilvl="1" w:tentative="0">
      <w:start w:val="1"/>
      <w:numFmt w:val="decimal"/>
      <w:lvlText w:val="%1.%2"/>
      <w:lvlJc w:val="left"/>
      <w:pPr>
        <w:tabs>
          <w:tab w:val="left" w:pos="540"/>
        </w:tabs>
        <w:ind w:left="540" w:hanging="540"/>
      </w:pPr>
      <w:rPr>
        <w:rFonts w:hint="default"/>
        <w:color w:val="auto"/>
      </w:rPr>
    </w:lvl>
    <w:lvl w:ilvl="2" w:tentative="0">
      <w:start w:val="1"/>
      <w:numFmt w:val="decimal"/>
      <w:lvlText w:val="%2.%3"/>
      <w:lvlJc w:val="left"/>
      <w:pPr>
        <w:tabs>
          <w:tab w:val="left" w:pos="720"/>
        </w:tabs>
        <w:ind w:left="720" w:hanging="720"/>
      </w:pPr>
      <w:rPr>
        <w:rFonts w:hint="default"/>
        <w:color w:val="auto"/>
      </w:rPr>
    </w:lvl>
    <w:lvl w:ilvl="3" w:tentative="0">
      <w:start w:val="1"/>
      <w:numFmt w:val="decimal"/>
      <w:lvlText w:val="%1.%2.%3.%4"/>
      <w:lvlJc w:val="left"/>
      <w:pPr>
        <w:tabs>
          <w:tab w:val="left" w:pos="720"/>
        </w:tabs>
        <w:ind w:left="720" w:hanging="720"/>
      </w:pPr>
      <w:rPr>
        <w:rFonts w:hint="default"/>
        <w:color w:val="auto"/>
      </w:rPr>
    </w:lvl>
    <w:lvl w:ilvl="4" w:tentative="0">
      <w:start w:val="1"/>
      <w:numFmt w:val="decimal"/>
      <w:lvlText w:val="%1.%2.%3.%4.%5"/>
      <w:lvlJc w:val="left"/>
      <w:pPr>
        <w:tabs>
          <w:tab w:val="left" w:pos="1080"/>
        </w:tabs>
        <w:ind w:left="1080" w:hanging="1080"/>
      </w:pPr>
      <w:rPr>
        <w:rFonts w:hint="default"/>
        <w:color w:val="auto"/>
      </w:rPr>
    </w:lvl>
    <w:lvl w:ilvl="5" w:tentative="0">
      <w:start w:val="1"/>
      <w:numFmt w:val="decimal"/>
      <w:lvlText w:val="%1.%2.%3.%4.%5.%6"/>
      <w:lvlJc w:val="left"/>
      <w:pPr>
        <w:tabs>
          <w:tab w:val="left" w:pos="1080"/>
        </w:tabs>
        <w:ind w:left="1080" w:hanging="1080"/>
      </w:pPr>
      <w:rPr>
        <w:rFonts w:hint="default"/>
        <w:color w:val="auto"/>
      </w:rPr>
    </w:lvl>
    <w:lvl w:ilvl="6" w:tentative="0">
      <w:start w:val="1"/>
      <w:numFmt w:val="decimal"/>
      <w:lvlText w:val="%1.%2.%3.%4.%5.%6.%7"/>
      <w:lvlJc w:val="left"/>
      <w:pPr>
        <w:tabs>
          <w:tab w:val="left" w:pos="1440"/>
        </w:tabs>
        <w:ind w:left="1440" w:hanging="1440"/>
      </w:pPr>
      <w:rPr>
        <w:rFonts w:hint="default"/>
        <w:color w:val="auto"/>
      </w:rPr>
    </w:lvl>
    <w:lvl w:ilvl="7" w:tentative="0">
      <w:start w:val="1"/>
      <w:numFmt w:val="decimal"/>
      <w:lvlText w:val="%1.%2.%3.%4.%5.%6.%7.%8"/>
      <w:lvlJc w:val="left"/>
      <w:pPr>
        <w:tabs>
          <w:tab w:val="left" w:pos="1440"/>
        </w:tabs>
        <w:ind w:left="1440" w:hanging="1440"/>
      </w:pPr>
      <w:rPr>
        <w:rFonts w:hint="default"/>
        <w:color w:val="auto"/>
      </w:rPr>
    </w:lvl>
    <w:lvl w:ilvl="8" w:tentative="0">
      <w:start w:val="1"/>
      <w:numFmt w:val="decimal"/>
      <w:lvlText w:val="%1.%2.%3.%4.%5.%6.%7.%8.%9"/>
      <w:lvlJc w:val="left"/>
      <w:pPr>
        <w:tabs>
          <w:tab w:val="left" w:pos="1800"/>
        </w:tabs>
        <w:ind w:left="1800" w:hanging="1800"/>
      </w:pPr>
      <w:rPr>
        <w:rFonts w:hint="default"/>
        <w:color w:val="auto"/>
      </w:rPr>
    </w:lvl>
  </w:abstractNum>
  <w:abstractNum w:abstractNumId="32">
    <w:nsid w:val="779C61AE"/>
    <w:multiLevelType w:val="multilevel"/>
    <w:tmpl w:val="779C61AE"/>
    <w:lvl w:ilvl="0" w:tentative="0">
      <w:start w:val="1"/>
      <w:numFmt w:val="decimal"/>
      <w:lvlText w:val="13.%1"/>
      <w:lvlJc w:val="left"/>
      <w:pPr>
        <w:ind w:left="420" w:hanging="420"/>
      </w:pPr>
      <w:rPr>
        <w:rFonts w:hint="default" w:ascii="Times New Roman" w:hAnsi="Times New Roman" w:cs="Times New Roman"/>
        <w:b w:val="0"/>
        <w:i w:val="0"/>
        <w:color w:val="auto"/>
        <w:sz w:val="24"/>
        <w:szCs w:val="24"/>
        <w:lang w:eastAsia="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4"/>
  </w:num>
  <w:num w:numId="2">
    <w:abstractNumId w:val="12"/>
  </w:num>
  <w:num w:numId="3">
    <w:abstractNumId w:val="8"/>
  </w:num>
  <w:num w:numId="4">
    <w:abstractNumId w:val="31"/>
  </w:num>
  <w:num w:numId="5">
    <w:abstractNumId w:val="11"/>
  </w:num>
  <w:num w:numId="6">
    <w:abstractNumId w:val="6"/>
  </w:num>
  <w:num w:numId="7">
    <w:abstractNumId w:val="16"/>
  </w:num>
  <w:num w:numId="8">
    <w:abstractNumId w:val="21"/>
  </w:num>
  <w:num w:numId="9">
    <w:abstractNumId w:val="7"/>
  </w:num>
  <w:num w:numId="10">
    <w:abstractNumId w:val="26"/>
  </w:num>
  <w:num w:numId="11">
    <w:abstractNumId w:val="18"/>
  </w:num>
  <w:num w:numId="12">
    <w:abstractNumId w:val="19"/>
  </w:num>
  <w:num w:numId="13">
    <w:abstractNumId w:val="1"/>
  </w:num>
  <w:num w:numId="14">
    <w:abstractNumId w:val="2"/>
  </w:num>
  <w:num w:numId="15">
    <w:abstractNumId w:val="14"/>
  </w:num>
  <w:num w:numId="16">
    <w:abstractNumId w:val="15"/>
  </w:num>
  <w:num w:numId="17">
    <w:abstractNumId w:val="10"/>
  </w:num>
  <w:num w:numId="18">
    <w:abstractNumId w:val="0"/>
  </w:num>
  <w:num w:numId="19">
    <w:abstractNumId w:val="17"/>
  </w:num>
  <w:num w:numId="20">
    <w:abstractNumId w:val="9"/>
  </w:num>
  <w:num w:numId="21">
    <w:abstractNumId w:val="25"/>
  </w:num>
  <w:num w:numId="22">
    <w:abstractNumId w:val="27"/>
  </w:num>
  <w:num w:numId="23">
    <w:abstractNumId w:val="24"/>
  </w:num>
  <w:num w:numId="24">
    <w:abstractNumId w:val="5"/>
  </w:num>
  <w:num w:numId="25">
    <w:abstractNumId w:val="13"/>
  </w:num>
  <w:num w:numId="26">
    <w:abstractNumId w:val="32"/>
  </w:num>
  <w:num w:numId="27">
    <w:abstractNumId w:val="20"/>
  </w:num>
  <w:num w:numId="28">
    <w:abstractNumId w:val="28"/>
  </w:num>
  <w:num w:numId="29">
    <w:abstractNumId w:val="22"/>
  </w:num>
  <w:num w:numId="30">
    <w:abstractNumId w:val="29"/>
  </w:num>
  <w:num w:numId="31">
    <w:abstractNumId w:val="23"/>
  </w:num>
  <w:num w:numId="32">
    <w:abstractNumId w:val="30"/>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E4Mjc2YjI2MmMxM2FhODAyMTA3MDQ2NTFlODBlN2MifQ=="/>
  </w:docVars>
  <w:rsids>
    <w:rsidRoot w:val="00FE18D0"/>
    <w:rsid w:val="0000005B"/>
    <w:rsid w:val="000018C9"/>
    <w:rsid w:val="00002B26"/>
    <w:rsid w:val="00002DA3"/>
    <w:rsid w:val="00003E56"/>
    <w:rsid w:val="00005081"/>
    <w:rsid w:val="0000599A"/>
    <w:rsid w:val="00006699"/>
    <w:rsid w:val="000069F9"/>
    <w:rsid w:val="00007499"/>
    <w:rsid w:val="0000750A"/>
    <w:rsid w:val="00011454"/>
    <w:rsid w:val="0001283E"/>
    <w:rsid w:val="000128C8"/>
    <w:rsid w:val="00015B48"/>
    <w:rsid w:val="00015EBD"/>
    <w:rsid w:val="000169C4"/>
    <w:rsid w:val="0002030C"/>
    <w:rsid w:val="00020844"/>
    <w:rsid w:val="000214C9"/>
    <w:rsid w:val="0002172B"/>
    <w:rsid w:val="00022125"/>
    <w:rsid w:val="00024649"/>
    <w:rsid w:val="000248E6"/>
    <w:rsid w:val="0002510E"/>
    <w:rsid w:val="00030D5A"/>
    <w:rsid w:val="00032301"/>
    <w:rsid w:val="00035203"/>
    <w:rsid w:val="000404F4"/>
    <w:rsid w:val="000419F4"/>
    <w:rsid w:val="00041CED"/>
    <w:rsid w:val="000437BE"/>
    <w:rsid w:val="0004468E"/>
    <w:rsid w:val="00044872"/>
    <w:rsid w:val="00044A33"/>
    <w:rsid w:val="00045000"/>
    <w:rsid w:val="0004597A"/>
    <w:rsid w:val="000460DA"/>
    <w:rsid w:val="00046562"/>
    <w:rsid w:val="0005544F"/>
    <w:rsid w:val="0005546B"/>
    <w:rsid w:val="00057CFC"/>
    <w:rsid w:val="00057FB3"/>
    <w:rsid w:val="00061872"/>
    <w:rsid w:val="00062ACA"/>
    <w:rsid w:val="0006375B"/>
    <w:rsid w:val="00063D51"/>
    <w:rsid w:val="00063F45"/>
    <w:rsid w:val="000645A6"/>
    <w:rsid w:val="00064B1A"/>
    <w:rsid w:val="00065DB0"/>
    <w:rsid w:val="0006681B"/>
    <w:rsid w:val="00070435"/>
    <w:rsid w:val="00071267"/>
    <w:rsid w:val="00071A2E"/>
    <w:rsid w:val="00073C66"/>
    <w:rsid w:val="00073E83"/>
    <w:rsid w:val="00075DCE"/>
    <w:rsid w:val="00075ED1"/>
    <w:rsid w:val="000801E9"/>
    <w:rsid w:val="00081A37"/>
    <w:rsid w:val="00081FF9"/>
    <w:rsid w:val="00087876"/>
    <w:rsid w:val="00090EC0"/>
    <w:rsid w:val="00090F7C"/>
    <w:rsid w:val="0009199B"/>
    <w:rsid w:val="00092310"/>
    <w:rsid w:val="00094E11"/>
    <w:rsid w:val="0009547E"/>
    <w:rsid w:val="00095C4E"/>
    <w:rsid w:val="00096B1F"/>
    <w:rsid w:val="000A00B7"/>
    <w:rsid w:val="000A11CB"/>
    <w:rsid w:val="000A1D94"/>
    <w:rsid w:val="000A22A4"/>
    <w:rsid w:val="000A4DE9"/>
    <w:rsid w:val="000A5291"/>
    <w:rsid w:val="000A67AF"/>
    <w:rsid w:val="000A6E31"/>
    <w:rsid w:val="000B1581"/>
    <w:rsid w:val="000B3AF4"/>
    <w:rsid w:val="000B4CD4"/>
    <w:rsid w:val="000B4CF0"/>
    <w:rsid w:val="000C08B5"/>
    <w:rsid w:val="000C1197"/>
    <w:rsid w:val="000C1468"/>
    <w:rsid w:val="000C2B35"/>
    <w:rsid w:val="000C4867"/>
    <w:rsid w:val="000C6CE6"/>
    <w:rsid w:val="000D1BD0"/>
    <w:rsid w:val="000D414F"/>
    <w:rsid w:val="000D4B7B"/>
    <w:rsid w:val="000D74B3"/>
    <w:rsid w:val="000E19FE"/>
    <w:rsid w:val="000E2FBE"/>
    <w:rsid w:val="000E55CC"/>
    <w:rsid w:val="000E62B3"/>
    <w:rsid w:val="000E6E7B"/>
    <w:rsid w:val="000F288F"/>
    <w:rsid w:val="000F44E6"/>
    <w:rsid w:val="000F6A44"/>
    <w:rsid w:val="000F7606"/>
    <w:rsid w:val="000F7A74"/>
    <w:rsid w:val="001032FD"/>
    <w:rsid w:val="00106230"/>
    <w:rsid w:val="0010708C"/>
    <w:rsid w:val="00107114"/>
    <w:rsid w:val="00110305"/>
    <w:rsid w:val="001125BE"/>
    <w:rsid w:val="00114CED"/>
    <w:rsid w:val="0011656C"/>
    <w:rsid w:val="00116D47"/>
    <w:rsid w:val="0012432E"/>
    <w:rsid w:val="001252B8"/>
    <w:rsid w:val="00131540"/>
    <w:rsid w:val="00133764"/>
    <w:rsid w:val="0013388B"/>
    <w:rsid w:val="0013432C"/>
    <w:rsid w:val="001343F1"/>
    <w:rsid w:val="00135556"/>
    <w:rsid w:val="00136402"/>
    <w:rsid w:val="001369BC"/>
    <w:rsid w:val="00136F55"/>
    <w:rsid w:val="00137014"/>
    <w:rsid w:val="00137FC1"/>
    <w:rsid w:val="00140463"/>
    <w:rsid w:val="00143987"/>
    <w:rsid w:val="001468C7"/>
    <w:rsid w:val="00146992"/>
    <w:rsid w:val="00146F29"/>
    <w:rsid w:val="00147406"/>
    <w:rsid w:val="00151B34"/>
    <w:rsid w:val="00152BFD"/>
    <w:rsid w:val="001551CB"/>
    <w:rsid w:val="00155817"/>
    <w:rsid w:val="00156639"/>
    <w:rsid w:val="00156880"/>
    <w:rsid w:val="00157007"/>
    <w:rsid w:val="0017406D"/>
    <w:rsid w:val="00180441"/>
    <w:rsid w:val="00182A5C"/>
    <w:rsid w:val="00186E67"/>
    <w:rsid w:val="001904EA"/>
    <w:rsid w:val="00190AE9"/>
    <w:rsid w:val="00190BD3"/>
    <w:rsid w:val="001925DE"/>
    <w:rsid w:val="00192C28"/>
    <w:rsid w:val="0019430B"/>
    <w:rsid w:val="00196BAA"/>
    <w:rsid w:val="001A1284"/>
    <w:rsid w:val="001A42D8"/>
    <w:rsid w:val="001A42E1"/>
    <w:rsid w:val="001A590F"/>
    <w:rsid w:val="001A5956"/>
    <w:rsid w:val="001B293F"/>
    <w:rsid w:val="001B5612"/>
    <w:rsid w:val="001B7B97"/>
    <w:rsid w:val="001C0585"/>
    <w:rsid w:val="001C08B8"/>
    <w:rsid w:val="001C15B6"/>
    <w:rsid w:val="001C2CBF"/>
    <w:rsid w:val="001C6EAE"/>
    <w:rsid w:val="001C7AA8"/>
    <w:rsid w:val="001D0C64"/>
    <w:rsid w:val="001D4586"/>
    <w:rsid w:val="001D7F5E"/>
    <w:rsid w:val="001E1A79"/>
    <w:rsid w:val="001E2BDA"/>
    <w:rsid w:val="001E5A36"/>
    <w:rsid w:val="001E6F3B"/>
    <w:rsid w:val="001E7C24"/>
    <w:rsid w:val="001F007A"/>
    <w:rsid w:val="001F02C4"/>
    <w:rsid w:val="001F0706"/>
    <w:rsid w:val="001F0B11"/>
    <w:rsid w:val="001F12A3"/>
    <w:rsid w:val="001F2719"/>
    <w:rsid w:val="001F2D78"/>
    <w:rsid w:val="00200C58"/>
    <w:rsid w:val="00200CDB"/>
    <w:rsid w:val="00204B61"/>
    <w:rsid w:val="00205DBB"/>
    <w:rsid w:val="00213232"/>
    <w:rsid w:val="0021380A"/>
    <w:rsid w:val="002152D9"/>
    <w:rsid w:val="00217BB6"/>
    <w:rsid w:val="0022020A"/>
    <w:rsid w:val="0022054F"/>
    <w:rsid w:val="002239A5"/>
    <w:rsid w:val="0022496C"/>
    <w:rsid w:val="00225B82"/>
    <w:rsid w:val="00227121"/>
    <w:rsid w:val="002320F1"/>
    <w:rsid w:val="00232257"/>
    <w:rsid w:val="00232F3A"/>
    <w:rsid w:val="002337D2"/>
    <w:rsid w:val="002344D0"/>
    <w:rsid w:val="002355E7"/>
    <w:rsid w:val="002377F8"/>
    <w:rsid w:val="00241B9D"/>
    <w:rsid w:val="0024229C"/>
    <w:rsid w:val="00244771"/>
    <w:rsid w:val="00247296"/>
    <w:rsid w:val="0025132A"/>
    <w:rsid w:val="0025677F"/>
    <w:rsid w:val="00256D3B"/>
    <w:rsid w:val="002572C7"/>
    <w:rsid w:val="00260F07"/>
    <w:rsid w:val="00261213"/>
    <w:rsid w:val="00262824"/>
    <w:rsid w:val="002635A7"/>
    <w:rsid w:val="00266607"/>
    <w:rsid w:val="0027001E"/>
    <w:rsid w:val="00271BDC"/>
    <w:rsid w:val="00274359"/>
    <w:rsid w:val="00277320"/>
    <w:rsid w:val="002819D3"/>
    <w:rsid w:val="00282324"/>
    <w:rsid w:val="00282AEE"/>
    <w:rsid w:val="0028487C"/>
    <w:rsid w:val="002850DA"/>
    <w:rsid w:val="00286A97"/>
    <w:rsid w:val="00286DF5"/>
    <w:rsid w:val="0029051A"/>
    <w:rsid w:val="00291A3C"/>
    <w:rsid w:val="00291CE9"/>
    <w:rsid w:val="00293FAA"/>
    <w:rsid w:val="0029602C"/>
    <w:rsid w:val="0029678C"/>
    <w:rsid w:val="00297497"/>
    <w:rsid w:val="00297EA1"/>
    <w:rsid w:val="002A0BBC"/>
    <w:rsid w:val="002A0E71"/>
    <w:rsid w:val="002A0E9B"/>
    <w:rsid w:val="002A1D32"/>
    <w:rsid w:val="002A26F1"/>
    <w:rsid w:val="002A3A1C"/>
    <w:rsid w:val="002A41D3"/>
    <w:rsid w:val="002A6D07"/>
    <w:rsid w:val="002B08BB"/>
    <w:rsid w:val="002B2372"/>
    <w:rsid w:val="002B24A8"/>
    <w:rsid w:val="002B5AD4"/>
    <w:rsid w:val="002B5C58"/>
    <w:rsid w:val="002B7527"/>
    <w:rsid w:val="002C0593"/>
    <w:rsid w:val="002C1FA5"/>
    <w:rsid w:val="002C3218"/>
    <w:rsid w:val="002C4150"/>
    <w:rsid w:val="002C5773"/>
    <w:rsid w:val="002C71BB"/>
    <w:rsid w:val="002D0F12"/>
    <w:rsid w:val="002D2878"/>
    <w:rsid w:val="002D431F"/>
    <w:rsid w:val="002D47EC"/>
    <w:rsid w:val="002D4852"/>
    <w:rsid w:val="002D49CD"/>
    <w:rsid w:val="002E0B0E"/>
    <w:rsid w:val="002E1E2A"/>
    <w:rsid w:val="002E37A2"/>
    <w:rsid w:val="002E5208"/>
    <w:rsid w:val="002E584A"/>
    <w:rsid w:val="002E7F6B"/>
    <w:rsid w:val="002F0365"/>
    <w:rsid w:val="002F4D5D"/>
    <w:rsid w:val="002F5E6A"/>
    <w:rsid w:val="0030082A"/>
    <w:rsid w:val="003042FE"/>
    <w:rsid w:val="0030521A"/>
    <w:rsid w:val="00310F00"/>
    <w:rsid w:val="003118EC"/>
    <w:rsid w:val="00312E5E"/>
    <w:rsid w:val="003148D6"/>
    <w:rsid w:val="00314A05"/>
    <w:rsid w:val="00314EEA"/>
    <w:rsid w:val="003150DF"/>
    <w:rsid w:val="0031631F"/>
    <w:rsid w:val="00317610"/>
    <w:rsid w:val="0031761A"/>
    <w:rsid w:val="00317F21"/>
    <w:rsid w:val="00320D27"/>
    <w:rsid w:val="00322042"/>
    <w:rsid w:val="00324F85"/>
    <w:rsid w:val="00325B83"/>
    <w:rsid w:val="00325C30"/>
    <w:rsid w:val="00326A12"/>
    <w:rsid w:val="0033083D"/>
    <w:rsid w:val="0033455B"/>
    <w:rsid w:val="00336A44"/>
    <w:rsid w:val="00336D5E"/>
    <w:rsid w:val="00342B51"/>
    <w:rsid w:val="003443CA"/>
    <w:rsid w:val="00345C58"/>
    <w:rsid w:val="00346FEB"/>
    <w:rsid w:val="003524CA"/>
    <w:rsid w:val="003541F6"/>
    <w:rsid w:val="00354528"/>
    <w:rsid w:val="0035503A"/>
    <w:rsid w:val="003613C4"/>
    <w:rsid w:val="00367560"/>
    <w:rsid w:val="003716B2"/>
    <w:rsid w:val="00372803"/>
    <w:rsid w:val="00372866"/>
    <w:rsid w:val="00373CFD"/>
    <w:rsid w:val="003742D8"/>
    <w:rsid w:val="003753E0"/>
    <w:rsid w:val="00375AFA"/>
    <w:rsid w:val="003771F1"/>
    <w:rsid w:val="00377CEC"/>
    <w:rsid w:val="00380186"/>
    <w:rsid w:val="0038366E"/>
    <w:rsid w:val="00383EB6"/>
    <w:rsid w:val="003847B2"/>
    <w:rsid w:val="003854A7"/>
    <w:rsid w:val="003864B2"/>
    <w:rsid w:val="00387E80"/>
    <w:rsid w:val="00391B6B"/>
    <w:rsid w:val="00392D83"/>
    <w:rsid w:val="0039441A"/>
    <w:rsid w:val="003972B5"/>
    <w:rsid w:val="00397887"/>
    <w:rsid w:val="003A4026"/>
    <w:rsid w:val="003A4FD3"/>
    <w:rsid w:val="003B026D"/>
    <w:rsid w:val="003B24ED"/>
    <w:rsid w:val="003B494D"/>
    <w:rsid w:val="003B5EA3"/>
    <w:rsid w:val="003B67FA"/>
    <w:rsid w:val="003B6DE2"/>
    <w:rsid w:val="003B7D82"/>
    <w:rsid w:val="003C15CE"/>
    <w:rsid w:val="003C1899"/>
    <w:rsid w:val="003C2FFD"/>
    <w:rsid w:val="003C377D"/>
    <w:rsid w:val="003C395E"/>
    <w:rsid w:val="003C60AA"/>
    <w:rsid w:val="003C7B74"/>
    <w:rsid w:val="003D0456"/>
    <w:rsid w:val="003D07CA"/>
    <w:rsid w:val="003D2ACE"/>
    <w:rsid w:val="003D369F"/>
    <w:rsid w:val="003D3FF5"/>
    <w:rsid w:val="003D4550"/>
    <w:rsid w:val="003D70D6"/>
    <w:rsid w:val="003E0FE8"/>
    <w:rsid w:val="003E13C3"/>
    <w:rsid w:val="003E1B71"/>
    <w:rsid w:val="003E22EE"/>
    <w:rsid w:val="003E2A8C"/>
    <w:rsid w:val="003E5196"/>
    <w:rsid w:val="003E56BE"/>
    <w:rsid w:val="003E5D51"/>
    <w:rsid w:val="003F04DD"/>
    <w:rsid w:val="003F1569"/>
    <w:rsid w:val="003F2EDC"/>
    <w:rsid w:val="003F3247"/>
    <w:rsid w:val="003F5249"/>
    <w:rsid w:val="003F7A83"/>
    <w:rsid w:val="003F7AED"/>
    <w:rsid w:val="003F7C5A"/>
    <w:rsid w:val="00402E14"/>
    <w:rsid w:val="00403288"/>
    <w:rsid w:val="004034F9"/>
    <w:rsid w:val="004048A6"/>
    <w:rsid w:val="00407176"/>
    <w:rsid w:val="0040739D"/>
    <w:rsid w:val="00410E5E"/>
    <w:rsid w:val="00411DD9"/>
    <w:rsid w:val="00414C34"/>
    <w:rsid w:val="00417068"/>
    <w:rsid w:val="00417CF6"/>
    <w:rsid w:val="004222B2"/>
    <w:rsid w:val="00422ACF"/>
    <w:rsid w:val="00423E17"/>
    <w:rsid w:val="0042444F"/>
    <w:rsid w:val="00425213"/>
    <w:rsid w:val="0042534D"/>
    <w:rsid w:val="004255C8"/>
    <w:rsid w:val="0042615D"/>
    <w:rsid w:val="00432B7F"/>
    <w:rsid w:val="00433400"/>
    <w:rsid w:val="00433AAA"/>
    <w:rsid w:val="004364B8"/>
    <w:rsid w:val="00441A2B"/>
    <w:rsid w:val="004438BC"/>
    <w:rsid w:val="00444A12"/>
    <w:rsid w:val="00447D9A"/>
    <w:rsid w:val="00451E1E"/>
    <w:rsid w:val="00453340"/>
    <w:rsid w:val="0045623D"/>
    <w:rsid w:val="00457E2A"/>
    <w:rsid w:val="0046213D"/>
    <w:rsid w:val="004626E4"/>
    <w:rsid w:val="004655E4"/>
    <w:rsid w:val="004772E4"/>
    <w:rsid w:val="0048068B"/>
    <w:rsid w:val="004820F2"/>
    <w:rsid w:val="00482A06"/>
    <w:rsid w:val="004847E6"/>
    <w:rsid w:val="00484C60"/>
    <w:rsid w:val="00484C86"/>
    <w:rsid w:val="00484D00"/>
    <w:rsid w:val="0048527E"/>
    <w:rsid w:val="00487EA0"/>
    <w:rsid w:val="00491839"/>
    <w:rsid w:val="00492500"/>
    <w:rsid w:val="0049375A"/>
    <w:rsid w:val="004A0775"/>
    <w:rsid w:val="004A1D78"/>
    <w:rsid w:val="004A258C"/>
    <w:rsid w:val="004A3B54"/>
    <w:rsid w:val="004A4576"/>
    <w:rsid w:val="004A55EC"/>
    <w:rsid w:val="004A6816"/>
    <w:rsid w:val="004B09AA"/>
    <w:rsid w:val="004B5D74"/>
    <w:rsid w:val="004B6325"/>
    <w:rsid w:val="004B6A8E"/>
    <w:rsid w:val="004B712C"/>
    <w:rsid w:val="004B7DA6"/>
    <w:rsid w:val="004C155B"/>
    <w:rsid w:val="004C1967"/>
    <w:rsid w:val="004C1DD5"/>
    <w:rsid w:val="004C32AC"/>
    <w:rsid w:val="004C425E"/>
    <w:rsid w:val="004C50FF"/>
    <w:rsid w:val="004C56FA"/>
    <w:rsid w:val="004C6422"/>
    <w:rsid w:val="004C6F49"/>
    <w:rsid w:val="004C7A73"/>
    <w:rsid w:val="004C7BC2"/>
    <w:rsid w:val="004D268B"/>
    <w:rsid w:val="004D26EC"/>
    <w:rsid w:val="004D44E5"/>
    <w:rsid w:val="004D53A1"/>
    <w:rsid w:val="004D5848"/>
    <w:rsid w:val="004D7AB4"/>
    <w:rsid w:val="004E1986"/>
    <w:rsid w:val="004E214D"/>
    <w:rsid w:val="004E2AD6"/>
    <w:rsid w:val="004E3F18"/>
    <w:rsid w:val="004E4948"/>
    <w:rsid w:val="004E506D"/>
    <w:rsid w:val="004E5211"/>
    <w:rsid w:val="004E7B93"/>
    <w:rsid w:val="004F068D"/>
    <w:rsid w:val="004F332C"/>
    <w:rsid w:val="004F34AF"/>
    <w:rsid w:val="004F69C6"/>
    <w:rsid w:val="004F76D7"/>
    <w:rsid w:val="00507525"/>
    <w:rsid w:val="00510860"/>
    <w:rsid w:val="00511C56"/>
    <w:rsid w:val="0051448C"/>
    <w:rsid w:val="00516622"/>
    <w:rsid w:val="005244BD"/>
    <w:rsid w:val="005256B6"/>
    <w:rsid w:val="0052671B"/>
    <w:rsid w:val="00531303"/>
    <w:rsid w:val="00531927"/>
    <w:rsid w:val="005329FA"/>
    <w:rsid w:val="005332C7"/>
    <w:rsid w:val="005335AD"/>
    <w:rsid w:val="00533AFA"/>
    <w:rsid w:val="005359F1"/>
    <w:rsid w:val="00536824"/>
    <w:rsid w:val="00537097"/>
    <w:rsid w:val="00542165"/>
    <w:rsid w:val="00542500"/>
    <w:rsid w:val="00542BF5"/>
    <w:rsid w:val="00544CE1"/>
    <w:rsid w:val="0054529C"/>
    <w:rsid w:val="00547FE6"/>
    <w:rsid w:val="005510C4"/>
    <w:rsid w:val="00551105"/>
    <w:rsid w:val="00552B92"/>
    <w:rsid w:val="00553C50"/>
    <w:rsid w:val="00554B00"/>
    <w:rsid w:val="00555928"/>
    <w:rsid w:val="00557B3D"/>
    <w:rsid w:val="005601A7"/>
    <w:rsid w:val="005608C2"/>
    <w:rsid w:val="00561B7B"/>
    <w:rsid w:val="005637DC"/>
    <w:rsid w:val="005713D7"/>
    <w:rsid w:val="00572401"/>
    <w:rsid w:val="00573833"/>
    <w:rsid w:val="00574CBD"/>
    <w:rsid w:val="00576204"/>
    <w:rsid w:val="00577EFA"/>
    <w:rsid w:val="00580546"/>
    <w:rsid w:val="00580AD9"/>
    <w:rsid w:val="00581B33"/>
    <w:rsid w:val="005826ED"/>
    <w:rsid w:val="0058387A"/>
    <w:rsid w:val="005876E6"/>
    <w:rsid w:val="0059549A"/>
    <w:rsid w:val="00595D3B"/>
    <w:rsid w:val="00596C82"/>
    <w:rsid w:val="005A0706"/>
    <w:rsid w:val="005A0A0E"/>
    <w:rsid w:val="005A1DA7"/>
    <w:rsid w:val="005A4ADB"/>
    <w:rsid w:val="005A4C6F"/>
    <w:rsid w:val="005A5672"/>
    <w:rsid w:val="005A661D"/>
    <w:rsid w:val="005B07D4"/>
    <w:rsid w:val="005B099A"/>
    <w:rsid w:val="005B1497"/>
    <w:rsid w:val="005B432F"/>
    <w:rsid w:val="005B6B7A"/>
    <w:rsid w:val="005C0270"/>
    <w:rsid w:val="005C11CC"/>
    <w:rsid w:val="005C3293"/>
    <w:rsid w:val="005C620A"/>
    <w:rsid w:val="005C71D3"/>
    <w:rsid w:val="005D3276"/>
    <w:rsid w:val="005D3D0D"/>
    <w:rsid w:val="005D3EB3"/>
    <w:rsid w:val="005D41BF"/>
    <w:rsid w:val="005D43AF"/>
    <w:rsid w:val="005D4FFB"/>
    <w:rsid w:val="005D5854"/>
    <w:rsid w:val="005D5BDD"/>
    <w:rsid w:val="005D5E39"/>
    <w:rsid w:val="005E5444"/>
    <w:rsid w:val="005E55CB"/>
    <w:rsid w:val="005F0B95"/>
    <w:rsid w:val="005F472A"/>
    <w:rsid w:val="005F5137"/>
    <w:rsid w:val="005F6BE5"/>
    <w:rsid w:val="005F7251"/>
    <w:rsid w:val="005F72C0"/>
    <w:rsid w:val="005F7513"/>
    <w:rsid w:val="006015A6"/>
    <w:rsid w:val="00601772"/>
    <w:rsid w:val="00610FAC"/>
    <w:rsid w:val="00611AB3"/>
    <w:rsid w:val="00612375"/>
    <w:rsid w:val="006146CB"/>
    <w:rsid w:val="00614D6E"/>
    <w:rsid w:val="0061513C"/>
    <w:rsid w:val="00615B67"/>
    <w:rsid w:val="00616489"/>
    <w:rsid w:val="00616F6C"/>
    <w:rsid w:val="00625C1C"/>
    <w:rsid w:val="00631E2B"/>
    <w:rsid w:val="0063780E"/>
    <w:rsid w:val="00637B10"/>
    <w:rsid w:val="00637D49"/>
    <w:rsid w:val="006427F8"/>
    <w:rsid w:val="00644D4C"/>
    <w:rsid w:val="00652881"/>
    <w:rsid w:val="00654666"/>
    <w:rsid w:val="00662B45"/>
    <w:rsid w:val="006637BC"/>
    <w:rsid w:val="00663F76"/>
    <w:rsid w:val="00666147"/>
    <w:rsid w:val="00670C45"/>
    <w:rsid w:val="006724FB"/>
    <w:rsid w:val="00673855"/>
    <w:rsid w:val="00674996"/>
    <w:rsid w:val="00674B02"/>
    <w:rsid w:val="0067520C"/>
    <w:rsid w:val="00676570"/>
    <w:rsid w:val="00677629"/>
    <w:rsid w:val="00682CDB"/>
    <w:rsid w:val="0068322B"/>
    <w:rsid w:val="00683B32"/>
    <w:rsid w:val="006840CA"/>
    <w:rsid w:val="006865B4"/>
    <w:rsid w:val="00693965"/>
    <w:rsid w:val="00693A25"/>
    <w:rsid w:val="00693B3F"/>
    <w:rsid w:val="00694F06"/>
    <w:rsid w:val="00695274"/>
    <w:rsid w:val="00696A4B"/>
    <w:rsid w:val="00697714"/>
    <w:rsid w:val="006A1C65"/>
    <w:rsid w:val="006A1EA4"/>
    <w:rsid w:val="006A32ED"/>
    <w:rsid w:val="006A68EB"/>
    <w:rsid w:val="006A6B84"/>
    <w:rsid w:val="006A7F95"/>
    <w:rsid w:val="006B605E"/>
    <w:rsid w:val="006B68DF"/>
    <w:rsid w:val="006C27EC"/>
    <w:rsid w:val="006C2EC5"/>
    <w:rsid w:val="006C30F3"/>
    <w:rsid w:val="006C50F0"/>
    <w:rsid w:val="006C72E2"/>
    <w:rsid w:val="006D0B37"/>
    <w:rsid w:val="006D3BA3"/>
    <w:rsid w:val="006D3ED1"/>
    <w:rsid w:val="006D4A15"/>
    <w:rsid w:val="006D6694"/>
    <w:rsid w:val="006D6DF0"/>
    <w:rsid w:val="006E04E3"/>
    <w:rsid w:val="006E0CEF"/>
    <w:rsid w:val="006E1761"/>
    <w:rsid w:val="006E2B58"/>
    <w:rsid w:val="006E3C7E"/>
    <w:rsid w:val="006E3D8C"/>
    <w:rsid w:val="006E5B54"/>
    <w:rsid w:val="006F0618"/>
    <w:rsid w:val="006F39E4"/>
    <w:rsid w:val="006F4213"/>
    <w:rsid w:val="006F4AED"/>
    <w:rsid w:val="006F5D75"/>
    <w:rsid w:val="00700809"/>
    <w:rsid w:val="00701311"/>
    <w:rsid w:val="00706C8C"/>
    <w:rsid w:val="0070743C"/>
    <w:rsid w:val="007078A6"/>
    <w:rsid w:val="00707DE1"/>
    <w:rsid w:val="00710358"/>
    <w:rsid w:val="00712CC2"/>
    <w:rsid w:val="007144B8"/>
    <w:rsid w:val="00715752"/>
    <w:rsid w:val="007178F3"/>
    <w:rsid w:val="007216CD"/>
    <w:rsid w:val="007222C5"/>
    <w:rsid w:val="007223F1"/>
    <w:rsid w:val="00722C28"/>
    <w:rsid w:val="007248E5"/>
    <w:rsid w:val="00725072"/>
    <w:rsid w:val="00725083"/>
    <w:rsid w:val="007255C8"/>
    <w:rsid w:val="00726266"/>
    <w:rsid w:val="0073580B"/>
    <w:rsid w:val="00735FE6"/>
    <w:rsid w:val="0073711D"/>
    <w:rsid w:val="00737F36"/>
    <w:rsid w:val="007415AB"/>
    <w:rsid w:val="00742389"/>
    <w:rsid w:val="00743611"/>
    <w:rsid w:val="007449C0"/>
    <w:rsid w:val="00746CD5"/>
    <w:rsid w:val="007501DB"/>
    <w:rsid w:val="007545D3"/>
    <w:rsid w:val="00754D84"/>
    <w:rsid w:val="00756A0F"/>
    <w:rsid w:val="00760CF9"/>
    <w:rsid w:val="0076135F"/>
    <w:rsid w:val="007614AE"/>
    <w:rsid w:val="0076190C"/>
    <w:rsid w:val="007622EC"/>
    <w:rsid w:val="00762DA3"/>
    <w:rsid w:val="007630BA"/>
    <w:rsid w:val="00770E8F"/>
    <w:rsid w:val="00772B3D"/>
    <w:rsid w:val="00777C84"/>
    <w:rsid w:val="0078599F"/>
    <w:rsid w:val="00786B06"/>
    <w:rsid w:val="00787B76"/>
    <w:rsid w:val="00790A63"/>
    <w:rsid w:val="00791C99"/>
    <w:rsid w:val="00795B64"/>
    <w:rsid w:val="007A2117"/>
    <w:rsid w:val="007A2548"/>
    <w:rsid w:val="007A5455"/>
    <w:rsid w:val="007A595A"/>
    <w:rsid w:val="007B0AB5"/>
    <w:rsid w:val="007B53F5"/>
    <w:rsid w:val="007B6418"/>
    <w:rsid w:val="007C3738"/>
    <w:rsid w:val="007C5861"/>
    <w:rsid w:val="007C5930"/>
    <w:rsid w:val="007C6426"/>
    <w:rsid w:val="007C6825"/>
    <w:rsid w:val="007C68C2"/>
    <w:rsid w:val="007C6AD9"/>
    <w:rsid w:val="007C75D3"/>
    <w:rsid w:val="007C77D5"/>
    <w:rsid w:val="007D2A54"/>
    <w:rsid w:val="007D2E5F"/>
    <w:rsid w:val="007D2F56"/>
    <w:rsid w:val="007D37CD"/>
    <w:rsid w:val="007D4E37"/>
    <w:rsid w:val="007D7759"/>
    <w:rsid w:val="007E0CEC"/>
    <w:rsid w:val="007E0E5E"/>
    <w:rsid w:val="007E1600"/>
    <w:rsid w:val="007E184B"/>
    <w:rsid w:val="007E1F8F"/>
    <w:rsid w:val="007E27B1"/>
    <w:rsid w:val="007E28A7"/>
    <w:rsid w:val="007E2933"/>
    <w:rsid w:val="007E366A"/>
    <w:rsid w:val="007E4612"/>
    <w:rsid w:val="007E72F8"/>
    <w:rsid w:val="007F0A40"/>
    <w:rsid w:val="007F17F1"/>
    <w:rsid w:val="007F1898"/>
    <w:rsid w:val="007F1905"/>
    <w:rsid w:val="007F2E39"/>
    <w:rsid w:val="007F3777"/>
    <w:rsid w:val="007F3B81"/>
    <w:rsid w:val="007F4DDC"/>
    <w:rsid w:val="007F5283"/>
    <w:rsid w:val="007F79AD"/>
    <w:rsid w:val="00804788"/>
    <w:rsid w:val="0080480F"/>
    <w:rsid w:val="00804D9C"/>
    <w:rsid w:val="00805F2B"/>
    <w:rsid w:val="0080644A"/>
    <w:rsid w:val="00806900"/>
    <w:rsid w:val="008076C9"/>
    <w:rsid w:val="00812055"/>
    <w:rsid w:val="008134A4"/>
    <w:rsid w:val="00813E46"/>
    <w:rsid w:val="00814E9D"/>
    <w:rsid w:val="00815B7B"/>
    <w:rsid w:val="00821F52"/>
    <w:rsid w:val="0082323F"/>
    <w:rsid w:val="00824340"/>
    <w:rsid w:val="008276ED"/>
    <w:rsid w:val="008277A5"/>
    <w:rsid w:val="0083291A"/>
    <w:rsid w:val="00832B20"/>
    <w:rsid w:val="00832F62"/>
    <w:rsid w:val="00834CAC"/>
    <w:rsid w:val="00835B59"/>
    <w:rsid w:val="008363DF"/>
    <w:rsid w:val="00840C09"/>
    <w:rsid w:val="00841058"/>
    <w:rsid w:val="00841AC6"/>
    <w:rsid w:val="00847C88"/>
    <w:rsid w:val="00850DEC"/>
    <w:rsid w:val="00850FDD"/>
    <w:rsid w:val="00851BDB"/>
    <w:rsid w:val="00852EFA"/>
    <w:rsid w:val="00853BA9"/>
    <w:rsid w:val="008561B9"/>
    <w:rsid w:val="00857B9F"/>
    <w:rsid w:val="00860C2F"/>
    <w:rsid w:val="0086282F"/>
    <w:rsid w:val="00862CBE"/>
    <w:rsid w:val="00863866"/>
    <w:rsid w:val="0086763D"/>
    <w:rsid w:val="00880263"/>
    <w:rsid w:val="00880F83"/>
    <w:rsid w:val="00882906"/>
    <w:rsid w:val="00885699"/>
    <w:rsid w:val="00886BB2"/>
    <w:rsid w:val="008924D4"/>
    <w:rsid w:val="008969B0"/>
    <w:rsid w:val="008A197F"/>
    <w:rsid w:val="008A2276"/>
    <w:rsid w:val="008A6486"/>
    <w:rsid w:val="008A6FEB"/>
    <w:rsid w:val="008A7AD5"/>
    <w:rsid w:val="008B450A"/>
    <w:rsid w:val="008B4837"/>
    <w:rsid w:val="008B5605"/>
    <w:rsid w:val="008B5D81"/>
    <w:rsid w:val="008C2098"/>
    <w:rsid w:val="008C2DDF"/>
    <w:rsid w:val="008C3462"/>
    <w:rsid w:val="008C3BAB"/>
    <w:rsid w:val="008C58D5"/>
    <w:rsid w:val="008C59B6"/>
    <w:rsid w:val="008C70CD"/>
    <w:rsid w:val="008C7257"/>
    <w:rsid w:val="008D0E60"/>
    <w:rsid w:val="008D2DB6"/>
    <w:rsid w:val="008D4CAA"/>
    <w:rsid w:val="008D512C"/>
    <w:rsid w:val="008E1DAE"/>
    <w:rsid w:val="008E3C40"/>
    <w:rsid w:val="008E4E5C"/>
    <w:rsid w:val="008E6244"/>
    <w:rsid w:val="008E69C7"/>
    <w:rsid w:val="008F22EB"/>
    <w:rsid w:val="008F2E1F"/>
    <w:rsid w:val="008F5031"/>
    <w:rsid w:val="008F53DD"/>
    <w:rsid w:val="008F5722"/>
    <w:rsid w:val="0090135D"/>
    <w:rsid w:val="00903137"/>
    <w:rsid w:val="00904A19"/>
    <w:rsid w:val="00904D1E"/>
    <w:rsid w:val="009062CC"/>
    <w:rsid w:val="00910E13"/>
    <w:rsid w:val="009110C1"/>
    <w:rsid w:val="00913EF1"/>
    <w:rsid w:val="00917072"/>
    <w:rsid w:val="00920778"/>
    <w:rsid w:val="00922C89"/>
    <w:rsid w:val="00924490"/>
    <w:rsid w:val="009252AD"/>
    <w:rsid w:val="00925E1B"/>
    <w:rsid w:val="00926312"/>
    <w:rsid w:val="00926F6A"/>
    <w:rsid w:val="009278BE"/>
    <w:rsid w:val="00927DE5"/>
    <w:rsid w:val="00930263"/>
    <w:rsid w:val="009319D7"/>
    <w:rsid w:val="00932723"/>
    <w:rsid w:val="00933875"/>
    <w:rsid w:val="00935D05"/>
    <w:rsid w:val="0094023B"/>
    <w:rsid w:val="00940693"/>
    <w:rsid w:val="0094086D"/>
    <w:rsid w:val="00941965"/>
    <w:rsid w:val="00941CBB"/>
    <w:rsid w:val="00942595"/>
    <w:rsid w:val="0094392B"/>
    <w:rsid w:val="0094534C"/>
    <w:rsid w:val="0094611E"/>
    <w:rsid w:val="00950D17"/>
    <w:rsid w:val="00954EE4"/>
    <w:rsid w:val="00954FAB"/>
    <w:rsid w:val="009618E6"/>
    <w:rsid w:val="00961A1F"/>
    <w:rsid w:val="0096210D"/>
    <w:rsid w:val="0096249C"/>
    <w:rsid w:val="0096472D"/>
    <w:rsid w:val="00965210"/>
    <w:rsid w:val="0096625F"/>
    <w:rsid w:val="0096661B"/>
    <w:rsid w:val="00972AC1"/>
    <w:rsid w:val="009747D6"/>
    <w:rsid w:val="00975FED"/>
    <w:rsid w:val="00977471"/>
    <w:rsid w:val="00977849"/>
    <w:rsid w:val="00977CDC"/>
    <w:rsid w:val="00981C78"/>
    <w:rsid w:val="00981E04"/>
    <w:rsid w:val="00981F58"/>
    <w:rsid w:val="00982BC8"/>
    <w:rsid w:val="00983DB9"/>
    <w:rsid w:val="00984F31"/>
    <w:rsid w:val="0098564A"/>
    <w:rsid w:val="0099132C"/>
    <w:rsid w:val="0099201F"/>
    <w:rsid w:val="00995142"/>
    <w:rsid w:val="00997B26"/>
    <w:rsid w:val="009A119C"/>
    <w:rsid w:val="009A2297"/>
    <w:rsid w:val="009B21BA"/>
    <w:rsid w:val="009B3AAA"/>
    <w:rsid w:val="009B3BBF"/>
    <w:rsid w:val="009B6C84"/>
    <w:rsid w:val="009B76DE"/>
    <w:rsid w:val="009B7ABC"/>
    <w:rsid w:val="009C0400"/>
    <w:rsid w:val="009C1860"/>
    <w:rsid w:val="009C1B06"/>
    <w:rsid w:val="009C1BCC"/>
    <w:rsid w:val="009C1E19"/>
    <w:rsid w:val="009C3493"/>
    <w:rsid w:val="009C4593"/>
    <w:rsid w:val="009C63EF"/>
    <w:rsid w:val="009C6AC7"/>
    <w:rsid w:val="009D2947"/>
    <w:rsid w:val="009D5C06"/>
    <w:rsid w:val="009D6F98"/>
    <w:rsid w:val="009D7005"/>
    <w:rsid w:val="009E1FC6"/>
    <w:rsid w:val="009E36FA"/>
    <w:rsid w:val="009E47AA"/>
    <w:rsid w:val="009E6153"/>
    <w:rsid w:val="009E72A6"/>
    <w:rsid w:val="009F0699"/>
    <w:rsid w:val="009F0726"/>
    <w:rsid w:val="009F256A"/>
    <w:rsid w:val="009F27DD"/>
    <w:rsid w:val="009F50C5"/>
    <w:rsid w:val="009F6620"/>
    <w:rsid w:val="009F69E2"/>
    <w:rsid w:val="009F6B44"/>
    <w:rsid w:val="00A00A75"/>
    <w:rsid w:val="00A07FCD"/>
    <w:rsid w:val="00A14509"/>
    <w:rsid w:val="00A151EC"/>
    <w:rsid w:val="00A20ADA"/>
    <w:rsid w:val="00A20D59"/>
    <w:rsid w:val="00A210D7"/>
    <w:rsid w:val="00A2209C"/>
    <w:rsid w:val="00A22CF4"/>
    <w:rsid w:val="00A24BB2"/>
    <w:rsid w:val="00A24C1C"/>
    <w:rsid w:val="00A25DEC"/>
    <w:rsid w:val="00A26008"/>
    <w:rsid w:val="00A30B37"/>
    <w:rsid w:val="00A35115"/>
    <w:rsid w:val="00A35D60"/>
    <w:rsid w:val="00A36B1B"/>
    <w:rsid w:val="00A43AD4"/>
    <w:rsid w:val="00A44C43"/>
    <w:rsid w:val="00A46F94"/>
    <w:rsid w:val="00A510B1"/>
    <w:rsid w:val="00A519A9"/>
    <w:rsid w:val="00A554F3"/>
    <w:rsid w:val="00A56010"/>
    <w:rsid w:val="00A5627C"/>
    <w:rsid w:val="00A603C2"/>
    <w:rsid w:val="00A631F1"/>
    <w:rsid w:val="00A63EF5"/>
    <w:rsid w:val="00A65648"/>
    <w:rsid w:val="00A6594F"/>
    <w:rsid w:val="00A65C6D"/>
    <w:rsid w:val="00A7343F"/>
    <w:rsid w:val="00A73FAC"/>
    <w:rsid w:val="00A74573"/>
    <w:rsid w:val="00A74F4E"/>
    <w:rsid w:val="00A767D4"/>
    <w:rsid w:val="00A821DA"/>
    <w:rsid w:val="00A8338E"/>
    <w:rsid w:val="00A8339F"/>
    <w:rsid w:val="00A839C7"/>
    <w:rsid w:val="00A86A13"/>
    <w:rsid w:val="00A86B95"/>
    <w:rsid w:val="00A87257"/>
    <w:rsid w:val="00A87327"/>
    <w:rsid w:val="00A91855"/>
    <w:rsid w:val="00A92DD8"/>
    <w:rsid w:val="00A9425E"/>
    <w:rsid w:val="00A9645F"/>
    <w:rsid w:val="00A96829"/>
    <w:rsid w:val="00A97124"/>
    <w:rsid w:val="00A971EF"/>
    <w:rsid w:val="00AA289E"/>
    <w:rsid w:val="00AA3CF6"/>
    <w:rsid w:val="00AA4926"/>
    <w:rsid w:val="00AA4A72"/>
    <w:rsid w:val="00AA4CE2"/>
    <w:rsid w:val="00AA678B"/>
    <w:rsid w:val="00AB11A4"/>
    <w:rsid w:val="00AB3D3B"/>
    <w:rsid w:val="00AB5ECA"/>
    <w:rsid w:val="00AB63C6"/>
    <w:rsid w:val="00AC251A"/>
    <w:rsid w:val="00AC2F9D"/>
    <w:rsid w:val="00AC50BC"/>
    <w:rsid w:val="00AC697D"/>
    <w:rsid w:val="00AC6F1F"/>
    <w:rsid w:val="00AD057A"/>
    <w:rsid w:val="00AD0E1F"/>
    <w:rsid w:val="00AD1F39"/>
    <w:rsid w:val="00AD3841"/>
    <w:rsid w:val="00AD7F09"/>
    <w:rsid w:val="00AE3E60"/>
    <w:rsid w:val="00AE444C"/>
    <w:rsid w:val="00AE6358"/>
    <w:rsid w:val="00AF1FC7"/>
    <w:rsid w:val="00AF217E"/>
    <w:rsid w:val="00AF5205"/>
    <w:rsid w:val="00B00ABB"/>
    <w:rsid w:val="00B0702E"/>
    <w:rsid w:val="00B07D53"/>
    <w:rsid w:val="00B10540"/>
    <w:rsid w:val="00B10F73"/>
    <w:rsid w:val="00B12B58"/>
    <w:rsid w:val="00B13356"/>
    <w:rsid w:val="00B14A1C"/>
    <w:rsid w:val="00B14CB8"/>
    <w:rsid w:val="00B153D0"/>
    <w:rsid w:val="00B16668"/>
    <w:rsid w:val="00B17714"/>
    <w:rsid w:val="00B248A1"/>
    <w:rsid w:val="00B313FB"/>
    <w:rsid w:val="00B328B2"/>
    <w:rsid w:val="00B34DD4"/>
    <w:rsid w:val="00B350CD"/>
    <w:rsid w:val="00B35A9A"/>
    <w:rsid w:val="00B35B90"/>
    <w:rsid w:val="00B413B5"/>
    <w:rsid w:val="00B41B6A"/>
    <w:rsid w:val="00B4232F"/>
    <w:rsid w:val="00B425E4"/>
    <w:rsid w:val="00B42A4A"/>
    <w:rsid w:val="00B4628E"/>
    <w:rsid w:val="00B46897"/>
    <w:rsid w:val="00B505DD"/>
    <w:rsid w:val="00B50DE1"/>
    <w:rsid w:val="00B52417"/>
    <w:rsid w:val="00B537B5"/>
    <w:rsid w:val="00B551D7"/>
    <w:rsid w:val="00B55C9A"/>
    <w:rsid w:val="00B55D69"/>
    <w:rsid w:val="00B56766"/>
    <w:rsid w:val="00B57A58"/>
    <w:rsid w:val="00B60606"/>
    <w:rsid w:val="00B615CA"/>
    <w:rsid w:val="00B6267C"/>
    <w:rsid w:val="00B66C87"/>
    <w:rsid w:val="00B66FBF"/>
    <w:rsid w:val="00B71416"/>
    <w:rsid w:val="00B7257C"/>
    <w:rsid w:val="00B751FD"/>
    <w:rsid w:val="00B75813"/>
    <w:rsid w:val="00B75DC0"/>
    <w:rsid w:val="00B77552"/>
    <w:rsid w:val="00B827A0"/>
    <w:rsid w:val="00B83878"/>
    <w:rsid w:val="00B84262"/>
    <w:rsid w:val="00B8486F"/>
    <w:rsid w:val="00B86488"/>
    <w:rsid w:val="00B867CB"/>
    <w:rsid w:val="00B902DF"/>
    <w:rsid w:val="00B90656"/>
    <w:rsid w:val="00B907DF"/>
    <w:rsid w:val="00B91126"/>
    <w:rsid w:val="00B91A57"/>
    <w:rsid w:val="00B932AF"/>
    <w:rsid w:val="00B95044"/>
    <w:rsid w:val="00B9768B"/>
    <w:rsid w:val="00BA1EF0"/>
    <w:rsid w:val="00BA2B9A"/>
    <w:rsid w:val="00BA488F"/>
    <w:rsid w:val="00BA55E3"/>
    <w:rsid w:val="00BA5E73"/>
    <w:rsid w:val="00BB3BB5"/>
    <w:rsid w:val="00BB41DC"/>
    <w:rsid w:val="00BB5E18"/>
    <w:rsid w:val="00BB5F94"/>
    <w:rsid w:val="00BB6896"/>
    <w:rsid w:val="00BB765C"/>
    <w:rsid w:val="00BB7805"/>
    <w:rsid w:val="00BC1130"/>
    <w:rsid w:val="00BC1D82"/>
    <w:rsid w:val="00BC2B1A"/>
    <w:rsid w:val="00BC6B27"/>
    <w:rsid w:val="00BC7913"/>
    <w:rsid w:val="00BD10C5"/>
    <w:rsid w:val="00BD24EA"/>
    <w:rsid w:val="00BD34C8"/>
    <w:rsid w:val="00BD4E6D"/>
    <w:rsid w:val="00BD6014"/>
    <w:rsid w:val="00BD6808"/>
    <w:rsid w:val="00BD7B32"/>
    <w:rsid w:val="00BE0ED4"/>
    <w:rsid w:val="00BE399E"/>
    <w:rsid w:val="00BE436B"/>
    <w:rsid w:val="00BE7E37"/>
    <w:rsid w:val="00BF034D"/>
    <w:rsid w:val="00BF0820"/>
    <w:rsid w:val="00BF1E79"/>
    <w:rsid w:val="00BF2644"/>
    <w:rsid w:val="00BF2AA0"/>
    <w:rsid w:val="00BF4E92"/>
    <w:rsid w:val="00BF5114"/>
    <w:rsid w:val="00BF69DD"/>
    <w:rsid w:val="00BF6C9B"/>
    <w:rsid w:val="00BF756D"/>
    <w:rsid w:val="00C004F8"/>
    <w:rsid w:val="00C008C5"/>
    <w:rsid w:val="00C029AA"/>
    <w:rsid w:val="00C042F4"/>
    <w:rsid w:val="00C047A3"/>
    <w:rsid w:val="00C05C66"/>
    <w:rsid w:val="00C100D2"/>
    <w:rsid w:val="00C1331F"/>
    <w:rsid w:val="00C15598"/>
    <w:rsid w:val="00C15A04"/>
    <w:rsid w:val="00C16891"/>
    <w:rsid w:val="00C203AB"/>
    <w:rsid w:val="00C20763"/>
    <w:rsid w:val="00C21FAB"/>
    <w:rsid w:val="00C2401D"/>
    <w:rsid w:val="00C27E4D"/>
    <w:rsid w:val="00C30259"/>
    <w:rsid w:val="00C315FE"/>
    <w:rsid w:val="00C32472"/>
    <w:rsid w:val="00C329C6"/>
    <w:rsid w:val="00C35B07"/>
    <w:rsid w:val="00C37A8E"/>
    <w:rsid w:val="00C451AF"/>
    <w:rsid w:val="00C51480"/>
    <w:rsid w:val="00C5179E"/>
    <w:rsid w:val="00C55A71"/>
    <w:rsid w:val="00C56FBC"/>
    <w:rsid w:val="00C6084A"/>
    <w:rsid w:val="00C621D9"/>
    <w:rsid w:val="00C62CFA"/>
    <w:rsid w:val="00C650D0"/>
    <w:rsid w:val="00C66236"/>
    <w:rsid w:val="00C705D2"/>
    <w:rsid w:val="00C7402A"/>
    <w:rsid w:val="00C75E37"/>
    <w:rsid w:val="00C768BA"/>
    <w:rsid w:val="00C80E4A"/>
    <w:rsid w:val="00C82F97"/>
    <w:rsid w:val="00C85147"/>
    <w:rsid w:val="00C906C9"/>
    <w:rsid w:val="00C92D90"/>
    <w:rsid w:val="00C93736"/>
    <w:rsid w:val="00C9515E"/>
    <w:rsid w:val="00C975B9"/>
    <w:rsid w:val="00CA180C"/>
    <w:rsid w:val="00CA18B7"/>
    <w:rsid w:val="00CA1A69"/>
    <w:rsid w:val="00CA1C7A"/>
    <w:rsid w:val="00CA1E2B"/>
    <w:rsid w:val="00CA3272"/>
    <w:rsid w:val="00CA3655"/>
    <w:rsid w:val="00CA3F01"/>
    <w:rsid w:val="00CA4051"/>
    <w:rsid w:val="00CA695E"/>
    <w:rsid w:val="00CB0DD1"/>
    <w:rsid w:val="00CB12BA"/>
    <w:rsid w:val="00CB21A5"/>
    <w:rsid w:val="00CB5821"/>
    <w:rsid w:val="00CB5886"/>
    <w:rsid w:val="00CB6EC8"/>
    <w:rsid w:val="00CB7CEE"/>
    <w:rsid w:val="00CC3539"/>
    <w:rsid w:val="00CC372B"/>
    <w:rsid w:val="00CC393D"/>
    <w:rsid w:val="00CC3CD9"/>
    <w:rsid w:val="00CC4724"/>
    <w:rsid w:val="00CC4EE5"/>
    <w:rsid w:val="00CC5BDD"/>
    <w:rsid w:val="00CD053D"/>
    <w:rsid w:val="00CD17D5"/>
    <w:rsid w:val="00CD40F9"/>
    <w:rsid w:val="00CD50AE"/>
    <w:rsid w:val="00CD5868"/>
    <w:rsid w:val="00CD6843"/>
    <w:rsid w:val="00CE0310"/>
    <w:rsid w:val="00CE0ABA"/>
    <w:rsid w:val="00CE1910"/>
    <w:rsid w:val="00CE38E9"/>
    <w:rsid w:val="00CE6332"/>
    <w:rsid w:val="00CF55C2"/>
    <w:rsid w:val="00CF58D3"/>
    <w:rsid w:val="00CF5A23"/>
    <w:rsid w:val="00D01854"/>
    <w:rsid w:val="00D01D5C"/>
    <w:rsid w:val="00D0295F"/>
    <w:rsid w:val="00D02C1B"/>
    <w:rsid w:val="00D04480"/>
    <w:rsid w:val="00D04A1F"/>
    <w:rsid w:val="00D067AA"/>
    <w:rsid w:val="00D07BE0"/>
    <w:rsid w:val="00D136AF"/>
    <w:rsid w:val="00D16563"/>
    <w:rsid w:val="00D21EB6"/>
    <w:rsid w:val="00D220B1"/>
    <w:rsid w:val="00D221BD"/>
    <w:rsid w:val="00D228C5"/>
    <w:rsid w:val="00D22D8D"/>
    <w:rsid w:val="00D22D92"/>
    <w:rsid w:val="00D247B7"/>
    <w:rsid w:val="00D2604D"/>
    <w:rsid w:val="00D26457"/>
    <w:rsid w:val="00D310EB"/>
    <w:rsid w:val="00D3329B"/>
    <w:rsid w:val="00D360F5"/>
    <w:rsid w:val="00D415B7"/>
    <w:rsid w:val="00D4276F"/>
    <w:rsid w:val="00D45831"/>
    <w:rsid w:val="00D4701E"/>
    <w:rsid w:val="00D47905"/>
    <w:rsid w:val="00D47BE8"/>
    <w:rsid w:val="00D47D14"/>
    <w:rsid w:val="00D51962"/>
    <w:rsid w:val="00D51C18"/>
    <w:rsid w:val="00D54005"/>
    <w:rsid w:val="00D5755E"/>
    <w:rsid w:val="00D605CB"/>
    <w:rsid w:val="00D60CFE"/>
    <w:rsid w:val="00D62BD9"/>
    <w:rsid w:val="00D642B7"/>
    <w:rsid w:val="00D70BCC"/>
    <w:rsid w:val="00D70D25"/>
    <w:rsid w:val="00D71602"/>
    <w:rsid w:val="00D71D8F"/>
    <w:rsid w:val="00D76068"/>
    <w:rsid w:val="00D766AC"/>
    <w:rsid w:val="00D8052D"/>
    <w:rsid w:val="00D8115A"/>
    <w:rsid w:val="00D81201"/>
    <w:rsid w:val="00D85AED"/>
    <w:rsid w:val="00D86A05"/>
    <w:rsid w:val="00D87667"/>
    <w:rsid w:val="00D87D5C"/>
    <w:rsid w:val="00D92AF6"/>
    <w:rsid w:val="00D92DB2"/>
    <w:rsid w:val="00D93E2C"/>
    <w:rsid w:val="00D973EE"/>
    <w:rsid w:val="00D97DF0"/>
    <w:rsid w:val="00DA04DD"/>
    <w:rsid w:val="00DA075F"/>
    <w:rsid w:val="00DA0C90"/>
    <w:rsid w:val="00DB0C96"/>
    <w:rsid w:val="00DB274B"/>
    <w:rsid w:val="00DC0A8D"/>
    <w:rsid w:val="00DC0B6B"/>
    <w:rsid w:val="00DC441A"/>
    <w:rsid w:val="00DC6E4B"/>
    <w:rsid w:val="00DD0C7D"/>
    <w:rsid w:val="00DD446B"/>
    <w:rsid w:val="00DE1315"/>
    <w:rsid w:val="00DE7185"/>
    <w:rsid w:val="00DF1B8F"/>
    <w:rsid w:val="00DF3992"/>
    <w:rsid w:val="00DF4C72"/>
    <w:rsid w:val="00DF5FE6"/>
    <w:rsid w:val="00DF6513"/>
    <w:rsid w:val="00DF6843"/>
    <w:rsid w:val="00DF6DB8"/>
    <w:rsid w:val="00DF7FE9"/>
    <w:rsid w:val="00E0006E"/>
    <w:rsid w:val="00E01F5B"/>
    <w:rsid w:val="00E03E52"/>
    <w:rsid w:val="00E0596F"/>
    <w:rsid w:val="00E06227"/>
    <w:rsid w:val="00E06A2B"/>
    <w:rsid w:val="00E0719E"/>
    <w:rsid w:val="00E07EF8"/>
    <w:rsid w:val="00E116A2"/>
    <w:rsid w:val="00E1402F"/>
    <w:rsid w:val="00E16CC7"/>
    <w:rsid w:val="00E22B5D"/>
    <w:rsid w:val="00E23A3B"/>
    <w:rsid w:val="00E23FAD"/>
    <w:rsid w:val="00E24091"/>
    <w:rsid w:val="00E26442"/>
    <w:rsid w:val="00E30B7B"/>
    <w:rsid w:val="00E30EDA"/>
    <w:rsid w:val="00E310C5"/>
    <w:rsid w:val="00E31A0A"/>
    <w:rsid w:val="00E31BD5"/>
    <w:rsid w:val="00E321EA"/>
    <w:rsid w:val="00E33DEB"/>
    <w:rsid w:val="00E35AC3"/>
    <w:rsid w:val="00E36EBD"/>
    <w:rsid w:val="00E36FD1"/>
    <w:rsid w:val="00E40259"/>
    <w:rsid w:val="00E40A3E"/>
    <w:rsid w:val="00E4128E"/>
    <w:rsid w:val="00E41FA3"/>
    <w:rsid w:val="00E4235A"/>
    <w:rsid w:val="00E4478D"/>
    <w:rsid w:val="00E451E5"/>
    <w:rsid w:val="00E45BD9"/>
    <w:rsid w:val="00E462A0"/>
    <w:rsid w:val="00E500F5"/>
    <w:rsid w:val="00E51CD8"/>
    <w:rsid w:val="00E5314D"/>
    <w:rsid w:val="00E533E2"/>
    <w:rsid w:val="00E53700"/>
    <w:rsid w:val="00E55BDC"/>
    <w:rsid w:val="00E564FE"/>
    <w:rsid w:val="00E6071A"/>
    <w:rsid w:val="00E616B9"/>
    <w:rsid w:val="00E61A33"/>
    <w:rsid w:val="00E6262E"/>
    <w:rsid w:val="00E62880"/>
    <w:rsid w:val="00E63D37"/>
    <w:rsid w:val="00E64074"/>
    <w:rsid w:val="00E67029"/>
    <w:rsid w:val="00E73B66"/>
    <w:rsid w:val="00E75968"/>
    <w:rsid w:val="00E76AEB"/>
    <w:rsid w:val="00E80E8F"/>
    <w:rsid w:val="00E82E93"/>
    <w:rsid w:val="00E83F35"/>
    <w:rsid w:val="00E868D0"/>
    <w:rsid w:val="00E86C1B"/>
    <w:rsid w:val="00E8766B"/>
    <w:rsid w:val="00E87FC5"/>
    <w:rsid w:val="00E9311B"/>
    <w:rsid w:val="00E933A0"/>
    <w:rsid w:val="00E93D5E"/>
    <w:rsid w:val="00E9419C"/>
    <w:rsid w:val="00E94FF3"/>
    <w:rsid w:val="00E97F96"/>
    <w:rsid w:val="00EA4B08"/>
    <w:rsid w:val="00EA4FEE"/>
    <w:rsid w:val="00EA514A"/>
    <w:rsid w:val="00EA5529"/>
    <w:rsid w:val="00EA59E9"/>
    <w:rsid w:val="00EA77D2"/>
    <w:rsid w:val="00EB3086"/>
    <w:rsid w:val="00EB39E2"/>
    <w:rsid w:val="00EC224C"/>
    <w:rsid w:val="00EC26E1"/>
    <w:rsid w:val="00EC58C5"/>
    <w:rsid w:val="00ED4DB2"/>
    <w:rsid w:val="00ED7703"/>
    <w:rsid w:val="00ED7997"/>
    <w:rsid w:val="00EE0F71"/>
    <w:rsid w:val="00EE230C"/>
    <w:rsid w:val="00EE3597"/>
    <w:rsid w:val="00EE35AB"/>
    <w:rsid w:val="00EE483D"/>
    <w:rsid w:val="00EE4B73"/>
    <w:rsid w:val="00EE4E69"/>
    <w:rsid w:val="00EE6419"/>
    <w:rsid w:val="00EF0D9B"/>
    <w:rsid w:val="00EF1D77"/>
    <w:rsid w:val="00EF1F91"/>
    <w:rsid w:val="00EF751F"/>
    <w:rsid w:val="00F0003C"/>
    <w:rsid w:val="00F015CD"/>
    <w:rsid w:val="00F02B6B"/>
    <w:rsid w:val="00F03B60"/>
    <w:rsid w:val="00F056A6"/>
    <w:rsid w:val="00F06CB5"/>
    <w:rsid w:val="00F11A2B"/>
    <w:rsid w:val="00F11D8A"/>
    <w:rsid w:val="00F1227E"/>
    <w:rsid w:val="00F13148"/>
    <w:rsid w:val="00F17520"/>
    <w:rsid w:val="00F20D1B"/>
    <w:rsid w:val="00F213FD"/>
    <w:rsid w:val="00F23D8F"/>
    <w:rsid w:val="00F252A3"/>
    <w:rsid w:val="00F265EF"/>
    <w:rsid w:val="00F27A7C"/>
    <w:rsid w:val="00F30AF5"/>
    <w:rsid w:val="00F31BBF"/>
    <w:rsid w:val="00F3338F"/>
    <w:rsid w:val="00F33917"/>
    <w:rsid w:val="00F3403D"/>
    <w:rsid w:val="00F41814"/>
    <w:rsid w:val="00F418B6"/>
    <w:rsid w:val="00F46C83"/>
    <w:rsid w:val="00F46EAD"/>
    <w:rsid w:val="00F545C0"/>
    <w:rsid w:val="00F54B6A"/>
    <w:rsid w:val="00F56D1E"/>
    <w:rsid w:val="00F63527"/>
    <w:rsid w:val="00F648FE"/>
    <w:rsid w:val="00F66904"/>
    <w:rsid w:val="00F70058"/>
    <w:rsid w:val="00F71CE0"/>
    <w:rsid w:val="00F7387F"/>
    <w:rsid w:val="00F73F83"/>
    <w:rsid w:val="00F75431"/>
    <w:rsid w:val="00F77D70"/>
    <w:rsid w:val="00F80279"/>
    <w:rsid w:val="00F823A2"/>
    <w:rsid w:val="00F8612B"/>
    <w:rsid w:val="00F864C1"/>
    <w:rsid w:val="00F869CF"/>
    <w:rsid w:val="00F87071"/>
    <w:rsid w:val="00F93A51"/>
    <w:rsid w:val="00F9449F"/>
    <w:rsid w:val="00F95E04"/>
    <w:rsid w:val="00F96CF0"/>
    <w:rsid w:val="00FA47BB"/>
    <w:rsid w:val="00FB0EF4"/>
    <w:rsid w:val="00FB1130"/>
    <w:rsid w:val="00FB1B2C"/>
    <w:rsid w:val="00FB1C00"/>
    <w:rsid w:val="00FB2F91"/>
    <w:rsid w:val="00FB4B6A"/>
    <w:rsid w:val="00FC5B4D"/>
    <w:rsid w:val="00FC5BF5"/>
    <w:rsid w:val="00FC7D83"/>
    <w:rsid w:val="00FD0278"/>
    <w:rsid w:val="00FD033D"/>
    <w:rsid w:val="00FD134B"/>
    <w:rsid w:val="00FD17AE"/>
    <w:rsid w:val="00FD3000"/>
    <w:rsid w:val="00FD32D4"/>
    <w:rsid w:val="00FD375F"/>
    <w:rsid w:val="00FD3A27"/>
    <w:rsid w:val="00FD3E33"/>
    <w:rsid w:val="00FD4CAE"/>
    <w:rsid w:val="00FD71E6"/>
    <w:rsid w:val="00FE18D0"/>
    <w:rsid w:val="00FF0ADB"/>
    <w:rsid w:val="00FF1319"/>
    <w:rsid w:val="00FF25BC"/>
    <w:rsid w:val="00FF6174"/>
    <w:rsid w:val="00FF687F"/>
    <w:rsid w:val="00FF69D7"/>
    <w:rsid w:val="00FF7158"/>
    <w:rsid w:val="068C16BD"/>
    <w:rsid w:val="0D1F0495"/>
    <w:rsid w:val="0EEE1717"/>
    <w:rsid w:val="0FFE4F56"/>
    <w:rsid w:val="115F7265"/>
    <w:rsid w:val="13C6085C"/>
    <w:rsid w:val="17176576"/>
    <w:rsid w:val="1780729A"/>
    <w:rsid w:val="1875772F"/>
    <w:rsid w:val="18893450"/>
    <w:rsid w:val="18BC57DF"/>
    <w:rsid w:val="1905300C"/>
    <w:rsid w:val="1AF9381F"/>
    <w:rsid w:val="1EDE6E27"/>
    <w:rsid w:val="230528ED"/>
    <w:rsid w:val="240F1F32"/>
    <w:rsid w:val="28305FD5"/>
    <w:rsid w:val="28BC09C1"/>
    <w:rsid w:val="2FC93205"/>
    <w:rsid w:val="34C1656B"/>
    <w:rsid w:val="35245317"/>
    <w:rsid w:val="3DF61E42"/>
    <w:rsid w:val="4A77618D"/>
    <w:rsid w:val="54001F65"/>
    <w:rsid w:val="5F3B0491"/>
    <w:rsid w:val="649B6C05"/>
    <w:rsid w:val="650E567A"/>
    <w:rsid w:val="670E39A6"/>
    <w:rsid w:val="6BBD0531"/>
    <w:rsid w:val="71DE4421"/>
    <w:rsid w:val="71ED6F5B"/>
    <w:rsid w:val="7362679E"/>
    <w:rsid w:val="763E06A6"/>
    <w:rsid w:val="76E40CFD"/>
    <w:rsid w:val="7A2F0FB9"/>
    <w:rsid w:val="7C6811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djustRightInd w:val="0"/>
      <w:snapToGrid w:val="0"/>
      <w:spacing w:before="340" w:after="330" w:line="360" w:lineRule="auto"/>
      <w:jc w:val="left"/>
      <w:outlineLvl w:val="0"/>
    </w:pPr>
    <w:rPr>
      <w:rFonts w:ascii="宋体" w:hAnsi="宋体" w:cs="宋体"/>
      <w:bCs/>
      <w:snapToGrid w:val="0"/>
      <w:kern w:val="0"/>
      <w:sz w:val="24"/>
      <w:lang w:val="zh-CN"/>
    </w:rPr>
  </w:style>
  <w:style w:type="paragraph" w:styleId="3">
    <w:name w:val="heading 2"/>
    <w:basedOn w:val="1"/>
    <w:next w:val="1"/>
    <w:qFormat/>
    <w:uiPriority w:val="0"/>
    <w:pPr>
      <w:keepNext/>
      <w:keepLines/>
      <w:numPr>
        <w:ilvl w:val="1"/>
        <w:numId w:val="1"/>
      </w:numPr>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numPr>
        <w:ilvl w:val="2"/>
        <w:numId w:val="1"/>
      </w:numPr>
      <w:spacing w:before="260" w:after="260" w:line="416" w:lineRule="auto"/>
      <w:outlineLvl w:val="2"/>
    </w:pPr>
    <w:rPr>
      <w:b/>
      <w:bCs/>
      <w:sz w:val="30"/>
      <w:szCs w:val="32"/>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semiHidden/>
    <w:qFormat/>
    <w:uiPriority w:val="0"/>
    <w:pPr>
      <w:ind w:left="1260"/>
      <w:jc w:val="left"/>
    </w:pPr>
    <w:rPr>
      <w:sz w:val="18"/>
      <w:szCs w:val="18"/>
    </w:rPr>
  </w:style>
  <w:style w:type="paragraph" w:styleId="6">
    <w:name w:val="Normal Indent"/>
    <w:basedOn w:val="1"/>
    <w:qFormat/>
    <w:uiPriority w:val="0"/>
    <w:pPr>
      <w:ind w:firstLine="420" w:firstLineChars="200"/>
    </w:pPr>
  </w:style>
  <w:style w:type="paragraph" w:styleId="7">
    <w:name w:val="Document Map"/>
    <w:basedOn w:val="1"/>
    <w:semiHidden/>
    <w:qFormat/>
    <w:uiPriority w:val="0"/>
    <w:pPr>
      <w:shd w:val="clear" w:color="auto" w:fill="000080"/>
    </w:pPr>
  </w:style>
  <w:style w:type="paragraph" w:styleId="8">
    <w:name w:val="annotation text"/>
    <w:basedOn w:val="1"/>
    <w:link w:val="39"/>
    <w:qFormat/>
    <w:uiPriority w:val="0"/>
    <w:pPr>
      <w:jc w:val="left"/>
    </w:pPr>
  </w:style>
  <w:style w:type="paragraph" w:styleId="9">
    <w:name w:val="Body Text"/>
    <w:basedOn w:val="1"/>
    <w:qFormat/>
    <w:uiPriority w:val="0"/>
    <w:pPr>
      <w:tabs>
        <w:tab w:val="left" w:pos="1175"/>
      </w:tabs>
      <w:autoSpaceDE w:val="0"/>
      <w:autoSpaceDN w:val="0"/>
      <w:adjustRightInd w:val="0"/>
      <w:spacing w:line="360" w:lineRule="auto"/>
    </w:pPr>
    <w:rPr>
      <w:rFonts w:ascii="仿宋_GB2312" w:eastAsia="仿宋_GB2312"/>
      <w:sz w:val="28"/>
    </w:rPr>
  </w:style>
  <w:style w:type="paragraph" w:styleId="10">
    <w:name w:val="Body Text Indent"/>
    <w:basedOn w:val="1"/>
    <w:qFormat/>
    <w:uiPriority w:val="0"/>
    <w:pPr>
      <w:autoSpaceDE w:val="0"/>
      <w:autoSpaceDN w:val="0"/>
      <w:adjustRightInd w:val="0"/>
      <w:spacing w:line="360" w:lineRule="auto"/>
      <w:ind w:firstLine="540"/>
    </w:pPr>
    <w:rPr>
      <w:rFonts w:ascii="仿宋_GB2312" w:eastAsia="仿宋_GB2312"/>
      <w:color w:val="000000"/>
      <w:sz w:val="28"/>
    </w:rPr>
  </w:style>
  <w:style w:type="paragraph" w:styleId="11">
    <w:name w:val="toc 5"/>
    <w:basedOn w:val="1"/>
    <w:next w:val="1"/>
    <w:semiHidden/>
    <w:qFormat/>
    <w:uiPriority w:val="0"/>
    <w:pPr>
      <w:ind w:left="840"/>
      <w:jc w:val="left"/>
    </w:pPr>
    <w:rPr>
      <w:sz w:val="18"/>
      <w:szCs w:val="18"/>
    </w:rPr>
  </w:style>
  <w:style w:type="paragraph" w:styleId="12">
    <w:name w:val="toc 3"/>
    <w:basedOn w:val="1"/>
    <w:next w:val="1"/>
    <w:semiHidden/>
    <w:qFormat/>
    <w:uiPriority w:val="0"/>
    <w:pPr>
      <w:ind w:left="420"/>
      <w:jc w:val="left"/>
    </w:pPr>
    <w:rPr>
      <w:i/>
      <w:iCs/>
      <w:sz w:val="20"/>
      <w:szCs w:val="20"/>
    </w:rPr>
  </w:style>
  <w:style w:type="paragraph" w:styleId="13">
    <w:name w:val="toc 8"/>
    <w:basedOn w:val="1"/>
    <w:next w:val="1"/>
    <w:semiHidden/>
    <w:qFormat/>
    <w:uiPriority w:val="0"/>
    <w:pPr>
      <w:ind w:left="1470"/>
      <w:jc w:val="left"/>
    </w:pPr>
    <w:rPr>
      <w:sz w:val="18"/>
      <w:szCs w:val="18"/>
    </w:rPr>
  </w:style>
  <w:style w:type="paragraph" w:styleId="14">
    <w:name w:val="Date"/>
    <w:basedOn w:val="1"/>
    <w:next w:val="1"/>
    <w:qFormat/>
    <w:uiPriority w:val="0"/>
    <w:pPr>
      <w:adjustRightInd w:val="0"/>
      <w:spacing w:line="360" w:lineRule="atLeast"/>
      <w:textAlignment w:val="baseline"/>
    </w:pPr>
    <w:rPr>
      <w:rFonts w:ascii="宋体"/>
      <w:kern w:val="0"/>
      <w:sz w:val="28"/>
      <w:szCs w:val="20"/>
    </w:rPr>
  </w:style>
  <w:style w:type="paragraph" w:styleId="15">
    <w:name w:val="Body Text Indent 2"/>
    <w:basedOn w:val="1"/>
    <w:qFormat/>
    <w:uiPriority w:val="0"/>
    <w:pPr>
      <w:snapToGrid w:val="0"/>
      <w:spacing w:line="300" w:lineRule="auto"/>
      <w:ind w:left="1050"/>
    </w:pPr>
    <w:rPr>
      <w:rFonts w:ascii="新宋体" w:hAnsi="新宋体" w:eastAsia="新宋体"/>
      <w:spacing w:val="10"/>
      <w:sz w:val="28"/>
      <w:szCs w:val="20"/>
    </w:rPr>
  </w:style>
  <w:style w:type="paragraph" w:styleId="16">
    <w:name w:val="Balloon Text"/>
    <w:basedOn w:val="1"/>
    <w:semiHidden/>
    <w:qFormat/>
    <w:uiPriority w:val="0"/>
    <w:rPr>
      <w:sz w:val="18"/>
      <w:szCs w:val="18"/>
    </w:rPr>
  </w:style>
  <w:style w:type="paragraph" w:styleId="17">
    <w:name w:val="footer"/>
    <w:basedOn w:val="1"/>
    <w:link w:val="40"/>
    <w:qFormat/>
    <w:uiPriority w:val="99"/>
    <w:pPr>
      <w:tabs>
        <w:tab w:val="center" w:pos="4153"/>
        <w:tab w:val="right" w:pos="8306"/>
      </w:tabs>
      <w:snapToGrid w:val="0"/>
      <w:jc w:val="left"/>
    </w:pPr>
    <w:rPr>
      <w:sz w:val="18"/>
      <w:szCs w:val="18"/>
    </w:rPr>
  </w:style>
  <w:style w:type="paragraph" w:styleId="1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39"/>
    <w:pPr>
      <w:spacing w:before="120" w:after="120"/>
      <w:jc w:val="left"/>
    </w:pPr>
    <w:rPr>
      <w:b/>
      <w:bCs/>
      <w:caps/>
      <w:sz w:val="20"/>
      <w:szCs w:val="20"/>
    </w:rPr>
  </w:style>
  <w:style w:type="paragraph" w:styleId="20">
    <w:name w:val="toc 4"/>
    <w:basedOn w:val="1"/>
    <w:next w:val="1"/>
    <w:semiHidden/>
    <w:qFormat/>
    <w:uiPriority w:val="0"/>
    <w:pPr>
      <w:ind w:left="630"/>
      <w:jc w:val="left"/>
    </w:pPr>
    <w:rPr>
      <w:sz w:val="18"/>
      <w:szCs w:val="18"/>
    </w:rPr>
  </w:style>
  <w:style w:type="paragraph" w:styleId="21">
    <w:name w:val="toc 6"/>
    <w:basedOn w:val="1"/>
    <w:next w:val="1"/>
    <w:semiHidden/>
    <w:qFormat/>
    <w:uiPriority w:val="0"/>
    <w:pPr>
      <w:ind w:left="1050"/>
      <w:jc w:val="left"/>
    </w:pPr>
    <w:rPr>
      <w:sz w:val="18"/>
      <w:szCs w:val="18"/>
    </w:rPr>
  </w:style>
  <w:style w:type="paragraph" w:styleId="22">
    <w:name w:val="Body Text Indent 3"/>
    <w:basedOn w:val="1"/>
    <w:qFormat/>
    <w:uiPriority w:val="0"/>
    <w:pPr>
      <w:autoSpaceDE w:val="0"/>
      <w:autoSpaceDN w:val="0"/>
      <w:adjustRightInd w:val="0"/>
      <w:spacing w:line="360" w:lineRule="auto"/>
      <w:ind w:left="720" w:firstLine="540"/>
    </w:pPr>
    <w:rPr>
      <w:rFonts w:ascii="仿宋_GB2312" w:eastAsia="仿宋_GB2312"/>
      <w:color w:val="000000"/>
      <w:sz w:val="28"/>
    </w:rPr>
  </w:style>
  <w:style w:type="paragraph" w:styleId="23">
    <w:name w:val="toc 2"/>
    <w:basedOn w:val="1"/>
    <w:next w:val="1"/>
    <w:qFormat/>
    <w:uiPriority w:val="39"/>
    <w:pPr>
      <w:tabs>
        <w:tab w:val="left" w:pos="1050"/>
        <w:tab w:val="right" w:leader="dot" w:pos="8302"/>
      </w:tabs>
      <w:adjustRightInd w:val="0"/>
      <w:snapToGrid w:val="0"/>
      <w:spacing w:line="360" w:lineRule="auto"/>
      <w:jc w:val="left"/>
    </w:pPr>
    <w:rPr>
      <w:smallCaps/>
      <w:sz w:val="20"/>
      <w:szCs w:val="20"/>
    </w:rPr>
  </w:style>
  <w:style w:type="paragraph" w:styleId="24">
    <w:name w:val="toc 9"/>
    <w:basedOn w:val="1"/>
    <w:next w:val="1"/>
    <w:semiHidden/>
    <w:qFormat/>
    <w:uiPriority w:val="0"/>
    <w:pPr>
      <w:ind w:left="1680"/>
      <w:jc w:val="left"/>
    </w:pPr>
    <w:rPr>
      <w:sz w:val="18"/>
      <w:szCs w:val="18"/>
    </w:rPr>
  </w:style>
  <w:style w:type="paragraph" w:styleId="25">
    <w:name w:val="Body Text 2"/>
    <w:basedOn w:val="1"/>
    <w:qFormat/>
    <w:uiPriority w:val="0"/>
    <w:pPr>
      <w:tabs>
        <w:tab w:val="left" w:pos="540"/>
      </w:tabs>
      <w:autoSpaceDE w:val="0"/>
      <w:autoSpaceDN w:val="0"/>
      <w:adjustRightInd w:val="0"/>
      <w:spacing w:line="360" w:lineRule="auto"/>
    </w:pPr>
    <w:rPr>
      <w:rFonts w:ascii="仿宋_GB2312" w:eastAsia="仿宋_GB2312"/>
      <w:color w:val="000000"/>
      <w:sz w:val="28"/>
    </w:rPr>
  </w:style>
  <w:style w:type="paragraph" w:styleId="26">
    <w:name w:val="Normal (Web)"/>
    <w:basedOn w:val="1"/>
    <w:qFormat/>
    <w:uiPriority w:val="99"/>
    <w:rPr>
      <w:sz w:val="24"/>
    </w:rPr>
  </w:style>
  <w:style w:type="paragraph" w:styleId="27">
    <w:name w:val="index 1"/>
    <w:basedOn w:val="1"/>
    <w:next w:val="1"/>
    <w:semiHidden/>
    <w:qFormat/>
    <w:uiPriority w:val="0"/>
  </w:style>
  <w:style w:type="paragraph" w:styleId="28">
    <w:name w:val="Title"/>
    <w:basedOn w:val="1"/>
    <w:next w:val="1"/>
    <w:link w:val="36"/>
    <w:qFormat/>
    <w:uiPriority w:val="0"/>
    <w:pPr>
      <w:spacing w:before="240" w:after="60"/>
      <w:jc w:val="center"/>
      <w:outlineLvl w:val="0"/>
    </w:pPr>
    <w:rPr>
      <w:rFonts w:ascii="Cambria" w:hAnsi="Cambria"/>
      <w:b/>
      <w:bCs/>
      <w:sz w:val="32"/>
      <w:szCs w:val="32"/>
    </w:rPr>
  </w:style>
  <w:style w:type="paragraph" w:styleId="29">
    <w:name w:val="annotation subject"/>
    <w:basedOn w:val="8"/>
    <w:next w:val="8"/>
    <w:semiHidden/>
    <w:qFormat/>
    <w:uiPriority w:val="0"/>
    <w:rPr>
      <w:b/>
      <w:bCs/>
    </w:rPr>
  </w:style>
  <w:style w:type="table" w:styleId="31">
    <w:name w:val="Table Grid"/>
    <w:basedOn w:val="3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page number"/>
    <w:basedOn w:val="32"/>
    <w:qFormat/>
    <w:uiPriority w:val="0"/>
  </w:style>
  <w:style w:type="character" w:styleId="34">
    <w:name w:val="Hyperlink"/>
    <w:qFormat/>
    <w:uiPriority w:val="99"/>
    <w:rPr>
      <w:color w:val="0000FF"/>
      <w:u w:val="single"/>
    </w:rPr>
  </w:style>
  <w:style w:type="character" w:styleId="35">
    <w:name w:val="annotation reference"/>
    <w:qFormat/>
    <w:uiPriority w:val="0"/>
    <w:rPr>
      <w:sz w:val="21"/>
      <w:szCs w:val="21"/>
    </w:rPr>
  </w:style>
  <w:style w:type="character" w:customStyle="1" w:styleId="36">
    <w:name w:val="标题 字符"/>
    <w:link w:val="28"/>
    <w:qFormat/>
    <w:uiPriority w:val="0"/>
    <w:rPr>
      <w:rFonts w:ascii="Cambria" w:hAnsi="Cambria"/>
      <w:b/>
      <w:bCs/>
      <w:kern w:val="2"/>
      <w:sz w:val="32"/>
      <w:szCs w:val="32"/>
    </w:rPr>
  </w:style>
  <w:style w:type="character" w:customStyle="1" w:styleId="37">
    <w:name w:val="样式2A Char"/>
    <w:qFormat/>
    <w:uiPriority w:val="0"/>
    <w:rPr>
      <w:rFonts w:ascii="Arial" w:hAnsi="Arial" w:eastAsia="宋体"/>
      <w:b/>
      <w:bCs/>
      <w:kern w:val="2"/>
      <w:sz w:val="24"/>
      <w:szCs w:val="32"/>
      <w:lang w:val="en-US" w:eastAsia="zh-CN" w:bidi="ar-SA"/>
    </w:rPr>
  </w:style>
  <w:style w:type="character" w:customStyle="1" w:styleId="38">
    <w:name w:val="DeltaView Insertion"/>
    <w:qFormat/>
    <w:uiPriority w:val="0"/>
    <w:rPr>
      <w:color w:val="0000FF"/>
      <w:spacing w:val="0"/>
      <w:u w:val="double"/>
    </w:rPr>
  </w:style>
  <w:style w:type="character" w:customStyle="1" w:styleId="39">
    <w:name w:val="批注文字 字符"/>
    <w:link w:val="8"/>
    <w:qFormat/>
    <w:uiPriority w:val="0"/>
    <w:rPr>
      <w:kern w:val="2"/>
      <w:sz w:val="21"/>
      <w:szCs w:val="24"/>
    </w:rPr>
  </w:style>
  <w:style w:type="character" w:customStyle="1" w:styleId="40">
    <w:name w:val="页脚 字符"/>
    <w:link w:val="17"/>
    <w:qFormat/>
    <w:uiPriority w:val="99"/>
    <w:rPr>
      <w:kern w:val="2"/>
      <w:sz w:val="18"/>
      <w:szCs w:val="18"/>
    </w:rPr>
  </w:style>
  <w:style w:type="paragraph" w:customStyle="1" w:styleId="41">
    <w:name w:val="FA"/>
    <w:qFormat/>
    <w:uiPriority w:val="0"/>
    <w:pPr>
      <w:spacing w:line="240" w:lineRule="atLeast"/>
      <w:ind w:left="709" w:hanging="709"/>
      <w:jc w:val="both"/>
    </w:pPr>
    <w:rPr>
      <w:rFonts w:ascii="Times" w:hAnsi="Times" w:eastAsia="宋体" w:cs="Times New Roman"/>
      <w:sz w:val="22"/>
      <w:u w:val="single"/>
      <w:lang w:val="fr-FR" w:eastAsia="en-US" w:bidi="ar-SA"/>
    </w:rPr>
  </w:style>
  <w:style w:type="paragraph" w:customStyle="1" w:styleId="42">
    <w:name w:val="xl24"/>
    <w:basedOn w:val="1"/>
    <w:qFormat/>
    <w:uiPriority w:val="0"/>
    <w:pPr>
      <w:widowControl/>
      <w:pBdr>
        <w:right w:val="single" w:color="auto" w:sz="4" w:space="0"/>
      </w:pBdr>
      <w:spacing w:before="100" w:after="100"/>
      <w:jc w:val="center"/>
    </w:pPr>
    <w:rPr>
      <w:rFonts w:ascii="Arial Unicode MS" w:hAnsi="Arial Unicode MS" w:eastAsia="Arial Unicode MS"/>
      <w:kern w:val="0"/>
      <w:sz w:val="24"/>
      <w:szCs w:val="20"/>
    </w:rPr>
  </w:style>
  <w:style w:type="paragraph" w:customStyle="1" w:styleId="43">
    <w:name w:val="Char1"/>
    <w:basedOn w:val="1"/>
    <w:qFormat/>
    <w:uiPriority w:val="0"/>
    <w:pPr>
      <w:adjustRightInd w:val="0"/>
      <w:spacing w:line="360" w:lineRule="auto"/>
    </w:pPr>
    <w:rPr>
      <w:kern w:val="0"/>
      <w:sz w:val="24"/>
      <w:szCs w:val="20"/>
    </w:rPr>
  </w:style>
  <w:style w:type="paragraph" w:styleId="44">
    <w:name w:val="List Paragraph"/>
    <w:basedOn w:val="1"/>
    <w:qFormat/>
    <w:uiPriority w:val="99"/>
    <w:pPr>
      <w:ind w:firstLine="420" w:firstLineChars="200"/>
    </w:pPr>
  </w:style>
  <w:style w:type="paragraph" w:customStyle="1" w:styleId="45">
    <w:name w:val="Revision"/>
    <w:unhideWhenUsed/>
    <w:qFormat/>
    <w:uiPriority w:val="99"/>
    <w:rPr>
      <w:rFonts w:ascii="Times New Roman" w:hAnsi="Times New Roman" w:eastAsia="宋体" w:cs="Times New Roman"/>
      <w:kern w:val="2"/>
      <w:sz w:val="21"/>
      <w:szCs w:val="24"/>
      <w:lang w:val="en-US" w:eastAsia="zh-CN" w:bidi="ar-SA"/>
    </w:rPr>
  </w:style>
  <w:style w:type="paragraph" w:customStyle="1" w:styleId="46">
    <w:name w:val="样式1"/>
    <w:basedOn w:val="1"/>
    <w:qFormat/>
    <w:uiPriority w:val="0"/>
  </w:style>
  <w:style w:type="paragraph" w:customStyle="1" w:styleId="47">
    <w:name w:val="Text:1"/>
    <w:basedOn w:val="1"/>
    <w:qFormat/>
    <w:uiPriority w:val="0"/>
    <w:pPr>
      <w:widowControl/>
      <w:tabs>
        <w:tab w:val="left" w:pos="-720"/>
        <w:tab w:val="left" w:pos="0"/>
      </w:tabs>
      <w:suppressAutoHyphens/>
      <w:spacing w:before="120" w:after="60"/>
      <w:ind w:left="720"/>
    </w:pPr>
    <w:rPr>
      <w:rFonts w:ascii="Arial" w:hAnsi="Arial" w:eastAsia="Times New Roman"/>
      <w:spacing w:val="-3"/>
      <w:kern w:val="0"/>
      <w:sz w:val="22"/>
      <w:szCs w:val="20"/>
      <w:lang w:eastAsia="en-US"/>
    </w:rPr>
  </w:style>
  <w:style w:type="paragraph" w:customStyle="1" w:styleId="48">
    <w:name w:val="标题2A"/>
    <w:basedOn w:val="3"/>
    <w:qFormat/>
    <w:uiPriority w:val="0"/>
    <w:pPr>
      <w:numPr>
        <w:ilvl w:val="0"/>
        <w:numId w:val="2"/>
      </w:numPr>
      <w:spacing w:before="360" w:after="360" w:line="578" w:lineRule="auto"/>
      <w:jc w:val="center"/>
    </w:pPr>
    <w:rPr>
      <w:rFonts w:eastAsia="宋体"/>
      <w:sz w:val="24"/>
    </w:rPr>
  </w:style>
  <w:style w:type="paragraph" w:customStyle="1" w:styleId="49">
    <w:name w:val="TOC Heading"/>
    <w:basedOn w:val="2"/>
    <w:next w:val="1"/>
    <w:qFormat/>
    <w:uiPriority w:val="39"/>
    <w:pPr>
      <w:widowControl/>
      <w:spacing w:before="480" w:after="0" w:line="276" w:lineRule="auto"/>
      <w:outlineLvl w:val="9"/>
    </w:pPr>
    <w:rPr>
      <w:rFonts w:ascii="Cambria" w:hAnsi="Cambria" w:cs="Times New Roman"/>
      <w:color w:val="365F91"/>
      <w:sz w:val="28"/>
      <w:szCs w:val="28"/>
      <w:lang w:val="en-US"/>
    </w:rPr>
  </w:style>
  <w:style w:type="paragraph" w:customStyle="1" w:styleId="50">
    <w:name w:val="正文文本缩进1"/>
    <w:basedOn w:val="1"/>
    <w:qFormat/>
    <w:uiPriority w:val="0"/>
    <w:pPr>
      <w:spacing w:line="360" w:lineRule="auto"/>
      <w:ind w:firstLine="444" w:firstLineChars="200"/>
    </w:pPr>
    <w:rPr>
      <w:rFonts w:ascii="宋体"/>
      <w:sz w:val="24"/>
    </w:rPr>
  </w:style>
  <w:style w:type="paragraph" w:customStyle="1" w:styleId="51">
    <w:name w:val="Table Text"/>
    <w:qFormat/>
    <w:uiPriority w:val="0"/>
    <w:rPr>
      <w:rFonts w:ascii="Arial" w:hAnsi="Arial" w:eastAsia="宋体" w:cs="Times New Roman"/>
      <w:snapToGrid w:val="0"/>
      <w:color w:val="000000"/>
      <w:lang w:val="en-US" w:eastAsia="en-US" w:bidi="ar-SA"/>
    </w:rPr>
  </w:style>
  <w:style w:type="paragraph" w:customStyle="1" w:styleId="52">
    <w:name w:val="样式 标题 1 + 四号"/>
    <w:basedOn w:val="2"/>
    <w:qFormat/>
    <w:uiPriority w:val="0"/>
    <w:pPr>
      <w:numPr>
        <w:ilvl w:val="0"/>
        <w:numId w:val="3"/>
      </w:numPr>
      <w:spacing w:before="120" w:after="120"/>
      <w:jc w:val="both"/>
    </w:pPr>
    <w:rPr>
      <w:rFonts w:ascii="楷体_GB2312" w:hAnsi="Times New Roman" w:eastAsia="楷体_GB2312" w:cs="Times New Roman"/>
      <w:bCs w:val="0"/>
      <w:color w:val="000000"/>
      <w:kern w:val="2"/>
      <w:sz w:val="28"/>
      <w:lang w:val="en-US"/>
    </w:rPr>
  </w:style>
  <w:style w:type="table" w:customStyle="1" w:styleId="53">
    <w:name w:val="网格型1"/>
    <w:basedOn w:val="3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4">
    <w:name w:val="CharAttribute7"/>
    <w:qFormat/>
    <w:uiPriority w:val="99"/>
    <w:rPr>
      <w:rFonts w:ascii="宋体" w:eastAsia="宋体"/>
      <w:sz w:val="24"/>
    </w:rPr>
  </w:style>
  <w:style w:type="paragraph" w:customStyle="1" w:styleId="55">
    <w:name w:val="ParaAttribute5"/>
    <w:qFormat/>
    <w:uiPriority w:val="99"/>
    <w:pPr>
      <w:wordWrap w:val="0"/>
      <w:spacing w:before="280" w:after="280"/>
      <w:ind w:firstLine="480"/>
    </w:pPr>
    <w:rPr>
      <w:rFonts w:ascii="Times New Roman" w:hAnsi="Times New Roman" w:eastAsia="Batang"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standalone='no'?>
<b:Sources xmlns:b="http://schemas.openxmlformats.org/officeDocument/2006/bibliography" SelectedStyle="\APASixthEditionOfficeOnline.xsl" xmlns:b="http://schemas.openxmlformats.org/officeDocument/2006/bibliography" Version="6" StyleName="APA"/>

</file>

<file path=customXml/itemProps1.xml><?xml version="1.0" encoding="utf-8"?>
<ds:datastoreItem xmlns:ds="http://schemas.openxmlformats.org/officeDocument/2006/customXml" ds:itemID="{7722EE35-01A3-4D10-81BE-71F936519528}">
  <ds:schemaRefs/>
</ds:datastoreItem>
</file>

<file path=docProps/app.xml><?xml version="1.0" encoding="utf-8"?>
<Properties xmlns="http://schemas.openxmlformats.org/officeDocument/2006/extended-properties" xmlns:vt="http://schemas.openxmlformats.org/officeDocument/2006/docPropsVTypes">
  <Template>Normal.dotm</Template>
  <Company>cnooc</Company>
  <Pages>23</Pages>
  <Words>2082</Words>
  <Characters>11869</Characters>
  <Lines>98</Lines>
  <Paragraphs>27</Paragraphs>
  <TotalTime>10</TotalTime>
  <ScaleCrop>false</ScaleCrop>
  <LinksUpToDate>false</LinksUpToDate>
  <CharactersWithSpaces>13924</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2020-09-14T16:19:00Z</dcterms:created>
  <dc:creator>zhaogang</dc:creator>
  <cp:lastModifiedBy>baohan</cp:lastModifiedBy>
  <cp:lastPrinted>2022-11-04T09:51:00Z</cp:lastPrinted>
  <dcterms:modified xsi:type="dcterms:W3CDTF">2026-01-30T13:42:15Z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QDAA8hA7QFFpQOtXkTr/yDC9XAff7QUFRV3FEwiQajeVilT2npl0S0lO/bkRf8HYcNuMuEpWXnXFxrjC_x000d_
p7mA5g6K2DHBYs27as3LS6nti93XWWizvPQl2dHHJPZuFcead2hBjTw1wsFUwbLMXsu4Rik5HlM0_x000d_
fD3pZZLsmZ7HWtJqnzwWhuhB7aUrinJ+PiTMqrPLoulHp1a1SZA=</vt:lpwstr>
  </property>
  <property fmtid="{D5CDD505-2E9C-101B-9397-08002B2CF9AE}" pid="3" name="RESPONSE_SENDER_NAME">
    <vt:lpwstr>gAAAk3fnb0CAyDNTawoAyK3n/IpNxo9vEAGv</vt:lpwstr>
  </property>
  <property fmtid="{D5CDD505-2E9C-101B-9397-08002B2CF9AE}" pid="4" name="EMAIL_OWNER_ADDRESS">
    <vt:lpwstr>sAAAUYtyAkeNWR4Cs093IjBAP6ZiOSZfXNOZlMTrenbnt1o=</vt:lpwstr>
  </property>
  <property fmtid="{D5CDD505-2E9C-101B-9397-08002B2CF9AE}" pid="5" name="KSOProductBuildVer">
    <vt:lpwstr>2052-11.8.2.12313</vt:lpwstr>
  </property>
  <property fmtid="{D5CDD505-2E9C-101B-9397-08002B2CF9AE}" pid="6" name="ICV">
    <vt:lpwstr>E22267C4454840C5AD1A14C3963C186B</vt:lpwstr>
  </property>
</Properties>
</file>