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cs="宋体" w:asciiTheme="minorEastAsia" w:hAnsiTheme="minorEastAsia"/>
          <w:b/>
          <w:bCs/>
          <w:color w:val="auto"/>
          <w:sz w:val="72"/>
          <w:szCs w:val="72"/>
          <w:highlight w:val="none"/>
        </w:rPr>
      </w:pPr>
      <w:r>
        <w:rPr>
          <w:rFonts w:hint="eastAsia" w:cs="宋体" w:asciiTheme="minorEastAsia" w:hAnsiTheme="minorEastAsia"/>
          <w:b/>
          <w:bCs/>
          <w:color w:val="auto"/>
          <w:sz w:val="44"/>
          <w:szCs w:val="44"/>
          <w:highlight w:val="none"/>
          <w:lang w:val="en-US" w:eastAsia="zh-CN"/>
        </w:rPr>
        <w:t>公开询价文件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5"/>
          <w:szCs w:val="5"/>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1840"/>
        <w:textAlignment w:val="auto"/>
        <w:outlineLvl w:val="9"/>
        <w:rPr>
          <w:rFonts w:cs="宋体" w:asciiTheme="minorEastAsia" w:hAnsiTheme="minorEastAsia"/>
          <w:color w:val="000000" w:themeColor="text1"/>
          <w:sz w:val="4"/>
          <w:szCs w:val="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7"/>
          <w:szCs w:val="7"/>
          <w:highlight w:val="none"/>
          <w14:textFill>
            <w14:solidFill>
              <w14:schemeClr w14:val="tx1"/>
            </w14:solidFill>
          </w14:textFill>
        </w:rPr>
      </w:pPr>
    </w:p>
    <w:p>
      <w:pPr>
        <w:pStyle w:val="2"/>
        <w:spacing w:before="156" w:after="156" w:line="360" w:lineRule="auto"/>
        <w:ind w:left="0" w:firstLine="940" w:firstLineChars="400"/>
        <w:jc w:val="center"/>
        <w:rPr>
          <w:rFonts w:hint="eastAsia" w:ascii="宋体" w:hAnsi="宋体" w:eastAsia="宋体" w:cs="宋体"/>
          <w:b/>
          <w:bCs/>
          <w:color w:val="auto"/>
          <w:spacing w:val="-3"/>
          <w:sz w:val="24"/>
          <w:szCs w:val="24"/>
          <w:highlight w:val="none"/>
          <w:u w:val="single"/>
          <w:lang w:eastAsia="zh-CN"/>
        </w:rPr>
      </w:pPr>
      <w:r>
        <w:rPr>
          <w:rFonts w:hint="eastAsia" w:ascii="宋体" w:hAnsi="宋体" w:eastAsia="宋体" w:cs="宋体"/>
          <w:b/>
          <w:bCs/>
          <w:color w:val="auto"/>
          <w:spacing w:val="-3"/>
          <w:sz w:val="24"/>
          <w:szCs w:val="24"/>
          <w:highlight w:val="none"/>
          <w:u w:val="single"/>
        </w:rPr>
        <w:t>（</w:t>
      </w:r>
      <w:r>
        <w:rPr>
          <w:rFonts w:hint="eastAsia" w:ascii="宋体" w:hAnsi="宋体" w:eastAsia="宋体" w:cs="宋体"/>
          <w:b/>
          <w:bCs/>
          <w:color w:val="auto"/>
          <w:spacing w:val="-3"/>
          <w:sz w:val="24"/>
          <w:szCs w:val="24"/>
          <w:highlight w:val="none"/>
          <w:u w:val="single"/>
          <w:lang w:val="en-US" w:eastAsia="zh-CN"/>
        </w:rPr>
        <w:t>项目名称</w:t>
      </w:r>
      <w:r>
        <w:rPr>
          <w:rFonts w:hint="eastAsia" w:ascii="宋体" w:hAnsi="宋体" w:eastAsia="宋体" w:cs="宋体"/>
          <w:b/>
          <w:bCs/>
          <w:color w:val="auto"/>
          <w:spacing w:val="-3"/>
          <w:sz w:val="24"/>
          <w:szCs w:val="24"/>
          <w:highlight w:val="none"/>
          <w:u w:val="single"/>
        </w:rPr>
        <w:t>：</w:t>
      </w:r>
      <w:r>
        <w:rPr>
          <w:rFonts w:hint="eastAsia" w:cs="宋体"/>
          <w:b/>
          <w:bCs/>
          <w:color w:val="auto"/>
          <w:spacing w:val="-3"/>
          <w:sz w:val="24"/>
          <w:szCs w:val="24"/>
          <w:highlight w:val="none"/>
          <w:u w:val="single"/>
          <w:lang w:eastAsia="zh-CN"/>
        </w:rPr>
        <w:t>工程技术湛江分公司模块钻机天车滑轮组配件采购项目</w:t>
      </w:r>
      <w:r>
        <w:rPr>
          <w:rFonts w:hint="eastAsia" w:ascii="宋体" w:hAnsi="宋体" w:eastAsia="宋体" w:cs="宋体"/>
          <w:b/>
          <w:bCs/>
          <w:color w:val="auto"/>
          <w:spacing w:val="-3"/>
          <w:sz w:val="24"/>
          <w:szCs w:val="24"/>
          <w:highlight w:val="none"/>
          <w:u w:val="single"/>
          <w:lang w:eastAsia="zh-CN"/>
        </w:rPr>
        <w:t>）</w:t>
      </w:r>
    </w:p>
    <w:p>
      <w:pPr>
        <w:pStyle w:val="2"/>
        <w:spacing w:before="156" w:after="156" w:line="360" w:lineRule="auto"/>
        <w:ind w:left="0" w:firstLine="964" w:firstLineChars="400"/>
        <w:jc w:val="both"/>
        <w:rPr>
          <w:rFonts w:hint="eastAsia" w:ascii="宋体" w:hAnsi="宋体" w:eastAsia="宋体" w:cs="宋体"/>
          <w:b/>
          <w:bCs/>
          <w:color w:val="auto"/>
          <w:sz w:val="24"/>
          <w:szCs w:val="24"/>
          <w:highlight w:val="none"/>
          <w:u w:val="single"/>
        </w:rPr>
      </w:pPr>
    </w:p>
    <w:p>
      <w:pPr>
        <w:pStyle w:val="2"/>
        <w:spacing w:before="156" w:after="156" w:line="360" w:lineRule="auto"/>
        <w:ind w:left="0" w:firstLine="964" w:firstLineChars="400"/>
        <w:jc w:val="both"/>
        <w:rPr>
          <w:rFonts w:hint="eastAsia" w:ascii="宋体" w:hAnsi="宋体" w:eastAsia="宋体" w:cs="宋体"/>
          <w:b/>
          <w:bCs/>
          <w:color w:val="auto"/>
          <w:sz w:val="24"/>
          <w:szCs w:val="24"/>
          <w:highlight w:val="none"/>
          <w:u w:val="single"/>
        </w:rPr>
      </w:pP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b/>
          <w:bCs/>
          <w:color w:val="auto"/>
          <w:highlight w:val="none"/>
          <w:u w:val="single"/>
        </w:rPr>
      </w:pPr>
      <w:r>
        <w:rPr>
          <w:rFonts w:asciiTheme="minorEastAsia" w:hAnsiTheme="minorEastAsia" w:eastAsiaTheme="minorEastAsia"/>
          <w:b/>
          <w:bCs/>
          <w:color w:val="auto"/>
          <w:spacing w:val="-3"/>
          <w:highlight w:val="none"/>
          <w:u w:val="single"/>
        </w:rPr>
        <w:t>（采购编号：</w:t>
      </w:r>
      <w:r>
        <w:rPr>
          <w:rFonts w:hint="eastAsia" w:asciiTheme="minorEastAsia" w:hAnsiTheme="minorEastAsia" w:eastAsiaTheme="minorEastAsia"/>
          <w:b/>
          <w:bCs/>
          <w:color w:val="auto"/>
          <w:spacing w:val="-3"/>
          <w:highlight w:val="none"/>
          <w:u w:val="single"/>
        </w:rPr>
        <w:t>GKXJ-2024-GC-2466</w:t>
      </w:r>
      <w:r>
        <w:rPr>
          <w:rFonts w:asciiTheme="minorEastAsia" w:hAnsiTheme="minorEastAsia" w:eastAsiaTheme="minorEastAsia"/>
          <w:b/>
          <w:bCs/>
          <w:color w:val="auto"/>
          <w:highlight w:val="none"/>
          <w:u w:val="single"/>
        </w:rPr>
        <w:t>）</w:t>
      </w:r>
    </w:p>
    <w:p>
      <w:pPr>
        <w:pStyle w:val="2"/>
        <w:rPr>
          <w:b/>
          <w:bCs/>
          <w:color w:val="auto"/>
        </w:rPr>
      </w:pPr>
    </w:p>
    <w:p>
      <w:pPr>
        <w:keepNext w:val="0"/>
        <w:keepLines w:val="0"/>
        <w:pageBreakBefore w:val="0"/>
        <w:widowControl w:val="0"/>
        <w:kinsoku/>
        <w:wordWrap/>
        <w:overflowPunct/>
        <w:topLinePunct w:val="0"/>
        <w:autoSpaceDE/>
        <w:autoSpaceDN/>
        <w:bidi w:val="0"/>
        <w:adjustRightInd/>
        <w:snapToGrid/>
        <w:spacing w:line="360" w:lineRule="auto"/>
        <w:ind w:left="4772"/>
        <w:textAlignment w:val="auto"/>
        <w:outlineLvl w:val="9"/>
        <w:rPr>
          <w:rFonts w:cs="宋体" w:asciiTheme="minorEastAsia" w:hAnsiTheme="minorEastAsia"/>
          <w:color w:val="000000" w:themeColor="text1"/>
          <w:sz w:val="2"/>
          <w:szCs w:val="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pStyle w:val="11"/>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widowControl/>
        <w:suppressLineNumbers w:val="0"/>
        <w:jc w:val="center"/>
        <w:rPr>
          <w:rFonts w:hint="eastAsia" w:cs="宋体" w:asciiTheme="minorEastAsia" w:hAnsiTheme="minorEastAsia"/>
          <w:color w:val="000000" w:themeColor="text1"/>
          <w:spacing w:val="-15"/>
          <w:sz w:val="28"/>
          <w:szCs w:val="28"/>
          <w:highlight w:val="none"/>
          <w:u w:val="none"/>
          <w14:textFill>
            <w14:solidFill>
              <w14:schemeClr w14:val="tx1"/>
            </w14:solidFill>
          </w14:textFill>
        </w:rPr>
      </w:pPr>
      <w:r>
        <w:rPr>
          <w:rFonts w:cs="宋体" w:asciiTheme="minorEastAsia" w:hAnsiTheme="minorEastAsia"/>
          <w:color w:val="000000" w:themeColor="text1"/>
          <w:spacing w:val="-15"/>
          <w:sz w:val="28"/>
          <w:szCs w:val="28"/>
          <w:highlight w:val="none"/>
          <w14:textFill>
            <w14:solidFill>
              <w14:schemeClr w14:val="tx1"/>
            </w14:solidFill>
          </w14:textFill>
        </w:rPr>
        <w:t>采购人：</w:t>
      </w:r>
      <w:r>
        <w:rPr>
          <w:rFonts w:hint="eastAsia" w:cs="宋体" w:asciiTheme="minorEastAsia" w:hAnsiTheme="minorEastAsia"/>
          <w:color w:val="000000" w:themeColor="text1"/>
          <w:spacing w:val="-15"/>
          <w:sz w:val="28"/>
          <w:szCs w:val="28"/>
          <w:highlight w:val="none"/>
          <w:u w:val="none"/>
          <w14:textFill>
            <w14:solidFill>
              <w14:schemeClr w14:val="tx1"/>
            </w14:solidFill>
          </w14:textFill>
        </w:rPr>
        <w:t>中海油能源发展股份有限公司工程技术</w:t>
      </w:r>
      <w:r>
        <w:rPr>
          <w:rFonts w:hint="eastAsia" w:cs="宋体" w:asciiTheme="minorEastAsia" w:hAnsiTheme="minorEastAsia"/>
          <w:color w:val="000000" w:themeColor="text1"/>
          <w:spacing w:val="-15"/>
          <w:sz w:val="28"/>
          <w:szCs w:val="28"/>
          <w:highlight w:val="none"/>
          <w:u w:val="none"/>
          <w:lang w:val="en-US" w:eastAsia="zh-CN"/>
          <w14:textFill>
            <w14:solidFill>
              <w14:schemeClr w14:val="tx1"/>
            </w14:solidFill>
          </w14:textFill>
        </w:rPr>
        <w:t>湛江</w:t>
      </w:r>
      <w:r>
        <w:rPr>
          <w:rFonts w:hint="eastAsia" w:cs="宋体" w:asciiTheme="minorEastAsia" w:hAnsiTheme="minorEastAsia"/>
          <w:color w:val="000000" w:themeColor="text1"/>
          <w:spacing w:val="-15"/>
          <w:sz w:val="28"/>
          <w:szCs w:val="28"/>
          <w:highlight w:val="none"/>
          <w:u w:val="none"/>
          <w14:textFill>
            <w14:solidFill>
              <w14:schemeClr w14:val="tx1"/>
            </w14:solidFill>
          </w14:textFill>
        </w:rPr>
        <w:t>分公司</w:t>
      </w:r>
    </w:p>
    <w:p>
      <w:pPr>
        <w:keepNext w:val="0"/>
        <w:keepLines w:val="0"/>
        <w:pageBreakBefore w:val="0"/>
        <w:widowControl w:val="0"/>
        <w:tabs>
          <w:tab w:val="left" w:pos="6618"/>
        </w:tabs>
        <w:kinsoku/>
        <w:wordWrap/>
        <w:overflowPunct/>
        <w:topLinePunct w:val="0"/>
        <w:autoSpaceDE/>
        <w:autoSpaceDN/>
        <w:bidi w:val="0"/>
        <w:adjustRightInd/>
        <w:snapToGrid/>
        <w:spacing w:line="360" w:lineRule="auto"/>
        <w:ind w:right="134" w:firstLine="2530" w:firstLineChars="900"/>
        <w:textAlignment w:val="auto"/>
        <w:outlineLvl w:val="9"/>
        <w:rPr>
          <w:rFonts w:cs="宋体" w:asciiTheme="minorEastAsia" w:hAnsiTheme="minorEastAsia"/>
          <w:b/>
          <w:bCs/>
          <w:color w:val="auto"/>
          <w:sz w:val="28"/>
          <w:szCs w:val="28"/>
          <w:highlight w:val="none"/>
          <w:u w:val="single"/>
        </w:rPr>
      </w:pPr>
    </w:p>
    <w:p>
      <w:pPr>
        <w:keepNext w:val="0"/>
        <w:keepLines w:val="0"/>
        <w:pageBreakBefore w:val="0"/>
        <w:widowControl w:val="0"/>
        <w:kinsoku/>
        <w:wordWrap/>
        <w:overflowPunct/>
        <w:topLinePunct w:val="0"/>
        <w:autoSpaceDE/>
        <w:autoSpaceDN/>
        <w:bidi w:val="0"/>
        <w:adjustRightInd/>
        <w:snapToGrid/>
        <w:ind w:firstLine="3373" w:firstLineChars="1200"/>
        <w:textAlignment w:val="auto"/>
        <w:outlineLvl w:val="9"/>
        <w:rPr>
          <w:rFonts w:cs="宋体" w:asciiTheme="minorEastAsia" w:hAnsiTheme="minorEastAsia"/>
          <w:b/>
          <w:bCs/>
          <w:color w:val="000000" w:themeColor="text1"/>
          <w:sz w:val="28"/>
          <w:szCs w:val="28"/>
          <w:highlight w:val="none"/>
          <w14:textFill>
            <w14:solidFill>
              <w14:schemeClr w14:val="tx1"/>
            </w14:solidFill>
          </w14:textFill>
        </w:rPr>
      </w:pPr>
      <w:r>
        <w:rPr>
          <w:rFonts w:hint="eastAsia" w:cs="Times New Roman" w:asciiTheme="minorEastAsia" w:hAnsiTheme="minorEastAsia"/>
          <w:b/>
          <w:bCs/>
          <w:color w:val="000000" w:themeColor="text1"/>
          <w:sz w:val="28"/>
          <w:szCs w:val="28"/>
          <w:highlight w:val="none"/>
          <w:u w:val="single" w:color="000000"/>
          <w:lang w:val="en-US" w:eastAsia="zh-CN"/>
          <w14:textFill>
            <w14:solidFill>
              <w14:schemeClr w14:val="tx1"/>
            </w14:solidFill>
          </w14:textFill>
        </w:rPr>
        <w:t>2024</w:t>
      </w:r>
      <w:r>
        <w:rPr>
          <w:rFonts w:cs="宋体" w:asciiTheme="minorEastAsia" w:hAnsiTheme="minorEastAsia"/>
          <w:b/>
          <w:bCs/>
          <w:color w:val="000000" w:themeColor="text1"/>
          <w:sz w:val="28"/>
          <w:szCs w:val="28"/>
          <w:highlight w:val="none"/>
          <w14:textFill>
            <w14:solidFill>
              <w14:schemeClr w14:val="tx1"/>
            </w14:solidFill>
          </w14:textFill>
        </w:rPr>
        <w:t>年</w:t>
      </w:r>
      <w:r>
        <w:rPr>
          <w:rFonts w:hint="eastAsia" w:cs="宋体" w:asciiTheme="minorEastAsia" w:hAnsiTheme="minorEastAsia"/>
          <w:b/>
          <w:bCs/>
          <w:color w:val="000000" w:themeColor="text1"/>
          <w:sz w:val="28"/>
          <w:szCs w:val="28"/>
          <w:highlight w:val="none"/>
          <w:lang w:val="en-US" w:eastAsia="zh-CN"/>
          <w14:textFill>
            <w14:solidFill>
              <w14:schemeClr w14:val="tx1"/>
            </w14:solidFill>
          </w14:textFill>
        </w:rPr>
        <w:t>0</w:t>
      </w:r>
      <w:r>
        <w:rPr>
          <w:rFonts w:hint="eastAsia" w:cs="Times New Roman" w:asciiTheme="minorEastAsia" w:hAnsiTheme="minorEastAsia"/>
          <w:b/>
          <w:bCs/>
          <w:color w:val="000000" w:themeColor="text1"/>
          <w:sz w:val="28"/>
          <w:szCs w:val="28"/>
          <w:highlight w:val="none"/>
          <w:u w:val="single" w:color="000000"/>
          <w:lang w:val="en-US" w:eastAsia="zh-CN"/>
          <w14:textFill>
            <w14:solidFill>
              <w14:schemeClr w14:val="tx1"/>
            </w14:solidFill>
          </w14:textFill>
        </w:rPr>
        <w:t>9</w:t>
      </w:r>
      <w:r>
        <w:rPr>
          <w:rFonts w:cs="宋体" w:asciiTheme="minorEastAsia" w:hAnsiTheme="minorEastAsia"/>
          <w:b/>
          <w:bCs/>
          <w:color w:val="000000" w:themeColor="text1"/>
          <w:sz w:val="28"/>
          <w:szCs w:val="28"/>
          <w:highlight w:val="none"/>
          <w14:textFill>
            <w14:solidFill>
              <w14:schemeClr w14:val="tx1"/>
            </w14:solidFill>
          </w14:textFill>
        </w:rPr>
        <w:t>月</w:t>
      </w:r>
      <w:r>
        <w:rPr>
          <w:rFonts w:hint="eastAsia" w:cs="宋体" w:asciiTheme="minorEastAsia" w:hAnsiTheme="minorEastAsia"/>
          <w:b/>
          <w:bCs/>
          <w:color w:val="000000" w:themeColor="text1"/>
          <w:sz w:val="28"/>
          <w:szCs w:val="28"/>
          <w:highlight w:val="none"/>
          <w:u w:val="single"/>
          <w:lang w:val="en-US" w:eastAsia="zh-CN"/>
          <w14:textFill>
            <w14:solidFill>
              <w14:schemeClr w14:val="tx1"/>
            </w14:solidFill>
          </w14:textFill>
        </w:rPr>
        <w:t>20</w:t>
      </w:r>
      <w:r>
        <w:rPr>
          <w:rFonts w:cs="宋体" w:asciiTheme="minorEastAsia" w:hAnsiTheme="minorEastAsia"/>
          <w:b/>
          <w:bCs/>
          <w:color w:val="000000" w:themeColor="text1"/>
          <w:sz w:val="28"/>
          <w:szCs w:val="28"/>
          <w:highlight w:val="none"/>
          <w14:textFill>
            <w14:solidFill>
              <w14:schemeClr w14:val="tx1"/>
            </w14:solidFill>
          </w14:textFill>
        </w:rPr>
        <w:t>日</w:t>
      </w:r>
    </w:p>
    <w:p>
      <w:pPr>
        <w:spacing w:line="440" w:lineRule="exact"/>
        <w:jc w:val="both"/>
        <w:rPr>
          <w:rFonts w:asciiTheme="minorEastAsia" w:hAnsiTheme="minorEastAsia" w:cstheme="minorEastAsia"/>
          <w:b/>
          <w:bCs/>
          <w:color w:val="000000" w:themeColor="text1"/>
          <w:sz w:val="40"/>
          <w:szCs w:val="40"/>
          <w:highlight w:val="none"/>
          <w14:textFill>
            <w14:solidFill>
              <w14:schemeClr w14:val="tx1"/>
            </w14:solidFill>
          </w14:textFill>
        </w:rPr>
      </w:pPr>
    </w:p>
    <w:p>
      <w:pPr>
        <w:pStyle w:val="2"/>
        <w:rPr>
          <w:rFonts w:asciiTheme="minorEastAsia" w:hAnsiTheme="minorEastAsia" w:cstheme="minorEastAsia"/>
          <w:b/>
          <w:bCs/>
          <w:color w:val="000000" w:themeColor="text1"/>
          <w:sz w:val="40"/>
          <w:szCs w:val="40"/>
          <w:highlight w:val="none"/>
          <w14:textFill>
            <w14:solidFill>
              <w14:schemeClr w14:val="tx1"/>
            </w14:solidFill>
          </w14:textFill>
        </w:rPr>
      </w:pPr>
    </w:p>
    <w:p>
      <w:pPr>
        <w:rPr>
          <w:rFonts w:asciiTheme="minorEastAsia" w:hAnsiTheme="minorEastAsia" w:cstheme="minorEastAsia"/>
          <w:b/>
          <w:bCs/>
          <w:color w:val="000000" w:themeColor="text1"/>
          <w:sz w:val="40"/>
          <w:szCs w:val="40"/>
          <w:highlight w:val="none"/>
          <w14:textFill>
            <w14:solidFill>
              <w14:schemeClr w14:val="tx1"/>
            </w14:solidFill>
          </w14:textFill>
        </w:rPr>
      </w:pPr>
    </w:p>
    <w:p>
      <w:pPr>
        <w:pStyle w:val="2"/>
      </w:pPr>
    </w:p>
    <w:p>
      <w:pPr>
        <w:spacing w:line="240" w:lineRule="auto"/>
        <w:ind w:firstLine="3313" w:firstLineChars="1100"/>
        <w:jc w:val="both"/>
        <w:outlineLvl w:val="9"/>
        <w:rPr>
          <w:rFonts w:ascii="黑体" w:hAnsi="黑体" w:eastAsia="黑体"/>
          <w:b/>
          <w:color w:val="000000" w:themeColor="text1"/>
          <w:sz w:val="30"/>
          <w:szCs w:val="30"/>
          <w:highlight w:val="none"/>
          <w14:textFill>
            <w14:solidFill>
              <w14:schemeClr w14:val="tx1"/>
            </w14:solidFill>
          </w14:textFill>
        </w:rPr>
      </w:pPr>
      <w:r>
        <w:rPr>
          <w:rFonts w:hint="eastAsia" w:ascii="黑体" w:hAnsi="黑体" w:eastAsia="黑体"/>
          <w:b/>
          <w:color w:val="000000" w:themeColor="text1"/>
          <w:sz w:val="30"/>
          <w:szCs w:val="30"/>
          <w:highlight w:val="none"/>
          <w14:textFill>
            <w14:solidFill>
              <w14:schemeClr w14:val="tx1"/>
            </w14:solidFill>
          </w14:textFill>
        </w:rPr>
        <w:t>询价文件</w:t>
      </w:r>
    </w:p>
    <w:p>
      <w:pPr>
        <w:spacing w:line="360" w:lineRule="auto"/>
        <w:ind w:firstLine="420" w:firstLineChars="20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海油发展采办共享中心对</w:t>
      </w:r>
      <w:r>
        <w:rPr>
          <w:rFonts w:hint="eastAsia" w:asciiTheme="minorEastAsia" w:hAnsiTheme="minorEastAsia" w:cstheme="minorBidi"/>
          <w:color w:val="000000" w:themeColor="text1"/>
          <w:sz w:val="21"/>
          <w:szCs w:val="21"/>
          <w:highlight w:val="none"/>
          <w:lang w:eastAsia="zh-CN"/>
          <w14:textFill>
            <w14:solidFill>
              <w14:schemeClr w14:val="tx1"/>
            </w14:solidFill>
          </w14:textFill>
        </w:rPr>
        <w:t>工程技术湛江分公司模块钻机天车滑轮组配件采购项目</w:t>
      </w:r>
      <w:r>
        <w:rPr>
          <w:rFonts w:hint="eastAsia" w:asciiTheme="minorEastAsia" w:hAnsiTheme="minorEastAsia"/>
          <w:color w:val="000000" w:themeColor="text1"/>
          <w:sz w:val="21"/>
          <w:szCs w:val="21"/>
          <w:highlight w:val="none"/>
          <w14:textFill>
            <w14:solidFill>
              <w14:schemeClr w14:val="tx1"/>
            </w14:solidFill>
          </w14:textFill>
        </w:rPr>
        <w:t>进行公开询价采购，欢迎供应商参加。现将有关事项明确如下：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outlineLvl w:val="1"/>
        <w:rPr>
          <w:rFonts w:asciiTheme="minorEastAsia" w:hAnsiTheme="minorEastAsia"/>
          <w:b/>
          <w:color w:val="000000" w:themeColor="text1"/>
          <w:sz w:val="21"/>
          <w:szCs w:val="21"/>
          <w:highlight w:val="none"/>
          <w14:textFill>
            <w14:solidFill>
              <w14:schemeClr w14:val="tx1"/>
            </w14:solidFill>
          </w14:textFill>
        </w:rPr>
      </w:pPr>
      <w:r>
        <w:rPr>
          <w:rFonts w:hint="eastAsia" w:asciiTheme="minorEastAsia" w:hAnsiTheme="minorEastAsia"/>
          <w:b/>
          <w:color w:val="000000" w:themeColor="text1"/>
          <w:sz w:val="21"/>
          <w:szCs w:val="21"/>
          <w:highlight w:val="none"/>
          <w14:textFill>
            <w14:solidFill>
              <w14:schemeClr w14:val="tx1"/>
            </w14:solidFill>
          </w14:textFill>
        </w:rPr>
        <w:t>总则</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1</w:t>
      </w:r>
      <w:r>
        <w:rPr>
          <w:rFonts w:hint="eastAsia" w:asciiTheme="minorEastAsia" w:hAnsiTheme="minorEastAsia"/>
          <w:color w:val="000000" w:themeColor="text1"/>
          <w:sz w:val="21"/>
          <w:szCs w:val="21"/>
          <w:highlight w:val="none"/>
          <w14:textFill>
            <w14:solidFill>
              <w14:schemeClr w14:val="tx1"/>
            </w14:solidFill>
          </w14:textFill>
        </w:rPr>
        <w:t>.合格的</w:t>
      </w:r>
      <w:r>
        <w:rPr>
          <w:rFonts w:hint="eastAsia" w:asciiTheme="minorEastAsia" w:hAnsiTheme="minorEastAsia"/>
          <w:color w:val="000000" w:themeColor="text1"/>
          <w:sz w:val="21"/>
          <w:szCs w:val="21"/>
          <w:highlight w:val="none"/>
          <w:lang w:eastAsia="zh-CN"/>
          <w14:textFill>
            <w14:solidFill>
              <w14:schemeClr w14:val="tx1"/>
            </w14:solidFill>
          </w14:textFill>
        </w:rPr>
        <w:t>应答人</w:t>
      </w:r>
      <w:r>
        <w:rPr>
          <w:rFonts w:hint="eastAsia" w:asciiTheme="minorEastAsia" w:hAnsiTheme="minorEastAsia"/>
          <w:color w:val="000000" w:themeColor="text1"/>
          <w:sz w:val="21"/>
          <w:szCs w:val="21"/>
          <w:highlight w:val="none"/>
          <w14:textFill>
            <w14:solidFill>
              <w14:schemeClr w14:val="tx1"/>
            </w14:solidFill>
          </w14:textFill>
        </w:rPr>
        <w:t>：符合询价公告的供应商资格条件。</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2.采购内容、技术参数及要求：见本询价文件附件</w:t>
      </w:r>
      <w:r>
        <w:rPr>
          <w:rFonts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14:textFill>
            <w14:solidFill>
              <w14:schemeClr w14:val="tx1"/>
            </w14:solidFill>
          </w14:textFill>
        </w:rPr>
        <w:t>。</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3</w:t>
      </w:r>
      <w:r>
        <w:rPr>
          <w:rFonts w:hint="eastAsia" w:asciiTheme="minorEastAsia" w:hAnsiTheme="minorEastAsia"/>
          <w:color w:val="000000" w:themeColor="text1"/>
          <w:sz w:val="21"/>
          <w:szCs w:val="21"/>
          <w:highlight w:val="none"/>
          <w14:textFill>
            <w14:solidFill>
              <w14:schemeClr w14:val="tx1"/>
            </w14:solidFill>
          </w14:textFill>
        </w:rPr>
        <w:t>.公告时间：自</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b/>
          <w:bCs/>
          <w:color w:val="auto"/>
          <w:sz w:val="21"/>
          <w:szCs w:val="21"/>
          <w:highlight w:val="none"/>
          <w:u w:val="single"/>
          <w:lang w:val="en-US" w:eastAsia="zh-CN"/>
        </w:rPr>
        <w:t>2024</w:t>
      </w:r>
      <w:r>
        <w:rPr>
          <w:rFonts w:hint="eastAsia" w:asciiTheme="minorEastAsia" w:hAnsiTheme="minorEastAsia"/>
          <w:b/>
          <w:bCs/>
          <w:color w:val="auto"/>
          <w:sz w:val="21"/>
          <w:szCs w:val="21"/>
          <w:highlight w:val="none"/>
          <w:u w:val="single"/>
        </w:rPr>
        <w:t xml:space="preserve"> </w:t>
      </w:r>
      <w:r>
        <w:rPr>
          <w:rFonts w:hint="eastAsia" w:asciiTheme="minorEastAsia" w:hAnsiTheme="minorEastAsia"/>
          <w:b/>
          <w:bCs/>
          <w:color w:val="auto"/>
          <w:sz w:val="21"/>
          <w:szCs w:val="21"/>
          <w:highlight w:val="none"/>
        </w:rPr>
        <w:t>年</w:t>
      </w:r>
      <w:r>
        <w:rPr>
          <w:rFonts w:hint="eastAsia" w:asciiTheme="minorEastAsia" w:hAnsiTheme="minorEastAsia"/>
          <w:b/>
          <w:bCs/>
          <w:color w:val="auto"/>
          <w:sz w:val="21"/>
          <w:szCs w:val="21"/>
          <w:highlight w:val="none"/>
          <w:lang w:val="en-US" w:eastAsia="zh-CN"/>
        </w:rPr>
        <w:t>0</w:t>
      </w:r>
      <w:r>
        <w:rPr>
          <w:rFonts w:hint="eastAsia" w:asciiTheme="minorEastAsia" w:hAnsiTheme="minorEastAsia"/>
          <w:b/>
          <w:bCs/>
          <w:color w:val="auto"/>
          <w:sz w:val="21"/>
          <w:szCs w:val="21"/>
          <w:highlight w:val="none"/>
          <w:u w:val="single"/>
          <w:lang w:val="en-US" w:eastAsia="zh-CN"/>
        </w:rPr>
        <w:t>9</w:t>
      </w:r>
      <w:r>
        <w:rPr>
          <w:rFonts w:hint="eastAsia" w:asciiTheme="minorEastAsia" w:hAnsiTheme="minorEastAsia"/>
          <w:b/>
          <w:bCs/>
          <w:color w:val="auto"/>
          <w:sz w:val="21"/>
          <w:szCs w:val="21"/>
          <w:highlight w:val="none"/>
          <w:u w:val="single"/>
        </w:rPr>
        <w:t xml:space="preserve"> </w:t>
      </w:r>
      <w:r>
        <w:rPr>
          <w:rFonts w:hint="eastAsia" w:asciiTheme="minorEastAsia" w:hAnsiTheme="minorEastAsia"/>
          <w:b/>
          <w:bCs/>
          <w:color w:val="auto"/>
          <w:sz w:val="21"/>
          <w:szCs w:val="21"/>
          <w:highlight w:val="none"/>
        </w:rPr>
        <w:t>月</w:t>
      </w:r>
      <w:r>
        <w:rPr>
          <w:rFonts w:hint="eastAsia" w:asciiTheme="minorEastAsia" w:hAnsiTheme="minorEastAsia"/>
          <w:b/>
          <w:bCs/>
          <w:color w:val="auto"/>
          <w:sz w:val="21"/>
          <w:szCs w:val="21"/>
          <w:highlight w:val="none"/>
          <w:lang w:val="en-US" w:eastAsia="zh-CN"/>
        </w:rPr>
        <w:t>20</w:t>
      </w:r>
      <w:r>
        <w:rPr>
          <w:rFonts w:hint="eastAsia" w:asciiTheme="minorEastAsia" w:hAnsiTheme="minorEastAsia"/>
          <w:b/>
          <w:bCs/>
          <w:color w:val="auto"/>
          <w:sz w:val="21"/>
          <w:szCs w:val="21"/>
          <w:highlight w:val="none"/>
        </w:rPr>
        <w:t>日起至</w:t>
      </w:r>
      <w:r>
        <w:rPr>
          <w:rFonts w:hint="eastAsia" w:asciiTheme="minorEastAsia" w:hAnsiTheme="minorEastAsia"/>
          <w:b/>
          <w:bCs/>
          <w:color w:val="auto"/>
          <w:sz w:val="21"/>
          <w:szCs w:val="21"/>
          <w:highlight w:val="none"/>
          <w:u w:val="single"/>
        </w:rPr>
        <w:t xml:space="preserve"> </w:t>
      </w:r>
      <w:r>
        <w:rPr>
          <w:rFonts w:hint="eastAsia" w:asciiTheme="minorEastAsia" w:hAnsiTheme="minorEastAsia"/>
          <w:b/>
          <w:bCs/>
          <w:color w:val="auto"/>
          <w:sz w:val="21"/>
          <w:szCs w:val="21"/>
          <w:highlight w:val="none"/>
          <w:u w:val="single"/>
          <w:lang w:val="en-US" w:eastAsia="zh-CN"/>
        </w:rPr>
        <w:t>2024</w:t>
      </w:r>
      <w:r>
        <w:rPr>
          <w:rFonts w:hint="eastAsia" w:asciiTheme="minorEastAsia" w:hAnsiTheme="minorEastAsia"/>
          <w:b/>
          <w:bCs/>
          <w:color w:val="auto"/>
          <w:sz w:val="21"/>
          <w:szCs w:val="21"/>
          <w:highlight w:val="none"/>
        </w:rPr>
        <w:t>年</w:t>
      </w:r>
      <w:r>
        <w:rPr>
          <w:rFonts w:hint="eastAsia" w:asciiTheme="minorEastAsia" w:hAnsiTheme="minorEastAsia"/>
          <w:b/>
          <w:bCs/>
          <w:color w:val="auto"/>
          <w:sz w:val="21"/>
          <w:szCs w:val="21"/>
          <w:highlight w:val="none"/>
          <w:u w:val="single"/>
          <w:lang w:val="en-US" w:eastAsia="zh-CN"/>
        </w:rPr>
        <w:t>09</w:t>
      </w:r>
      <w:r>
        <w:rPr>
          <w:rFonts w:hint="eastAsia" w:asciiTheme="minorEastAsia" w:hAnsiTheme="minorEastAsia"/>
          <w:b/>
          <w:bCs/>
          <w:color w:val="auto"/>
          <w:sz w:val="21"/>
          <w:szCs w:val="21"/>
          <w:highlight w:val="none"/>
        </w:rPr>
        <w:t>月</w:t>
      </w:r>
      <w:r>
        <w:rPr>
          <w:rFonts w:hint="eastAsia" w:asciiTheme="minorEastAsia" w:hAnsiTheme="minorEastAsia"/>
          <w:b/>
          <w:bCs/>
          <w:color w:val="auto"/>
          <w:sz w:val="21"/>
          <w:szCs w:val="21"/>
          <w:highlight w:val="none"/>
          <w:lang w:val="en-US" w:eastAsia="zh-CN"/>
        </w:rPr>
        <w:t>30</w:t>
      </w:r>
      <w:r>
        <w:rPr>
          <w:rFonts w:hint="eastAsia" w:asciiTheme="minorEastAsia" w:hAnsiTheme="minorEastAsia"/>
          <w:b/>
          <w:bCs/>
          <w:color w:val="auto"/>
          <w:sz w:val="21"/>
          <w:szCs w:val="21"/>
          <w:highlight w:val="none"/>
        </w:rPr>
        <w:t>日</w:t>
      </w:r>
      <w:r>
        <w:rPr>
          <w:rFonts w:hint="eastAsia" w:asciiTheme="minorEastAsia" w:hAnsiTheme="minorEastAsia"/>
          <w:color w:val="000000" w:themeColor="text1"/>
          <w:sz w:val="21"/>
          <w:szCs w:val="21"/>
          <w:highlight w:val="none"/>
          <w14:textFill>
            <w14:solidFill>
              <w14:schemeClr w14:val="tx1"/>
            </w14:solidFill>
          </w14:textFill>
        </w:rPr>
        <w:t>止。</w:t>
      </w:r>
      <w:r>
        <w:rPr>
          <w:rFonts w:hint="eastAsia" w:asciiTheme="minorEastAsia" w:hAnsiTheme="minorEastAsia"/>
          <w:color w:val="000000" w:themeColor="text1"/>
          <w:sz w:val="21"/>
          <w:szCs w:val="21"/>
          <w:highlight w:val="none"/>
          <w:lang w:eastAsia="zh-CN"/>
          <w14:textFill>
            <w14:solidFill>
              <w14:schemeClr w14:val="tx1"/>
            </w14:solidFill>
          </w14:textFill>
        </w:rPr>
        <w:t>采购人</w:t>
      </w:r>
      <w:r>
        <w:rPr>
          <w:rFonts w:asciiTheme="minorEastAsia" w:hAnsiTheme="minorEastAsia"/>
          <w:color w:val="000000" w:themeColor="text1"/>
          <w:sz w:val="21"/>
          <w:szCs w:val="21"/>
          <w:highlight w:val="none"/>
          <w14:textFill>
            <w14:solidFill>
              <w14:schemeClr w14:val="tx1"/>
            </w14:solidFill>
          </w14:textFill>
        </w:rPr>
        <w:t>于</w:t>
      </w:r>
      <w:r>
        <w:rPr>
          <w:rFonts w:hint="eastAsia" w:asciiTheme="minorEastAsia" w:hAnsiTheme="minorEastAsia"/>
          <w:b/>
          <w:bCs/>
          <w:color w:val="auto"/>
          <w:sz w:val="21"/>
          <w:szCs w:val="21"/>
          <w:highlight w:val="none"/>
          <w:u w:val="single"/>
          <w:lang w:val="en-US" w:eastAsia="zh-CN"/>
        </w:rPr>
        <w:t>2024</w:t>
      </w:r>
      <w:r>
        <w:rPr>
          <w:rFonts w:asciiTheme="minorEastAsia" w:hAnsiTheme="minorEastAsia"/>
          <w:b/>
          <w:bCs/>
          <w:color w:val="auto"/>
          <w:sz w:val="21"/>
          <w:szCs w:val="21"/>
          <w:highlight w:val="none"/>
        </w:rPr>
        <w:t>年</w:t>
      </w:r>
      <w:r>
        <w:rPr>
          <w:rFonts w:hint="eastAsia" w:asciiTheme="minorEastAsia" w:hAnsiTheme="minorEastAsia"/>
          <w:b/>
          <w:bCs/>
          <w:color w:val="auto"/>
          <w:sz w:val="21"/>
          <w:szCs w:val="21"/>
          <w:highlight w:val="none"/>
          <w:u w:val="single"/>
          <w:lang w:val="en-US" w:eastAsia="zh-CN"/>
        </w:rPr>
        <w:t>09</w:t>
      </w:r>
      <w:r>
        <w:rPr>
          <w:rFonts w:asciiTheme="minorEastAsia" w:hAnsiTheme="minorEastAsia"/>
          <w:b/>
          <w:bCs/>
          <w:color w:val="auto"/>
          <w:sz w:val="21"/>
          <w:szCs w:val="21"/>
          <w:highlight w:val="none"/>
        </w:rPr>
        <w:t>月</w:t>
      </w:r>
      <w:r>
        <w:rPr>
          <w:rFonts w:hint="eastAsia" w:asciiTheme="minorEastAsia" w:hAnsiTheme="minorEastAsia"/>
          <w:b/>
          <w:bCs/>
          <w:color w:val="auto"/>
          <w:sz w:val="21"/>
          <w:szCs w:val="21"/>
          <w:highlight w:val="none"/>
          <w:lang w:val="en-US" w:eastAsia="zh-CN"/>
        </w:rPr>
        <w:t>20</w:t>
      </w:r>
      <w:r>
        <w:rPr>
          <w:rFonts w:asciiTheme="minorEastAsia" w:hAnsiTheme="minorEastAsia"/>
          <w:b/>
          <w:bCs/>
          <w:color w:val="auto"/>
          <w:sz w:val="21"/>
          <w:szCs w:val="21"/>
          <w:highlight w:val="none"/>
        </w:rPr>
        <w:t>日</w:t>
      </w:r>
      <w:r>
        <w:rPr>
          <w:rFonts w:asciiTheme="minorEastAsia" w:hAnsiTheme="minorEastAsia"/>
          <w:color w:val="000000" w:themeColor="text1"/>
          <w:sz w:val="21"/>
          <w:szCs w:val="21"/>
          <w:highlight w:val="none"/>
          <w14:textFill>
            <w14:solidFill>
              <w14:schemeClr w14:val="tx1"/>
            </w14:solidFill>
          </w14:textFill>
        </w:rPr>
        <w:t>（北京时间</w:t>
      </w:r>
      <w:r>
        <w:rPr>
          <w:rFonts w:hint="eastAsia" w:asciiTheme="minorEastAsia" w:hAnsiTheme="minorEastAsia"/>
          <w:color w:val="000000" w:themeColor="text1"/>
          <w:sz w:val="21"/>
          <w:szCs w:val="21"/>
          <w:highlight w:val="none"/>
          <w14:textFill>
            <w14:solidFill>
              <w14:schemeClr w14:val="tx1"/>
            </w14:solidFill>
          </w14:textFill>
        </w:rPr>
        <w:t>）将询价文件发布至中国海洋石油集团有限公司《中国海油供应链数字化平台》（以下简称“系统”）https://bid.cnooc.com.cn/，请登陆并下载。</w:t>
      </w:r>
    </w:p>
    <w:p>
      <w:pPr>
        <w:spacing w:line="360" w:lineRule="auto"/>
        <w:ind w:firstLine="420"/>
        <w:rPr>
          <w:rFonts w:asciiTheme="minorEastAsia" w:hAnsiTheme="minorEastAsia"/>
          <w:b/>
          <w:bCs/>
          <w:color w:val="auto"/>
          <w:sz w:val="21"/>
          <w:szCs w:val="21"/>
          <w:highlight w:val="none"/>
        </w:rPr>
      </w:pPr>
      <w:r>
        <w:rPr>
          <w:rFonts w:asciiTheme="minorEastAsia" w:hAnsiTheme="minorEastAsia"/>
          <w:color w:val="000000" w:themeColor="text1"/>
          <w:sz w:val="21"/>
          <w:szCs w:val="21"/>
          <w:highlight w:val="none"/>
          <w14:textFill>
            <w14:solidFill>
              <w14:schemeClr w14:val="tx1"/>
            </w14:solidFill>
          </w14:textFill>
        </w:rPr>
        <w:t>4.递交响应文件的截止时间及地点：递交</w:t>
      </w:r>
      <w:r>
        <w:rPr>
          <w:rFonts w:hint="eastAsia" w:asciiTheme="minorEastAsia" w:hAnsiTheme="minorEastAsia"/>
          <w:color w:val="000000" w:themeColor="text1"/>
          <w:sz w:val="21"/>
          <w:szCs w:val="21"/>
          <w:highlight w:val="none"/>
          <w14:textFill>
            <w14:solidFill>
              <w14:schemeClr w14:val="tx1"/>
            </w14:solidFill>
          </w14:textFill>
        </w:rPr>
        <w:t>报价</w:t>
      </w:r>
      <w:r>
        <w:rPr>
          <w:rFonts w:asciiTheme="minorEastAsia" w:hAnsiTheme="minorEastAsia"/>
          <w:color w:val="000000" w:themeColor="text1"/>
          <w:sz w:val="21"/>
          <w:szCs w:val="21"/>
          <w:highlight w:val="none"/>
          <w14:textFill>
            <w14:solidFill>
              <w14:schemeClr w14:val="tx1"/>
            </w14:solidFill>
          </w14:textFill>
        </w:rPr>
        <w:t>文件的截止时间为</w:t>
      </w:r>
      <w:r>
        <w:rPr>
          <w:rFonts w:hint="eastAsia" w:asciiTheme="minorEastAsia" w:hAnsiTheme="minorEastAsia"/>
          <w:b/>
          <w:bCs/>
          <w:color w:val="auto"/>
          <w:sz w:val="21"/>
          <w:szCs w:val="21"/>
          <w:highlight w:val="none"/>
          <w:u w:val="single"/>
          <w:lang w:val="en-US" w:eastAsia="zh-CN"/>
        </w:rPr>
        <w:t>2024</w:t>
      </w:r>
      <w:r>
        <w:rPr>
          <w:rFonts w:asciiTheme="minorEastAsia" w:hAnsiTheme="minorEastAsia"/>
          <w:b/>
          <w:bCs/>
          <w:color w:val="auto"/>
          <w:sz w:val="21"/>
          <w:szCs w:val="21"/>
          <w:highlight w:val="none"/>
        </w:rPr>
        <w:t>年</w:t>
      </w:r>
      <w:r>
        <w:rPr>
          <w:rFonts w:hint="eastAsia" w:asciiTheme="minorEastAsia" w:hAnsiTheme="minorEastAsia"/>
          <w:b/>
          <w:bCs/>
          <w:color w:val="auto"/>
          <w:sz w:val="21"/>
          <w:szCs w:val="21"/>
          <w:highlight w:val="none"/>
          <w:u w:val="single"/>
          <w:lang w:val="en-US" w:eastAsia="zh-CN"/>
        </w:rPr>
        <w:t>09</w:t>
      </w:r>
      <w:r>
        <w:rPr>
          <w:rFonts w:asciiTheme="minorEastAsia" w:hAnsiTheme="minorEastAsia"/>
          <w:b/>
          <w:bCs/>
          <w:color w:val="auto"/>
          <w:sz w:val="21"/>
          <w:szCs w:val="21"/>
          <w:highlight w:val="none"/>
        </w:rPr>
        <w:t>月</w:t>
      </w:r>
      <w:r>
        <w:rPr>
          <w:rFonts w:hint="eastAsia" w:asciiTheme="minorEastAsia" w:hAnsiTheme="minorEastAsia"/>
          <w:b/>
          <w:bCs/>
          <w:color w:val="auto"/>
          <w:sz w:val="21"/>
          <w:szCs w:val="21"/>
          <w:highlight w:val="none"/>
          <w:u w:val="single"/>
          <w:lang w:val="en-US" w:eastAsia="zh-CN"/>
        </w:rPr>
        <w:t>30</w:t>
      </w:r>
      <w:bookmarkStart w:id="4" w:name="_GoBack"/>
      <w:bookmarkEnd w:id="4"/>
      <w:r>
        <w:rPr>
          <w:rFonts w:asciiTheme="minorEastAsia" w:hAnsiTheme="minorEastAsia"/>
          <w:b/>
          <w:bCs/>
          <w:color w:val="auto"/>
          <w:sz w:val="21"/>
          <w:szCs w:val="21"/>
          <w:highlight w:val="none"/>
        </w:rPr>
        <w:t>日</w:t>
      </w:r>
      <w:r>
        <w:rPr>
          <w:rFonts w:hint="eastAsia" w:asciiTheme="minorEastAsia" w:hAnsiTheme="minorEastAsia"/>
          <w:b/>
          <w:bCs/>
          <w:color w:val="auto"/>
          <w:sz w:val="21"/>
          <w:szCs w:val="21"/>
          <w:highlight w:val="none"/>
          <w:u w:val="single"/>
          <w:lang w:val="en-US" w:eastAsia="zh-CN"/>
        </w:rPr>
        <w:t>15</w:t>
      </w:r>
      <w:r>
        <w:rPr>
          <w:rFonts w:hint="eastAsia" w:asciiTheme="minorEastAsia" w:hAnsiTheme="minorEastAsia"/>
          <w:b/>
          <w:bCs/>
          <w:color w:val="auto"/>
          <w:sz w:val="21"/>
          <w:szCs w:val="21"/>
          <w:highlight w:val="none"/>
          <w:u w:val="single"/>
        </w:rPr>
        <w:t>时</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请在规定报价截止时间前通过系统报价及挂接</w:t>
      </w:r>
      <w:r>
        <w:rPr>
          <w:rFonts w:hint="eastAsia" w:asciiTheme="minorEastAsia" w:hAnsiTheme="minorEastAsia"/>
          <w:color w:val="000000" w:themeColor="text1"/>
          <w:sz w:val="21"/>
          <w:szCs w:val="21"/>
          <w:highlight w:val="none"/>
          <w:lang w:val="en-US" w:eastAsia="zh-CN"/>
          <w14:textFill>
            <w14:solidFill>
              <w14:schemeClr w14:val="tx1"/>
            </w14:solidFill>
          </w14:textFill>
        </w:rPr>
        <w:t>价格明细文件</w:t>
      </w:r>
      <w:r>
        <w:rPr>
          <w:rFonts w:hint="eastAsia"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b/>
          <w:bCs/>
          <w:color w:val="auto"/>
          <w:sz w:val="21"/>
          <w:szCs w:val="21"/>
          <w:highlight w:val="none"/>
        </w:rPr>
        <w:t>（挂接的电子技术文件、商务文件、报价文件应加盖公章）。</w:t>
      </w:r>
    </w:p>
    <w:p>
      <w:pPr>
        <w:widowControl/>
        <w:snapToGrid w:val="0"/>
        <w:spacing w:line="460" w:lineRule="exact"/>
        <w:ind w:firstLine="420" w:firstLineChars="2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应答人须知</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widowControl/>
        <w:snapToGrid w:val="0"/>
        <w:spacing w:line="460" w:lineRule="exact"/>
        <w:ind w:firstLine="420" w:firstLineChars="200"/>
        <w:jc w:val="left"/>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）凡参加的</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均视作认同本次询价的各项约定事宜(包括供应商资格、技术参数、相关日期</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注册、准入</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等)</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不得以各类约定事宜提出质疑。</w:t>
      </w:r>
    </w:p>
    <w:p>
      <w:pPr>
        <w:pStyle w:val="6"/>
        <w:spacing w:line="360" w:lineRule="auto"/>
        <w:rPr>
          <w:rFonts w:hint="eastAsi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应答人在《中国海油供应链数字化平台》填报供应商注册信息，并在注册审核通过后，方可具备参与采购业务的基本资格，未通过注册审核的应答人应答均视为无效。</w:t>
      </w:r>
    </w:p>
    <w:p>
      <w:pPr>
        <w:pStyle w:val="43"/>
        <w:numPr>
          <w:ilvl w:val="-1"/>
          <w:numId w:val="0"/>
        </w:numPr>
        <w:spacing w:line="360" w:lineRule="auto"/>
        <w:ind w:firstLine="420" w:firstLineChars="2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（3）应答人（非海油发展供应商资源库供应商）应于收到中标通知书后 2 日内按照纳入海油发展供应商资源库的资料提报要求完成资料准备和上传工作。如应答人超时效未完成上传工作，有可能影响其中标资格，因此造成的损失，由供应商自行承担。</w:t>
      </w:r>
    </w:p>
    <w:p>
      <w:pPr>
        <w:pStyle w:val="6"/>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（4）应答人成交后申请供应商资源库准入阶段，采购人有权对供应商进行考察工作，具体考察工作以项目经办人通知为准。如考察结果与应答文件要求不符，采购人有权取消其成交资格。</w:t>
      </w:r>
    </w:p>
    <w:p>
      <w:pPr>
        <w:pStyle w:val="6"/>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（5）供应商履约异常处理标准，详见附件4。</w:t>
      </w:r>
    </w:p>
    <w:p>
      <w:pPr>
        <w:pStyle w:val="6"/>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6）应答人如发现询价文件及其评审办法中存在含糊不清、相互矛盾、多种含义以及歧视性不公正条款或违法违规内容时，请在报价截止日到期前一天书面形式反映，未对询价文件提出异议或要求澄清的，将视为完全理解并默认询价文件所有条款，并同意放弃对询价文件有不明或误解而询问、质疑、投诉的权利。</w:t>
      </w:r>
    </w:p>
    <w:p>
      <w:pPr>
        <w:pStyle w:val="6"/>
        <w:spacing w:line="360" w:lineRule="auto"/>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（7）</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其他：</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《招标投标法实施条例》第四十条　串通投标的认定</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,1)</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有下列情形之一的，视为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a</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的投标文件由同一单位或者个人编制；</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b</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委托同一单位或者个人办理投标事宜；</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c</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的投标文件载明的项目管理成员为同一人；</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d</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的投标文件异常一致或者投标报价呈规律性差异；</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e</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的投标文件相互混装；</w:t>
      </w:r>
    </w:p>
    <w:p>
      <w:pPr>
        <w:pStyle w:val="6"/>
        <w:spacing w:line="360" w:lineRule="auto"/>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,2)</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报价文件特征码：若发现不同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在采办信息系统上“报价文件特征码”环节里“文件制作机器码、文件创建标识码和MAC地址”中的任何一类内容一致时，视为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相互串通投标，否决所有涉及</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w:t>
      </w:r>
    </w:p>
    <w:p>
      <w:pPr>
        <w:ind w:firstLine="422" w:firstLineChars="200"/>
        <w:rPr>
          <w:rFonts w:hint="eastAsia"/>
          <w:b/>
          <w:bCs/>
          <w:lang w:val="en-US" w:eastAsia="zh-CN"/>
        </w:rPr>
      </w:pPr>
      <w:r>
        <w:rPr>
          <w:rFonts w:hint="eastAsia" w:asciiTheme="minorHAnsi" w:eastAsiaTheme="minorEastAsia"/>
          <w:b/>
          <w:bCs/>
          <w:lang w:val="en-US" w:eastAsia="zh-CN"/>
        </w:rPr>
        <w:t>（8）采购人有权选择参加的响应人报价项目全部或部分进行定货成交。</w:t>
      </w:r>
    </w:p>
    <w:p>
      <w:pPr>
        <w:widowControl/>
        <w:snapToGrid w:val="0"/>
        <w:spacing w:line="460" w:lineRule="exact"/>
        <w:ind w:firstLine="420" w:firstLineChars="200"/>
        <w:jc w:val="left"/>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6</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评审原则：</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本次采用响应询价文件要求且</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最低原则。如</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存在两家应答人一致的情形，可按照付款条件、交货期、质保期、注册资金等优先顺序确定成交供应商</w:t>
      </w: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w:t>
      </w:r>
    </w:p>
    <w:p>
      <w:pPr>
        <w:widowControl/>
        <w:snapToGrid w:val="0"/>
        <w:spacing w:line="460" w:lineRule="exact"/>
        <w:ind w:firstLine="420" w:firstLineChars="200"/>
        <w:jc w:val="left"/>
        <w:rPr>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7.联系方式：</w:t>
      </w:r>
    </w:p>
    <w:p>
      <w:pPr>
        <w:spacing w:line="360" w:lineRule="auto"/>
        <w:ind w:left="283" w:leftChars="135" w:right="10" w:firstLine="480" w:firstLineChars="200"/>
        <w:rPr>
          <w:rFonts w:hint="eastAsia" w:ascii="宋体" w:hAnsi="宋体" w:eastAsia="宋体" w:cs="Times New Roman"/>
          <w:b w:val="0"/>
          <w:bCs w:val="0"/>
          <w:strike w:val="0"/>
          <w:dstrike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b w:val="0"/>
          <w:bCs w:val="0"/>
          <w:strike w:val="0"/>
          <w:dstrike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Times New Roman"/>
          <w:b/>
          <w:bCs/>
          <w:strike w:val="0"/>
          <w:dstrike w:val="0"/>
          <w:color w:val="auto"/>
          <w:kern w:val="2"/>
          <w:sz w:val="21"/>
          <w:szCs w:val="21"/>
          <w:highlight w:val="none"/>
          <w:lang w:val="en-US" w:eastAsia="zh-CN" w:bidi="ar-SA"/>
        </w:rPr>
        <w:t>采购人商务代表联系人与联系方式如下：</w:t>
      </w:r>
    </w:p>
    <w:p>
      <w:pPr>
        <w:spacing w:line="360" w:lineRule="auto"/>
        <w:ind w:left="283" w:leftChars="135" w:right="10" w:firstLine="422" w:firstLineChars="200"/>
        <w:rPr>
          <w:rFonts w:hint="eastAsia" w:ascii="宋体" w:hAnsi="宋体" w:eastAsia="宋体" w:cs="Times New Roman"/>
          <w:b/>
          <w:bCs/>
          <w:strike w:val="0"/>
          <w:dstrike w:val="0"/>
          <w:color w:val="auto"/>
          <w:kern w:val="2"/>
          <w:sz w:val="21"/>
          <w:szCs w:val="21"/>
          <w:highlight w:val="none"/>
          <w:lang w:val="en-US" w:eastAsia="zh-CN" w:bidi="ar-SA"/>
        </w:rPr>
      </w:pPr>
      <w:r>
        <w:rPr>
          <w:rFonts w:hint="eastAsia" w:ascii="宋体" w:hAnsi="宋体" w:eastAsia="宋体" w:cs="Times New Roman"/>
          <w:b/>
          <w:bCs/>
          <w:strike w:val="0"/>
          <w:dstrike w:val="0"/>
          <w:color w:val="auto"/>
          <w:kern w:val="2"/>
          <w:sz w:val="21"/>
          <w:szCs w:val="21"/>
          <w:highlight w:val="none"/>
          <w:lang w:val="en-US" w:eastAsia="zh-CN" w:bidi="ar-SA"/>
        </w:rPr>
        <w:t>联系单位：中海油能源发展股份有限公司采办共享中心湛江区域分中心</w:t>
      </w:r>
    </w:p>
    <w:p>
      <w:pPr>
        <w:spacing w:line="360" w:lineRule="auto"/>
        <w:ind w:left="283" w:leftChars="135" w:right="10" w:firstLine="422" w:firstLineChars="200"/>
        <w:rPr>
          <w:rFonts w:hint="eastAsia" w:ascii="宋体" w:hAnsi="宋体" w:eastAsia="宋体" w:cs="Times New Roman"/>
          <w:b/>
          <w:bCs/>
          <w:strike w:val="0"/>
          <w:dstrike w:val="0"/>
          <w:color w:val="auto"/>
          <w:kern w:val="2"/>
          <w:sz w:val="21"/>
          <w:szCs w:val="21"/>
          <w:highlight w:val="none"/>
          <w:lang w:val="en-US" w:eastAsia="zh-CN" w:bidi="ar-SA"/>
        </w:rPr>
      </w:pPr>
      <w:r>
        <w:rPr>
          <w:rFonts w:hint="eastAsia" w:ascii="宋体" w:hAnsi="宋体" w:eastAsia="宋体" w:cs="Times New Roman"/>
          <w:b/>
          <w:bCs/>
          <w:strike w:val="0"/>
          <w:dstrike w:val="0"/>
          <w:color w:val="auto"/>
          <w:kern w:val="2"/>
          <w:sz w:val="21"/>
          <w:szCs w:val="21"/>
          <w:highlight w:val="none"/>
          <w:lang w:val="en-US" w:eastAsia="zh-CN" w:bidi="ar-SA"/>
        </w:rPr>
        <w:t>联系人：王际历</w:t>
      </w:r>
    </w:p>
    <w:p>
      <w:pPr>
        <w:spacing w:line="360" w:lineRule="auto"/>
        <w:ind w:left="283" w:leftChars="135" w:right="10" w:firstLine="422" w:firstLineChars="200"/>
        <w:rPr>
          <w:rFonts w:hint="default" w:ascii="宋体" w:hAnsi="宋体" w:eastAsia="宋体" w:cs="Times New Roman"/>
          <w:b/>
          <w:bCs/>
          <w:strike w:val="0"/>
          <w:dstrike w:val="0"/>
          <w:color w:val="auto"/>
          <w:kern w:val="2"/>
          <w:sz w:val="21"/>
          <w:szCs w:val="21"/>
          <w:highlight w:val="none"/>
          <w:lang w:val="en-US" w:eastAsia="zh-CN" w:bidi="ar-SA"/>
        </w:rPr>
      </w:pPr>
      <w:r>
        <w:rPr>
          <w:rFonts w:hint="eastAsia" w:ascii="宋体" w:hAnsi="宋体" w:eastAsia="宋体" w:cs="Times New Roman"/>
          <w:b/>
          <w:bCs/>
          <w:strike w:val="0"/>
          <w:dstrike w:val="0"/>
          <w:color w:val="auto"/>
          <w:kern w:val="2"/>
          <w:sz w:val="21"/>
          <w:szCs w:val="21"/>
          <w:highlight w:val="none"/>
          <w:lang w:val="en-US" w:eastAsia="zh-CN" w:bidi="ar-SA"/>
        </w:rPr>
        <w:t>联系电话：0759-3909825</w:t>
      </w:r>
    </w:p>
    <w:p>
      <w:pPr>
        <w:spacing w:line="360" w:lineRule="auto"/>
        <w:ind w:firstLine="632" w:firstLineChars="300"/>
        <w:rPr>
          <w:rFonts w:hint="eastAsia" w:ascii="宋体" w:hAnsi="宋体" w:eastAsia="宋体" w:cs="Times New Roman"/>
          <w:b/>
          <w:bCs/>
          <w:color w:val="auto"/>
          <w:sz w:val="21"/>
          <w:szCs w:val="21"/>
          <w:lang w:val="en-US" w:eastAsia="zh-CN"/>
        </w:rPr>
      </w:pPr>
      <w:r>
        <w:rPr>
          <w:rFonts w:hint="eastAsia" w:ascii="宋体" w:hAnsi="宋体" w:eastAsia="宋体" w:cs="Times New Roman"/>
          <w:b/>
          <w:bCs/>
          <w:strike w:val="0"/>
          <w:dstrike w:val="0"/>
          <w:color w:val="auto"/>
          <w:kern w:val="2"/>
          <w:sz w:val="21"/>
          <w:szCs w:val="21"/>
          <w:highlight w:val="none"/>
          <w:lang w:val="en-US" w:eastAsia="zh-CN" w:bidi="ar-SA"/>
        </w:rPr>
        <w:t>邮  箱：wangjl12@cnooc.com.cn</w:t>
      </w:r>
    </w:p>
    <w:p>
      <w:pPr>
        <w:numPr>
          <w:ilvl w:val="0"/>
          <w:numId w:val="1"/>
        </w:numPr>
        <w:spacing w:line="360" w:lineRule="auto"/>
        <w:ind w:left="283" w:leftChars="135" w:right="10"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lang w:val="en-US" w:eastAsia="zh-CN"/>
        </w:rPr>
        <w:t>甲</w:t>
      </w:r>
      <w:r>
        <w:rPr>
          <w:rFonts w:hint="eastAsia" w:ascii="宋体" w:hAnsi="宋体" w:eastAsia="宋体" w:cs="Times New Roman"/>
          <w:b/>
          <w:bCs/>
          <w:color w:val="auto"/>
          <w:sz w:val="21"/>
          <w:szCs w:val="21"/>
          <w:highlight w:val="none"/>
        </w:rPr>
        <w:t>方技术代表联系人与联系方式如下：</w:t>
      </w:r>
    </w:p>
    <w:p>
      <w:pPr>
        <w:spacing w:line="360" w:lineRule="auto"/>
        <w:ind w:left="283" w:leftChars="135" w:right="10" w:firstLine="422" w:firstLineChars="200"/>
        <w:rPr>
          <w:rFonts w:hint="eastAsia" w:ascii="宋体" w:hAnsi="宋体" w:eastAsia="宋体" w:cs="宋体"/>
          <w:sz w:val="21"/>
          <w:szCs w:val="21"/>
          <w:lang w:val="en-US" w:eastAsia="zh-CN"/>
        </w:rPr>
      </w:pPr>
      <w:r>
        <w:rPr>
          <w:rFonts w:hint="eastAsia" w:ascii="宋体" w:hAnsi="宋体" w:eastAsia="宋体" w:cs="Times New Roman"/>
          <w:b/>
          <w:bCs/>
          <w:color w:val="auto"/>
          <w:sz w:val="21"/>
          <w:szCs w:val="21"/>
          <w:highlight w:val="none"/>
        </w:rPr>
        <w:t>联系人：伊志红</w:t>
      </w:r>
    </w:p>
    <w:p>
      <w:pPr>
        <w:spacing w:line="360" w:lineRule="auto"/>
        <w:ind w:left="283" w:leftChars="135" w:right="10" w:firstLine="422" w:firstLineChars="200"/>
        <w:rPr>
          <w:rFonts w:hint="eastAsia" w:ascii="宋体" w:hAnsi="宋体" w:eastAsia="宋体" w:cs="宋体"/>
          <w:sz w:val="21"/>
          <w:szCs w:val="21"/>
          <w:lang w:eastAsia="zh-CN"/>
        </w:rPr>
      </w:pPr>
      <w:r>
        <w:rPr>
          <w:rFonts w:hint="eastAsia" w:ascii="宋体" w:hAnsi="宋体" w:eastAsia="宋体" w:cs="Times New Roman"/>
          <w:b/>
          <w:bCs/>
          <w:color w:val="auto"/>
          <w:sz w:val="21"/>
          <w:szCs w:val="21"/>
          <w:highlight w:val="none"/>
          <w:lang w:val="en-US" w:eastAsia="zh-CN"/>
        </w:rPr>
        <w:t>联系电话：</w:t>
      </w:r>
      <w:r>
        <w:rPr>
          <w:rFonts w:hint="default" w:ascii="Times New Roman" w:hAnsi="Times New Roman" w:cs="Times New Roman"/>
          <w:lang w:val="en-US" w:eastAsia="zh-CN"/>
        </w:rPr>
        <w:t>13659781596</w:t>
      </w:r>
    </w:p>
    <w:p>
      <w:pPr>
        <w:spacing w:line="360" w:lineRule="auto"/>
        <w:ind w:left="283" w:leftChars="135" w:right="10" w:firstLine="422" w:firstLineChars="200"/>
        <w:rPr>
          <w:rFonts w:hint="eastAsia"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lang w:val="en-US" w:eastAsia="zh-CN"/>
        </w:rPr>
        <w:t>邮箱：yizhh4@cnooc.com.cn</w:t>
      </w:r>
    </w:p>
    <w:p>
      <w:pPr>
        <w:widowControl/>
        <w:snapToGrid w:val="0"/>
        <w:spacing w:line="240" w:lineRule="auto"/>
        <w:ind w:firstLine="210" w:firstLineChars="1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8</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附件</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pStyle w:val="6"/>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附件1：询价评议内容</w:t>
      </w:r>
    </w:p>
    <w:p>
      <w:pPr>
        <w:pStyle w:val="6"/>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附件2：采购内容及技术要求</w:t>
      </w:r>
    </w:p>
    <w:p>
      <w:pPr>
        <w:pStyle w:val="6"/>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附件3：合同文本</w:t>
      </w:r>
    </w:p>
    <w:p>
      <w:pPr>
        <w:pStyle w:val="6"/>
        <w:keepNext w:val="0"/>
        <w:keepLines w:val="0"/>
        <w:pageBreakBefore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附件</w:t>
      </w:r>
      <w:r>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t>4</w:t>
      </w: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：供应商履约异常处罚方式</w:t>
      </w:r>
    </w:p>
    <w:p>
      <w:pPr>
        <w:pStyle w:val="6"/>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附件5：商务文件</w:t>
      </w:r>
    </w:p>
    <w:p>
      <w:pPr>
        <w:pStyle w:val="6"/>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附件6: 技术文件</w:t>
      </w:r>
    </w:p>
    <w:p>
      <w:pPr>
        <w:spacing w:line="240" w:lineRule="auto"/>
        <w:ind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附件7: 报价文件</w:t>
      </w:r>
    </w:p>
    <w:p>
      <w:pP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br w:type="page"/>
      </w:r>
    </w:p>
    <w:p>
      <w:pPr>
        <w:outlineLvl w:val="0"/>
        <w:rPr>
          <w:rFonts w:ascii="黑体" w:hAnsi="黑体" w:eastAsia="黑体"/>
          <w:color w:val="auto"/>
          <w:sz w:val="24"/>
          <w:szCs w:val="24"/>
          <w:highlight w:val="none"/>
        </w:rPr>
      </w:pPr>
      <w:r>
        <w:rPr>
          <w:rFonts w:hint="eastAsia" w:ascii="黑体" w:hAnsi="黑体" w:eastAsia="黑体"/>
          <w:b/>
          <w:bCs/>
          <w:color w:val="auto"/>
          <w:sz w:val="24"/>
          <w:szCs w:val="24"/>
          <w:highlight w:val="none"/>
        </w:rPr>
        <w:t>附件1</w:t>
      </w:r>
      <w:r>
        <w:rPr>
          <w:rFonts w:hint="eastAsia" w:ascii="黑体" w:hAnsi="黑体" w:eastAsia="黑体"/>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询价</w:t>
      </w:r>
      <w:r>
        <w:rPr>
          <w:rFonts w:hint="eastAsia" w:asciiTheme="minorEastAsia" w:hAnsiTheme="minorEastAsia" w:cstheme="minorEastAsia"/>
          <w:b/>
          <w:bCs/>
          <w:color w:val="auto"/>
          <w:sz w:val="24"/>
          <w:szCs w:val="24"/>
          <w:highlight w:val="none"/>
          <w:lang w:val="en-US" w:eastAsia="zh-CN"/>
        </w:rPr>
        <w:t>评议内容</w:t>
      </w:r>
      <w:r>
        <w:rPr>
          <w:rFonts w:hint="eastAsia" w:ascii="黑体" w:hAnsi="黑体" w:eastAsia="黑体"/>
          <w:b/>
          <w:bCs/>
          <w:color w:val="auto"/>
          <w:sz w:val="24"/>
          <w:szCs w:val="24"/>
          <w:highlight w:val="none"/>
        </w:rPr>
        <w:t xml:space="preserve"> </w:t>
      </w:r>
      <w:r>
        <w:rPr>
          <w:rFonts w:ascii="黑体" w:hAnsi="黑体" w:eastAsia="黑体"/>
          <w:b/>
          <w:bCs/>
          <w:color w:val="auto"/>
          <w:sz w:val="24"/>
          <w:szCs w:val="24"/>
          <w:highlight w:val="none"/>
        </w:rPr>
        <w:t xml:space="preserve"> </w:t>
      </w:r>
      <w:r>
        <w:rPr>
          <w:rFonts w:ascii="黑体" w:hAnsi="黑体" w:eastAsia="黑体"/>
          <w:color w:val="auto"/>
          <w:sz w:val="24"/>
          <w:szCs w:val="24"/>
          <w:highlight w:val="none"/>
        </w:rPr>
        <w:t xml:space="preserve">                    </w:t>
      </w:r>
    </w:p>
    <w:p>
      <w:pPr>
        <w:ind w:firstLine="281" w:firstLineChars="100"/>
        <w:jc w:val="center"/>
        <w:rPr>
          <w:rFonts w:hint="default" w:ascii="仿宋" w:hAnsi="仿宋" w:eastAsia="仿宋" w:cs="Calibri"/>
          <w:b/>
          <w:bCs/>
          <w:color w:val="auto"/>
          <w:sz w:val="28"/>
          <w:szCs w:val="28"/>
          <w:highlight w:val="none"/>
          <w:lang w:val="en-US" w:eastAsia="zh-CN"/>
        </w:rPr>
      </w:pPr>
      <w:r>
        <w:rPr>
          <w:rFonts w:hint="eastAsia" w:ascii="仿宋" w:hAnsi="仿宋" w:eastAsia="仿宋" w:cs="Calibri"/>
          <w:b/>
          <w:bCs/>
          <w:color w:val="auto"/>
          <w:sz w:val="28"/>
          <w:szCs w:val="28"/>
          <w:highlight w:val="none"/>
          <w:lang w:val="en-US" w:eastAsia="zh-CN"/>
        </w:rPr>
        <w:t>评议要求</w:t>
      </w:r>
    </w:p>
    <w:tbl>
      <w:tblPr>
        <w:tblStyle w:val="20"/>
        <w:tblW w:w="5559" w:type="pct"/>
        <w:jc w:val="center"/>
        <w:tblLayout w:type="autofit"/>
        <w:tblCellMar>
          <w:top w:w="0" w:type="dxa"/>
          <w:left w:w="0" w:type="dxa"/>
          <w:bottom w:w="0" w:type="dxa"/>
          <w:right w:w="0" w:type="dxa"/>
        </w:tblCellMar>
      </w:tblPr>
      <w:tblGrid>
        <w:gridCol w:w="618"/>
        <w:gridCol w:w="529"/>
        <w:gridCol w:w="2275"/>
        <w:gridCol w:w="5824"/>
      </w:tblGrid>
      <w:tr>
        <w:tblPrEx>
          <w:tblCellMar>
            <w:top w:w="0" w:type="dxa"/>
            <w:left w:w="0" w:type="dxa"/>
            <w:bottom w:w="0" w:type="dxa"/>
            <w:right w:w="0" w:type="dxa"/>
          </w:tblCellMar>
        </w:tblPrEx>
        <w:trPr>
          <w:trHeight w:val="454" w:hRule="atLeast"/>
          <w:jc w:val="center"/>
        </w:trPr>
        <w:tc>
          <w:tcPr>
            <w:tcW w:w="620" w:type="pct"/>
            <w:gridSpan w:val="2"/>
            <w:tcBorders>
              <w:top w:val="single" w:color="000000" w:sz="4" w:space="0"/>
              <w:left w:val="single" w:color="000000" w:sz="4" w:space="0"/>
              <w:bottom w:val="single" w:color="000000"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序号</w:t>
            </w:r>
          </w:p>
        </w:tc>
        <w:tc>
          <w:tcPr>
            <w:tcW w:w="1229" w:type="pct"/>
            <w:tcBorders>
              <w:top w:val="single" w:color="000000" w:sz="4" w:space="0"/>
              <w:left w:val="nil"/>
              <w:bottom w:val="single" w:color="000000"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内容</w:t>
            </w:r>
          </w:p>
        </w:tc>
        <w:tc>
          <w:tcPr>
            <w:tcW w:w="3149" w:type="pct"/>
            <w:tcBorders>
              <w:top w:val="single" w:color="000000" w:sz="4" w:space="0"/>
              <w:left w:val="nil"/>
              <w:bottom w:val="single" w:color="000000"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标准</w:t>
            </w:r>
          </w:p>
        </w:tc>
      </w:tr>
      <w:tr>
        <w:tblPrEx>
          <w:tblCellMar>
            <w:top w:w="0" w:type="dxa"/>
            <w:left w:w="0" w:type="dxa"/>
            <w:bottom w:w="0" w:type="dxa"/>
            <w:right w:w="0" w:type="dxa"/>
          </w:tblCellMar>
        </w:tblPrEx>
        <w:trPr>
          <w:trHeight w:val="454" w:hRule="atLeast"/>
          <w:jc w:val="center"/>
        </w:trPr>
        <w:tc>
          <w:tcPr>
            <w:tcW w:w="334" w:type="pct"/>
            <w:vMerge w:val="restart"/>
            <w:tcBorders>
              <w:top w:val="nil"/>
              <w:left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1</w:t>
            </w:r>
          </w:p>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rPr>
            </w:pPr>
          </w:p>
        </w:tc>
        <w:tc>
          <w:tcPr>
            <w:tcW w:w="286" w:type="pct"/>
            <w:vMerge w:val="restart"/>
            <w:tcBorders>
              <w:top w:val="nil"/>
              <w:left w:val="nil"/>
              <w:right w:val="single" w:color="000000" w:sz="6" w:space="0"/>
            </w:tcBorders>
            <w:textDirection w:val="tbRlV"/>
            <w:vAlign w:val="center"/>
          </w:tcPr>
          <w:p>
            <w:pPr>
              <w:pStyle w:val="43"/>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商务标准</w:t>
            </w:r>
          </w:p>
        </w:tc>
        <w:tc>
          <w:tcPr>
            <w:tcW w:w="1229" w:type="pct"/>
            <w:tcBorders>
              <w:top w:val="single" w:color="000000" w:sz="4" w:space="0"/>
              <w:left w:val="nil"/>
              <w:bottom w:val="single" w:color="000000"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应答人名称</w:t>
            </w:r>
          </w:p>
        </w:tc>
        <w:tc>
          <w:tcPr>
            <w:tcW w:w="3149" w:type="pct"/>
            <w:tcBorders>
              <w:top w:val="single" w:color="000000" w:sz="4" w:space="0"/>
              <w:left w:val="nil"/>
              <w:bottom w:val="single" w:color="000000"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与营业执照、资质证书（</w:t>
            </w:r>
            <w:r>
              <w:rPr>
                <w:rFonts w:hint="eastAsia" w:ascii="仿宋" w:hAnsi="仿宋" w:eastAsia="仿宋" w:cs="仿宋"/>
                <w:bCs/>
                <w:color w:val="auto"/>
                <w:sz w:val="21"/>
                <w:szCs w:val="21"/>
                <w:highlight w:val="none"/>
                <w:lang w:val="en-US" w:eastAsia="zh-CN"/>
              </w:rPr>
              <w:t>如涉及</w:t>
            </w:r>
            <w:r>
              <w:rPr>
                <w:rFonts w:hint="eastAsia" w:ascii="仿宋" w:hAnsi="仿宋" w:eastAsia="仿宋" w:cs="仿宋"/>
                <w:bCs/>
                <w:color w:val="auto"/>
                <w:sz w:val="21"/>
                <w:szCs w:val="21"/>
                <w:highlight w:val="none"/>
                <w:lang w:eastAsia="zh-CN"/>
              </w:rPr>
              <w:t>）一致；</w:t>
            </w:r>
          </w:p>
        </w:tc>
      </w:tr>
      <w:tr>
        <w:tblPrEx>
          <w:tblCellMar>
            <w:top w:w="0" w:type="dxa"/>
            <w:left w:w="0" w:type="dxa"/>
            <w:bottom w:w="0" w:type="dxa"/>
            <w:right w:w="0" w:type="dxa"/>
          </w:tblCellMar>
        </w:tblPrEx>
        <w:trPr>
          <w:trHeight w:val="454"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86" w:type="pct"/>
            <w:vMerge w:val="continue"/>
            <w:tcBorders>
              <w:left w:val="nil"/>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auto"/>
                <w:kern w:val="0"/>
                <w:sz w:val="21"/>
                <w:szCs w:val="21"/>
                <w:highlight w:val="none"/>
              </w:rPr>
            </w:pPr>
          </w:p>
        </w:tc>
        <w:tc>
          <w:tcPr>
            <w:tcW w:w="1229" w:type="pct"/>
            <w:tcBorders>
              <w:top w:val="single" w:color="000000" w:sz="4" w:space="0"/>
              <w:left w:val="nil"/>
              <w:bottom w:val="nil"/>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报价文件签字盖章</w:t>
            </w:r>
          </w:p>
        </w:tc>
        <w:tc>
          <w:tcPr>
            <w:tcW w:w="3149" w:type="pct"/>
            <w:tcBorders>
              <w:top w:val="single" w:color="000000" w:sz="4" w:space="0"/>
              <w:left w:val="nil"/>
              <w:bottom w:val="nil"/>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由</w:t>
            </w:r>
            <w:r>
              <w:rPr>
                <w:rFonts w:hint="eastAsia" w:ascii="仿宋" w:hAnsi="仿宋" w:eastAsia="仿宋" w:cs="仿宋"/>
                <w:bCs/>
                <w:color w:val="auto"/>
                <w:sz w:val="21"/>
                <w:szCs w:val="21"/>
                <w:highlight w:val="none"/>
                <w:lang w:eastAsia="zh-CN"/>
              </w:rPr>
              <w:t>法定代表人（单位负责人）或其委托代理人签字并加盖单位章。由法定代表人（单位负责人）签字的，应附法定代表人（单位负责人）身份证明，由代理人签字的，应</w:t>
            </w:r>
            <w:r>
              <w:rPr>
                <w:rFonts w:hint="eastAsia" w:ascii="仿宋" w:hAnsi="仿宋" w:eastAsia="仿宋" w:cs="仿宋"/>
                <w:bCs/>
                <w:color w:val="auto"/>
                <w:sz w:val="21"/>
                <w:szCs w:val="21"/>
                <w:highlight w:val="none"/>
                <w:lang w:val="en-US" w:eastAsia="zh-CN"/>
              </w:rPr>
              <w:t>在提供</w:t>
            </w:r>
            <w:r>
              <w:rPr>
                <w:rFonts w:hint="eastAsia" w:ascii="仿宋" w:hAnsi="仿宋" w:eastAsia="仿宋" w:cs="仿宋"/>
                <w:bCs/>
                <w:color w:val="auto"/>
                <w:sz w:val="21"/>
                <w:szCs w:val="21"/>
                <w:highlight w:val="none"/>
                <w:lang w:eastAsia="zh-CN"/>
              </w:rPr>
              <w:t>法定代表人（单位负责人）身份证明</w:t>
            </w:r>
            <w:r>
              <w:rPr>
                <w:rFonts w:hint="eastAsia" w:ascii="仿宋" w:hAnsi="仿宋" w:eastAsia="仿宋" w:cs="仿宋"/>
                <w:bCs/>
                <w:color w:val="auto"/>
                <w:sz w:val="21"/>
                <w:szCs w:val="21"/>
                <w:highlight w:val="none"/>
                <w:lang w:val="en-US" w:eastAsia="zh-CN"/>
              </w:rPr>
              <w:t>基础上，补充提供</w:t>
            </w:r>
            <w:r>
              <w:rPr>
                <w:rFonts w:hint="eastAsia" w:ascii="仿宋" w:hAnsi="仿宋" w:eastAsia="仿宋" w:cs="仿宋"/>
                <w:bCs/>
                <w:color w:val="auto"/>
                <w:sz w:val="21"/>
                <w:szCs w:val="21"/>
                <w:highlight w:val="none"/>
                <w:lang w:eastAsia="zh-CN"/>
              </w:rPr>
              <w:t>授权委托书；缺少签字或盖章的，可以澄清补充，补充后满足上述要求的视为合格。</w:t>
            </w:r>
          </w:p>
        </w:tc>
      </w:tr>
      <w:tr>
        <w:tblPrEx>
          <w:tblCellMar>
            <w:top w:w="0" w:type="dxa"/>
            <w:left w:w="0" w:type="dxa"/>
            <w:bottom w:w="0" w:type="dxa"/>
            <w:right w:w="0" w:type="dxa"/>
          </w:tblCellMar>
        </w:tblPrEx>
        <w:trPr>
          <w:trHeight w:val="454"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86" w:type="pct"/>
            <w:vMerge w:val="continue"/>
            <w:tcBorders>
              <w:left w:val="nil"/>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auto"/>
                <w:kern w:val="0"/>
                <w:sz w:val="21"/>
                <w:szCs w:val="21"/>
                <w:highlight w:val="none"/>
              </w:rPr>
            </w:pPr>
          </w:p>
        </w:tc>
        <w:tc>
          <w:tcPr>
            <w:tcW w:w="1229" w:type="pct"/>
            <w:tcBorders>
              <w:top w:val="single" w:color="000000" w:sz="4" w:space="0"/>
              <w:left w:val="nil"/>
              <w:bottom w:val="single" w:color="000000"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报价文件格式</w:t>
            </w:r>
          </w:p>
        </w:tc>
        <w:tc>
          <w:tcPr>
            <w:tcW w:w="3149" w:type="pct"/>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符合附件3：报价单格式的规定；</w:t>
            </w:r>
          </w:p>
        </w:tc>
      </w:tr>
      <w:tr>
        <w:tblPrEx>
          <w:tblCellMar>
            <w:top w:w="0" w:type="dxa"/>
            <w:left w:w="0" w:type="dxa"/>
            <w:bottom w:w="0" w:type="dxa"/>
            <w:right w:w="0" w:type="dxa"/>
          </w:tblCellMar>
        </w:tblPrEx>
        <w:trPr>
          <w:trHeight w:val="454"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86" w:type="pct"/>
            <w:vMerge w:val="continue"/>
            <w:tcBorders>
              <w:left w:val="nil"/>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auto"/>
                <w:kern w:val="0"/>
                <w:sz w:val="21"/>
                <w:szCs w:val="21"/>
                <w:highlight w:val="none"/>
              </w:rPr>
            </w:pPr>
          </w:p>
        </w:tc>
        <w:tc>
          <w:tcPr>
            <w:tcW w:w="1229" w:type="pct"/>
            <w:tcBorders>
              <w:top w:val="single" w:color="000000" w:sz="4" w:space="0"/>
              <w:left w:val="nil"/>
              <w:bottom w:val="single" w:color="000000"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报价有效期</w:t>
            </w:r>
          </w:p>
        </w:tc>
        <w:tc>
          <w:tcPr>
            <w:tcW w:w="3149" w:type="pct"/>
            <w:tcBorders>
              <w:top w:val="single" w:color="000000" w:sz="4" w:space="0"/>
              <w:left w:val="nil"/>
              <w:bottom w:val="single" w:color="000000"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报价截止之日起</w:t>
            </w:r>
            <w:r>
              <w:rPr>
                <w:rFonts w:hint="eastAsia" w:ascii="仿宋" w:hAnsi="仿宋" w:eastAsia="仿宋" w:cs="仿宋"/>
                <w:b/>
                <w:bCs w:val="0"/>
                <w:color w:val="auto"/>
                <w:sz w:val="21"/>
                <w:szCs w:val="21"/>
                <w:highlight w:val="none"/>
                <w:lang w:eastAsia="zh-CN"/>
              </w:rPr>
              <w:t>【</w:t>
            </w:r>
            <w:r>
              <w:rPr>
                <w:rFonts w:hint="eastAsia" w:ascii="仿宋" w:hAnsi="仿宋" w:eastAsia="仿宋" w:cs="仿宋"/>
                <w:b/>
                <w:bCs w:val="0"/>
                <w:color w:val="auto"/>
                <w:sz w:val="21"/>
                <w:szCs w:val="21"/>
                <w:highlight w:val="none"/>
                <w:lang w:val="en-US" w:eastAsia="zh-CN"/>
              </w:rPr>
              <w:t>90</w:t>
            </w:r>
            <w:r>
              <w:rPr>
                <w:rFonts w:hint="eastAsia" w:ascii="仿宋" w:hAnsi="仿宋" w:eastAsia="仿宋" w:cs="仿宋"/>
                <w:b/>
                <w:bCs w:val="0"/>
                <w:color w:val="auto"/>
                <w:sz w:val="21"/>
                <w:szCs w:val="21"/>
                <w:highlight w:val="none"/>
                <w:lang w:eastAsia="zh-CN"/>
              </w:rPr>
              <w:t>】</w:t>
            </w:r>
            <w:r>
              <w:rPr>
                <w:rFonts w:hint="eastAsia" w:ascii="仿宋" w:hAnsi="仿宋" w:eastAsia="仿宋" w:cs="仿宋"/>
                <w:bCs/>
                <w:color w:val="auto"/>
                <w:sz w:val="21"/>
                <w:szCs w:val="21"/>
                <w:highlight w:val="none"/>
                <w:lang w:val="en-US" w:eastAsia="zh-CN"/>
              </w:rPr>
              <w:t>日历日</w:t>
            </w:r>
            <w:r>
              <w:rPr>
                <w:rFonts w:hint="eastAsia" w:ascii="仿宋" w:hAnsi="仿宋" w:eastAsia="仿宋" w:cs="仿宋"/>
                <w:bCs/>
                <w:color w:val="auto"/>
                <w:sz w:val="21"/>
                <w:szCs w:val="21"/>
                <w:highlight w:val="none"/>
                <w:lang w:eastAsia="zh-CN"/>
              </w:rPr>
              <w:t>内保持有效；</w:t>
            </w:r>
          </w:p>
        </w:tc>
      </w:tr>
      <w:tr>
        <w:tblPrEx>
          <w:tblCellMar>
            <w:top w:w="0" w:type="dxa"/>
            <w:left w:w="0" w:type="dxa"/>
            <w:bottom w:w="0" w:type="dxa"/>
            <w:right w:w="0" w:type="dxa"/>
          </w:tblCellMar>
        </w:tblPrEx>
        <w:trPr>
          <w:trHeight w:val="2036"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86" w:type="pct"/>
            <w:vMerge w:val="continue"/>
            <w:tcBorders>
              <w:left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p>
        </w:tc>
        <w:tc>
          <w:tcPr>
            <w:tcW w:w="1229" w:type="pct"/>
            <w:tcBorders>
              <w:top w:val="single" w:color="000000" w:sz="4" w:space="0"/>
              <w:left w:val="single" w:color="000000" w:sz="6" w:space="0"/>
              <w:bottom w:val="single" w:color="auto"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★商务资格</w:t>
            </w:r>
          </w:p>
        </w:tc>
        <w:tc>
          <w:tcPr>
            <w:tcW w:w="3149"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1.营业执照：应答人具有合法有效的企业法人营业执照、税务登记证及组织机构代码证 或证照合一的营业执照，投标时需提供原件扫描件（原件备查）。 应答人为事业单位的，应具有合法有效的事业单位法人证书，投标时需提供原件扫描件（原件备查）。应答人为分公司的，应具有合法有效的营业执照和上级法人单位授权书，分公司与上级法人单位只可一家参与投标，同时参与投标的，投标均无效。</w:t>
            </w:r>
          </w:p>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2.法定代表人（单位负责人）身份证明</w:t>
            </w:r>
          </w:p>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3.法定代表人授权委托书（如涉及）</w:t>
            </w:r>
          </w:p>
        </w:tc>
      </w:tr>
      <w:tr>
        <w:tblPrEx>
          <w:tblCellMar>
            <w:top w:w="0" w:type="dxa"/>
            <w:left w:w="0" w:type="dxa"/>
            <w:bottom w:w="0" w:type="dxa"/>
            <w:right w:w="0" w:type="dxa"/>
          </w:tblCellMar>
        </w:tblPrEx>
        <w:trPr>
          <w:trHeight w:val="696"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86" w:type="pct"/>
            <w:vMerge w:val="continue"/>
            <w:tcBorders>
              <w:left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p>
        </w:tc>
        <w:tc>
          <w:tcPr>
            <w:tcW w:w="1229" w:type="pct"/>
            <w:tcBorders>
              <w:top w:val="single" w:color="000000" w:sz="4" w:space="0"/>
              <w:left w:val="single" w:color="000000" w:sz="6" w:space="0"/>
              <w:bottom w:val="single" w:color="auto"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专业资质（如涉及）</w:t>
            </w:r>
          </w:p>
        </w:tc>
        <w:tc>
          <w:tcPr>
            <w:tcW w:w="3149"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不涉及</w:t>
            </w:r>
          </w:p>
        </w:tc>
      </w:tr>
      <w:tr>
        <w:tblPrEx>
          <w:tblCellMar>
            <w:top w:w="0" w:type="dxa"/>
            <w:left w:w="0" w:type="dxa"/>
            <w:bottom w:w="0" w:type="dxa"/>
            <w:right w:w="0" w:type="dxa"/>
          </w:tblCellMar>
        </w:tblPrEx>
        <w:trPr>
          <w:trHeight w:val="696"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86" w:type="pct"/>
            <w:vMerge w:val="continue"/>
            <w:tcBorders>
              <w:left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p>
        </w:tc>
        <w:tc>
          <w:tcPr>
            <w:tcW w:w="1229" w:type="pct"/>
            <w:tcBorders>
              <w:top w:val="single" w:color="000000" w:sz="4" w:space="0"/>
              <w:left w:val="single" w:color="000000" w:sz="6" w:space="0"/>
              <w:bottom w:val="single" w:color="auto"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体系认证</w:t>
            </w:r>
          </w:p>
          <w:p>
            <w:pPr>
              <w:pStyle w:val="43"/>
              <w:keepNext w:val="0"/>
              <w:keepLines w:val="0"/>
              <w:suppressLineNumbers w:val="0"/>
              <w:spacing w:before="0" w:beforeAutospacing="0" w:after="0" w:afterAutospacing="0" w:line="300" w:lineRule="exact"/>
              <w:ind w:left="0" w:right="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（如涉及）</w:t>
            </w:r>
          </w:p>
        </w:tc>
        <w:tc>
          <w:tcPr>
            <w:tcW w:w="3149"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2"/>
              </w:numPr>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体系认证文件：不涉及</w:t>
            </w:r>
          </w:p>
          <w:p>
            <w:pPr>
              <w:pStyle w:val="43"/>
              <w:keepNext w:val="0"/>
              <w:keepLines w:val="0"/>
              <w:suppressLineNumbers w:val="0"/>
              <w:spacing w:before="0" w:beforeAutospacing="0" w:after="0" w:afterAutospacing="0"/>
              <w:ind w:left="0" w:right="0"/>
              <w:jc w:val="both"/>
              <w:rPr>
                <w:rFonts w:hint="eastAsia"/>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环境管理体系认证、质量管理体系认证、健康安全管理体系认证和国家强制产品认证等相关否决事项，</w:t>
            </w:r>
            <w:r>
              <w:rPr>
                <w:rFonts w:hint="eastAsia" w:ascii="仿宋" w:hAnsi="仿宋" w:eastAsia="仿宋" w:cs="仿宋"/>
                <w:color w:val="000000" w:themeColor="text1"/>
                <w:sz w:val="21"/>
                <w:szCs w:val="21"/>
                <w:highlight w:val="none"/>
                <w:lang w:val="en-US" w:eastAsia="zh-CN"/>
                <w14:textFill>
                  <w14:solidFill>
                    <w14:schemeClr w14:val="tx1"/>
                  </w14:solidFill>
                </w14:textFill>
              </w:rPr>
              <w:t>并可</w:t>
            </w:r>
            <w:r>
              <w:rPr>
                <w:rFonts w:hint="eastAsia" w:ascii="仿宋" w:hAnsi="仿宋" w:eastAsia="仿宋" w:cs="仿宋"/>
                <w:color w:val="000000" w:themeColor="text1"/>
                <w:sz w:val="21"/>
                <w:szCs w:val="21"/>
                <w:highlight w:val="none"/>
                <w:lang w:eastAsia="zh-CN"/>
                <w14:textFill>
                  <w14:solidFill>
                    <w14:schemeClr w14:val="tx1"/>
                  </w14:solidFill>
                </w14:textFill>
              </w:rPr>
              <w:t>在中国国家认证认可监督管理委员会网站（</w:t>
            </w:r>
            <w:r>
              <w:rPr>
                <w:rFonts w:hint="eastAsia" w:ascii="仿宋" w:hAnsi="仿宋" w:eastAsia="仿宋" w:cs="仿宋"/>
                <w:color w:val="000000" w:themeColor="text1"/>
                <w:sz w:val="21"/>
                <w:szCs w:val="21"/>
                <w:highlight w:val="none"/>
                <w:lang w:eastAsia="zh-CN"/>
                <w14:textFill>
                  <w14:solidFill>
                    <w14:schemeClr w14:val="tx1"/>
                  </w14:solidFill>
                </w14:textFill>
              </w:rPr>
              <w:fldChar w:fldCharType="begin"/>
            </w:r>
            <w:r>
              <w:rPr>
                <w:rFonts w:hint="eastAsia" w:ascii="仿宋" w:hAnsi="仿宋" w:eastAsia="仿宋" w:cs="仿宋"/>
                <w:color w:val="000000" w:themeColor="text1"/>
                <w:sz w:val="21"/>
                <w:szCs w:val="21"/>
                <w:highlight w:val="none"/>
                <w:lang w:eastAsia="zh-CN"/>
                <w14:textFill>
                  <w14:solidFill>
                    <w14:schemeClr w14:val="tx1"/>
                  </w14:solidFill>
                </w14:textFill>
              </w:rPr>
              <w:instrText xml:space="preserve"> HYPERLINK "http://www.cnca.gov.cn）核实" </w:instrText>
            </w:r>
            <w:r>
              <w:rPr>
                <w:rFonts w:hint="eastAsia" w:ascii="仿宋" w:hAnsi="仿宋" w:eastAsia="仿宋" w:cs="仿宋"/>
                <w:color w:val="000000" w:themeColor="text1"/>
                <w:sz w:val="21"/>
                <w:szCs w:val="21"/>
                <w:highlight w:val="none"/>
                <w:lang w:eastAsia="zh-CN"/>
                <w14:textFill>
                  <w14:solidFill>
                    <w14:schemeClr w14:val="tx1"/>
                  </w14:solidFill>
                </w14:textFill>
              </w:rPr>
              <w:fldChar w:fldCharType="separate"/>
            </w:r>
            <w:r>
              <w:rPr>
                <w:rFonts w:hint="eastAsia" w:ascii="仿宋" w:hAnsi="仿宋" w:eastAsia="仿宋" w:cs="仿宋"/>
                <w:color w:val="000000" w:themeColor="text1"/>
                <w:sz w:val="21"/>
                <w:szCs w:val="21"/>
                <w:highlight w:val="none"/>
                <w:lang w:eastAsia="zh-CN"/>
                <w14:textFill>
                  <w14:solidFill>
                    <w14:schemeClr w14:val="tx1"/>
                  </w14:solidFill>
                </w14:textFill>
              </w:rPr>
              <w:t>http://www.cnca.gov.cn）核实</w:t>
            </w:r>
            <w:r>
              <w:rPr>
                <w:rFonts w:hint="eastAsia" w:ascii="仿宋" w:hAnsi="仿宋" w:eastAsia="仿宋" w:cs="仿宋"/>
                <w:color w:val="000000" w:themeColor="text1"/>
                <w:sz w:val="21"/>
                <w:szCs w:val="21"/>
                <w:highlight w:val="none"/>
                <w:lang w:eastAsia="zh-CN"/>
                <w14:textFill>
                  <w14:solidFill>
                    <w14:schemeClr w14:val="tx1"/>
                  </w14:solidFill>
                </w14:textFill>
              </w:rPr>
              <w:fldChar w:fldCharType="end"/>
            </w:r>
            <w:r>
              <w:rPr>
                <w:rFonts w:hint="eastAsia" w:ascii="仿宋" w:hAnsi="仿宋" w:eastAsia="仿宋" w:cs="仿宋"/>
                <w:color w:val="000000" w:themeColor="text1"/>
                <w:sz w:val="21"/>
                <w:szCs w:val="21"/>
                <w:highlight w:val="none"/>
                <w:lang w:eastAsia="zh-CN"/>
                <w14:textFill>
                  <w14:solidFill>
                    <w14:schemeClr w14:val="tx1"/>
                  </w14:solidFill>
                </w14:textFill>
              </w:rPr>
              <w:t>；</w:t>
            </w:r>
          </w:p>
        </w:tc>
      </w:tr>
      <w:tr>
        <w:tblPrEx>
          <w:tblCellMar>
            <w:top w:w="0" w:type="dxa"/>
            <w:left w:w="0" w:type="dxa"/>
            <w:bottom w:w="0" w:type="dxa"/>
            <w:right w:w="0" w:type="dxa"/>
          </w:tblCellMar>
        </w:tblPrEx>
        <w:trPr>
          <w:trHeight w:val="90"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left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29" w:type="pct"/>
            <w:tcBorders>
              <w:top w:val="single" w:color="auto" w:sz="4" w:space="0"/>
              <w:left w:val="single" w:color="000000" w:sz="6" w:space="0"/>
              <w:bottom w:val="single" w:color="000000" w:sz="4" w:space="0"/>
              <w:right w:val="single" w:color="000000"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000000" w:themeColor="text1"/>
                <w:sz w:val="21"/>
                <w:szCs w:val="21"/>
                <w:highlight w:val="none"/>
                <w:lang w:eastAsia="zh-CN"/>
                <w14:textFill>
                  <w14:solidFill>
                    <w14:schemeClr w14:val="tx1"/>
                  </w14:solidFill>
                </w14:textFill>
              </w:rPr>
              <w:t>信誉要求</w:t>
            </w:r>
          </w:p>
        </w:tc>
        <w:tc>
          <w:tcPr>
            <w:tcW w:w="3149" w:type="pct"/>
            <w:tcBorders>
              <w:top w:val="single" w:color="auto" w:sz="4" w:space="0"/>
              <w:left w:val="nil"/>
              <w:bottom w:val="single" w:color="000000" w:sz="4" w:space="0"/>
              <w:right w:val="single" w:color="000000" w:sz="4" w:space="0"/>
            </w:tcBorders>
            <w:vAlign w:val="center"/>
          </w:tcPr>
          <w:p>
            <w:pPr>
              <w:keepNext w:val="0"/>
              <w:keepLines w:val="0"/>
              <w:numPr>
                <w:ilvl w:val="0"/>
                <w:numId w:val="0"/>
              </w:numPr>
              <w:suppressLineNumbers w:val="0"/>
              <w:spacing w:before="0" w:beforeAutospacing="0" w:after="0" w:afterAutospacing="0"/>
              <w:ind w:left="0" w:right="0"/>
              <w:rPr>
                <w:rFonts w:hint="default"/>
                <w:strike w:val="0"/>
                <w:dstrike w:val="0"/>
                <w:color w:val="auto"/>
                <w:lang w:val="en-US"/>
              </w:rPr>
            </w:pPr>
            <w:r>
              <w:rPr>
                <w:rFonts w:hint="eastAsia" w:ascii="仿宋" w:hAnsi="仿宋" w:eastAsia="仿宋" w:cs="仿宋"/>
                <w:bCs/>
                <w:strike w:val="0"/>
                <w:dstrike w:val="0"/>
                <w:color w:val="auto"/>
                <w:kern w:val="0"/>
                <w:sz w:val="21"/>
                <w:szCs w:val="21"/>
                <w:highlight w:val="none"/>
                <w:lang w:val="en-US" w:eastAsia="zh-CN" w:bidi="ar-SA"/>
              </w:rPr>
              <w:t>1.应答</w:t>
            </w:r>
            <w:r>
              <w:rPr>
                <w:rFonts w:hint="eastAsia" w:ascii="仿宋" w:hAnsi="仿宋" w:eastAsia="仿宋" w:cs="仿宋"/>
                <w:strike w:val="0"/>
                <w:dstrike w:val="0"/>
                <w:color w:val="auto"/>
                <w:kern w:val="2"/>
                <w:sz w:val="21"/>
                <w:szCs w:val="21"/>
                <w:highlight w:val="none"/>
                <w:lang w:eastAsia="zh-CN"/>
              </w:rPr>
              <w:t>人不得是最高人民法院在“信用中国”网站（</w:t>
            </w:r>
            <w:r>
              <w:rPr>
                <w:rFonts w:hint="eastAsia" w:ascii="仿宋" w:hAnsi="仿宋" w:eastAsia="仿宋" w:cs="仿宋"/>
                <w:strike w:val="0"/>
                <w:dstrike w:val="0"/>
                <w:color w:val="auto"/>
                <w:sz w:val="21"/>
                <w:szCs w:val="21"/>
                <w:highlight w:val="none"/>
              </w:rPr>
              <w:fldChar w:fldCharType="begin"/>
            </w:r>
            <w:r>
              <w:rPr>
                <w:rFonts w:hint="eastAsia" w:ascii="仿宋" w:hAnsi="仿宋" w:eastAsia="仿宋" w:cs="仿宋"/>
                <w:strike w:val="0"/>
                <w:dstrike w:val="0"/>
                <w:color w:val="auto"/>
                <w:sz w:val="21"/>
                <w:szCs w:val="21"/>
                <w:highlight w:val="none"/>
              </w:rPr>
              <w:instrText xml:space="preserve"> HYPERLINK "http://www.creditchina.gov.cn）或" </w:instrText>
            </w:r>
            <w:r>
              <w:rPr>
                <w:rFonts w:hint="eastAsia" w:ascii="仿宋" w:hAnsi="仿宋" w:eastAsia="仿宋" w:cs="仿宋"/>
                <w:strike w:val="0"/>
                <w:dstrike w:val="0"/>
                <w:color w:val="auto"/>
                <w:sz w:val="21"/>
                <w:szCs w:val="21"/>
                <w:highlight w:val="none"/>
              </w:rPr>
              <w:fldChar w:fldCharType="separate"/>
            </w:r>
            <w:r>
              <w:rPr>
                <w:rFonts w:hint="eastAsia" w:ascii="仿宋" w:hAnsi="仿宋" w:eastAsia="仿宋" w:cs="仿宋"/>
                <w:strike w:val="0"/>
                <w:dstrike w:val="0"/>
                <w:color w:val="auto"/>
                <w:kern w:val="2"/>
                <w:sz w:val="21"/>
                <w:szCs w:val="21"/>
                <w:highlight w:val="none"/>
                <w:lang w:eastAsia="zh-CN"/>
              </w:rPr>
              <w:t>www.creditchina.gov.cn）</w:t>
            </w:r>
            <w:r>
              <w:rPr>
                <w:rFonts w:hint="eastAsia" w:ascii="仿宋" w:hAnsi="仿宋" w:eastAsia="仿宋" w:cs="仿宋"/>
                <w:b w:val="0"/>
                <w:bCs w:val="0"/>
                <w:strike w:val="0"/>
                <w:dstrike w:val="0"/>
                <w:color w:val="auto"/>
                <w:kern w:val="2"/>
                <w:sz w:val="21"/>
                <w:szCs w:val="21"/>
                <w:highlight w:val="none"/>
                <w:lang w:val="en-US" w:eastAsia="zh-CN"/>
              </w:rPr>
              <w:t>或</w:t>
            </w:r>
          </w:p>
          <w:p>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trike w:val="0"/>
                <w:dstrike w:val="0"/>
                <w:color w:val="auto"/>
                <w:kern w:val="2"/>
                <w:sz w:val="21"/>
                <w:szCs w:val="21"/>
                <w:highlight w:val="none"/>
                <w:lang w:eastAsia="zh-CN"/>
              </w:rPr>
            </w:pPr>
            <w:r>
              <w:rPr>
                <w:rFonts w:hint="eastAsia" w:ascii="仿宋" w:hAnsi="仿宋" w:eastAsia="仿宋" w:cs="仿宋"/>
                <w:strike w:val="0"/>
                <w:dstrike w:val="0"/>
                <w:color w:val="auto"/>
                <w:kern w:val="2"/>
                <w:sz w:val="21"/>
                <w:szCs w:val="21"/>
                <w:highlight w:val="none"/>
                <w:lang w:eastAsia="zh-CN"/>
              </w:rPr>
              <w:t>“中国执行信息公开网</w:t>
            </w:r>
            <w:r>
              <w:rPr>
                <w:rFonts w:hint="eastAsia" w:ascii="仿宋" w:hAnsi="仿宋" w:eastAsia="仿宋" w:cs="仿宋"/>
                <w:strike w:val="0"/>
                <w:dstrike w:val="0"/>
                <w:color w:val="auto"/>
                <w:kern w:val="2"/>
                <w:sz w:val="21"/>
                <w:szCs w:val="21"/>
                <w:highlight w:val="none"/>
                <w:lang w:eastAsia="zh-CN"/>
              </w:rPr>
              <w:fldChar w:fldCharType="end"/>
            </w:r>
            <w:r>
              <w:rPr>
                <w:rFonts w:hint="eastAsia" w:ascii="仿宋" w:hAnsi="仿宋" w:eastAsia="仿宋" w:cs="仿宋"/>
                <w:strike w:val="0"/>
                <w:dstrike w:val="0"/>
                <w:color w:val="auto"/>
                <w:kern w:val="2"/>
                <w:sz w:val="21"/>
                <w:szCs w:val="21"/>
                <w:highlight w:val="none"/>
                <w:lang w:eastAsia="zh-CN"/>
              </w:rPr>
              <w:t>”（</w:t>
            </w:r>
            <w:r>
              <w:rPr>
                <w:rFonts w:hint="eastAsia" w:ascii="仿宋" w:hAnsi="仿宋" w:eastAsia="仿宋" w:cs="仿宋"/>
                <w:strike w:val="0"/>
                <w:dstrike w:val="0"/>
                <w:color w:val="auto"/>
                <w:sz w:val="21"/>
                <w:szCs w:val="21"/>
                <w:highlight w:val="none"/>
              </w:rPr>
              <w:fldChar w:fldCharType="begin"/>
            </w:r>
            <w:r>
              <w:rPr>
                <w:rFonts w:hint="eastAsia" w:ascii="仿宋" w:hAnsi="仿宋" w:eastAsia="仿宋" w:cs="仿宋"/>
                <w:strike w:val="0"/>
                <w:dstrike w:val="0"/>
                <w:color w:val="auto"/>
                <w:sz w:val="21"/>
                <w:szCs w:val="21"/>
                <w:highlight w:val="none"/>
              </w:rPr>
              <w:instrText xml:space="preserve"> HYPERLINK "http://zxgk.court.gov.cn/）列入失信被执行人名单（应附查询结果复印件并加盖单位章" </w:instrText>
            </w:r>
            <w:r>
              <w:rPr>
                <w:rFonts w:hint="eastAsia" w:ascii="仿宋" w:hAnsi="仿宋" w:eastAsia="仿宋" w:cs="仿宋"/>
                <w:strike w:val="0"/>
                <w:dstrike w:val="0"/>
                <w:color w:val="auto"/>
                <w:sz w:val="21"/>
                <w:szCs w:val="21"/>
                <w:highlight w:val="none"/>
              </w:rPr>
              <w:fldChar w:fldCharType="separate"/>
            </w:r>
            <w:r>
              <w:rPr>
                <w:rFonts w:hint="eastAsia" w:ascii="仿宋" w:hAnsi="仿宋" w:eastAsia="仿宋" w:cs="仿宋"/>
                <w:strike w:val="0"/>
                <w:dstrike w:val="0"/>
                <w:color w:val="auto"/>
                <w:kern w:val="2"/>
                <w:sz w:val="21"/>
                <w:szCs w:val="21"/>
                <w:highlight w:val="none"/>
                <w:lang w:eastAsia="zh-CN"/>
              </w:rPr>
              <w:t>http://zxgk.court.gov.cn/）列入失信被执行人名单</w:t>
            </w:r>
            <w:r>
              <w:rPr>
                <w:rFonts w:hint="eastAsia" w:ascii="仿宋" w:hAnsi="仿宋" w:eastAsia="仿宋" w:cs="仿宋"/>
                <w:strike w:val="0"/>
                <w:dstrike w:val="0"/>
                <w:color w:val="auto"/>
                <w:kern w:val="2"/>
                <w:sz w:val="21"/>
                <w:szCs w:val="21"/>
                <w:highlight w:val="none"/>
                <w:lang w:eastAsia="zh-CN"/>
              </w:rPr>
              <w:fldChar w:fldCharType="end"/>
            </w:r>
            <w:r>
              <w:rPr>
                <w:rFonts w:hint="eastAsia" w:ascii="仿宋" w:hAnsi="仿宋" w:eastAsia="仿宋" w:cs="仿宋"/>
                <w:strike w:val="0"/>
                <w:dstrike w:val="0"/>
                <w:color w:val="auto"/>
                <w:sz w:val="21"/>
                <w:szCs w:val="21"/>
                <w:highlight w:val="none"/>
                <w:lang w:eastAsia="zh-CN"/>
              </w:rPr>
              <w:t>；</w:t>
            </w:r>
          </w:p>
          <w:p>
            <w:pPr>
              <w:keepNext w:val="0"/>
              <w:keepLines w:val="0"/>
              <w:numPr>
                <w:ilvl w:val="0"/>
                <w:numId w:val="0"/>
              </w:numPr>
              <w:suppressLineNumbers w:val="0"/>
              <w:spacing w:before="0" w:beforeAutospacing="0" w:after="0" w:afterAutospacing="0"/>
              <w:ind w:left="0" w:right="0"/>
              <w:rPr>
                <w:rFonts w:hint="eastAsia" w:ascii="仿宋" w:hAnsi="仿宋" w:eastAsia="仿宋" w:cs="仿宋"/>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2.</w:t>
            </w:r>
            <w:r>
              <w:rPr>
                <w:rFonts w:hint="eastAsia" w:ascii="仿宋" w:hAnsi="仿宋" w:eastAsia="仿宋" w:cs="仿宋"/>
                <w:strike w:val="0"/>
                <w:dstrike w:val="0"/>
                <w:color w:val="auto"/>
                <w:sz w:val="21"/>
                <w:szCs w:val="21"/>
                <w:highlight w:val="none"/>
                <w:lang w:eastAsia="zh-CN"/>
              </w:rPr>
              <w:t>近</w:t>
            </w:r>
            <w:r>
              <w:rPr>
                <w:rFonts w:hint="eastAsia" w:ascii="仿宋" w:hAnsi="仿宋" w:eastAsia="仿宋" w:cs="仿宋"/>
                <w:strike w:val="0"/>
                <w:dstrike w:val="0"/>
                <w:color w:val="auto"/>
                <w:sz w:val="21"/>
                <w:szCs w:val="21"/>
                <w:highlight w:val="none"/>
                <w:lang w:val="en-US" w:eastAsia="zh-CN"/>
              </w:rPr>
              <w:t>3</w:t>
            </w:r>
            <w:r>
              <w:rPr>
                <w:rFonts w:hint="eastAsia" w:ascii="仿宋" w:hAnsi="仿宋" w:eastAsia="仿宋" w:cs="仿宋"/>
                <w:strike w:val="0"/>
                <w:dstrike w:val="0"/>
                <w:color w:val="auto"/>
                <w:sz w:val="21"/>
                <w:szCs w:val="21"/>
                <w:highlight w:val="none"/>
                <w:lang w:eastAsia="zh-CN"/>
              </w:rPr>
              <w:t>年（</w:t>
            </w:r>
            <w:r>
              <w:rPr>
                <w:rFonts w:hint="eastAsia" w:ascii="仿宋" w:hAnsi="仿宋" w:eastAsia="仿宋" w:cs="仿宋"/>
                <w:b/>
                <w:bCs/>
                <w:strike w:val="0"/>
                <w:dstrike w:val="0"/>
                <w:color w:val="auto"/>
                <w:sz w:val="21"/>
                <w:szCs w:val="21"/>
                <w:highlight w:val="none"/>
                <w:lang w:val="en-US" w:eastAsia="zh-CN"/>
              </w:rPr>
              <w:t>至</w:t>
            </w:r>
            <w:r>
              <w:rPr>
                <w:rFonts w:hint="eastAsia" w:ascii="仿宋" w:hAnsi="仿宋" w:eastAsia="仿宋" w:cs="仿宋"/>
                <w:b/>
                <w:bCs/>
                <w:strike w:val="0"/>
                <w:dstrike w:val="0"/>
                <w:color w:val="auto"/>
                <w:sz w:val="21"/>
                <w:szCs w:val="21"/>
                <w:highlight w:val="none"/>
                <w:lang w:eastAsia="zh-CN"/>
              </w:rPr>
              <w:t>报价截止日前</w:t>
            </w:r>
            <w:r>
              <w:rPr>
                <w:rFonts w:hint="eastAsia" w:ascii="仿宋" w:hAnsi="仿宋" w:eastAsia="仿宋" w:cs="仿宋"/>
                <w:strike w:val="0"/>
                <w:dstrike w:val="0"/>
                <w:color w:val="auto"/>
                <w:sz w:val="21"/>
                <w:szCs w:val="21"/>
                <w:highlight w:val="none"/>
                <w:lang w:eastAsia="zh-CN"/>
              </w:rPr>
              <w:t>）内应答人或其法定代</w:t>
            </w:r>
            <w:r>
              <w:rPr>
                <w:rFonts w:hint="eastAsia" w:ascii="仿宋" w:hAnsi="仿宋" w:eastAsia="仿宋" w:cs="仿宋"/>
                <w:b w:val="0"/>
                <w:bCs w:val="0"/>
                <w:strike w:val="0"/>
                <w:dstrike w:val="0"/>
                <w:color w:val="auto"/>
                <w:sz w:val="21"/>
                <w:szCs w:val="21"/>
                <w:highlight w:val="none"/>
                <w:lang w:eastAsia="zh-CN"/>
              </w:rPr>
              <w:t>表人、拟委任的项目负责人不得有行贿犯罪行为，查询网站为“中国裁判文书网”http://wenshu.court.gov.cn）；</w:t>
            </w:r>
          </w:p>
          <w:p>
            <w:pPr>
              <w:keepNext w:val="0"/>
              <w:keepLines w:val="0"/>
              <w:suppressLineNumbers w:val="0"/>
              <w:spacing w:before="0" w:beforeAutospacing="0" w:after="0" w:afterAutospacing="0"/>
              <w:ind w:left="0" w:right="0"/>
              <w:jc w:val="both"/>
              <w:rPr>
                <w:rFonts w:hint="eastAsia" w:ascii="仿宋" w:hAnsi="仿宋" w:eastAsia="仿宋" w:cs="仿宋"/>
                <w:b w:val="0"/>
                <w:bCs w:val="0"/>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3.</w:t>
            </w:r>
            <w:r>
              <w:rPr>
                <w:rFonts w:hint="eastAsia" w:ascii="仿宋" w:hAnsi="仿宋" w:eastAsia="仿宋" w:cs="仿宋"/>
                <w:strike w:val="0"/>
                <w:dstrike w:val="0"/>
                <w:color w:val="auto"/>
                <w:sz w:val="21"/>
                <w:szCs w:val="21"/>
                <w:highlight w:val="none"/>
                <w:lang w:eastAsia="zh-CN"/>
              </w:rPr>
              <w:t>应答人不得被工商行政管理机关在全国企业信用信息公示系统（http://www.gsxt.gov.cn）中列入严重违法失信企业名单</w:t>
            </w:r>
            <w:r>
              <w:rPr>
                <w:rFonts w:hint="eastAsia" w:ascii="仿宋" w:hAnsi="仿宋" w:eastAsia="仿宋" w:cs="仿宋"/>
                <w:b w:val="0"/>
                <w:bCs w:val="0"/>
                <w:strike w:val="0"/>
                <w:dstrike w:val="0"/>
                <w:color w:val="auto"/>
                <w:sz w:val="21"/>
                <w:szCs w:val="21"/>
                <w:highlight w:val="none"/>
                <w:lang w:eastAsia="zh-CN"/>
              </w:rPr>
              <w:t>。事业单位、大学除外。</w:t>
            </w:r>
          </w:p>
          <w:p>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eastAsia="仿宋" w:cs="仿宋"/>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4.应答人</w:t>
            </w:r>
            <w:r>
              <w:rPr>
                <w:rFonts w:hint="eastAsia" w:ascii="仿宋" w:hAnsi="仿宋" w:eastAsia="仿宋" w:cs="仿宋"/>
                <w:strike w:val="0"/>
                <w:dstrike w:val="0"/>
                <w:color w:val="auto"/>
                <w:sz w:val="21"/>
                <w:szCs w:val="21"/>
                <w:highlight w:val="none"/>
                <w:lang w:eastAsia="zh-CN"/>
              </w:rPr>
              <w:t>与本采购项目其他应答人不得存在控股关系或管理关系、单位负责人为同一人的情形。</w:t>
            </w:r>
            <w:r>
              <w:rPr>
                <w:rFonts w:hint="eastAsia" w:ascii="仿宋" w:hAnsi="仿宋" w:eastAsia="仿宋" w:cs="仿宋"/>
                <w:strike w:val="0"/>
                <w:dstrike w:val="0"/>
                <w:color w:val="auto"/>
                <w:szCs w:val="21"/>
                <w:highlight w:val="none"/>
                <w:lang w:eastAsia="zh-CN"/>
              </w:rPr>
              <w:t>在非公开采购项目中，严禁存在控股关系或管理关系、单位负责人为同一人、同一自然人同时持有两家公司非公开上市股份</w:t>
            </w:r>
            <w:r>
              <w:rPr>
                <w:rFonts w:hint="eastAsia" w:ascii="仿宋" w:hAnsi="仿宋" w:eastAsia="仿宋" w:cs="仿宋"/>
                <w:strike w:val="0"/>
                <w:dstrike w:val="0"/>
                <w:color w:val="auto"/>
                <w:szCs w:val="21"/>
                <w:highlight w:val="none"/>
                <w:lang w:val="en-US" w:eastAsia="zh-CN"/>
              </w:rPr>
              <w:t>的</w:t>
            </w:r>
            <w:r>
              <w:rPr>
                <w:rFonts w:hint="eastAsia" w:ascii="仿宋" w:hAnsi="仿宋" w:eastAsia="仿宋" w:cs="仿宋"/>
                <w:strike w:val="0"/>
                <w:dstrike w:val="0"/>
                <w:color w:val="auto"/>
                <w:szCs w:val="21"/>
                <w:highlight w:val="none"/>
                <w:lang w:eastAsia="zh-CN"/>
              </w:rPr>
              <w:t>情形。</w:t>
            </w:r>
          </w:p>
          <w:p>
            <w:pPr>
              <w:keepNext w:val="0"/>
              <w:keepLines w:val="0"/>
              <w:numPr>
                <w:ilvl w:val="0"/>
                <w:numId w:val="0"/>
              </w:numPr>
              <w:suppressLineNumbers w:val="0"/>
              <w:spacing w:before="0" w:beforeAutospacing="0" w:after="0" w:afterAutospacing="0"/>
              <w:ind w:left="0" w:right="0"/>
              <w:rPr>
                <w:rFonts w:hint="eastAsia" w:ascii="仿宋" w:hAnsi="仿宋" w:eastAsia="仿宋" w:cs="仿宋"/>
                <w:strike w:val="0"/>
                <w:dstrike w:val="0"/>
                <w:color w:val="000000" w:themeColor="text1"/>
                <w:sz w:val="21"/>
                <w:szCs w:val="21"/>
                <w:highlight w:val="none"/>
                <w:lang w:eastAsia="zh-CN"/>
                <w14:textFill>
                  <w14:solidFill>
                    <w14:schemeClr w14:val="tx1"/>
                  </w14:solidFill>
                </w14:textFill>
              </w:rPr>
            </w:pPr>
            <w:r>
              <w:rPr>
                <w:rFonts w:hint="eastAsia" w:ascii="仿宋" w:hAnsi="仿宋" w:eastAsia="仿宋" w:cs="仿宋"/>
                <w:strike w:val="0"/>
                <w:dstrike w:val="0"/>
                <w:color w:val="000000" w:themeColor="text1"/>
                <w:sz w:val="21"/>
                <w:szCs w:val="21"/>
                <w:highlight w:val="none"/>
                <w:lang w:val="en-US" w:eastAsia="zh-CN"/>
                <w14:textFill>
                  <w14:solidFill>
                    <w14:schemeClr w14:val="tx1"/>
                  </w14:solidFill>
                </w14:textFill>
              </w:rPr>
              <w:t>5.</w:t>
            </w:r>
            <w:r>
              <w:rPr>
                <w:rFonts w:hint="eastAsia" w:ascii="仿宋" w:hAnsi="仿宋" w:eastAsia="仿宋" w:cs="仿宋"/>
                <w:strike w:val="0"/>
                <w:dstrike w:val="0"/>
                <w:color w:val="0000FF"/>
                <w:sz w:val="21"/>
                <w:szCs w:val="21"/>
                <w:highlight w:val="none"/>
                <w:lang w:eastAsia="zh-CN"/>
              </w:rPr>
              <w:t>应答人应在应答文件中提供其公司章程</w:t>
            </w:r>
            <w:r>
              <w:rPr>
                <w:rFonts w:hint="eastAsia" w:ascii="仿宋" w:hAnsi="仿宋" w:eastAsia="仿宋" w:cs="仿宋"/>
                <w:strike w:val="0"/>
                <w:dstrike w:val="0"/>
                <w:color w:val="000000" w:themeColor="text1"/>
                <w:sz w:val="21"/>
                <w:szCs w:val="21"/>
                <w:highlight w:val="none"/>
                <w:lang w:eastAsia="zh-CN"/>
                <w14:textFill>
                  <w14:solidFill>
                    <w14:schemeClr w14:val="tx1"/>
                  </w14:solidFill>
                </w14:textFill>
              </w:rPr>
              <w:t>或其他能够体现出资人、股东信息的法定文件，作为评标/评审时的依据。</w:t>
            </w:r>
          </w:p>
          <w:p>
            <w:pPr>
              <w:keepNext w:val="0"/>
              <w:keepLines w:val="0"/>
              <w:numPr>
                <w:ilvl w:val="0"/>
                <w:numId w:val="0"/>
              </w:numPr>
              <w:suppressLineNumbers w:val="0"/>
              <w:spacing w:before="0" w:beforeAutospacing="0" w:after="0" w:afterAutospacing="0"/>
              <w:ind w:left="0" w:right="0"/>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6.</w:t>
            </w:r>
            <w:r>
              <w:rPr>
                <w:rFonts w:hint="eastAsia" w:ascii="仿宋" w:hAnsi="仿宋" w:eastAsia="仿宋" w:cs="仿宋"/>
                <w:color w:val="000000" w:themeColor="text1"/>
                <w:sz w:val="21"/>
                <w:szCs w:val="21"/>
                <w:highlight w:val="none"/>
                <w:lang w:eastAsia="zh-CN"/>
                <w14:textFill>
                  <w14:solidFill>
                    <w14:schemeClr w14:val="tx1"/>
                  </w14:solidFill>
                </w14:textFill>
              </w:rPr>
              <w:t>应答人承诺：中国海油在职员工（不含正式派出的）未有在应答人单位担任股东、法人代表、董事、监事和其他任职人员的情形。</w:t>
            </w:r>
            <w:r>
              <w:rPr>
                <w:rFonts w:hint="eastAsia" w:ascii="仿宋" w:hAnsi="仿宋" w:eastAsia="仿宋" w:cs="仿宋"/>
                <w:b/>
                <w:bCs/>
                <w:color w:val="C00000"/>
                <w:sz w:val="21"/>
                <w:szCs w:val="21"/>
                <w:highlight w:val="none"/>
                <w:lang w:val="en-US" w:eastAsia="zh-CN"/>
              </w:rPr>
              <w:t>上述要求应答人应提供供应商承诺书。</w:t>
            </w:r>
          </w:p>
        </w:tc>
      </w:tr>
      <w:tr>
        <w:tblPrEx>
          <w:tblCellMar>
            <w:top w:w="0" w:type="dxa"/>
            <w:left w:w="0" w:type="dxa"/>
            <w:bottom w:w="0" w:type="dxa"/>
            <w:right w:w="0" w:type="dxa"/>
          </w:tblCellMar>
        </w:tblPrEx>
        <w:trPr>
          <w:trHeight w:val="454"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left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29" w:type="pct"/>
            <w:tcBorders>
              <w:top w:val="single" w:color="000000" w:sz="4" w:space="0"/>
              <w:left w:val="single" w:color="000000" w:sz="6" w:space="0"/>
              <w:bottom w:val="single" w:color="000000" w:sz="4" w:space="0"/>
              <w:right w:val="single" w:color="000000" w:sz="4" w:space="0"/>
            </w:tcBorders>
            <w:vAlign w:val="center"/>
          </w:tcPr>
          <w:p>
            <w:pPr>
              <w:pStyle w:val="43"/>
              <w:keepNext w:val="0"/>
              <w:keepLines w:val="0"/>
              <w:numPr>
                <w:ilvl w:val="-1"/>
                <w:numId w:val="0"/>
              </w:numPr>
              <w:suppressLineNumbers w:val="0"/>
              <w:spacing w:before="0" w:beforeAutospacing="0" w:after="0" w:afterAutospacing="0"/>
              <w:ind w:left="0" w:right="0"/>
              <w:jc w:val="both"/>
              <w:rPr>
                <w:rFonts w:hint="eastAsia" w:ascii="仿宋" w:hAnsi="仿宋" w:eastAsia="仿宋" w:cs="仿宋"/>
                <w:color w:val="C00000"/>
                <w:kern w:val="2"/>
                <w:sz w:val="21"/>
                <w:szCs w:val="21"/>
                <w:highlight w:val="none"/>
                <w:lang w:eastAsia="zh-CN"/>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应答人或应答人所提供的第三方不得存在的其他情形</w:t>
            </w:r>
          </w:p>
          <w:p>
            <w:pPr>
              <w:pStyle w:val="43"/>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highlight w:val="none"/>
                <w:lang w:eastAsia="zh-CN"/>
                <w14:textFill>
                  <w14:solidFill>
                    <w14:schemeClr w14:val="tx1"/>
                  </w14:solidFill>
                </w14:textFill>
              </w:rPr>
            </w:pPr>
          </w:p>
        </w:tc>
        <w:tc>
          <w:tcPr>
            <w:tcW w:w="3149" w:type="pct"/>
            <w:tcBorders>
              <w:top w:val="single" w:color="000000" w:sz="4" w:space="0"/>
              <w:left w:val="nil"/>
              <w:bottom w:val="single" w:color="000000" w:sz="4" w:space="0"/>
              <w:right w:val="single" w:color="000000" w:sz="4" w:space="0"/>
            </w:tcBorders>
            <w:vAlign w:val="center"/>
          </w:tcPr>
          <w:p>
            <w:pPr>
              <w:pStyle w:val="43"/>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被中国海洋石油集团有限公司在集团范围内进行风险提示，且在中国海洋石油集团有限公司《中国海油供应链数字化平台》中被采购冻结，进入调查程序的；</w:t>
            </w:r>
          </w:p>
          <w:p>
            <w:pPr>
              <w:pStyle w:val="43"/>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被中国海洋石油集团有限公司处以“取消投标资格”及以上处罚，且仍在处罚期内或处罚期满但在系统中的供应商档案中的“档案状态”为“采购冻结”、“业务状态”为“冻结”的；</w:t>
            </w:r>
          </w:p>
          <w:p>
            <w:pPr>
              <w:pStyle w:val="43"/>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w:t>
            </w:r>
            <w:r>
              <w:rPr>
                <w:rFonts w:hint="eastAsia" w:ascii="仿宋" w:hAnsi="仿宋" w:eastAsia="仿宋" w:cs="仿宋"/>
                <w:color w:val="000000" w:themeColor="text1"/>
                <w:sz w:val="21"/>
                <w:szCs w:val="21"/>
                <w:highlight w:val="none"/>
                <w:lang w:eastAsia="zh-CN"/>
                <w14:textFill>
                  <w14:solidFill>
                    <w14:schemeClr w14:val="tx1"/>
                  </w14:solidFill>
                </w14:textFill>
              </w:rPr>
              <w:t>被</w:t>
            </w:r>
            <w:r>
              <w:rPr>
                <w:rFonts w:hint="eastAsia" w:ascii="仿宋" w:hAnsi="仿宋" w:eastAsia="仿宋" w:cs="仿宋"/>
                <w:color w:val="000000" w:themeColor="text1"/>
                <w:sz w:val="21"/>
                <w:szCs w:val="21"/>
                <w:highlight w:val="none"/>
                <w:lang w:val="en-US" w:eastAsia="zh-CN"/>
                <w14:textFill>
                  <w14:solidFill>
                    <w14:schemeClr w14:val="tx1"/>
                  </w14:solidFill>
                </w14:textFill>
              </w:rPr>
              <w:t>采购</w:t>
            </w:r>
            <w:r>
              <w:rPr>
                <w:rFonts w:hint="eastAsia" w:ascii="仿宋" w:hAnsi="仿宋" w:eastAsia="仿宋" w:cs="仿宋"/>
                <w:color w:val="000000" w:themeColor="text1"/>
                <w:sz w:val="21"/>
                <w:szCs w:val="21"/>
                <w:highlight w:val="none"/>
                <w:lang w:eastAsia="zh-CN"/>
                <w14:textFill>
                  <w14:solidFill>
                    <w14:schemeClr w14:val="tx1"/>
                  </w14:solidFill>
                </w14:textFill>
              </w:rPr>
              <w:t>人所属单位处以“取消投标资格”及以上处罚，且仍在处罚期内或处罚期满但在系统中的供应商档案中的“业务状态”为冻结的；</w:t>
            </w:r>
          </w:p>
        </w:tc>
      </w:tr>
      <w:tr>
        <w:tblPrEx>
          <w:tblCellMar>
            <w:top w:w="0" w:type="dxa"/>
            <w:left w:w="0" w:type="dxa"/>
            <w:bottom w:w="0" w:type="dxa"/>
            <w:right w:w="0" w:type="dxa"/>
          </w:tblCellMar>
        </w:tblPrEx>
        <w:trPr>
          <w:trHeight w:val="565"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left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29" w:type="pct"/>
            <w:tcBorders>
              <w:top w:val="single" w:color="000000" w:sz="4" w:space="0"/>
              <w:left w:val="single" w:color="000000" w:sz="6" w:space="0"/>
              <w:bottom w:val="single" w:color="000000" w:sz="6" w:space="0"/>
              <w:right w:val="single" w:color="000000" w:sz="4" w:space="0"/>
            </w:tcBorders>
            <w:vAlign w:val="center"/>
          </w:tcPr>
          <w:p>
            <w:pPr>
              <w:pStyle w:val="2"/>
              <w:keepNext w:val="0"/>
              <w:keepLines w:val="0"/>
              <w:suppressLineNumbers w:val="0"/>
              <w:tabs>
                <w:tab w:val="left" w:pos="770"/>
              </w:tabs>
              <w:spacing w:beforeAutospacing="0" w:after="0" w:afterAutospacing="0"/>
              <w:ind w:left="0" w:right="134"/>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制造商要求</w:t>
            </w:r>
            <w:r>
              <w:rPr>
                <w:rFonts w:hint="eastAsia" w:ascii="仿宋" w:hAnsi="仿宋" w:eastAsia="仿宋" w:cs="仿宋"/>
                <w:color w:val="auto"/>
                <w:kern w:val="2"/>
                <w:sz w:val="21"/>
                <w:szCs w:val="21"/>
                <w:highlight w:val="none"/>
                <w:lang w:val="en-US" w:eastAsia="zh-CN" w:bidi="ar-SA"/>
              </w:rPr>
              <w:t>（如涉及）</w:t>
            </w:r>
          </w:p>
        </w:tc>
        <w:tc>
          <w:tcPr>
            <w:tcW w:w="3149" w:type="pct"/>
            <w:tcBorders>
              <w:top w:val="single" w:color="000000" w:sz="4" w:space="0"/>
              <w:left w:val="nil"/>
              <w:bottom w:val="single" w:color="000000" w:sz="6" w:space="0"/>
              <w:right w:val="single" w:color="000000" w:sz="4" w:space="0"/>
            </w:tcBorders>
            <w:vAlign w:val="center"/>
          </w:tcPr>
          <w:p>
            <w:pPr>
              <w:keepNext w:val="0"/>
              <w:keepLines w:val="0"/>
              <w:suppressLineNumbers w:val="0"/>
              <w:spacing w:before="0" w:beforeAutospacing="0" w:after="0" w:afterAutospacing="0"/>
              <w:ind w:left="0" w:right="0" w:firstLine="0" w:firstLineChars="0"/>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如涉及</w:t>
            </w:r>
            <w:r>
              <w:rPr>
                <w:rFonts w:hint="eastAsia" w:ascii="仿宋" w:hAnsi="仿宋" w:eastAsia="仿宋" w:cs="仿宋"/>
                <w:color w:val="auto"/>
                <w:szCs w:val="21"/>
                <w:highlight w:val="none"/>
                <w:lang w:val="en-US" w:eastAsia="zh-CN"/>
              </w:rPr>
              <w:t>需填写</w:t>
            </w:r>
            <w:r>
              <w:rPr>
                <w:rFonts w:hint="eastAsia" w:ascii="仿宋" w:hAnsi="仿宋" w:eastAsia="仿宋" w:cs="仿宋"/>
                <w:color w:val="auto"/>
                <w:szCs w:val="21"/>
                <w:highlight w:val="none"/>
              </w:rPr>
              <w:t>5.9：制造商承诺书</w:t>
            </w:r>
          </w:p>
        </w:tc>
      </w:tr>
      <w:tr>
        <w:tblPrEx>
          <w:tblCellMar>
            <w:top w:w="0" w:type="dxa"/>
            <w:left w:w="0" w:type="dxa"/>
            <w:bottom w:w="0" w:type="dxa"/>
            <w:right w:w="0" w:type="dxa"/>
          </w:tblCellMar>
        </w:tblPrEx>
        <w:trPr>
          <w:trHeight w:val="479"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left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pStyle w:val="2"/>
              <w:keepNext w:val="0"/>
              <w:keepLines w:val="0"/>
              <w:suppressLineNumbers w:val="0"/>
              <w:tabs>
                <w:tab w:val="left" w:pos="770"/>
              </w:tabs>
              <w:spacing w:beforeAutospacing="0" w:after="0" w:afterAutospacing="0"/>
              <w:ind w:left="0" w:right="134"/>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★代理商、贸易商要求（</w:t>
            </w:r>
            <w:r>
              <w:rPr>
                <w:rFonts w:hint="eastAsia" w:ascii="仿宋" w:hAnsi="仿宋" w:eastAsia="仿宋" w:cs="仿宋"/>
                <w:b w:val="0"/>
                <w:bCs w:val="0"/>
                <w:color w:val="auto"/>
                <w:kern w:val="0"/>
                <w:sz w:val="21"/>
                <w:szCs w:val="21"/>
                <w:highlight w:val="none"/>
                <w:lang w:val="en-US" w:eastAsia="zh-CN" w:bidi="ar-SA"/>
              </w:rPr>
              <w:t>对不满足要求的或未能提供相应证明材料的</w:t>
            </w:r>
            <w:r>
              <w:rPr>
                <w:rFonts w:hint="eastAsia" w:ascii="仿宋" w:hAnsi="仿宋" w:eastAsia="仿宋" w:cs="仿宋"/>
                <w:color w:val="auto"/>
                <w:sz w:val="21"/>
                <w:szCs w:val="21"/>
                <w:highlight w:val="none"/>
                <w:lang w:val="en-US" w:eastAsia="zh-CN"/>
              </w:rPr>
              <w:t>代理商、贸易商</w:t>
            </w:r>
            <w:r>
              <w:rPr>
                <w:rFonts w:hint="eastAsia" w:ascii="仿宋" w:hAnsi="仿宋" w:eastAsia="仿宋" w:cs="仿宋"/>
                <w:b w:val="0"/>
                <w:bCs w:val="0"/>
                <w:color w:val="auto"/>
                <w:kern w:val="0"/>
                <w:sz w:val="21"/>
                <w:szCs w:val="21"/>
                <w:highlight w:val="none"/>
                <w:lang w:val="en-US" w:eastAsia="zh-CN" w:bidi="ar-SA"/>
              </w:rPr>
              <w:t>，将影响评审结果。</w:t>
            </w:r>
            <w:r>
              <w:rPr>
                <w:rFonts w:hint="eastAsia" w:ascii="仿宋" w:hAnsi="仿宋" w:eastAsia="仿宋" w:cs="仿宋"/>
                <w:color w:val="auto"/>
                <w:sz w:val="21"/>
                <w:szCs w:val="21"/>
                <w:highlight w:val="none"/>
                <w:lang w:val="en-US" w:eastAsia="zh-CN"/>
              </w:rPr>
              <w:t>）</w:t>
            </w:r>
          </w:p>
        </w:tc>
        <w:tc>
          <w:tcPr>
            <w:tcW w:w="3149" w:type="pct"/>
            <w:tcBorders>
              <w:top w:val="single" w:color="000000" w:sz="6" w:space="0"/>
              <w:left w:val="single" w:color="000000" w:sz="6" w:space="0"/>
              <w:bottom w:val="single" w:color="000000" w:sz="6" w:space="0"/>
              <w:right w:val="single" w:color="000000" w:sz="4" w:space="0"/>
            </w:tcBorders>
            <w:vAlign w:val="center"/>
          </w:tcPr>
          <w:p>
            <w:pPr>
              <w:keepNext w:val="0"/>
              <w:keepLines w:val="0"/>
              <w:numPr>
                <w:ilvl w:val="0"/>
                <w:numId w:val="0"/>
              </w:numPr>
              <w:suppressLineNumbers w:val="0"/>
              <w:tabs>
                <w:tab w:val="left" w:pos="770"/>
              </w:tabs>
              <w:spacing w:before="0" w:beforeAutospacing="0" w:after="0" w:afterAutospacing="0" w:line="240" w:lineRule="auto"/>
              <w:ind w:left="0" w:right="134" w:rightChars="0"/>
              <w:rPr>
                <w:rFonts w:hint="eastAsia"/>
                <w:lang w:eastAsia="zh-CN"/>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贸易商需满足：1）不得将中国海油作为唯一服务客户，承诺中国海油非其唯一服务客户并提供支持性材料</w:t>
            </w:r>
            <w:r>
              <w:rPr>
                <w:rFonts w:hint="eastAsia" w:ascii="仿宋" w:hAnsi="仿宋" w:eastAsia="仿宋" w:cs="仿宋"/>
                <w:b w:val="0"/>
                <w:bCs w:val="0"/>
                <w:color w:val="auto"/>
                <w:sz w:val="21"/>
                <w:szCs w:val="21"/>
                <w:highlight w:val="none"/>
                <w:lang w:eastAsia="zh-CN"/>
              </w:rPr>
              <w:t>（海油外业绩</w:t>
            </w:r>
            <w:r>
              <w:rPr>
                <w:rFonts w:hint="eastAsia" w:ascii="仿宋" w:hAnsi="仿宋" w:eastAsia="仿宋" w:cs="仿宋"/>
                <w:color w:val="auto"/>
                <w:sz w:val="21"/>
                <w:szCs w:val="21"/>
                <w:highlight w:val="none"/>
                <w:lang w:eastAsia="zh-CN"/>
              </w:rPr>
              <w:t>）。</w:t>
            </w:r>
          </w:p>
          <w:p>
            <w:pPr>
              <w:keepNext w:val="0"/>
              <w:keepLines w:val="0"/>
              <w:suppressLineNumbers w:val="0"/>
              <w:tabs>
                <w:tab w:val="left" w:pos="770"/>
              </w:tabs>
              <w:spacing w:before="0" w:beforeAutospacing="0" w:after="0" w:afterAutospacing="0" w:line="240" w:lineRule="auto"/>
              <w:ind w:left="0" w:right="134" w:firstLine="0" w:firstLineChars="0"/>
              <w:rPr>
                <w:rFonts w:hint="eastAsia" w:ascii="仿宋" w:hAnsi="仿宋" w:eastAsia="仿宋" w:cs="仿宋"/>
                <w:b w:val="0"/>
                <w:bCs w:val="0"/>
                <w:color w:val="auto"/>
                <w:sz w:val="21"/>
                <w:szCs w:val="21"/>
                <w:highlight w:val="none"/>
                <w:lang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代理商需满足：1）不得将中国海油作为唯一服务客户，承诺中国海油非其唯一服务客户并提供支持性材料</w:t>
            </w:r>
            <w:r>
              <w:rPr>
                <w:rFonts w:hint="eastAsia" w:ascii="仿宋" w:hAnsi="仿宋" w:eastAsia="仿宋" w:cs="仿宋"/>
                <w:b w:val="0"/>
                <w:bCs w:val="0"/>
                <w:color w:val="auto"/>
                <w:sz w:val="21"/>
                <w:szCs w:val="21"/>
                <w:highlight w:val="none"/>
                <w:lang w:eastAsia="zh-CN"/>
              </w:rPr>
              <w:t>（海油外业绩</w:t>
            </w:r>
            <w:r>
              <w:rPr>
                <w:rFonts w:hint="eastAsia" w:ascii="仿宋" w:hAnsi="仿宋" w:eastAsia="仿宋" w:cs="仿宋"/>
                <w:color w:val="auto"/>
                <w:sz w:val="21"/>
                <w:szCs w:val="21"/>
                <w:highlight w:val="none"/>
                <w:lang w:eastAsia="zh-CN"/>
              </w:rPr>
              <w:t>）；</w:t>
            </w:r>
          </w:p>
          <w:p>
            <w:pPr>
              <w:keepNext w:val="0"/>
              <w:keepLines w:val="0"/>
              <w:suppressLineNumbers w:val="0"/>
              <w:spacing w:before="0" w:beforeAutospacing="0" w:after="0" w:afterAutospacing="0"/>
              <w:ind w:left="0" w:right="0" w:firstLine="0" w:firstLineChars="0"/>
              <w:rPr>
                <w:rFonts w:hint="eastAsia"/>
                <w:color w:val="auto"/>
                <w:highlight w:val="none"/>
                <w:lang w:eastAsia="zh-CN"/>
              </w:rPr>
            </w:pPr>
            <w:r>
              <w:rPr>
                <w:rFonts w:hint="eastAsia" w:ascii="仿宋" w:hAnsi="仿宋" w:eastAsia="仿宋" w:cs="仿宋"/>
                <w:b w:val="0"/>
                <w:bCs w:val="0"/>
                <w:color w:val="auto"/>
                <w:sz w:val="21"/>
                <w:szCs w:val="21"/>
                <w:highlight w:val="none"/>
                <w:lang w:val="en-US" w:eastAsia="zh-CN"/>
              </w:rPr>
              <w:t>制造商：由于适用性太广，请参考《关于进一步明确制造商的定义与使用原则的通知》</w:t>
            </w:r>
          </w:p>
        </w:tc>
      </w:tr>
      <w:tr>
        <w:tblPrEx>
          <w:tblCellMar>
            <w:top w:w="0" w:type="dxa"/>
            <w:left w:w="0" w:type="dxa"/>
            <w:bottom w:w="0" w:type="dxa"/>
            <w:right w:w="0" w:type="dxa"/>
          </w:tblCellMar>
        </w:tblPrEx>
        <w:trPr>
          <w:trHeight w:val="364" w:hRule="atLeast"/>
          <w:jc w:val="center"/>
        </w:trPr>
        <w:tc>
          <w:tcPr>
            <w:tcW w:w="33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left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 w:val="0"/>
                <w:bCs/>
                <w:color w:val="000000" w:themeColor="text1"/>
                <w:sz w:val="21"/>
                <w:szCs w:val="21"/>
                <w:highlight w:val="none"/>
                <w:lang w:eastAsia="zh-CN"/>
                <w14:textFill>
                  <w14:solidFill>
                    <w14:schemeClr w14:val="tx1"/>
                  </w14:solidFill>
                </w14:textFill>
              </w:rPr>
              <w:t>业绩要求（</w:t>
            </w:r>
            <w:r>
              <w:rPr>
                <w:rFonts w:hint="eastAsia" w:ascii="仿宋" w:hAnsi="仿宋" w:eastAsia="仿宋" w:cs="仿宋"/>
                <w:b w:val="0"/>
                <w:bCs/>
                <w:color w:val="000000" w:themeColor="text1"/>
                <w:sz w:val="21"/>
                <w:szCs w:val="21"/>
                <w:highlight w:val="none"/>
                <w14:textFill>
                  <w14:solidFill>
                    <w14:schemeClr w14:val="tx1"/>
                  </w14:solidFill>
                </w14:textFill>
              </w:rPr>
              <w:t>（提示：提供的证明材料必须完全涵盖</w:t>
            </w:r>
            <w:r>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t>要求的</w:t>
            </w:r>
            <w:r>
              <w:rPr>
                <w:rFonts w:hint="eastAsia" w:ascii="仿宋" w:hAnsi="仿宋" w:eastAsia="仿宋" w:cs="仿宋"/>
                <w:b w:val="0"/>
                <w:bCs/>
                <w:color w:val="000000" w:themeColor="text1"/>
                <w:sz w:val="21"/>
                <w:szCs w:val="21"/>
                <w:highlight w:val="none"/>
                <w14:textFill>
                  <w14:solidFill>
                    <w14:schemeClr w14:val="tx1"/>
                  </w14:solidFill>
                </w14:textFill>
              </w:rPr>
              <w:t>内容，否则视为无效业绩，缺少任何1项都将影响评审结果）</w:t>
            </w:r>
            <w:r>
              <w:rPr>
                <w:rFonts w:hint="eastAsia" w:ascii="仿宋" w:hAnsi="仿宋" w:eastAsia="仿宋" w:cs="仿宋"/>
                <w:b w:val="0"/>
                <w:bCs/>
                <w:color w:val="000000" w:themeColor="text1"/>
                <w:sz w:val="21"/>
                <w:szCs w:val="21"/>
                <w:highlight w:val="none"/>
                <w:lang w:eastAsia="zh-CN"/>
                <w14:textFill>
                  <w14:solidFill>
                    <w14:schemeClr w14:val="tx1"/>
                  </w14:solidFill>
                </w14:textFill>
              </w:rPr>
              <w:t>）</w:t>
            </w:r>
          </w:p>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3149" w:type="pct"/>
            <w:tcBorders>
              <w:top w:val="single" w:color="000000" w:sz="6" w:space="0"/>
              <w:left w:val="single" w:color="000000" w:sz="6" w:space="0"/>
              <w:bottom w:val="single" w:color="000000" w:sz="6"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1.</w:t>
            </w:r>
            <w:r>
              <w:rPr>
                <w:rFonts w:hint="eastAsia" w:ascii="仿宋" w:hAnsi="仿宋" w:eastAsia="仿宋" w:cs="仿宋"/>
                <w:b/>
                <w:bCs/>
                <w:color w:val="000000" w:themeColor="text1"/>
                <w:sz w:val="21"/>
                <w:szCs w:val="21"/>
                <w:highlight w:val="none"/>
                <w14:textFill>
                  <w14:solidFill>
                    <w14:schemeClr w14:val="tx1"/>
                  </w14:solidFill>
                </w14:textFill>
              </w:rPr>
              <w:t>货物类</w:t>
            </w:r>
            <w:r>
              <w:rPr>
                <w:rFonts w:hint="eastAsia" w:ascii="仿宋" w:hAnsi="仿宋" w:eastAsia="仿宋" w:cs="仿宋"/>
                <w:color w:val="000000" w:themeColor="text1"/>
                <w:sz w:val="21"/>
                <w:szCs w:val="21"/>
                <w:highlight w:val="none"/>
                <w14:textFill>
                  <w14:solidFill>
                    <w14:schemeClr w14:val="tx1"/>
                  </w14:solidFill>
                </w14:textFill>
              </w:rPr>
              <w:t>：</w:t>
            </w:r>
          </w:p>
          <w:p>
            <w:pPr>
              <w:keepNext w:val="0"/>
              <w:keepLines w:val="0"/>
              <w:suppressLineNumbers w:val="0"/>
              <w:spacing w:before="0" w:beforeAutospacing="0" w:after="0" w:afterAutospacing="0" w:line="240" w:lineRule="auto"/>
              <w:ind w:left="0" w:right="0" w:firstLine="0" w:firstLineChars="0"/>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sz w:val="21"/>
                <w:szCs w:val="21"/>
              </w:rPr>
              <w:t>供应商在</w:t>
            </w:r>
            <w:r>
              <w:rPr>
                <w:rFonts w:hint="eastAsia" w:ascii="仿宋" w:hAnsi="仿宋" w:eastAsia="仿宋" w:cs="仿宋"/>
                <w:sz w:val="21"/>
                <w:szCs w:val="21"/>
                <w:lang w:val="en-US" w:eastAsia="zh-CN"/>
              </w:rPr>
              <w:t>2021</w:t>
            </w:r>
            <w:r>
              <w:rPr>
                <w:rFonts w:hint="eastAsia" w:ascii="仿宋" w:hAnsi="仿宋" w:eastAsia="仿宋" w:cs="仿宋"/>
                <w:sz w:val="21"/>
                <w:szCs w:val="21"/>
              </w:rPr>
              <w:t>年1月1日</w:t>
            </w: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至应答截止日（以合同签署时间为准），应答人应具有1项已完成</w:t>
            </w:r>
            <w:r>
              <w:rPr>
                <w:rFonts w:hint="eastAsia" w:ascii="仿宋" w:hAnsi="仿宋" w:eastAsia="仿宋" w:cs="仿宋"/>
                <w:sz w:val="21"/>
                <w:szCs w:val="21"/>
              </w:rPr>
              <w:t>与本采购项目相同或类似</w:t>
            </w: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的供货业绩。</w:t>
            </w:r>
          </w:p>
          <w:p>
            <w:pPr>
              <w:keepNext w:val="0"/>
              <w:keepLines w:val="0"/>
              <w:suppressLineNumbers w:val="0"/>
              <w:spacing w:before="0" w:beforeAutospacing="0" w:after="0" w:afterAutospacing="0" w:line="240" w:lineRule="auto"/>
              <w:ind w:left="0" w:right="0" w:firstLine="0" w:firstLineChars="0"/>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应答人须按规定格式提交业绩表，并提交相关业绩证明文件。业绩证明文件必须至少体现以下内容：合同签署时间、项目名称及验收证明材料。具体包括：1）合同复印件（含相关技术附件）；</w:t>
            </w:r>
            <w:r>
              <w:rPr>
                <w:rFonts w:hint="eastAsia" w:ascii="仿宋" w:hAnsi="仿宋" w:eastAsia="仿宋" w:cs="仿宋"/>
                <w:color w:val="000000" w:themeColor="text1"/>
                <w:sz w:val="21"/>
                <w:szCs w:val="21"/>
                <w:highlight w:val="none"/>
                <w14:textFill>
                  <w14:solidFill>
                    <w14:schemeClr w14:val="tx1"/>
                  </w14:solidFill>
                </w14:textFill>
              </w:rPr>
              <w:t>2）合同所对应的结算发票；3）国家税务总局全国增值税发票查验平台的发票查验截图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应答人所提交的业绩证明文件必须至少体现以下内容：合同签署时间、合同签署页（应有双方盖章）、制造商名称、货物名称及到货验收材料。未提交业绩证明文件，或所提供的业绩证明文件无法体现满足上述业绩要求的，均视为无效业绩。</w:t>
            </w:r>
          </w:p>
        </w:tc>
      </w:tr>
      <w:tr>
        <w:tblPrEx>
          <w:tblCellMar>
            <w:top w:w="0" w:type="dxa"/>
            <w:left w:w="0" w:type="dxa"/>
            <w:bottom w:w="0" w:type="dxa"/>
            <w:right w:w="0" w:type="dxa"/>
          </w:tblCellMar>
        </w:tblPrEx>
        <w:trPr>
          <w:trHeight w:val="1289" w:hRule="atLeast"/>
          <w:jc w:val="center"/>
        </w:trPr>
        <w:tc>
          <w:tcPr>
            <w:tcW w:w="334" w:type="pct"/>
            <w:vMerge w:val="continue"/>
            <w:tcBorders>
              <w:left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left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付款条款</w:t>
            </w:r>
          </w:p>
        </w:tc>
        <w:tc>
          <w:tcPr>
            <w:tcW w:w="3149" w:type="pct"/>
            <w:tcBorders>
              <w:top w:val="single" w:color="000000" w:sz="6" w:space="0"/>
              <w:left w:val="single" w:color="000000" w:sz="6" w:space="0"/>
              <w:bottom w:val="single" w:color="000000" w:sz="6" w:space="0"/>
              <w:right w:val="single" w:color="000000" w:sz="4" w:space="0"/>
            </w:tcBorders>
            <w:vAlign w:val="center"/>
          </w:tcPr>
          <w:p>
            <w:pPr>
              <w:pStyle w:val="7"/>
              <w:keepNext w:val="0"/>
              <w:keepLines w:val="0"/>
              <w:suppressLineNumbers w:val="0"/>
              <w:spacing w:before="0" w:beforeAutospacing="0" w:after="0" w:afterAutospacing="0"/>
              <w:ind w:left="0" w:right="11"/>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卖方在合同规定的期限内将货物运至交货地点，买卖双方签署验收证明，卖方向买方开具全额有效增值税专用发票，买方在收到发票及相关付款支持性文件并经买方审核无误之日起45日内，买方支付合同总价的100%，付款期遇节假日顺延。</w:t>
            </w:r>
          </w:p>
        </w:tc>
      </w:tr>
      <w:tr>
        <w:tblPrEx>
          <w:tblCellMar>
            <w:top w:w="0" w:type="dxa"/>
            <w:left w:w="0" w:type="dxa"/>
            <w:bottom w:w="0" w:type="dxa"/>
            <w:right w:w="0" w:type="dxa"/>
          </w:tblCellMar>
        </w:tblPrEx>
        <w:trPr>
          <w:trHeight w:val="454" w:hRule="atLeast"/>
          <w:jc w:val="center"/>
        </w:trPr>
        <w:tc>
          <w:tcPr>
            <w:tcW w:w="334" w:type="pct"/>
            <w:vMerge w:val="continue"/>
            <w:tcBorders>
              <w:left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left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pStyle w:val="43"/>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★商务偏离要求</w:t>
            </w:r>
          </w:p>
        </w:tc>
        <w:tc>
          <w:tcPr>
            <w:tcW w:w="3149" w:type="pct"/>
            <w:tcBorders>
              <w:top w:val="single" w:color="000000" w:sz="6" w:space="0"/>
              <w:left w:val="single" w:color="000000" w:sz="6" w:space="0"/>
              <w:bottom w:val="single" w:color="000000" w:sz="6" w:space="0"/>
              <w:right w:val="single" w:color="000000" w:sz="4" w:space="0"/>
            </w:tcBorders>
            <w:vAlign w:val="center"/>
          </w:tcPr>
          <w:p>
            <w:pPr>
              <w:pStyle w:val="43"/>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1.一般商务指标偏离超过2项，则评议不合格。</w:t>
            </w:r>
          </w:p>
          <w:p>
            <w:pPr>
              <w:pStyle w:val="43"/>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43"/>
              <w:keepNext w:val="0"/>
              <w:keepLines w:val="0"/>
              <w:suppressLineNumbers w:val="0"/>
              <w:spacing w:before="0" w:beforeAutospacing="0" w:after="0" w:afterAutospacing="0"/>
              <w:ind w:left="0" w:right="0"/>
              <w:jc w:val="both"/>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3.商务偏离表，不提供视为无偏离。</w:t>
            </w:r>
          </w:p>
        </w:tc>
      </w:tr>
      <w:tr>
        <w:tblPrEx>
          <w:tblCellMar>
            <w:top w:w="0" w:type="dxa"/>
            <w:left w:w="0" w:type="dxa"/>
            <w:bottom w:w="0" w:type="dxa"/>
            <w:right w:w="0" w:type="dxa"/>
          </w:tblCellMar>
        </w:tblPrEx>
        <w:trPr>
          <w:trHeight w:val="454" w:hRule="atLeast"/>
          <w:jc w:val="center"/>
        </w:trPr>
        <w:tc>
          <w:tcPr>
            <w:tcW w:w="334" w:type="pct"/>
            <w:vMerge w:val="continue"/>
            <w:tcBorders>
              <w:left w:val="single" w:color="000000" w:sz="6" w:space="0"/>
              <w:bottom w:val="single" w:color="auto" w:sz="4"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left w:val="single" w:color="000000" w:sz="6" w:space="0"/>
              <w:bottom w:val="single" w:color="auto" w:sz="4"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default"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其他</w:t>
            </w:r>
          </w:p>
        </w:tc>
        <w:tc>
          <w:tcPr>
            <w:tcW w:w="3149" w:type="pct"/>
            <w:tcBorders>
              <w:top w:val="single" w:color="000000" w:sz="6" w:space="0"/>
              <w:left w:val="single" w:color="000000" w:sz="6" w:space="0"/>
              <w:bottom w:val="single" w:color="000000" w:sz="6" w:space="0"/>
              <w:right w:val="single" w:color="000000" w:sz="4" w:space="0"/>
            </w:tcBorders>
            <w:vAlign w:val="center"/>
          </w:tcPr>
          <w:p>
            <w:pPr>
              <w:keepNext w:val="0"/>
              <w:keepLines w:val="0"/>
              <w:suppressLineNumbers w:val="0"/>
              <w:spacing w:before="0" w:beforeAutospacing="0" w:after="0" w:afterAutospacing="0"/>
              <w:ind w:left="105" w:leftChars="50" w:right="0"/>
              <w:jc w:val="center"/>
              <w:rPr>
                <w:rFonts w:hint="eastAsia" w:ascii="仿宋" w:hAnsi="仿宋" w:eastAsia="仿宋" w:cs="仿宋"/>
                <w:bCs/>
                <w:color w:val="000000" w:themeColor="text1"/>
                <w:kern w:val="0"/>
                <w:sz w:val="21"/>
                <w:szCs w:val="21"/>
                <w:highlight w:val="none"/>
                <w:lang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无</w:t>
            </w:r>
          </w:p>
        </w:tc>
      </w:tr>
      <w:tr>
        <w:tblPrEx>
          <w:tblCellMar>
            <w:top w:w="0" w:type="dxa"/>
            <w:left w:w="0" w:type="dxa"/>
            <w:bottom w:w="0" w:type="dxa"/>
            <w:right w:w="0" w:type="dxa"/>
          </w:tblCellMar>
        </w:tblPrEx>
        <w:trPr>
          <w:trHeight w:val="454" w:hRule="atLeast"/>
          <w:jc w:val="center"/>
        </w:trPr>
        <w:tc>
          <w:tcPr>
            <w:tcW w:w="334" w:type="pct"/>
            <w:vMerge w:val="restart"/>
            <w:tcBorders>
              <w:top w:val="single" w:color="auto" w:sz="4" w:space="0"/>
              <w:left w:val="single" w:color="auto" w:sz="4" w:space="0"/>
              <w:bottom w:val="single" w:color="auto" w:sz="4" w:space="0"/>
              <w:right w:val="single" w:color="auto"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2</w:t>
            </w:r>
          </w:p>
        </w:tc>
        <w:tc>
          <w:tcPr>
            <w:tcW w:w="286" w:type="pct"/>
            <w:vMerge w:val="restart"/>
            <w:tcBorders>
              <w:top w:val="single" w:color="auto" w:sz="4" w:space="0"/>
              <w:left w:val="single" w:color="auto" w:sz="4" w:space="0"/>
              <w:bottom w:val="single" w:color="auto" w:sz="4" w:space="0"/>
              <w:right w:val="single" w:color="000000" w:sz="6" w:space="0"/>
            </w:tcBorders>
            <w:textDirection w:val="tbRlV"/>
            <w:vAlign w:val="center"/>
          </w:tcPr>
          <w:p>
            <w:pPr>
              <w:pStyle w:val="43"/>
              <w:keepNext w:val="0"/>
              <w:keepLines w:val="0"/>
              <w:suppressLineNumbers w:val="0"/>
              <w:spacing w:before="0" w:beforeAutospacing="0" w:after="0" w:afterAutospacing="0" w:line="300" w:lineRule="exact"/>
              <w:ind w:left="113" w:right="113"/>
              <w:jc w:val="both"/>
              <w:rPr>
                <w:rFonts w:hint="default" w:ascii="仿宋" w:hAnsi="仿宋" w:eastAsia="仿宋" w:cs="仿宋"/>
                <w:bCs/>
                <w:color w:val="000000" w:themeColor="text1"/>
                <w:sz w:val="21"/>
                <w:szCs w:val="21"/>
                <w:highlight w:val="none"/>
                <w:lang w:val="en-US" w:eastAsia="zh-CN"/>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11"/>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14:textFill>
                  <w14:solidFill>
                    <w14:schemeClr w14:val="tx1"/>
                  </w14:solidFill>
                </w14:textFill>
              </w:rPr>
              <w:t>规格型号</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/服务范围</w:t>
            </w:r>
          </w:p>
        </w:tc>
        <w:tc>
          <w:tcPr>
            <w:tcW w:w="3149" w:type="pct"/>
            <w:tcBorders>
              <w:top w:val="single" w:color="000000" w:sz="6" w:space="0"/>
              <w:left w:val="single" w:color="000000" w:sz="6" w:space="0"/>
              <w:bottom w:val="single" w:color="000000" w:sz="6" w:space="0"/>
              <w:right w:val="single" w:color="000000" w:sz="4" w:space="0"/>
            </w:tcBorders>
            <w:vAlign w:val="center"/>
          </w:tcPr>
          <w:p>
            <w:pPr>
              <w:keepNext w:val="0"/>
              <w:keepLines w:val="0"/>
              <w:suppressLineNumbers w:val="0"/>
              <w:spacing w:before="0" w:beforeAutospacing="0" w:after="0" w:afterAutospacing="0"/>
              <w:ind w:left="105" w:leftChars="5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Calibri"/>
                <w:b/>
                <w:bCs w:val="0"/>
                <w:color w:val="00B050"/>
                <w:kern w:val="0"/>
                <w:sz w:val="21"/>
                <w:szCs w:val="21"/>
                <w:lang w:val="en-US" w:eastAsia="zh-CN" w:bidi="ar-SA"/>
              </w:rPr>
              <w:t>详细见 附件2</w:t>
            </w:r>
          </w:p>
        </w:tc>
      </w:tr>
      <w:tr>
        <w:tblPrEx>
          <w:tblCellMar>
            <w:top w:w="0" w:type="dxa"/>
            <w:left w:w="0" w:type="dxa"/>
            <w:bottom w:w="0" w:type="dxa"/>
            <w:right w:w="0" w:type="dxa"/>
          </w:tblCellMar>
        </w:tblPrEx>
        <w:trPr>
          <w:trHeight w:val="454" w:hRule="atLeast"/>
          <w:jc w:val="center"/>
        </w:trPr>
        <w:tc>
          <w:tcPr>
            <w:tcW w:w="33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top w:val="single" w:color="auto" w:sz="4" w:space="0"/>
              <w:left w:val="single" w:color="auto" w:sz="4" w:space="0"/>
              <w:bottom w:val="single" w:color="auto" w:sz="4" w:space="0"/>
              <w:right w:val="single" w:color="000000" w:sz="6" w:space="0"/>
            </w:tcBorders>
            <w:vAlign w:val="center"/>
          </w:tcPr>
          <w:p>
            <w:pPr>
              <w:pStyle w:val="43"/>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11"/>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default"/>
                <w:sz w:val="21"/>
              </w:rPr>
              <mc:AlternateContent>
                <mc:Choice Requires="wps">
                  <w:drawing>
                    <wp:anchor distT="0" distB="0" distL="114300" distR="114300" simplePos="0" relativeHeight="251659264" behindDoc="0" locked="0" layoutInCell="1" allowOverlap="1">
                      <wp:simplePos x="0" y="0"/>
                      <wp:positionH relativeFrom="column">
                        <wp:posOffset>-325755</wp:posOffset>
                      </wp:positionH>
                      <wp:positionV relativeFrom="paragraph">
                        <wp:posOffset>267335</wp:posOffset>
                      </wp:positionV>
                      <wp:extent cx="308610" cy="666750"/>
                      <wp:effectExtent l="0" t="0" r="15240" b="0"/>
                      <wp:wrapNone/>
                      <wp:docPr id="2" name="文本框 2"/>
                      <wp:cNvGraphicFramePr/>
                      <a:graphic xmlns:a="http://schemas.openxmlformats.org/drawingml/2006/main">
                        <a:graphicData uri="http://schemas.microsoft.com/office/word/2010/wordprocessingShape">
                          <wps:wsp>
                            <wps:cNvSpPr txBox="1"/>
                            <wps:spPr>
                              <a:xfrm>
                                <a:off x="1329690" y="1006475"/>
                                <a:ext cx="308610" cy="666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21"/>
                                      <w:szCs w:val="22"/>
                                      <w:lang w:val="en-US" w:eastAsia="zh-CN"/>
                                    </w:rPr>
                                  </w:pPr>
                                  <w:r>
                                    <w:rPr>
                                      <w:rFonts w:hint="eastAsia" w:ascii="仿宋" w:hAnsi="仿宋" w:eastAsia="仿宋" w:cs="仿宋"/>
                                      <w:sz w:val="21"/>
                                      <w:szCs w:val="22"/>
                                      <w:lang w:val="en-US" w:eastAsia="zh-CN"/>
                                    </w:rPr>
                                    <w:t>技术标准</w:t>
                                  </w:r>
                                </w:p>
                              </w:txbxContent>
                            </wps:txbx>
                            <wps:bodyPr rot="0" spcFirstLastPara="0" vertOverflow="overflow" horzOverflow="overflow" vert="wordArtVert" wrap="square" lIns="0" tIns="45720" rIns="91440" bIns="45720" numCol="1" spcCol="0" rtlCol="0" fromWordArt="0" anchor="b" anchorCtr="0" forceAA="0" compatLnSpc="1">
                              <a:noAutofit/>
                            </wps:bodyPr>
                          </wps:wsp>
                        </a:graphicData>
                      </a:graphic>
                    </wp:anchor>
                  </w:drawing>
                </mc:Choice>
                <mc:Fallback>
                  <w:pict>
                    <v:shape id="_x0000_s1026" o:spid="_x0000_s1026" o:spt="202" type="#_x0000_t202" style="position:absolute;left:0pt;margin-left:-25.65pt;margin-top:21.05pt;height:52.5pt;width:24.3pt;z-index:251659264;v-text-anchor:bottom;mso-width-relative:page;mso-height-relative:page;" fillcolor="#FFFFFF [3201]" filled="t" stroked="f" coordsize="21600,21600" o:gfxdata="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i&#10;U/Ix1wAAAAkBAAAPAAAAAAAAAAEAIAAAACIAAABkcnMvZG93bnJldi54bWxQSwECFAAUAAAACACH&#10;TuJAVms8Fl4CAACdBAAADgAAAAAAAAABACAAAAAmAQAAZHJzL2Uyb0RvYy54bWxQSwUGAAAAAAYA&#10;BgBZAQAA9gUAAAAA&#10;">
                      <v:fill on="t" focussize="0,0"/>
                      <v:stroke on="f" weight="0.5pt"/>
                      <v:imagedata o:title=""/>
                      <o:lock v:ext="edit" aspectratio="f"/>
                      <v:textbox inset="0mm,1.27mm,2.54mm,1.27mm" style="layout-flow:vertical;mso-layout-flow-alt:top-to-bottom;">
                        <w:txbxContent>
                          <w:p>
                            <w:pPr>
                              <w:jc w:val="center"/>
                              <w:rPr>
                                <w:rFonts w:hint="eastAsia" w:ascii="仿宋" w:hAnsi="仿宋" w:eastAsia="仿宋" w:cs="仿宋"/>
                                <w:sz w:val="21"/>
                                <w:szCs w:val="22"/>
                                <w:lang w:val="en-US" w:eastAsia="zh-CN"/>
                              </w:rPr>
                            </w:pPr>
                            <w:r>
                              <w:rPr>
                                <w:rFonts w:hint="eastAsia" w:ascii="仿宋" w:hAnsi="仿宋" w:eastAsia="仿宋" w:cs="仿宋"/>
                                <w:sz w:val="21"/>
                                <w:szCs w:val="22"/>
                                <w:lang w:val="en-US" w:eastAsia="zh-CN"/>
                              </w:rPr>
                              <w:t>技术标准</w:t>
                            </w:r>
                          </w:p>
                        </w:txbxContent>
                      </v:textbox>
                    </v:shape>
                  </w:pict>
                </mc:Fallback>
              </mc:AlternateConten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14:textFill>
                  <w14:solidFill>
                    <w14:schemeClr w14:val="tx1"/>
                  </w14:solidFill>
                </w14:textFill>
              </w:rPr>
              <w:t>交货期</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/服务期</w:t>
            </w:r>
          </w:p>
        </w:tc>
        <w:tc>
          <w:tcPr>
            <w:tcW w:w="3149" w:type="pct"/>
            <w:tcBorders>
              <w:top w:val="single" w:color="000000" w:sz="6" w:space="0"/>
              <w:left w:val="single" w:color="000000" w:sz="6" w:space="0"/>
              <w:bottom w:val="single" w:color="000000" w:sz="6" w:space="0"/>
              <w:right w:val="single" w:color="000000" w:sz="4" w:space="0"/>
            </w:tcBorders>
            <w:vAlign w:val="center"/>
          </w:tcPr>
          <w:p>
            <w:pPr>
              <w:keepNext w:val="0"/>
              <w:keepLines w:val="0"/>
              <w:suppressLineNumbers w:val="0"/>
              <w:spacing w:before="0" w:beforeAutospacing="0" w:after="0" w:afterAutospacing="0"/>
              <w:ind w:left="105" w:leftChars="5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Calibri"/>
                <w:b/>
                <w:bCs w:val="0"/>
                <w:color w:val="00B050"/>
                <w:kern w:val="0"/>
                <w:sz w:val="21"/>
                <w:szCs w:val="21"/>
                <w:lang w:val="en-US" w:eastAsia="zh-CN" w:bidi="ar-SA"/>
              </w:rPr>
              <w:t>详细见 附件2</w:t>
            </w:r>
          </w:p>
        </w:tc>
      </w:tr>
      <w:tr>
        <w:tblPrEx>
          <w:tblCellMar>
            <w:top w:w="0" w:type="dxa"/>
            <w:left w:w="0" w:type="dxa"/>
            <w:bottom w:w="0" w:type="dxa"/>
            <w:right w:w="0" w:type="dxa"/>
          </w:tblCellMar>
        </w:tblPrEx>
        <w:trPr>
          <w:trHeight w:val="454" w:hRule="atLeast"/>
          <w:jc w:val="center"/>
        </w:trPr>
        <w:tc>
          <w:tcPr>
            <w:tcW w:w="33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top w:val="single" w:color="auto" w:sz="4" w:space="0"/>
              <w:left w:val="single" w:color="auto" w:sz="4" w:space="0"/>
              <w:bottom w:val="single" w:color="auto" w:sz="4" w:space="0"/>
              <w:right w:val="single" w:color="000000" w:sz="6" w:space="0"/>
            </w:tcBorders>
            <w:vAlign w:val="center"/>
          </w:tcPr>
          <w:p>
            <w:pPr>
              <w:pStyle w:val="43"/>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11"/>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kern w:val="0"/>
                <w:sz w:val="21"/>
                <w:szCs w:val="21"/>
                <w:highlight w:val="none"/>
                <w14:textFill>
                  <w14:solidFill>
                    <w14:schemeClr w14:val="tx1"/>
                  </w14:solidFill>
                </w14:textFill>
              </w:rPr>
              <w:t>售后服务</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/服务/作业要求</w:t>
            </w:r>
          </w:p>
        </w:tc>
        <w:tc>
          <w:tcPr>
            <w:tcW w:w="3149" w:type="pct"/>
            <w:tcBorders>
              <w:top w:val="single" w:color="000000" w:sz="6" w:space="0"/>
              <w:left w:val="single" w:color="000000" w:sz="6" w:space="0"/>
              <w:bottom w:val="single" w:color="000000" w:sz="6" w:space="0"/>
              <w:right w:val="single" w:color="000000" w:sz="4" w:space="0"/>
            </w:tcBorders>
            <w:vAlign w:val="center"/>
          </w:tcPr>
          <w:p>
            <w:pPr>
              <w:keepNext w:val="0"/>
              <w:keepLines w:val="0"/>
              <w:suppressLineNumbers w:val="0"/>
              <w:spacing w:before="0" w:beforeAutospacing="0" w:after="0" w:afterAutospacing="0"/>
              <w:ind w:left="105" w:leftChars="5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Calibri"/>
                <w:b/>
                <w:bCs w:val="0"/>
                <w:color w:val="00B050"/>
                <w:kern w:val="0"/>
                <w:sz w:val="21"/>
                <w:szCs w:val="21"/>
                <w:lang w:val="en-US" w:eastAsia="zh-CN" w:bidi="ar-SA"/>
              </w:rPr>
              <w:t>详细见 附件2</w:t>
            </w:r>
          </w:p>
        </w:tc>
      </w:tr>
      <w:tr>
        <w:tblPrEx>
          <w:tblCellMar>
            <w:top w:w="0" w:type="dxa"/>
            <w:left w:w="0" w:type="dxa"/>
            <w:bottom w:w="0" w:type="dxa"/>
            <w:right w:w="0" w:type="dxa"/>
          </w:tblCellMar>
        </w:tblPrEx>
        <w:trPr>
          <w:trHeight w:val="454" w:hRule="atLeast"/>
          <w:jc w:val="center"/>
        </w:trPr>
        <w:tc>
          <w:tcPr>
            <w:tcW w:w="33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top w:val="single" w:color="auto" w:sz="4" w:space="0"/>
              <w:left w:val="single" w:color="auto" w:sz="4" w:space="0"/>
              <w:bottom w:val="single" w:color="auto" w:sz="4" w:space="0"/>
              <w:right w:val="single" w:color="000000" w:sz="6" w:space="0"/>
            </w:tcBorders>
            <w:vAlign w:val="center"/>
          </w:tcPr>
          <w:p>
            <w:pPr>
              <w:pStyle w:val="43"/>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11"/>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14:textFill>
                  <w14:solidFill>
                    <w14:schemeClr w14:val="tx1"/>
                  </w14:solidFill>
                </w14:textFill>
              </w:rPr>
              <w:t>技术偏离要求</w:t>
            </w:r>
          </w:p>
        </w:tc>
        <w:tc>
          <w:tcPr>
            <w:tcW w:w="3149" w:type="pct"/>
            <w:tcBorders>
              <w:top w:val="single" w:color="000000" w:sz="6" w:space="0"/>
              <w:left w:val="single" w:color="000000" w:sz="6" w:space="0"/>
              <w:bottom w:val="single" w:color="000000" w:sz="6" w:space="0"/>
              <w:right w:val="single" w:color="000000" w:sz="4" w:space="0"/>
            </w:tcBorders>
            <w:vAlign w:val="center"/>
          </w:tcPr>
          <w:p>
            <w:pPr>
              <w:pStyle w:val="43"/>
              <w:keepNext w:val="0"/>
              <w:keepLines w:val="0"/>
              <w:suppressLineNumbers w:val="0"/>
              <w:spacing w:before="0" w:beforeAutospacing="0" w:after="0" w:afterAutospacing="0"/>
              <w:ind w:left="0" w:right="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1、一般技术指标偏离超过2项，则评议不合格。</w:t>
            </w:r>
          </w:p>
          <w:p>
            <w:pPr>
              <w:keepNext w:val="0"/>
              <w:keepLines w:val="0"/>
              <w:suppressLineNumbers w:val="0"/>
              <w:spacing w:before="0" w:beforeAutospacing="0" w:after="0" w:afterAutospacing="0"/>
              <w:ind w:left="0" w:right="0"/>
              <w:jc w:val="left"/>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6"/>
              <w:keepNext w:val="0"/>
              <w:keepLines w:val="0"/>
              <w:suppressLineNumbers w:val="0"/>
              <w:spacing w:before="0" w:beforeAutospacing="0" w:after="0" w:afterAutospacing="0"/>
              <w:ind w:left="0" w:leftChars="0" w:right="0" w:firstLine="0" w:firstLineChars="0"/>
              <w:rPr>
                <w:rFonts w:hint="default"/>
                <w:lang w:val="en-US"/>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3.技术偏离表，不提供视为无偏离。</w:t>
            </w:r>
          </w:p>
        </w:tc>
      </w:tr>
      <w:tr>
        <w:tblPrEx>
          <w:tblCellMar>
            <w:top w:w="0" w:type="dxa"/>
            <w:left w:w="0" w:type="dxa"/>
            <w:bottom w:w="0" w:type="dxa"/>
            <w:right w:w="0" w:type="dxa"/>
          </w:tblCellMar>
        </w:tblPrEx>
        <w:trPr>
          <w:trHeight w:val="454" w:hRule="atLeast"/>
          <w:jc w:val="center"/>
        </w:trPr>
        <w:tc>
          <w:tcPr>
            <w:tcW w:w="33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6" w:type="pct"/>
            <w:vMerge w:val="continue"/>
            <w:tcBorders>
              <w:top w:val="single" w:color="auto" w:sz="4" w:space="0"/>
              <w:left w:val="single" w:color="auto" w:sz="4" w:space="0"/>
              <w:bottom w:val="single" w:color="auto" w:sz="4"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229" w:type="pct"/>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11"/>
              <w:jc w:val="center"/>
              <w:rPr>
                <w:rFonts w:hint="eastAsia" w:ascii="仿宋" w:hAnsi="仿宋" w:eastAsia="仿宋" w:cs="仿宋"/>
                <w:bCs/>
                <w:color w:val="000000" w:themeColor="text1"/>
                <w:kern w:val="0"/>
                <w:sz w:val="21"/>
                <w:szCs w:val="21"/>
                <w:highlight w:val="none"/>
                <w:lang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其他</w:t>
            </w:r>
          </w:p>
        </w:tc>
        <w:tc>
          <w:tcPr>
            <w:tcW w:w="3149" w:type="pct"/>
            <w:tcBorders>
              <w:top w:val="single" w:color="000000" w:sz="6" w:space="0"/>
              <w:left w:val="single" w:color="000000" w:sz="6" w:space="0"/>
              <w:bottom w:val="single" w:color="000000" w:sz="6" w:space="0"/>
              <w:right w:val="single" w:color="000000" w:sz="4" w:space="0"/>
            </w:tcBorders>
            <w:vAlign w:val="center"/>
          </w:tcPr>
          <w:p>
            <w:pPr>
              <w:keepNext w:val="0"/>
              <w:keepLines w:val="0"/>
              <w:suppressLineNumbers w:val="0"/>
              <w:spacing w:before="0" w:beforeAutospacing="0" w:after="0" w:afterAutospacing="0"/>
              <w:ind w:left="105" w:leftChars="50" w:right="0"/>
              <w:jc w:val="center"/>
              <w:rPr>
                <w:rFonts w:hint="default"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无</w:t>
            </w:r>
          </w:p>
        </w:tc>
      </w:tr>
      <w:tr>
        <w:tblPrEx>
          <w:tblCellMar>
            <w:top w:w="0" w:type="dxa"/>
            <w:left w:w="0" w:type="dxa"/>
            <w:bottom w:w="0" w:type="dxa"/>
            <w:right w:w="0" w:type="dxa"/>
          </w:tblCellMar>
        </w:tblPrEx>
        <w:trPr>
          <w:trHeight w:val="2401" w:hRule="atLeast"/>
          <w:jc w:val="center"/>
        </w:trPr>
        <w:tc>
          <w:tcPr>
            <w:tcW w:w="33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3</w:t>
            </w:r>
          </w:p>
        </w:tc>
        <w:tc>
          <w:tcPr>
            <w:tcW w:w="286" w:type="pct"/>
            <w:tcBorders>
              <w:top w:val="single" w:color="auto" w:sz="4" w:space="0"/>
              <w:left w:val="single" w:color="auto" w:sz="4" w:space="0"/>
              <w:bottom w:val="single" w:color="auto" w:sz="4" w:space="0"/>
              <w:right w:val="single" w:color="000000" w:sz="6" w:space="0"/>
            </w:tcBorders>
            <w:vAlign w:val="center"/>
          </w:tcPr>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价</w:t>
            </w:r>
          </w:p>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格</w:t>
            </w:r>
          </w:p>
          <w:p>
            <w:pPr>
              <w:pStyle w:val="43"/>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标</w:t>
            </w:r>
          </w:p>
          <w:p>
            <w:pPr>
              <w:pStyle w:val="43"/>
              <w:keepNext w:val="0"/>
              <w:keepLines w:val="0"/>
              <w:suppressLineNumbers w:val="0"/>
              <w:spacing w:before="0" w:beforeAutospacing="0" w:after="0" w:afterAutospacing="0" w:line="300" w:lineRule="exact"/>
              <w:ind w:left="0" w:right="0"/>
              <w:jc w:val="center"/>
              <w:rPr>
                <w:rFonts w:hint="default"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准</w:t>
            </w:r>
          </w:p>
        </w:tc>
        <w:tc>
          <w:tcPr>
            <w:tcW w:w="1229" w:type="pct"/>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11"/>
              <w:jc w:val="center"/>
              <w:rPr>
                <w:rFonts w:hint="default" w:ascii="仿宋" w:hAnsi="仿宋" w:eastAsia="仿宋" w:cs="仿宋"/>
                <w:bCs/>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kern w:val="0"/>
                <w:sz w:val="21"/>
                <w:szCs w:val="21"/>
                <w:highlight w:val="none"/>
                <w:lang w:val="en-US" w:eastAsia="zh-CN"/>
              </w:rPr>
              <w:t>价格评议（结合2.0）</w:t>
            </w:r>
          </w:p>
        </w:tc>
        <w:tc>
          <w:tcPr>
            <w:tcW w:w="3149" w:type="pct"/>
            <w:tcBorders>
              <w:top w:val="single" w:color="000000" w:sz="6" w:space="0"/>
              <w:left w:val="single" w:color="000000" w:sz="6" w:space="0"/>
              <w:bottom w:val="single" w:color="000000" w:sz="6"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b/>
                <w:bCs/>
                <w:color w:val="auto"/>
                <w:kern w:val="2"/>
                <w:sz w:val="21"/>
                <w:szCs w:val="21"/>
                <w:highlight w:val="none"/>
                <w:lang w:eastAsia="zh-CN" w:bidi="ar"/>
              </w:rPr>
              <w:t>经评审的价格（不含税）计算方法：经评审的价格（不含税）=</w:t>
            </w:r>
            <w:r>
              <w:rPr>
                <w:rFonts w:hint="eastAsia" w:ascii="仿宋" w:hAnsi="仿宋" w:eastAsia="仿宋" w:cs="仿宋"/>
                <w:b/>
                <w:bCs/>
                <w:color w:val="auto"/>
                <w:kern w:val="2"/>
                <w:sz w:val="21"/>
                <w:szCs w:val="21"/>
                <w:highlight w:val="none"/>
                <w:lang w:val="en-US" w:eastAsia="zh-CN" w:bidi="ar"/>
              </w:rPr>
              <w:t>应答人</w:t>
            </w:r>
            <w:r>
              <w:rPr>
                <w:rFonts w:hint="eastAsia" w:ascii="仿宋" w:hAnsi="仿宋" w:eastAsia="仿宋" w:cs="仿宋"/>
                <w:b/>
                <w:bCs/>
                <w:color w:val="auto"/>
                <w:kern w:val="2"/>
                <w:sz w:val="21"/>
                <w:szCs w:val="21"/>
                <w:highlight w:val="none"/>
                <w:lang w:eastAsia="zh-CN" w:bidi="ar"/>
              </w:rPr>
              <w:t>报价（不含税）+报价算术修正；</w:t>
            </w:r>
          </w:p>
          <w:p>
            <w:pPr>
              <w:keepNext w:val="0"/>
              <w:keepLines w:val="0"/>
              <w:suppressLineNumbers w:val="0"/>
              <w:spacing w:before="0" w:beforeAutospacing="0" w:after="0" w:afterAutospacing="0"/>
              <w:ind w:left="0" w:right="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
              </w:rPr>
              <w:t>（1）系统中报价与系统中挂接</w:t>
            </w:r>
            <w:r>
              <w:rPr>
                <w:rFonts w:hint="eastAsia" w:ascii="仿宋" w:hAnsi="仿宋" w:eastAsia="仿宋" w:cs="仿宋"/>
                <w:b/>
                <w:bCs/>
                <w:color w:val="auto"/>
                <w:kern w:val="2"/>
                <w:sz w:val="21"/>
                <w:szCs w:val="21"/>
                <w:highlight w:val="none"/>
                <w:lang w:val="en-US" w:eastAsia="zh-CN" w:bidi="ar"/>
              </w:rPr>
              <w:t>价格明细文件</w:t>
            </w:r>
            <w:r>
              <w:rPr>
                <w:rFonts w:hint="eastAsia" w:ascii="仿宋" w:hAnsi="仿宋" w:eastAsia="仿宋" w:cs="仿宋"/>
                <w:color w:val="auto"/>
                <w:kern w:val="2"/>
                <w:sz w:val="21"/>
                <w:szCs w:val="21"/>
                <w:highlight w:val="none"/>
                <w:lang w:val="en-US" w:eastAsia="zh-CN" w:bidi="ar"/>
              </w:rPr>
              <w:t>应保持一致；当系统报价与挂接价格明细文件不一致的，以“系统中挂接的价格明细文件”为准，如该文件出现计算错误，按如下算术修正方式修正</w:t>
            </w:r>
            <w:r>
              <w:rPr>
                <w:rFonts w:hint="eastAsia" w:ascii="仿宋" w:hAnsi="仿宋" w:eastAsia="仿宋" w:cs="仿宋"/>
                <w:color w:val="auto"/>
                <w:kern w:val="2"/>
                <w:sz w:val="21"/>
                <w:szCs w:val="21"/>
                <w:highlight w:val="none"/>
                <w:lang w:val="en-US" w:eastAsia="zh-CN" w:bidi="ar-SA"/>
              </w:rPr>
              <w:t>。</w:t>
            </w:r>
          </w:p>
          <w:p>
            <w:pPr>
              <w:keepNext w:val="0"/>
              <w:keepLines w:val="0"/>
              <w:suppressLineNumbers w:val="0"/>
              <w:spacing w:before="0" w:beforeAutospacing="0" w:after="0" w:afterAutospacing="0" w:line="240" w:lineRule="auto"/>
              <w:ind w:left="0" w:right="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1)大写金额和小写金额不一致的，以大写金额为准； </w:t>
            </w:r>
          </w:p>
          <w:p>
            <w:pPr>
              <w:keepNext w:val="0"/>
              <w:keepLines w:val="0"/>
              <w:suppressLineNumbers w:val="0"/>
              <w:spacing w:before="0" w:beforeAutospacing="0" w:after="0" w:afterAutospacing="0" w:line="240" w:lineRule="auto"/>
              <w:ind w:left="0" w:right="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2)单价金额小数点或者百分比有明显错位的，修改单价；</w:t>
            </w:r>
          </w:p>
          <w:p>
            <w:pPr>
              <w:keepNext w:val="0"/>
              <w:keepLines w:val="0"/>
              <w:suppressLineNumbers w:val="0"/>
              <w:spacing w:before="0" w:beforeAutospacing="0" w:after="0" w:afterAutospacing="0" w:line="240" w:lineRule="auto"/>
              <w:ind w:left="0" w:right="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3)总价金额与按单价汇总金额不一致的，以单价金额计算结果为准。 </w:t>
            </w:r>
          </w:p>
          <w:p>
            <w:pPr>
              <w:keepNext w:val="0"/>
              <w:keepLines w:val="0"/>
              <w:suppressLineNumbers w:val="0"/>
              <w:spacing w:before="0" w:beforeAutospacing="0" w:after="0" w:afterAutospacing="0" w:line="240" w:lineRule="auto"/>
              <w:ind w:left="0" w:right="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同时出现两种以上不一致的，按照前款规定的顺序修正，即按照上述1）至3）项的顺序，逐项进行修正。询价评审小组应请应答人澄清确认修正后的报价,应答人不确认、否认或不回复的,其报价文件无效。</w:t>
            </w:r>
          </w:p>
          <w:p>
            <w:pPr>
              <w:keepNext w:val="0"/>
              <w:keepLines w:val="0"/>
              <w:suppressLineNumbers w:val="0"/>
              <w:spacing w:before="0" w:beforeAutospacing="0" w:after="0" w:afterAutospacing="0"/>
              <w:ind w:left="0" w:right="0"/>
              <w:rPr>
                <w:rFonts w:hint="eastAsia" w:ascii="仿宋" w:hAnsi="仿宋" w:eastAsia="仿宋" w:cs="仿宋"/>
                <w:color w:val="auto"/>
                <w:kern w:val="2"/>
                <w:szCs w:val="21"/>
                <w:highlight w:val="none"/>
              </w:rPr>
            </w:pPr>
            <w:r>
              <w:rPr>
                <w:rFonts w:hint="eastAsia" w:ascii="仿宋" w:hAnsi="仿宋" w:eastAsia="仿宋" w:cs="仿宋"/>
                <w:color w:val="auto"/>
                <w:kern w:val="2"/>
                <w:sz w:val="21"/>
                <w:szCs w:val="21"/>
                <w:highlight w:val="none"/>
                <w:lang w:val="en-US" w:eastAsia="zh-CN" w:bidi="ar"/>
              </w:rPr>
              <w:t>（2）</w:t>
            </w:r>
            <w:r>
              <w:rPr>
                <w:rFonts w:hint="eastAsia" w:ascii="仿宋" w:hAnsi="仿宋" w:eastAsia="仿宋" w:cs="仿宋"/>
                <w:color w:val="auto"/>
                <w:kern w:val="2"/>
                <w:szCs w:val="21"/>
                <w:highlight w:val="none"/>
              </w:rPr>
              <w:t>对于总价合同，“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报价中存在缺漏项的，则视为缺漏项价格已包含在其投标报价之中，并要求</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人书面澄清确认，</w:t>
            </w:r>
            <w:r>
              <w:rPr>
                <w:rFonts w:hint="eastAsia" w:ascii="仿宋" w:hAnsi="仿宋" w:eastAsia="仿宋" w:cs="仿宋"/>
                <w:color w:val="auto"/>
                <w:kern w:val="2"/>
                <w:szCs w:val="21"/>
                <w:highlight w:val="none"/>
                <w:lang w:eastAsia="zh-CN"/>
              </w:rPr>
              <w:t>应答人</w:t>
            </w:r>
            <w:r>
              <w:rPr>
                <w:rFonts w:hint="eastAsia" w:ascii="仿宋" w:hAnsi="仿宋" w:eastAsia="仿宋" w:cs="仿宋"/>
                <w:color w:val="auto"/>
                <w:kern w:val="2"/>
                <w:szCs w:val="21"/>
                <w:highlight w:val="none"/>
              </w:rPr>
              <w:t>不按规定回复澄清确认或确认缺漏项价格不包含在</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报价中的，</w:t>
            </w:r>
            <w:r>
              <w:rPr>
                <w:rFonts w:hint="eastAsia" w:ascii="仿宋" w:hAnsi="仿宋" w:eastAsia="仿宋" w:cs="仿宋"/>
                <w:color w:val="auto"/>
                <w:kern w:val="2"/>
                <w:szCs w:val="21"/>
                <w:highlight w:val="none"/>
                <w:lang w:val="en-US" w:eastAsia="zh-CN"/>
              </w:rPr>
              <w:t>询价评审小组</w:t>
            </w:r>
            <w:r>
              <w:rPr>
                <w:rFonts w:hint="eastAsia" w:ascii="仿宋" w:hAnsi="仿宋" w:eastAsia="仿宋" w:cs="仿宋"/>
                <w:color w:val="auto"/>
                <w:kern w:val="2"/>
                <w:szCs w:val="21"/>
                <w:highlight w:val="none"/>
              </w:rPr>
              <w:t>应当否决其</w:t>
            </w:r>
            <w:r>
              <w:rPr>
                <w:rFonts w:hint="eastAsia" w:ascii="仿宋" w:hAnsi="仿宋" w:eastAsia="仿宋" w:cs="仿宋"/>
                <w:color w:val="auto"/>
                <w:kern w:val="2"/>
                <w:szCs w:val="21"/>
                <w:highlight w:val="none"/>
                <w:lang w:val="en-US" w:eastAsia="zh-CN"/>
              </w:rPr>
              <w:t>应答文件</w:t>
            </w:r>
            <w:r>
              <w:rPr>
                <w:rFonts w:hint="eastAsia" w:ascii="仿宋" w:hAnsi="仿宋" w:eastAsia="仿宋" w:cs="仿宋"/>
                <w:color w:val="auto"/>
                <w:kern w:val="2"/>
                <w:szCs w:val="21"/>
                <w:highlight w:val="none"/>
              </w:rPr>
              <w:t>”；</w:t>
            </w:r>
          </w:p>
          <w:p>
            <w:pPr>
              <w:keepNext w:val="0"/>
              <w:keepLines w:val="0"/>
              <w:suppressLineNumbers w:val="0"/>
              <w:spacing w:before="0" w:beforeAutospacing="0" w:after="0" w:afterAutospacing="0"/>
              <w:ind w:left="0" w:leftChars="0" w:right="0"/>
              <w:jc w:val="both"/>
              <w:rPr>
                <w:rFonts w:hint="eastAsia" w:ascii="仿宋" w:hAnsi="仿宋" w:eastAsia="仿宋" w:cs="仿宋"/>
                <w:bCs/>
                <w:color w:val="auto"/>
                <w:kern w:val="0"/>
                <w:sz w:val="21"/>
                <w:szCs w:val="21"/>
                <w:highlight w:val="none"/>
              </w:rPr>
            </w:pPr>
            <w:r>
              <w:rPr>
                <w:rFonts w:hint="eastAsia" w:ascii="仿宋" w:hAnsi="仿宋" w:eastAsia="仿宋" w:cs="仿宋"/>
                <w:color w:val="auto"/>
                <w:kern w:val="2"/>
                <w:szCs w:val="21"/>
                <w:highlight w:val="none"/>
              </w:rPr>
              <w:t>对于协议类合同，“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报价不允许缺漏项，否则将导致</w:t>
            </w:r>
            <w:r>
              <w:rPr>
                <w:rFonts w:hint="eastAsia" w:ascii="仿宋" w:hAnsi="仿宋" w:eastAsia="仿宋" w:cs="仿宋"/>
                <w:color w:val="auto"/>
                <w:kern w:val="2"/>
                <w:szCs w:val="21"/>
                <w:highlight w:val="none"/>
                <w:lang w:val="en-US" w:eastAsia="zh-CN"/>
              </w:rPr>
              <w:t>应答报价</w:t>
            </w:r>
            <w:r>
              <w:rPr>
                <w:rFonts w:hint="eastAsia" w:ascii="仿宋" w:hAnsi="仿宋" w:eastAsia="仿宋" w:cs="仿宋"/>
                <w:color w:val="auto"/>
                <w:kern w:val="2"/>
                <w:szCs w:val="21"/>
                <w:highlight w:val="none"/>
              </w:rPr>
              <w:t>被否决”</w:t>
            </w:r>
          </w:p>
        </w:tc>
      </w:tr>
      <w:tr>
        <w:tblPrEx>
          <w:tblCellMar>
            <w:top w:w="0" w:type="dxa"/>
            <w:left w:w="0" w:type="dxa"/>
            <w:bottom w:w="0" w:type="dxa"/>
            <w:right w:w="0" w:type="dxa"/>
          </w:tblCellMar>
        </w:tblPrEx>
        <w:trPr>
          <w:trHeight w:val="454" w:hRule="atLeast"/>
          <w:jc w:val="center"/>
        </w:trPr>
        <w:tc>
          <w:tcPr>
            <w:tcW w:w="334" w:type="pct"/>
            <w:tcBorders>
              <w:top w:val="single" w:color="auto" w:sz="4" w:space="0"/>
              <w:left w:val="single" w:color="auto" w:sz="4" w:space="0"/>
              <w:bottom w:val="single" w:color="auto" w:sz="4" w:space="0"/>
              <w:right w:val="single" w:color="000000" w:sz="6"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Cs/>
                <w:color w:val="000000" w:themeColor="text1"/>
                <w:kern w:val="0"/>
                <w:sz w:val="21"/>
                <w:szCs w:val="21"/>
                <w:highlight w:val="none"/>
                <w:lang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4</w:t>
            </w:r>
          </w:p>
        </w:tc>
        <w:tc>
          <w:tcPr>
            <w:tcW w:w="1516" w:type="pct"/>
            <w:gridSpan w:val="2"/>
            <w:tcBorders>
              <w:top w:val="single" w:color="000000" w:sz="6" w:space="0"/>
              <w:left w:val="single" w:color="000000" w:sz="6" w:space="0"/>
              <w:bottom w:val="single" w:color="000000" w:sz="6" w:space="0"/>
              <w:right w:val="single" w:color="000000" w:sz="6" w:space="0"/>
            </w:tcBorders>
            <w:vAlign w:val="center"/>
          </w:tcPr>
          <w:p>
            <w:pPr>
              <w:pStyle w:val="43"/>
              <w:keepNext w:val="0"/>
              <w:keepLines w:val="0"/>
              <w:widowControl/>
              <w:numPr>
                <w:ilvl w:val="0"/>
                <w:numId w:val="0"/>
              </w:numPr>
              <w:suppressLineNumbers w:val="0"/>
              <w:spacing w:before="0" w:beforeAutospacing="0" w:after="0" w:afterAutospacing="0"/>
              <w:ind w:left="0" w:right="11"/>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bCs/>
                <w:color w:val="000000" w:themeColor="text1"/>
                <w:kern w:val="0"/>
                <w:sz w:val="21"/>
                <w:szCs w:val="21"/>
                <w:highlight w:val="none"/>
                <w14:textFill>
                  <w14:solidFill>
                    <w14:schemeClr w14:val="tx1"/>
                  </w14:solidFill>
                </w14:textFill>
              </w:rPr>
              <w:t>其他补充要求</w:t>
            </w:r>
          </w:p>
        </w:tc>
        <w:tc>
          <w:tcPr>
            <w:tcW w:w="3149" w:type="pct"/>
            <w:tcBorders>
              <w:top w:val="single" w:color="000000" w:sz="6" w:space="0"/>
              <w:left w:val="single" w:color="000000" w:sz="6" w:space="0"/>
              <w:bottom w:val="single" w:color="000000" w:sz="6" w:space="0"/>
              <w:right w:val="single" w:color="000000" w:sz="4" w:space="0"/>
            </w:tcBorders>
            <w:vAlign w:val="center"/>
          </w:tcPr>
          <w:p>
            <w:pPr>
              <w:pStyle w:val="7"/>
              <w:keepNext w:val="0"/>
              <w:keepLines w:val="0"/>
              <w:suppressLineNumbers w:val="0"/>
              <w:spacing w:before="0" w:beforeAutospacing="0" w:after="0" w:afterAutospacing="0"/>
              <w:ind w:left="0" w:right="11" w:firstLine="840" w:firstLineChars="400"/>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无。</w:t>
            </w:r>
          </w:p>
        </w:tc>
      </w:tr>
    </w:tbl>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ascii="黑体" w:hAnsi="黑体" w:eastAsia="黑体"/>
          <w:b/>
          <w:bCs/>
          <w:color w:val="000000" w:themeColor="text1"/>
          <w:sz w:val="24"/>
          <w:szCs w:val="24"/>
          <w:highlight w:val="none"/>
          <w14:textFill>
            <w14:solidFill>
              <w14:schemeClr w14:val="tx1"/>
            </w14:solidFill>
          </w14:textFill>
        </w:rPr>
        <w:t>2</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 ：</w:t>
      </w:r>
      <w:r>
        <w:rPr>
          <w:rFonts w:ascii="黑体" w:hAnsi="黑体" w:eastAsia="黑体"/>
          <w:b/>
          <w:bCs/>
          <w:color w:val="000000" w:themeColor="text1"/>
          <w:sz w:val="24"/>
          <w:szCs w:val="24"/>
          <w:highlight w:val="none"/>
          <w14:textFill>
            <w14:solidFill>
              <w14:schemeClr w14:val="tx1"/>
            </w14:solidFill>
          </w14:textFill>
        </w:rPr>
        <w:t>采</w:t>
      </w:r>
      <w:r>
        <w:rPr>
          <w:rFonts w:hint="eastAsia" w:ascii="黑体" w:hAnsi="黑体" w:eastAsia="黑体"/>
          <w:b/>
          <w:bCs/>
          <w:color w:val="000000" w:themeColor="text1"/>
          <w:sz w:val="24"/>
          <w:szCs w:val="24"/>
          <w:highlight w:val="none"/>
          <w:lang w:val="en-US" w:eastAsia="zh-CN"/>
          <w14:textFill>
            <w14:solidFill>
              <w14:schemeClr w14:val="tx1"/>
            </w14:solidFill>
          </w14:textFill>
        </w:rPr>
        <w:t>购</w:t>
      </w:r>
      <w:r>
        <w:rPr>
          <w:rFonts w:hint="eastAsia" w:ascii="黑体" w:hAnsi="黑体" w:eastAsia="黑体"/>
          <w:b/>
          <w:bCs/>
          <w:color w:val="000000" w:themeColor="text1"/>
          <w:sz w:val="24"/>
          <w:szCs w:val="24"/>
          <w:highlight w:val="none"/>
          <w14:textFill>
            <w14:solidFill>
              <w14:schemeClr w14:val="tx1"/>
            </w14:solidFill>
          </w14:textFill>
        </w:rPr>
        <w:t>内容及</w:t>
      </w:r>
      <w:r>
        <w:rPr>
          <w:rFonts w:ascii="黑体" w:hAnsi="黑体" w:eastAsia="黑体"/>
          <w:b/>
          <w:bCs/>
          <w:color w:val="000000" w:themeColor="text1"/>
          <w:sz w:val="24"/>
          <w:szCs w:val="24"/>
          <w:highlight w:val="none"/>
          <w14:textFill>
            <w14:solidFill>
              <w14:schemeClr w14:val="tx1"/>
            </w14:solidFill>
          </w14:textFill>
        </w:rPr>
        <w:t>技术要求</w:t>
      </w:r>
    </w:p>
    <w:p>
      <w:pPr>
        <w:widowControl w:val="0"/>
        <w:autoSpaceDE w:val="0"/>
        <w:autoSpaceDN w:val="0"/>
        <w:adjustRightInd w:val="0"/>
        <w:spacing w:before="120" w:after="120"/>
        <w:outlineLvl w:val="0"/>
        <w:rPr>
          <w:rFonts w:ascii="微软雅黑" w:hAnsi="微软雅黑" w:eastAsia="微软雅黑" w:cs="Times New Roman"/>
          <w:bCs/>
          <w:color w:val="auto"/>
          <w:kern w:val="0"/>
          <w:sz w:val="32"/>
          <w:szCs w:val="32"/>
          <w:lang w:val="en-US" w:eastAsia="zh-CN" w:bidi="ar-SA"/>
        </w:rPr>
      </w:pPr>
      <w:r>
        <w:rPr>
          <w:rFonts w:hint="eastAsia" w:ascii="微软雅黑" w:hAnsi="微软雅黑" w:eastAsia="微软雅黑" w:cs="Times New Roman"/>
          <w:bCs/>
          <w:color w:val="auto"/>
          <w:kern w:val="0"/>
          <w:sz w:val="32"/>
          <w:szCs w:val="32"/>
          <w:lang w:val="en-US" w:eastAsia="zh-CN" w:bidi="ar-SA"/>
        </w:rPr>
        <w:t>一、</w:t>
      </w:r>
      <w:r>
        <w:rPr>
          <w:rFonts w:ascii="微软雅黑" w:hAnsi="微软雅黑" w:eastAsia="微软雅黑" w:cs="Times New Roman"/>
          <w:bCs/>
          <w:color w:val="auto"/>
          <w:kern w:val="0"/>
          <w:sz w:val="32"/>
          <w:szCs w:val="32"/>
          <w:lang w:val="en-US" w:eastAsia="zh-CN" w:bidi="ar-SA"/>
        </w:rPr>
        <w:t>项目概况及总体要求</w:t>
      </w:r>
    </w:p>
    <w:p>
      <w:pPr>
        <w:spacing w:before="2" w:line="100" w:lineRule="exact"/>
        <w:jc w:val="left"/>
        <w:rPr>
          <w:rFonts w:ascii="微软雅黑" w:hAnsi="微软雅黑" w:eastAsia="微软雅黑"/>
          <w:color w:val="auto"/>
          <w:kern w:val="0"/>
          <w:sz w:val="10"/>
          <w:szCs w:val="10"/>
          <w:lang w:eastAsia="zh-CN"/>
        </w:rPr>
      </w:pPr>
    </w:p>
    <w:p>
      <w:pPr>
        <w:widowControl w:val="0"/>
        <w:autoSpaceDE w:val="0"/>
        <w:autoSpaceDN w:val="0"/>
        <w:adjustRightInd w:val="0"/>
        <w:spacing w:before="120" w:after="120" w:line="360" w:lineRule="auto"/>
        <w:ind w:firstLine="420" w:firstLineChars="200"/>
        <w:outlineLvl w:val="0"/>
        <w:rPr>
          <w:rFonts w:hint="eastAsia" w:ascii="微软雅黑" w:hAnsi="微软雅黑" w:eastAsia="微软雅黑" w:cs="Times New Roman"/>
          <w:bCs/>
          <w:color w:val="auto"/>
          <w:sz w:val="21"/>
          <w:szCs w:val="21"/>
          <w:lang w:val="en-US" w:eastAsia="zh-CN" w:bidi="ar-SA"/>
        </w:rPr>
      </w:pPr>
      <w:r>
        <w:rPr>
          <w:rFonts w:hint="eastAsia" w:ascii="微软雅黑" w:hAnsi="微软雅黑" w:eastAsia="微软雅黑" w:cs="宋体"/>
          <w:bCs/>
          <w:color w:val="000000"/>
          <w:sz w:val="21"/>
          <w:szCs w:val="21"/>
          <w:lang w:val="en-US" w:eastAsia="zh-CN" w:bidi="ar-SA"/>
        </w:rPr>
        <w:t>项目实施需要采购以下项目配件。供应商在报价、制造及后续质量保障工作中应严格遵循，并对所有提供的的材料，提供相应的合格证书及材质报告等</w:t>
      </w:r>
    </w:p>
    <w:p>
      <w:pPr>
        <w:widowControl w:val="0"/>
        <w:autoSpaceDE w:val="0"/>
        <w:autoSpaceDN w:val="0"/>
        <w:adjustRightInd w:val="0"/>
        <w:spacing w:before="120" w:after="120"/>
        <w:outlineLvl w:val="0"/>
        <w:rPr>
          <w:rFonts w:hint="eastAsia" w:ascii="微软雅黑" w:hAnsi="微软雅黑" w:eastAsia="微软雅黑" w:cs="Times New Roman"/>
          <w:bCs/>
          <w:color w:val="auto"/>
          <w:kern w:val="0"/>
          <w:sz w:val="32"/>
          <w:szCs w:val="32"/>
          <w:lang w:val="en-US" w:eastAsia="zh-CN" w:bidi="ar-SA"/>
        </w:rPr>
      </w:pPr>
      <w:r>
        <w:rPr>
          <w:rFonts w:ascii="微软雅黑" w:hAnsi="微软雅黑" w:eastAsia="微软雅黑" w:cs="Times New Roman"/>
          <w:bCs/>
          <w:color w:val="auto"/>
          <w:kern w:val="0"/>
          <w:sz w:val="32"/>
          <w:szCs w:val="32"/>
          <w:lang w:val="en-US" w:eastAsia="zh-CN" w:bidi="ar-SA"/>
        </w:rPr>
        <w:t>二、需求一览表</w:t>
      </w:r>
    </w:p>
    <w:tbl>
      <w:tblPr>
        <w:tblStyle w:val="20"/>
        <w:tblW w:w="8370" w:type="dxa"/>
        <w:tblInd w:w="93" w:type="dxa"/>
        <w:tblLayout w:type="autofit"/>
        <w:tblCellMar>
          <w:top w:w="0" w:type="dxa"/>
          <w:left w:w="108" w:type="dxa"/>
          <w:bottom w:w="0" w:type="dxa"/>
          <w:right w:w="108" w:type="dxa"/>
        </w:tblCellMar>
      </w:tblPr>
      <w:tblGrid>
        <w:gridCol w:w="754"/>
        <w:gridCol w:w="1964"/>
        <w:gridCol w:w="4323"/>
        <w:gridCol w:w="627"/>
        <w:gridCol w:w="702"/>
      </w:tblGrid>
      <w:tr>
        <w:tblPrEx>
          <w:tblCellMar>
            <w:top w:w="0" w:type="dxa"/>
            <w:left w:w="108" w:type="dxa"/>
            <w:bottom w:w="0" w:type="dxa"/>
            <w:right w:w="108" w:type="dxa"/>
          </w:tblCellMar>
        </w:tblPrEx>
        <w:trPr>
          <w:trHeight w:val="720"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s="宋体"/>
                <w:bCs/>
                <w:color w:val="000000"/>
                <w:kern w:val="0"/>
                <w:sz w:val="20"/>
                <w:szCs w:val="20"/>
                <w:lang w:eastAsia="en-US" w:bidi="ar"/>
              </w:rPr>
              <w:t>序号</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s="宋体"/>
                <w:bCs/>
                <w:color w:val="000000"/>
                <w:kern w:val="0"/>
                <w:sz w:val="20"/>
                <w:szCs w:val="20"/>
                <w:lang w:eastAsia="en-US" w:bidi="ar"/>
              </w:rPr>
              <w:t>物资名称</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s="宋体"/>
                <w:bCs/>
                <w:color w:val="000000"/>
                <w:kern w:val="0"/>
                <w:sz w:val="20"/>
                <w:szCs w:val="20"/>
                <w:lang w:eastAsia="en-US" w:bidi="ar"/>
              </w:rPr>
              <w:t>规格及型号技术要求</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s="宋体"/>
                <w:bCs/>
                <w:color w:val="000000"/>
                <w:kern w:val="0"/>
                <w:sz w:val="20"/>
                <w:szCs w:val="20"/>
                <w:lang w:eastAsia="en-US" w:bidi="ar"/>
              </w:rPr>
              <w:t>单位</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s="宋体"/>
                <w:bCs/>
                <w:color w:val="000000"/>
                <w:kern w:val="0"/>
                <w:sz w:val="20"/>
                <w:szCs w:val="20"/>
                <w:lang w:eastAsia="en-US" w:bidi="ar"/>
              </w:rPr>
              <w:t>数量</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s="宋体"/>
                <w:bCs/>
                <w:color w:val="000000"/>
                <w:kern w:val="0"/>
                <w:sz w:val="20"/>
                <w:szCs w:val="20"/>
                <w:lang w:eastAsia="en-US" w:bidi="ar"/>
              </w:rPr>
              <w:t>1</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轴承</w:t>
            </w:r>
            <w:r>
              <w:rPr>
                <w:rFonts w:hint="eastAsia" w:ascii="宋体" w:hAnsi="宋体" w:eastAsia="宋体"/>
                <w:color w:val="000000"/>
                <w:kern w:val="0"/>
                <w:sz w:val="20"/>
                <w:szCs w:val="20"/>
                <w:lang w:eastAsia="en-US"/>
              </w:rPr>
              <w:br w:type="textWrapping"/>
            </w:r>
            <w:r>
              <w:rPr>
                <w:rFonts w:hint="eastAsia" w:ascii="宋体" w:hAnsi="宋体" w:eastAsia="宋体"/>
                <w:color w:val="000000"/>
                <w:kern w:val="0"/>
                <w:sz w:val="20"/>
                <w:szCs w:val="20"/>
                <w:lang w:eastAsia="en-US"/>
              </w:rPr>
              <w:t>304.8x393.7x10</w:t>
            </w:r>
            <w:r>
              <w:rPr>
                <w:rFonts w:hint="eastAsia" w:ascii="宋体" w:hAnsi="宋体" w:eastAsia="宋体"/>
                <w:color w:val="000000"/>
                <w:kern w:val="0"/>
                <w:sz w:val="20"/>
                <w:szCs w:val="20"/>
                <w:lang w:eastAsia="en-US"/>
              </w:rPr>
              <w:br w:type="textWrapping"/>
            </w:r>
            <w:r>
              <w:rPr>
                <w:rFonts w:hint="eastAsia" w:ascii="宋体" w:hAnsi="宋体" w:eastAsia="宋体"/>
                <w:color w:val="000000"/>
                <w:kern w:val="0"/>
                <w:sz w:val="20"/>
                <w:szCs w:val="20"/>
                <w:lang w:eastAsia="en-US"/>
              </w:rPr>
              <w:t>7.95</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lang w:eastAsia="zh-CN"/>
              </w:rPr>
              <w:t>轴承\37961K</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套</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7</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2</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 xml:space="preserve">防尘圈 </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olor w:val="000000"/>
                <w:kern w:val="0"/>
                <w:sz w:val="20"/>
                <w:szCs w:val="20"/>
                <w:lang w:val="en-US" w:eastAsia="zh-CN"/>
              </w:rPr>
            </w:pPr>
            <w:r>
              <w:rPr>
                <w:rFonts w:hint="eastAsia" w:ascii="宋体" w:hAnsi="宋体" w:eastAsia="宋体"/>
                <w:color w:val="000000"/>
                <w:kern w:val="0"/>
                <w:sz w:val="20"/>
                <w:szCs w:val="20"/>
                <w:lang w:eastAsia="zh-CN"/>
              </w:rPr>
              <w:t>防尘圈\101.03.07</w:t>
            </w:r>
            <w:r>
              <w:rPr>
                <w:rFonts w:hint="eastAsia" w:ascii="宋体" w:hAnsi="宋体" w:eastAsia="宋体"/>
                <w:color w:val="000000"/>
                <w:kern w:val="0"/>
                <w:sz w:val="20"/>
                <w:szCs w:val="20"/>
                <w:lang w:val="en-US" w:eastAsia="zh-CN"/>
              </w:rPr>
              <w:t>\外径Ф393.7，内径Ф349</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个</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14</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3</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 xml:space="preserve">螺栓 M24X140 </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lang w:eastAsia="zh-CN"/>
              </w:rPr>
              <w:t>螺栓\19102101124796\天车（螺栓M24X140\GB/T5782-2000)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套</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8</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4</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弯钩销锁紧螺母</w:t>
            </w:r>
            <w:r>
              <w:rPr>
                <w:rFonts w:hint="eastAsia" w:ascii="宋体" w:hAnsi="宋体" w:eastAsia="宋体"/>
                <w:color w:val="000000"/>
                <w:kern w:val="0"/>
                <w:sz w:val="20"/>
                <w:szCs w:val="20"/>
                <w:lang w:eastAsia="en-US"/>
              </w:rPr>
              <w:br w:type="textWrapping"/>
            </w:r>
            <w:r>
              <w:rPr>
                <w:rFonts w:hint="eastAsia" w:ascii="宋体" w:hAnsi="宋体" w:eastAsia="宋体"/>
                <w:color w:val="000000"/>
                <w:kern w:val="0"/>
                <w:sz w:val="20"/>
                <w:szCs w:val="20"/>
                <w:lang w:eastAsia="en-US"/>
              </w:rPr>
              <w:t>M24</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lang w:eastAsia="zh-CN"/>
              </w:rPr>
              <w:t>弯钩销锁紧螺母M24\天车\TC450-22\19</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套</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20</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5</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垫圈 24</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lang w:eastAsia="zh-CN"/>
              </w:rPr>
              <w:t>垫圈\19102105008183\天车(垫圈 24\GB97.1-2002)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个</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20</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6</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滑轮 1524/38</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olor w:val="000000"/>
                <w:kern w:val="0"/>
                <w:sz w:val="20"/>
                <w:szCs w:val="20"/>
                <w:lang w:val="en-US" w:eastAsia="zh-CN"/>
              </w:rPr>
            </w:pPr>
            <w:r>
              <w:rPr>
                <w:rFonts w:hint="eastAsia" w:ascii="宋体" w:hAnsi="宋体" w:eastAsia="宋体"/>
                <w:color w:val="000000"/>
                <w:kern w:val="0"/>
                <w:sz w:val="20"/>
                <w:szCs w:val="20"/>
                <w:lang w:eastAsia="zh-CN"/>
              </w:rPr>
              <w:t>滑轮\111.61.153.00</w:t>
            </w:r>
            <w:r>
              <w:rPr>
                <w:rFonts w:hint="eastAsia" w:ascii="宋体" w:hAnsi="宋体" w:eastAsia="宋体"/>
                <w:color w:val="000000"/>
                <w:kern w:val="0"/>
                <w:sz w:val="20"/>
                <w:szCs w:val="20"/>
                <w:lang w:val="en-US" w:eastAsia="zh-CN"/>
              </w:rPr>
              <w:t>\轮缘Ф1524，绳槽Ф38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套</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6</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7</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滑轮 1651/38</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olor w:val="000000"/>
                <w:kern w:val="0"/>
                <w:sz w:val="20"/>
                <w:szCs w:val="20"/>
                <w:lang w:val="en-US" w:eastAsia="zh-CN"/>
              </w:rPr>
            </w:pPr>
            <w:r>
              <w:rPr>
                <w:rFonts w:hint="eastAsia" w:ascii="宋体" w:hAnsi="宋体" w:eastAsia="宋体"/>
                <w:color w:val="000000"/>
                <w:kern w:val="0"/>
                <w:sz w:val="20"/>
                <w:szCs w:val="20"/>
                <w:lang w:eastAsia="zh-CN"/>
              </w:rPr>
              <w:t>滑轮\111.61.154.00</w:t>
            </w:r>
            <w:r>
              <w:rPr>
                <w:rFonts w:hint="eastAsia" w:ascii="宋体" w:hAnsi="宋体" w:eastAsia="宋体"/>
                <w:color w:val="000000"/>
                <w:kern w:val="0"/>
                <w:sz w:val="20"/>
                <w:szCs w:val="20"/>
                <w:lang w:val="en-US" w:eastAsia="zh-CN"/>
              </w:rPr>
              <w:t>\轮缘Ф1651，绳槽Ф38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套</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1</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8</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螺栓 M24X110</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lang w:eastAsia="zh-CN"/>
              </w:rPr>
              <w:t>螺栓\19102101124798\天车(螺栓M24X110\GB/T5782-2000)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套</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8</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9</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螺栓 M16X35</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lang w:eastAsia="zh-CN"/>
              </w:rPr>
              <w:t>螺栓\19102101026526\天车(螺栓M16X35\GB/T32.1-88)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套</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24</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10</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 xml:space="preserve">螺栓 M24X55 </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lang w:eastAsia="zh-CN"/>
              </w:rPr>
              <w:t>螺栓\19102101013980\天车(螺栓M24X55\GB/T32.1-88)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套</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16</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11</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 xml:space="preserve">垫圈 16 </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lang w:eastAsia="zh-CN"/>
              </w:rPr>
              <w:t>垫圈\19102105000011\天车(垫圈 16\GB/T93-87)</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个</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24</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12</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 xml:space="preserve">垫块 </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olor w:val="000000"/>
                <w:kern w:val="0"/>
                <w:sz w:val="20"/>
                <w:szCs w:val="20"/>
                <w:lang w:val="en-US" w:eastAsia="zh-CN"/>
              </w:rPr>
            </w:pPr>
            <w:r>
              <w:rPr>
                <w:rFonts w:hint="eastAsia" w:ascii="宋体" w:hAnsi="宋体" w:eastAsia="宋体"/>
                <w:color w:val="000000"/>
                <w:kern w:val="0"/>
                <w:sz w:val="20"/>
                <w:szCs w:val="20"/>
                <w:lang w:eastAsia="zh-CN"/>
              </w:rPr>
              <w:t>垫块\101.07.05</w:t>
            </w:r>
            <w:r>
              <w:rPr>
                <w:rFonts w:hint="eastAsia" w:ascii="宋体" w:hAnsi="宋体" w:eastAsia="宋体"/>
                <w:color w:val="000000"/>
                <w:kern w:val="0"/>
                <w:sz w:val="20"/>
                <w:szCs w:val="20"/>
                <w:lang w:val="en-US" w:eastAsia="zh-CN"/>
              </w:rPr>
              <w:t>\160×70×30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件</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12</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13</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档杆（ll)</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olor w:val="000000"/>
                <w:kern w:val="0"/>
                <w:sz w:val="20"/>
                <w:szCs w:val="20"/>
                <w:lang w:val="en-US" w:eastAsia="zh-CN"/>
              </w:rPr>
            </w:pPr>
            <w:r>
              <w:rPr>
                <w:rFonts w:hint="eastAsia" w:ascii="宋体" w:hAnsi="宋体" w:eastAsia="宋体"/>
                <w:color w:val="000000"/>
                <w:kern w:val="0"/>
                <w:sz w:val="20"/>
                <w:szCs w:val="20"/>
                <w:lang w:eastAsia="zh-CN"/>
              </w:rPr>
              <w:t>档杆\101.39.20.00</w:t>
            </w:r>
            <w:r>
              <w:rPr>
                <w:rFonts w:hint="eastAsia" w:ascii="宋体" w:hAnsi="宋体" w:eastAsia="宋体"/>
                <w:color w:val="000000"/>
                <w:kern w:val="0"/>
                <w:sz w:val="20"/>
                <w:szCs w:val="20"/>
                <w:lang w:val="en-US" w:eastAsia="zh-CN"/>
              </w:rPr>
              <w:t>\780×210×90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件</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1</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14</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 xml:space="preserve">档杆（l) </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olor w:val="000000"/>
                <w:kern w:val="0"/>
                <w:sz w:val="20"/>
                <w:szCs w:val="20"/>
                <w:lang w:val="en-US" w:eastAsia="zh-CN"/>
              </w:rPr>
            </w:pPr>
            <w:r>
              <w:rPr>
                <w:rFonts w:hint="eastAsia" w:ascii="宋体" w:hAnsi="宋体" w:eastAsia="宋体"/>
                <w:color w:val="000000"/>
                <w:kern w:val="0"/>
                <w:sz w:val="20"/>
                <w:szCs w:val="20"/>
                <w:lang w:eastAsia="zh-CN"/>
              </w:rPr>
              <w:t>档杆\101.39.14.00</w:t>
            </w:r>
            <w:r>
              <w:rPr>
                <w:rFonts w:hint="eastAsia" w:ascii="宋体" w:hAnsi="宋体" w:eastAsia="宋体"/>
                <w:color w:val="000000"/>
                <w:kern w:val="0"/>
                <w:sz w:val="20"/>
                <w:szCs w:val="20"/>
                <w:lang w:val="en-US" w:eastAsia="zh-CN"/>
              </w:rPr>
              <w:t>\856×210×90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件</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1</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15</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护架（l)</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olor w:val="000000"/>
                <w:kern w:val="0"/>
                <w:sz w:val="20"/>
                <w:szCs w:val="20"/>
                <w:lang w:val="en-US" w:eastAsia="zh-CN"/>
              </w:rPr>
            </w:pPr>
            <w:r>
              <w:rPr>
                <w:rFonts w:hint="eastAsia" w:ascii="宋体" w:hAnsi="宋体" w:eastAsia="宋体"/>
                <w:color w:val="000000"/>
                <w:kern w:val="0"/>
                <w:sz w:val="20"/>
                <w:szCs w:val="20"/>
                <w:lang w:eastAsia="zh-CN"/>
              </w:rPr>
              <w:t>护架\101.39.12.00</w:t>
            </w:r>
            <w:r>
              <w:rPr>
                <w:rFonts w:hint="eastAsia" w:ascii="宋体" w:hAnsi="宋体" w:eastAsia="宋体"/>
                <w:color w:val="000000"/>
                <w:kern w:val="0"/>
                <w:sz w:val="20"/>
                <w:szCs w:val="20"/>
                <w:lang w:val="en-US" w:eastAsia="zh-CN"/>
              </w:rPr>
              <w:t>\906×856×90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件</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1</w:t>
            </w:r>
          </w:p>
        </w:tc>
      </w:tr>
      <w:tr>
        <w:tblPrEx>
          <w:tblCellMar>
            <w:top w:w="0" w:type="dxa"/>
            <w:left w:w="108" w:type="dxa"/>
            <w:bottom w:w="0" w:type="dxa"/>
            <w:right w:w="108" w:type="dxa"/>
          </w:tblCellMar>
        </w:tblPrEx>
        <w:trPr>
          <w:trHeight w:val="285"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s="宋体"/>
                <w:bCs/>
                <w:color w:val="000000"/>
                <w:kern w:val="0"/>
                <w:sz w:val="20"/>
                <w:szCs w:val="20"/>
                <w:lang w:eastAsia="en-US" w:bidi="ar"/>
              </w:rPr>
              <w:t>16</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eastAsia="en-US" w:bidi="ar"/>
              </w:rPr>
            </w:pPr>
            <w:r>
              <w:rPr>
                <w:rFonts w:hint="eastAsia" w:ascii="宋体" w:hAnsi="宋体" w:eastAsia="宋体"/>
                <w:color w:val="000000"/>
                <w:kern w:val="0"/>
                <w:sz w:val="20"/>
                <w:szCs w:val="20"/>
                <w:lang w:eastAsia="en-US"/>
              </w:rPr>
              <w:t>润滑装置（组焊件）</w:t>
            </w:r>
          </w:p>
        </w:tc>
        <w:tc>
          <w:tcPr>
            <w:tcW w:w="4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olor w:val="000000"/>
                <w:kern w:val="0"/>
                <w:sz w:val="20"/>
                <w:szCs w:val="20"/>
                <w:lang w:val="en-US" w:eastAsia="zh-CN"/>
              </w:rPr>
            </w:pPr>
            <w:r>
              <w:rPr>
                <w:rFonts w:hint="eastAsia" w:ascii="宋体" w:hAnsi="宋体" w:eastAsia="宋体"/>
                <w:color w:val="000000"/>
                <w:kern w:val="0"/>
                <w:sz w:val="20"/>
                <w:szCs w:val="20"/>
                <w:lang w:eastAsia="zh-CN"/>
              </w:rPr>
              <w:t>润滑装置\111.61.170.00</w:t>
            </w:r>
            <w:r>
              <w:rPr>
                <w:rFonts w:hint="eastAsia" w:ascii="宋体" w:hAnsi="宋体" w:eastAsia="宋体"/>
                <w:color w:val="000000"/>
                <w:kern w:val="0"/>
                <w:sz w:val="20"/>
                <w:szCs w:val="20"/>
                <w:lang w:val="en-US" w:eastAsia="zh-CN"/>
              </w:rPr>
              <w:t>\参考技术规范</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rPr>
            </w:pPr>
            <w:r>
              <w:rPr>
                <w:rFonts w:hint="eastAsia" w:ascii="宋体" w:hAnsi="宋体" w:eastAsia="宋体"/>
                <w:color w:val="000000"/>
                <w:kern w:val="0"/>
                <w:sz w:val="20"/>
                <w:szCs w:val="20"/>
                <w:lang w:eastAsia="en-US"/>
              </w:rPr>
              <w:t>件</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kern w:val="0"/>
                <w:sz w:val="20"/>
                <w:szCs w:val="20"/>
                <w:lang w:eastAsia="en-US" w:bidi="ar"/>
              </w:rPr>
            </w:pPr>
            <w:r>
              <w:rPr>
                <w:rFonts w:hint="eastAsia" w:ascii="宋体" w:hAnsi="宋体" w:eastAsia="宋体"/>
                <w:color w:val="000000"/>
                <w:kern w:val="0"/>
                <w:sz w:val="20"/>
                <w:szCs w:val="20"/>
                <w:lang w:eastAsia="en-US"/>
              </w:rPr>
              <w:t>1</w:t>
            </w:r>
          </w:p>
        </w:tc>
      </w:tr>
    </w:tbl>
    <w:p>
      <w:pPr>
        <w:widowControl w:val="0"/>
        <w:autoSpaceDE w:val="0"/>
        <w:autoSpaceDN w:val="0"/>
        <w:adjustRightInd w:val="0"/>
        <w:spacing w:before="120" w:after="120"/>
        <w:outlineLvl w:val="0"/>
        <w:rPr>
          <w:rFonts w:hint="eastAsia" w:ascii="微软雅黑" w:hAnsi="微软雅黑" w:eastAsia="微软雅黑" w:cs="Times New Roman"/>
          <w:bCs/>
          <w:color w:val="auto"/>
          <w:sz w:val="32"/>
          <w:szCs w:val="32"/>
          <w:lang w:val="en-US" w:eastAsia="zh-CN" w:bidi="ar-SA"/>
        </w:rPr>
      </w:pPr>
      <w:bookmarkStart w:id="0" w:name="_Toc13248929"/>
      <w:bookmarkStart w:id="1" w:name="_Toc13249326"/>
      <w:r>
        <w:rPr>
          <w:rFonts w:hint="eastAsia" w:ascii="微软雅黑" w:hAnsi="微软雅黑" w:eastAsia="微软雅黑" w:cs="Times New Roman"/>
          <w:bCs/>
          <w:color w:val="auto"/>
          <w:sz w:val="32"/>
          <w:szCs w:val="32"/>
          <w:lang w:val="en-US" w:eastAsia="zh-CN" w:bidi="ar-SA"/>
        </w:rPr>
        <w:t>三、执行标准/规范</w:t>
      </w:r>
    </w:p>
    <w:p>
      <w:pPr>
        <w:widowControl w:val="0"/>
        <w:spacing w:line="257" w:lineRule="auto"/>
        <w:ind w:left="220" w:right="122" w:firstLine="420" w:firstLineChars="200"/>
        <w:jc w:val="both"/>
        <w:rPr>
          <w:rFonts w:hint="eastAsia" w:ascii="微软雅黑" w:hAnsi="微软雅黑" w:eastAsia="微软雅黑" w:cstheme="minorBidi"/>
          <w:sz w:val="21"/>
          <w:szCs w:val="21"/>
          <w:lang w:val="en-US" w:eastAsia="zh-CN" w:bidi="ar-SA"/>
        </w:rPr>
      </w:pPr>
      <w:r>
        <w:rPr>
          <w:rFonts w:hint="eastAsia" w:ascii="微软雅黑" w:hAnsi="微软雅黑" w:eastAsia="微软雅黑" w:cstheme="minorBidi"/>
          <w:sz w:val="21"/>
          <w:szCs w:val="21"/>
          <w:lang w:val="en-US" w:eastAsia="zh-CN" w:bidi="ar-SA"/>
        </w:rPr>
        <w:t>说明应用或执行的标准或规范，应为国家标准、行业标准或集团公司标准，如为内控标准，则需提供相应标准文件。</w:t>
      </w:r>
    </w:p>
    <w:p>
      <w:pPr>
        <w:numPr>
          <w:ilvl w:val="0"/>
          <w:numId w:val="3"/>
        </w:numPr>
        <w:adjustRightInd w:val="0"/>
        <w:snapToGrid w:val="0"/>
        <w:spacing w:line="360" w:lineRule="auto"/>
        <w:ind w:left="420" w:hanging="420"/>
        <w:jc w:val="both"/>
        <w:rPr>
          <w:rFonts w:hint="eastAsia" w:ascii="宋体" w:hAnsi="宋体" w:cs="宋体"/>
          <w:kern w:val="0"/>
          <w:sz w:val="24"/>
          <w:lang w:eastAsia="zh-CN"/>
        </w:rPr>
      </w:pPr>
      <w:r>
        <w:rPr>
          <w:rFonts w:hint="eastAsia" w:ascii="宋体" w:hAnsi="宋体" w:cs="宋体"/>
          <w:kern w:val="0"/>
          <w:sz w:val="24"/>
          <w:lang w:eastAsia="zh-CN"/>
        </w:rPr>
        <w:t>SY/T 6803-2016  JB/T 5000.8《重型机械通用技术条件》  第8部分:锻件</w:t>
      </w:r>
    </w:p>
    <w:p>
      <w:pPr>
        <w:numPr>
          <w:ilvl w:val="0"/>
          <w:numId w:val="3"/>
        </w:numPr>
        <w:adjustRightInd w:val="0"/>
        <w:snapToGrid w:val="0"/>
        <w:spacing w:line="360" w:lineRule="auto"/>
        <w:ind w:left="420" w:hanging="420"/>
        <w:jc w:val="both"/>
        <w:rPr>
          <w:rFonts w:hint="eastAsia" w:ascii="宋体" w:hAnsi="宋体" w:cs="宋体"/>
          <w:kern w:val="0"/>
          <w:sz w:val="24"/>
          <w:lang w:eastAsia="zh-CN"/>
        </w:rPr>
      </w:pPr>
      <w:r>
        <w:rPr>
          <w:rFonts w:hint="eastAsia" w:ascii="宋体" w:hAnsi="宋体" w:cs="宋体"/>
          <w:kern w:val="0"/>
          <w:sz w:val="24"/>
          <w:lang w:eastAsia="zh-CN"/>
        </w:rPr>
        <w:t>JB-T 5000.15-2007 重型机械通用技术条件 第15部分：锻钢件无损探伤</w:t>
      </w:r>
    </w:p>
    <w:p>
      <w:pPr>
        <w:numPr>
          <w:ilvl w:val="0"/>
          <w:numId w:val="3"/>
        </w:numPr>
        <w:adjustRightInd w:val="0"/>
        <w:snapToGrid w:val="0"/>
        <w:spacing w:line="360" w:lineRule="auto"/>
        <w:ind w:left="420" w:hanging="420"/>
        <w:jc w:val="both"/>
        <w:rPr>
          <w:rFonts w:hint="eastAsia" w:ascii="宋体" w:hAnsi="宋体" w:cs="宋体"/>
          <w:kern w:val="0"/>
          <w:sz w:val="24"/>
          <w:lang w:eastAsia="zh-CN"/>
        </w:rPr>
      </w:pPr>
      <w:r>
        <w:rPr>
          <w:rFonts w:hint="eastAsia" w:ascii="宋体" w:hAnsi="宋体" w:cs="宋体"/>
          <w:kern w:val="0"/>
          <w:sz w:val="24"/>
          <w:lang w:eastAsia="zh-CN"/>
        </w:rPr>
        <w:t>GB/T 18230.2-2000   螺栓结构用大六角头螺栓</w:t>
      </w:r>
    </w:p>
    <w:p>
      <w:pPr>
        <w:numPr>
          <w:ilvl w:val="0"/>
          <w:numId w:val="3"/>
        </w:numPr>
        <w:adjustRightInd w:val="0"/>
        <w:snapToGrid w:val="0"/>
        <w:spacing w:line="360" w:lineRule="auto"/>
        <w:ind w:left="420" w:hanging="420"/>
        <w:jc w:val="both"/>
        <w:rPr>
          <w:rFonts w:hint="eastAsia" w:ascii="宋体" w:hAnsi="宋体" w:cs="宋体"/>
          <w:kern w:val="0"/>
          <w:sz w:val="24"/>
          <w:lang w:eastAsia="zh-CN"/>
        </w:rPr>
      </w:pPr>
      <w:r>
        <w:rPr>
          <w:rFonts w:hint="eastAsia" w:ascii="宋体" w:hAnsi="宋体" w:cs="宋体"/>
          <w:kern w:val="0"/>
          <w:sz w:val="24"/>
          <w:lang w:eastAsia="zh-CN"/>
        </w:rPr>
        <w:t>GB/T3106 紧固件螺栓、螺钉和螺柱公称长度和螺纹长度</w:t>
      </w:r>
    </w:p>
    <w:p>
      <w:pPr>
        <w:numPr>
          <w:ilvl w:val="0"/>
          <w:numId w:val="3"/>
        </w:numPr>
        <w:adjustRightInd w:val="0"/>
        <w:snapToGrid w:val="0"/>
        <w:spacing w:line="360" w:lineRule="auto"/>
        <w:ind w:left="420" w:hanging="420"/>
        <w:jc w:val="both"/>
        <w:rPr>
          <w:rFonts w:hint="eastAsia" w:ascii="宋体" w:hAnsi="宋体" w:cs="宋体"/>
          <w:kern w:val="0"/>
          <w:sz w:val="24"/>
          <w:lang w:eastAsia="zh-CN"/>
        </w:rPr>
      </w:pPr>
      <w:r>
        <w:rPr>
          <w:rFonts w:hint="eastAsia" w:ascii="宋体" w:hAnsi="宋体" w:cs="宋体"/>
          <w:kern w:val="0"/>
          <w:sz w:val="24"/>
          <w:lang w:eastAsia="zh-CN"/>
        </w:rPr>
        <w:t>SY-T 6919-2012 《石油钻机和修井机涂装规范》</w:t>
      </w:r>
    </w:p>
    <w:p>
      <w:pPr>
        <w:numPr>
          <w:ilvl w:val="0"/>
          <w:numId w:val="3"/>
        </w:numPr>
        <w:adjustRightInd w:val="0"/>
        <w:snapToGrid w:val="0"/>
        <w:spacing w:line="360" w:lineRule="auto"/>
        <w:ind w:left="420" w:hanging="420"/>
        <w:jc w:val="both"/>
        <w:rPr>
          <w:rFonts w:hint="eastAsia" w:ascii="宋体" w:hAnsi="宋体" w:cs="宋体"/>
          <w:kern w:val="0"/>
          <w:sz w:val="24"/>
          <w:lang w:eastAsia="zh-CN"/>
        </w:rPr>
      </w:pPr>
      <w:r>
        <w:rPr>
          <w:rFonts w:hint="eastAsia" w:ascii="宋体" w:hAnsi="宋体" w:cs="宋体"/>
          <w:kern w:val="0"/>
          <w:sz w:val="24"/>
          <w:lang w:eastAsia="zh-CN"/>
        </w:rPr>
        <w:t>JB/T4730.4-2005《承压设备无损检测磁粉检测》</w:t>
      </w:r>
    </w:p>
    <w:p>
      <w:pPr>
        <w:numPr>
          <w:ilvl w:val="0"/>
          <w:numId w:val="3"/>
        </w:numPr>
        <w:adjustRightInd w:val="0"/>
        <w:snapToGrid w:val="0"/>
        <w:spacing w:line="360" w:lineRule="auto"/>
        <w:ind w:left="420" w:hanging="420"/>
        <w:jc w:val="both"/>
        <w:rPr>
          <w:rFonts w:hint="eastAsia" w:ascii="宋体" w:hAnsi="宋体" w:cs="宋体"/>
          <w:kern w:val="0"/>
          <w:sz w:val="24"/>
          <w:lang w:eastAsia="zh-CN"/>
        </w:rPr>
      </w:pPr>
      <w:r>
        <w:rPr>
          <w:rFonts w:hint="eastAsia" w:ascii="宋体" w:hAnsi="宋体" w:cs="宋体"/>
          <w:kern w:val="0"/>
          <w:sz w:val="24"/>
          <w:lang w:eastAsia="zh-CN"/>
        </w:rPr>
        <w:t>API Spec.4F</w:t>
      </w:r>
      <w:r>
        <w:rPr>
          <w:rFonts w:hint="eastAsia" w:ascii="宋体" w:hAnsi="宋体" w:cs="宋体"/>
          <w:kern w:val="0"/>
          <w:sz w:val="24"/>
          <w:lang w:eastAsia="zh-CN"/>
        </w:rPr>
        <w:tab/>
      </w:r>
      <w:r>
        <w:rPr>
          <w:rFonts w:hint="eastAsia" w:ascii="宋体" w:hAnsi="宋体" w:cs="宋体"/>
          <w:kern w:val="0"/>
          <w:sz w:val="24"/>
          <w:lang w:eastAsia="zh-CN"/>
        </w:rPr>
        <w:tab/>
      </w:r>
      <w:r>
        <w:rPr>
          <w:rFonts w:hint="eastAsia" w:ascii="宋体" w:hAnsi="宋体" w:cs="宋体"/>
          <w:kern w:val="0"/>
          <w:sz w:val="24"/>
          <w:lang w:eastAsia="zh-CN"/>
        </w:rPr>
        <w:tab/>
      </w:r>
      <w:r>
        <w:rPr>
          <w:rFonts w:hint="eastAsia" w:ascii="宋体" w:hAnsi="宋体" w:cs="宋体"/>
          <w:kern w:val="0"/>
          <w:sz w:val="24"/>
          <w:lang w:eastAsia="zh-CN"/>
        </w:rPr>
        <w:t>钻井和修井井架、底座规范</w:t>
      </w:r>
    </w:p>
    <w:p>
      <w:pPr>
        <w:numPr>
          <w:ilvl w:val="0"/>
          <w:numId w:val="3"/>
        </w:numPr>
        <w:adjustRightInd w:val="0"/>
        <w:snapToGrid w:val="0"/>
        <w:spacing w:line="360" w:lineRule="auto"/>
        <w:ind w:left="420" w:hanging="420"/>
        <w:jc w:val="both"/>
        <w:rPr>
          <w:rFonts w:hint="eastAsia" w:ascii="宋体" w:hAnsi="宋体" w:cs="宋体"/>
          <w:kern w:val="0"/>
          <w:sz w:val="24"/>
          <w:lang w:eastAsia="zh-CN"/>
        </w:rPr>
      </w:pPr>
      <w:r>
        <w:rPr>
          <w:rFonts w:ascii="宋体" w:hAnsi="宋体" w:cs="宋体"/>
          <w:kern w:val="0"/>
          <w:sz w:val="24"/>
          <w:lang w:eastAsia="zh-CN"/>
        </w:rPr>
        <w:t>API Spec.8A</w:t>
      </w:r>
      <w:r>
        <w:rPr>
          <w:rFonts w:ascii="宋体" w:hAnsi="宋体" w:cs="宋体"/>
          <w:kern w:val="0"/>
          <w:sz w:val="24"/>
          <w:lang w:eastAsia="zh-CN"/>
        </w:rPr>
        <w:tab/>
      </w:r>
      <w:r>
        <w:rPr>
          <w:rFonts w:ascii="宋体" w:hAnsi="宋体" w:cs="宋体"/>
          <w:kern w:val="0"/>
          <w:sz w:val="24"/>
          <w:lang w:eastAsia="zh-CN"/>
        </w:rPr>
        <w:tab/>
      </w:r>
      <w:r>
        <w:rPr>
          <w:rFonts w:ascii="宋体" w:hAnsi="宋体" w:cs="宋体"/>
          <w:kern w:val="0"/>
          <w:sz w:val="24"/>
          <w:lang w:eastAsia="zh-CN"/>
        </w:rPr>
        <w:tab/>
      </w:r>
      <w:r>
        <w:rPr>
          <w:rFonts w:hint="eastAsia" w:ascii="宋体" w:hAnsi="宋体" w:cs="宋体"/>
          <w:kern w:val="0"/>
          <w:sz w:val="24"/>
          <w:lang w:eastAsia="zh-CN"/>
        </w:rPr>
        <w:t>钻井和采油提升设备规范</w:t>
      </w:r>
    </w:p>
    <w:p>
      <w:pPr>
        <w:widowControl w:val="0"/>
        <w:autoSpaceDE w:val="0"/>
        <w:autoSpaceDN w:val="0"/>
        <w:adjustRightInd w:val="0"/>
        <w:spacing w:before="120" w:after="120"/>
        <w:outlineLvl w:val="0"/>
        <w:rPr>
          <w:rFonts w:hint="eastAsia" w:ascii="微软雅黑" w:hAnsi="微软雅黑" w:eastAsia="微软雅黑" w:cs="Times New Roman"/>
          <w:bCs/>
          <w:color w:val="auto"/>
          <w:sz w:val="32"/>
          <w:szCs w:val="32"/>
          <w:lang w:val="en-US" w:eastAsia="zh-CN" w:bidi="ar-SA"/>
        </w:rPr>
      </w:pPr>
      <w:r>
        <w:rPr>
          <w:rFonts w:hint="eastAsia" w:ascii="微软雅黑" w:hAnsi="微软雅黑" w:eastAsia="微软雅黑" w:cs="Times New Roman"/>
          <w:bCs/>
          <w:color w:val="auto"/>
          <w:sz w:val="32"/>
          <w:szCs w:val="32"/>
          <w:lang w:val="en-US" w:eastAsia="zh-CN" w:bidi="ar-SA"/>
        </w:rPr>
        <w:t>四、设计/使用条件</w:t>
      </w:r>
    </w:p>
    <w:p>
      <w:pPr>
        <w:widowControl w:val="0"/>
        <w:spacing w:line="257" w:lineRule="auto"/>
        <w:ind w:right="122" w:firstLine="199" w:firstLineChars="95"/>
        <w:jc w:val="both"/>
        <w:rPr>
          <w:rFonts w:hint="eastAsia" w:ascii="微软雅黑" w:hAnsi="微软雅黑" w:eastAsia="微软雅黑" w:cstheme="minorBidi"/>
          <w:sz w:val="21"/>
          <w:szCs w:val="21"/>
          <w:lang w:val="en-US" w:eastAsia="zh-CN" w:bidi="ar-SA"/>
        </w:rPr>
      </w:pPr>
      <w:r>
        <w:rPr>
          <w:rFonts w:hint="eastAsia" w:ascii="微软雅黑" w:hAnsi="微软雅黑" w:eastAsia="微软雅黑" w:cstheme="minorBidi"/>
          <w:sz w:val="21"/>
          <w:szCs w:val="21"/>
          <w:lang w:val="en-US" w:eastAsia="zh-CN" w:bidi="ar-SA"/>
        </w:rPr>
        <w:t>1. 到货地点：广东省湛江市坡头区南油五区增产中心场地</w:t>
      </w:r>
    </w:p>
    <w:p>
      <w:pPr>
        <w:widowControl w:val="0"/>
        <w:spacing w:line="257" w:lineRule="auto"/>
        <w:ind w:right="122" w:firstLine="619" w:firstLineChars="295"/>
        <w:jc w:val="both"/>
        <w:rPr>
          <w:rFonts w:hint="eastAsia" w:ascii="微软雅黑" w:hAnsi="微软雅黑" w:eastAsia="微软雅黑" w:cstheme="minorBidi"/>
          <w:sz w:val="21"/>
          <w:szCs w:val="21"/>
          <w:lang w:val="en-US" w:eastAsia="zh-CN" w:bidi="ar-SA"/>
        </w:rPr>
      </w:pPr>
      <w:r>
        <w:rPr>
          <w:rFonts w:hint="eastAsia" w:ascii="微软雅黑" w:hAnsi="微软雅黑" w:eastAsia="微软雅黑" w:cstheme="minorBidi"/>
          <w:sz w:val="21"/>
          <w:szCs w:val="21"/>
          <w:lang w:val="en-US" w:eastAsia="zh-CN" w:bidi="ar-SA"/>
        </w:rPr>
        <w:t>货物接收人</w:t>
      </w:r>
      <w:r>
        <w:rPr>
          <w:rFonts w:ascii="微软雅黑" w:hAnsi="微软雅黑" w:eastAsia="微软雅黑" w:cstheme="minorBidi"/>
          <w:sz w:val="21"/>
          <w:szCs w:val="21"/>
          <w:lang w:val="en-US" w:eastAsia="zh-CN" w:bidi="ar-SA"/>
        </w:rPr>
        <w:t>：</w:t>
      </w:r>
      <w:r>
        <w:rPr>
          <w:rFonts w:hint="eastAsia" w:ascii="微软雅黑" w:hAnsi="微软雅黑" w:eastAsia="微软雅黑" w:cstheme="minorBidi"/>
          <w:sz w:val="21"/>
          <w:szCs w:val="21"/>
          <w:lang w:val="en-US" w:eastAsia="zh-CN" w:bidi="ar-SA"/>
        </w:rPr>
        <w:t>莫小略         联系</w:t>
      </w:r>
      <w:r>
        <w:rPr>
          <w:rFonts w:ascii="微软雅黑" w:hAnsi="微软雅黑" w:eastAsia="微软雅黑" w:cstheme="minorBidi"/>
          <w:sz w:val="21"/>
          <w:szCs w:val="21"/>
          <w:lang w:val="en-US" w:eastAsia="zh-CN" w:bidi="ar-SA"/>
        </w:rPr>
        <w:t>方式：135311</w:t>
      </w:r>
      <w:r>
        <w:rPr>
          <w:rFonts w:hint="eastAsia" w:ascii="微软雅黑" w:hAnsi="微软雅黑" w:eastAsia="微软雅黑" w:cstheme="minorBidi"/>
          <w:sz w:val="21"/>
          <w:szCs w:val="21"/>
          <w:lang w:val="en-US" w:eastAsia="zh-CN" w:bidi="ar-SA"/>
        </w:rPr>
        <w:t>3</w:t>
      </w:r>
      <w:r>
        <w:rPr>
          <w:rFonts w:ascii="微软雅黑" w:hAnsi="微软雅黑" w:eastAsia="微软雅黑" w:cstheme="minorBidi"/>
          <w:sz w:val="21"/>
          <w:szCs w:val="21"/>
          <w:lang w:val="en-US" w:eastAsia="zh-CN" w:bidi="ar-SA"/>
        </w:rPr>
        <w:t>0996</w:t>
      </w:r>
    </w:p>
    <w:p>
      <w:pPr>
        <w:widowControl w:val="0"/>
        <w:spacing w:line="257" w:lineRule="auto"/>
        <w:ind w:right="122" w:firstLine="619" w:firstLineChars="295"/>
        <w:jc w:val="both"/>
        <w:rPr>
          <w:rFonts w:hint="eastAsia" w:ascii="微软雅黑" w:hAnsi="微软雅黑" w:eastAsia="微软雅黑" w:cstheme="minorBidi"/>
          <w:sz w:val="21"/>
          <w:szCs w:val="21"/>
          <w:lang w:val="en-US" w:eastAsia="zh-CN" w:bidi="ar-SA"/>
        </w:rPr>
      </w:pPr>
      <w:r>
        <w:rPr>
          <w:rFonts w:hint="eastAsia" w:ascii="微软雅黑" w:hAnsi="微软雅黑" w:eastAsia="微软雅黑" w:cstheme="minorBidi"/>
          <w:sz w:val="21"/>
          <w:szCs w:val="21"/>
          <w:lang w:val="en-US" w:eastAsia="zh-CN" w:bidi="ar-SA"/>
        </w:rPr>
        <w:t>货物验收人</w:t>
      </w:r>
      <w:r>
        <w:rPr>
          <w:rFonts w:ascii="微软雅黑" w:hAnsi="微软雅黑" w:eastAsia="微软雅黑" w:cstheme="minorBidi"/>
          <w:sz w:val="21"/>
          <w:szCs w:val="21"/>
          <w:lang w:val="en-US" w:eastAsia="zh-CN" w:bidi="ar-SA"/>
        </w:rPr>
        <w:t>：</w:t>
      </w:r>
      <w:r>
        <w:rPr>
          <w:rFonts w:hint="eastAsia" w:ascii="微软雅黑" w:hAnsi="微软雅黑" w:eastAsia="微软雅黑" w:cstheme="minorBidi"/>
          <w:sz w:val="21"/>
          <w:szCs w:val="21"/>
          <w:lang w:val="en-US" w:eastAsia="zh-CN" w:bidi="ar-SA"/>
        </w:rPr>
        <w:t>朱宇君</w:t>
      </w:r>
      <w:r>
        <w:rPr>
          <w:rFonts w:ascii="微软雅黑" w:hAnsi="微软雅黑" w:eastAsia="微软雅黑" w:cstheme="minorBidi"/>
          <w:sz w:val="21"/>
          <w:szCs w:val="21"/>
          <w:lang w:val="en-US" w:eastAsia="zh-CN" w:bidi="ar-SA"/>
        </w:rPr>
        <w:t xml:space="preserve">     </w:t>
      </w:r>
      <w:r>
        <w:rPr>
          <w:rFonts w:hint="eastAsia" w:ascii="微软雅黑" w:hAnsi="微软雅黑" w:eastAsia="微软雅黑" w:cstheme="minorBidi"/>
          <w:sz w:val="21"/>
          <w:szCs w:val="21"/>
          <w:lang w:val="en-US" w:eastAsia="zh-CN" w:bidi="ar-SA"/>
        </w:rPr>
        <w:t xml:space="preserve">  </w:t>
      </w:r>
      <w:r>
        <w:rPr>
          <w:rFonts w:ascii="微软雅黑" w:hAnsi="微软雅黑" w:eastAsia="微软雅黑" w:cstheme="minorBidi"/>
          <w:sz w:val="21"/>
          <w:szCs w:val="21"/>
          <w:lang w:val="en-US" w:eastAsia="zh-CN" w:bidi="ar-SA"/>
        </w:rPr>
        <w:t xml:space="preserve"> </w:t>
      </w:r>
      <w:r>
        <w:rPr>
          <w:rFonts w:hint="eastAsia" w:ascii="微软雅黑" w:hAnsi="微软雅黑" w:eastAsia="微软雅黑" w:cstheme="minorBidi"/>
          <w:sz w:val="21"/>
          <w:szCs w:val="21"/>
          <w:lang w:val="en-US" w:eastAsia="zh-CN" w:bidi="ar-SA"/>
        </w:rPr>
        <w:t xml:space="preserve"> 联系方式</w:t>
      </w:r>
      <w:r>
        <w:rPr>
          <w:rFonts w:ascii="微软雅黑" w:hAnsi="微软雅黑" w:eastAsia="微软雅黑" w:cstheme="minorBidi"/>
          <w:sz w:val="21"/>
          <w:szCs w:val="21"/>
          <w:lang w:val="en-US" w:eastAsia="zh-CN" w:bidi="ar-SA"/>
        </w:rPr>
        <w:t>：</w:t>
      </w:r>
      <w:r>
        <w:rPr>
          <w:rFonts w:hint="eastAsia" w:ascii="微软雅黑" w:hAnsi="微软雅黑" w:eastAsia="微软雅黑" w:cstheme="minorBidi"/>
          <w:sz w:val="21"/>
          <w:szCs w:val="21"/>
          <w:lang w:val="en-US" w:eastAsia="zh-CN" w:bidi="ar-SA"/>
        </w:rPr>
        <w:t>13553456306</w:t>
      </w:r>
    </w:p>
    <w:p>
      <w:pPr>
        <w:widowControl w:val="0"/>
        <w:autoSpaceDE w:val="0"/>
        <w:autoSpaceDN w:val="0"/>
        <w:adjustRightInd w:val="0"/>
        <w:spacing w:before="120" w:after="120"/>
        <w:outlineLvl w:val="0"/>
        <w:rPr>
          <w:rFonts w:hint="eastAsia" w:ascii="微软雅黑" w:hAnsi="微软雅黑" w:eastAsia="微软雅黑" w:cs="Times New Roman"/>
          <w:bCs/>
          <w:color w:val="auto"/>
          <w:sz w:val="32"/>
          <w:szCs w:val="32"/>
          <w:lang w:val="en-US" w:eastAsia="zh-CN" w:bidi="ar-SA"/>
        </w:rPr>
      </w:pPr>
      <w:r>
        <w:rPr>
          <w:rFonts w:hint="eastAsia" w:ascii="微软雅黑" w:hAnsi="微软雅黑" w:eastAsia="微软雅黑" w:cs="Times New Roman"/>
          <w:bCs/>
          <w:color w:val="auto"/>
          <w:sz w:val="32"/>
          <w:szCs w:val="32"/>
          <w:lang w:val="en-US" w:eastAsia="zh-CN" w:bidi="ar-SA"/>
        </w:rPr>
        <w:t>五、技术要求</w:t>
      </w:r>
    </w:p>
    <w:p>
      <w:pPr>
        <w:widowControl w:val="0"/>
        <w:spacing w:line="479" w:lineRule="exact"/>
        <w:outlineLvl w:val="1"/>
        <w:rPr>
          <w:rFonts w:hint="eastAsia" w:ascii="Microsoft YaHei UI" w:hAnsi="Microsoft YaHei UI" w:eastAsia="Microsoft YaHei UI" w:cstheme="minorBidi"/>
          <w:spacing w:val="2"/>
          <w:sz w:val="24"/>
          <w:szCs w:val="24"/>
          <w:lang w:val="en-US" w:eastAsia="zh-CN" w:bidi="ar-SA"/>
        </w:rPr>
      </w:pPr>
      <w:r>
        <w:rPr>
          <w:rFonts w:hint="eastAsia" w:ascii="Microsoft YaHei UI" w:hAnsi="Microsoft YaHei UI" w:eastAsia="Microsoft YaHei UI" w:cstheme="minorBidi"/>
          <w:spacing w:val="2"/>
          <w:sz w:val="24"/>
          <w:szCs w:val="24"/>
          <w:lang w:val="en-US" w:eastAsia="zh-CN" w:bidi="ar-SA"/>
        </w:rPr>
        <w:t>1. 产品技术参数</w:t>
      </w:r>
    </w:p>
    <w:p>
      <w:pPr>
        <w:jc w:val="left"/>
        <w:rPr>
          <w:kern w:val="0"/>
          <w:sz w:val="22"/>
          <w:lang w:eastAsia="zh-CN"/>
        </w:rPr>
      </w:pPr>
    </w:p>
    <w:p>
      <w:pPr>
        <w:numPr>
          <w:ilvl w:val="0"/>
          <w:numId w:val="3"/>
        </w:numPr>
        <w:adjustRightInd w:val="0"/>
        <w:snapToGrid w:val="0"/>
        <w:spacing w:line="360" w:lineRule="auto"/>
        <w:ind w:left="420" w:hanging="420"/>
        <w:jc w:val="both"/>
        <w:rPr>
          <w:rFonts w:hint="eastAsia" w:ascii="微软雅黑" w:hAnsi="微软雅黑" w:eastAsia="微软雅黑" w:cs="微软雅黑"/>
          <w:kern w:val="0"/>
          <w:sz w:val="22"/>
          <w:lang w:eastAsia="zh-CN"/>
        </w:rPr>
      </w:pPr>
      <w:r>
        <w:rPr>
          <w:rFonts w:hint="eastAsia" w:ascii="微软雅黑" w:hAnsi="微软雅黑" w:eastAsia="微软雅黑" w:cs="微软雅黑"/>
          <w:kern w:val="0"/>
          <w:sz w:val="22"/>
          <w:lang w:eastAsia="zh-CN"/>
        </w:rPr>
        <w:t>本技术要求第二项需求一览表</w:t>
      </w:r>
      <w:r>
        <w:rPr>
          <w:rFonts w:hint="eastAsia" w:ascii="微软雅黑" w:hAnsi="微软雅黑" w:eastAsia="微软雅黑" w:cs="微软雅黑"/>
          <w:kern w:val="0"/>
          <w:sz w:val="22"/>
          <w:lang w:val="en-US" w:eastAsia="zh-CN"/>
        </w:rPr>
        <w:t>与天车总成技术规范</w:t>
      </w:r>
      <w:r>
        <w:rPr>
          <w:rFonts w:hint="eastAsia" w:ascii="微软雅黑" w:hAnsi="微软雅黑" w:eastAsia="微软雅黑" w:cs="微软雅黑"/>
          <w:kern w:val="0"/>
          <w:sz w:val="22"/>
          <w:lang w:eastAsia="zh-CN"/>
        </w:rPr>
        <w:t>中的规格及型号服务要求</w:t>
      </w:r>
    </w:p>
    <w:p>
      <w:pPr>
        <w:numPr>
          <w:ilvl w:val="0"/>
          <w:numId w:val="3"/>
        </w:numPr>
        <w:adjustRightInd w:val="0"/>
        <w:snapToGrid w:val="0"/>
        <w:spacing w:line="360" w:lineRule="auto"/>
        <w:ind w:left="420" w:hanging="420"/>
        <w:jc w:val="both"/>
        <w:rPr>
          <w:rFonts w:ascii="微软雅黑" w:hAnsi="微软雅黑" w:eastAsia="微软雅黑" w:cs="微软雅黑"/>
          <w:kern w:val="0"/>
          <w:sz w:val="22"/>
          <w:lang w:eastAsia="zh-CN"/>
        </w:rPr>
      </w:pPr>
      <w:r>
        <w:rPr>
          <w:rFonts w:hint="eastAsia" w:ascii="微软雅黑" w:hAnsi="微软雅黑" w:eastAsia="微软雅黑" w:cs="微软雅黑"/>
          <w:kern w:val="0"/>
          <w:sz w:val="22"/>
          <w:lang w:val="en-US" w:eastAsia="zh-CN"/>
        </w:rPr>
        <w:t>参考</w:t>
      </w:r>
      <w:r>
        <w:rPr>
          <w:rFonts w:hint="eastAsia" w:ascii="微软雅黑" w:hAnsi="微软雅黑" w:eastAsia="微软雅黑" w:cs="微软雅黑"/>
          <w:kern w:val="0"/>
          <w:sz w:val="22"/>
          <w:lang w:eastAsia="zh-CN"/>
        </w:rPr>
        <w:t>本技术要求</w:t>
      </w:r>
      <w:r>
        <w:rPr>
          <w:rFonts w:hint="eastAsia" w:ascii="微软雅黑" w:hAnsi="微软雅黑" w:eastAsia="微软雅黑" w:cs="微软雅黑"/>
          <w:kern w:val="0"/>
          <w:sz w:val="22"/>
          <w:lang w:val="en-US" w:eastAsia="zh-CN"/>
        </w:rPr>
        <w:t>中以下技术规范、图纸</w:t>
      </w:r>
    </w:p>
    <w:p>
      <w:pPr>
        <w:widowControl w:val="0"/>
        <w:spacing w:line="479" w:lineRule="exact"/>
        <w:outlineLvl w:val="1"/>
        <w:rPr>
          <w:rFonts w:hint="eastAsia" w:ascii="Microsoft YaHei UI" w:hAnsi="Microsoft YaHei UI" w:eastAsia="Microsoft YaHei UI" w:cstheme="minorBidi"/>
          <w:spacing w:val="2"/>
          <w:sz w:val="24"/>
          <w:szCs w:val="24"/>
          <w:lang w:val="en-US" w:eastAsia="zh-CN" w:bidi="ar-SA"/>
        </w:rPr>
      </w:pPr>
      <w:r>
        <w:rPr>
          <w:rFonts w:hint="eastAsia" w:ascii="Microsoft YaHei UI" w:hAnsi="Microsoft YaHei UI" w:eastAsia="Microsoft YaHei UI" w:cstheme="minorBidi"/>
          <w:spacing w:val="2"/>
          <w:sz w:val="24"/>
          <w:szCs w:val="24"/>
          <w:lang w:val="en-US" w:eastAsia="zh-CN" w:bidi="ar-SA"/>
        </w:rPr>
        <w:t>2.天车总成技术规范</w:t>
      </w:r>
    </w:p>
    <w:p>
      <w:pPr>
        <w:ind w:firstLine="840" w:firstLineChars="400"/>
        <w:jc w:val="left"/>
        <w:rPr>
          <w:rFonts w:hint="eastAsia" w:ascii="微软雅黑" w:hAnsi="微软雅黑" w:eastAsia="微软雅黑"/>
          <w:kern w:val="0"/>
          <w:sz w:val="21"/>
          <w:szCs w:val="21"/>
          <w:lang w:eastAsia="zh-CN"/>
        </w:rPr>
      </w:pPr>
      <w:r>
        <w:rPr>
          <w:rFonts w:hint="eastAsia" w:ascii="微软雅黑" w:hAnsi="微软雅黑" w:eastAsia="微软雅黑"/>
          <w:kern w:val="0"/>
          <w:sz w:val="21"/>
          <w:szCs w:val="21"/>
          <w:lang w:eastAsia="zh-CN"/>
        </w:rPr>
        <w:t>型号     TC450-22</w:t>
      </w:r>
    </w:p>
    <w:p>
      <w:pPr>
        <w:ind w:firstLine="840" w:firstLineChars="400"/>
        <w:jc w:val="left"/>
        <w:rPr>
          <w:rFonts w:hint="eastAsia" w:ascii="微软雅黑" w:hAnsi="微软雅黑" w:eastAsia="微软雅黑"/>
          <w:kern w:val="0"/>
          <w:sz w:val="21"/>
          <w:szCs w:val="21"/>
          <w:lang w:eastAsia="zh-CN"/>
        </w:rPr>
      </w:pPr>
      <w:r>
        <w:rPr>
          <w:rFonts w:hint="eastAsia" w:ascii="微软雅黑" w:hAnsi="微软雅黑" w:eastAsia="微软雅黑"/>
          <w:kern w:val="0"/>
          <w:sz w:val="21"/>
          <w:szCs w:val="21"/>
          <w:lang w:eastAsia="zh-CN"/>
        </w:rPr>
        <w:t>最大钩载     4500KN</w:t>
      </w:r>
    </w:p>
    <w:p>
      <w:pPr>
        <w:ind w:firstLine="840" w:firstLineChars="400"/>
        <w:jc w:val="left"/>
        <w:rPr>
          <w:rFonts w:hint="eastAsia" w:ascii="微软雅黑" w:hAnsi="微软雅黑" w:eastAsia="微软雅黑"/>
          <w:kern w:val="0"/>
          <w:sz w:val="21"/>
          <w:szCs w:val="21"/>
          <w:lang w:eastAsia="zh-CN"/>
        </w:rPr>
      </w:pPr>
      <w:r>
        <w:rPr>
          <w:rFonts w:hint="eastAsia" w:ascii="微软雅黑" w:hAnsi="微软雅黑" w:eastAsia="微软雅黑"/>
          <w:kern w:val="0"/>
          <w:sz w:val="21"/>
          <w:szCs w:val="21"/>
          <w:lang w:eastAsia="zh-CN"/>
        </w:rPr>
        <w:t>滑轮数     7个</w:t>
      </w:r>
    </w:p>
    <w:p>
      <w:pPr>
        <w:ind w:firstLine="840" w:firstLineChars="400"/>
        <w:jc w:val="left"/>
        <w:rPr>
          <w:rFonts w:hint="eastAsia" w:ascii="微软雅黑" w:hAnsi="微软雅黑" w:eastAsia="微软雅黑"/>
          <w:kern w:val="0"/>
          <w:sz w:val="21"/>
          <w:szCs w:val="21"/>
          <w:lang w:eastAsia="zh-CN"/>
        </w:rPr>
      </w:pPr>
      <w:r>
        <w:rPr>
          <w:rFonts w:hint="eastAsia" w:ascii="微软雅黑" w:hAnsi="微软雅黑" w:eastAsia="微软雅黑"/>
          <w:kern w:val="0"/>
          <w:sz w:val="21"/>
          <w:szCs w:val="21"/>
          <w:lang w:eastAsia="zh-CN"/>
        </w:rPr>
        <w:t>滑轮外径     Ø1524mm</w:t>
      </w:r>
    </w:p>
    <w:p>
      <w:pPr>
        <w:ind w:firstLine="840" w:firstLineChars="400"/>
        <w:jc w:val="left"/>
        <w:rPr>
          <w:rFonts w:hint="eastAsia" w:ascii="微软雅黑" w:hAnsi="微软雅黑" w:eastAsia="微软雅黑"/>
          <w:kern w:val="0"/>
          <w:sz w:val="21"/>
          <w:szCs w:val="21"/>
          <w:lang w:eastAsia="zh-CN"/>
        </w:rPr>
      </w:pPr>
      <w:r>
        <w:rPr>
          <w:rFonts w:hint="eastAsia" w:ascii="微软雅黑" w:hAnsi="微软雅黑" w:eastAsia="微软雅黑"/>
          <w:kern w:val="0"/>
          <w:sz w:val="21"/>
          <w:szCs w:val="21"/>
          <w:lang w:eastAsia="zh-CN"/>
        </w:rPr>
        <w:t>快绳轮外径     Ø1651mm</w:t>
      </w:r>
    </w:p>
    <w:p>
      <w:pPr>
        <w:ind w:firstLine="840" w:firstLineChars="400"/>
        <w:jc w:val="left"/>
        <w:rPr>
          <w:rFonts w:hint="eastAsia" w:ascii="微软雅黑" w:hAnsi="微软雅黑" w:eastAsia="微软雅黑"/>
          <w:kern w:val="0"/>
          <w:sz w:val="21"/>
          <w:szCs w:val="21"/>
          <w:lang w:eastAsia="zh-CN"/>
        </w:rPr>
      </w:pPr>
      <w:r>
        <w:rPr>
          <w:rFonts w:hint="eastAsia" w:ascii="微软雅黑" w:hAnsi="微软雅黑" w:eastAsia="微软雅黑"/>
          <w:kern w:val="0"/>
          <w:sz w:val="21"/>
          <w:szCs w:val="21"/>
          <w:lang w:eastAsia="zh-CN"/>
        </w:rPr>
        <w:t>钢丝绳直径     Ø38mm</w:t>
      </w:r>
    </w:p>
    <w:p>
      <w:pPr>
        <w:ind w:firstLine="840" w:firstLineChars="400"/>
        <w:jc w:val="left"/>
        <w:rPr>
          <w:rFonts w:hint="eastAsia" w:ascii="微软雅黑" w:hAnsi="微软雅黑" w:eastAsia="微软雅黑"/>
          <w:kern w:val="0"/>
          <w:sz w:val="21"/>
          <w:szCs w:val="21"/>
          <w:lang w:eastAsia="zh-CN"/>
        </w:rPr>
      </w:pPr>
      <w:r>
        <w:rPr>
          <w:rFonts w:hint="eastAsia" w:ascii="微软雅黑" w:hAnsi="微软雅黑" w:eastAsia="微软雅黑"/>
          <w:kern w:val="0"/>
          <w:sz w:val="21"/>
          <w:szCs w:val="21"/>
          <w:lang w:eastAsia="zh-CN"/>
        </w:rPr>
        <w:t>外形尺寸（长</w:t>
      </w:r>
      <w:r>
        <w:rPr>
          <w:rFonts w:ascii="微软雅黑" w:hAnsi="微软雅黑" w:eastAsia="微软雅黑"/>
          <w:kern w:val="0"/>
          <w:sz w:val="21"/>
          <w:szCs w:val="21"/>
          <w:lang w:eastAsia="zh-CN"/>
        </w:rPr>
        <w:t>×</w:t>
      </w:r>
      <w:r>
        <w:rPr>
          <w:rFonts w:hint="eastAsia" w:ascii="微软雅黑" w:hAnsi="微软雅黑" w:eastAsia="微软雅黑"/>
          <w:kern w:val="0"/>
          <w:sz w:val="21"/>
          <w:szCs w:val="21"/>
          <w:lang w:eastAsia="zh-CN"/>
        </w:rPr>
        <w:t>宽</w:t>
      </w:r>
      <w:r>
        <w:rPr>
          <w:rFonts w:ascii="微软雅黑" w:hAnsi="微软雅黑" w:eastAsia="微软雅黑"/>
          <w:kern w:val="0"/>
          <w:sz w:val="21"/>
          <w:szCs w:val="21"/>
          <w:lang w:eastAsia="zh-CN"/>
        </w:rPr>
        <w:t>×</w:t>
      </w:r>
      <w:r>
        <w:rPr>
          <w:rFonts w:hint="eastAsia" w:ascii="微软雅黑" w:hAnsi="微软雅黑" w:eastAsia="微软雅黑"/>
          <w:kern w:val="0"/>
          <w:sz w:val="21"/>
          <w:szCs w:val="21"/>
          <w:lang w:eastAsia="zh-CN"/>
        </w:rPr>
        <w:t>高）     3269</w:t>
      </w:r>
      <w:r>
        <w:rPr>
          <w:rFonts w:ascii="微软雅黑" w:hAnsi="微软雅黑" w:eastAsia="微软雅黑"/>
          <w:kern w:val="0"/>
          <w:sz w:val="21"/>
          <w:szCs w:val="21"/>
          <w:lang w:eastAsia="zh-CN"/>
        </w:rPr>
        <w:t>×</w:t>
      </w:r>
      <w:r>
        <w:rPr>
          <w:rFonts w:hint="eastAsia" w:ascii="微软雅黑" w:hAnsi="微软雅黑" w:eastAsia="微软雅黑"/>
          <w:kern w:val="0"/>
          <w:sz w:val="21"/>
          <w:szCs w:val="21"/>
          <w:lang w:eastAsia="zh-CN"/>
        </w:rPr>
        <w:t>2808</w:t>
      </w:r>
      <w:r>
        <w:rPr>
          <w:rFonts w:ascii="微软雅黑" w:hAnsi="微软雅黑" w:eastAsia="微软雅黑"/>
          <w:kern w:val="0"/>
          <w:sz w:val="21"/>
          <w:szCs w:val="21"/>
          <w:lang w:eastAsia="zh-CN"/>
        </w:rPr>
        <w:t>×</w:t>
      </w:r>
      <w:r>
        <w:rPr>
          <w:rFonts w:hint="eastAsia" w:ascii="微软雅黑" w:hAnsi="微软雅黑" w:eastAsia="微软雅黑"/>
          <w:kern w:val="0"/>
          <w:sz w:val="21"/>
          <w:szCs w:val="21"/>
          <w:lang w:eastAsia="zh-CN"/>
        </w:rPr>
        <w:t>4035mm</w:t>
      </w:r>
    </w:p>
    <w:p>
      <w:pPr>
        <w:ind w:firstLine="840" w:firstLineChars="400"/>
        <w:jc w:val="left"/>
        <w:rPr>
          <w:rFonts w:hint="eastAsia" w:ascii="微软雅黑" w:hAnsi="微软雅黑" w:eastAsia="微软雅黑"/>
          <w:kern w:val="0"/>
          <w:sz w:val="21"/>
          <w:szCs w:val="21"/>
          <w:lang w:eastAsia="zh-CN"/>
        </w:rPr>
      </w:pPr>
      <w:r>
        <w:rPr>
          <w:rFonts w:hint="eastAsia" w:ascii="微软雅黑" w:hAnsi="微软雅黑" w:eastAsia="微软雅黑"/>
          <w:kern w:val="0"/>
          <w:sz w:val="21"/>
          <w:szCs w:val="21"/>
          <w:lang w:eastAsia="zh-CN"/>
        </w:rPr>
        <w:t>配套井架     LB111.61.00</w:t>
      </w:r>
    </w:p>
    <w:p>
      <w:pPr>
        <w:ind w:firstLine="840" w:firstLineChars="400"/>
        <w:jc w:val="left"/>
        <w:rPr>
          <w:rFonts w:hint="eastAsia" w:ascii="微软雅黑" w:hAnsi="微软雅黑" w:eastAsia="微软雅黑"/>
          <w:kern w:val="0"/>
          <w:sz w:val="21"/>
          <w:szCs w:val="21"/>
          <w:lang w:eastAsia="zh-CN"/>
        </w:rPr>
      </w:pPr>
      <w:r>
        <w:rPr>
          <w:rFonts w:hint="eastAsia" w:ascii="微软雅黑" w:hAnsi="微软雅黑" w:eastAsia="微软雅黑"/>
          <w:kern w:val="0"/>
          <w:sz w:val="21"/>
          <w:szCs w:val="21"/>
          <w:lang w:eastAsia="zh-CN"/>
        </w:rPr>
        <w:t>理论质量     11496KG</w:t>
      </w:r>
    </w:p>
    <w:tbl>
      <w:tblPr>
        <w:tblStyle w:val="20"/>
        <w:tblW w:w="77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53"/>
        <w:gridCol w:w="2067"/>
        <w:gridCol w:w="1344"/>
        <w:gridCol w:w="1572"/>
        <w:gridCol w:w="8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润滑装置（组焊件）</w:t>
            </w:r>
          </w:p>
        </w:tc>
        <w:tc>
          <w:tcPr>
            <w:tcW w:w="20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111.61.170.00</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名称</w:t>
            </w:r>
          </w:p>
        </w:tc>
        <w:tc>
          <w:tcPr>
            <w:tcW w:w="1572" w:type="dxa"/>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规格</w:t>
            </w:r>
          </w:p>
        </w:tc>
        <w:tc>
          <w:tcPr>
            <w:tcW w:w="862" w:type="dxa"/>
            <w:tcBorders>
              <w:top w:val="single" w:color="auto"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接头体</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A14</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螺母</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A14</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接头芯 10</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螺母 10</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胶管</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Φ10I-15×20m</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接头体 14</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油杯</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1/8" 45° NPT</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槽钢</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[5  L=360</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槽钢</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[5  L=850</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单管夹 18</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垫圈 6</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螺栓</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M6×10</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垫圈</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22</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板</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δ40</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垫块</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55×20×10</w:t>
            </w: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三管夹 18</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bottom"/>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auto" w:sz="4" w:space="0"/>
              <w:bottom w:val="single" w:color="000000"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等线" w:hAnsi="等线" w:eastAsia="等线" w:cs="等线"/>
                <w:i w:val="0"/>
                <w:iCs w:val="0"/>
                <w:color w:val="000000"/>
                <w:kern w:val="0"/>
                <w:sz w:val="22"/>
                <w:szCs w:val="22"/>
                <w:u w:val="none"/>
                <w:lang w:eastAsia="en-US"/>
              </w:rPr>
            </w:pPr>
          </w:p>
        </w:tc>
        <w:tc>
          <w:tcPr>
            <w:tcW w:w="0" w:type="auto"/>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垫块</w:t>
            </w:r>
          </w:p>
        </w:tc>
        <w:tc>
          <w:tcPr>
            <w:tcW w:w="0" w:type="auto"/>
            <w:tcBorders>
              <w:top w:val="single" w:color="000000" w:sz="4" w:space="0"/>
              <w:left w:val="single" w:color="000000" w:sz="4" w:space="0"/>
              <w:bottom w:val="single" w:color="000000" w:sz="8"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100×20×10</w:t>
            </w:r>
          </w:p>
        </w:tc>
        <w:tc>
          <w:tcPr>
            <w:tcW w:w="0" w:type="auto"/>
            <w:tcBorders>
              <w:top w:val="single" w:color="000000"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22"/>
                <w:szCs w:val="22"/>
                <w:u w:val="none"/>
                <w:lang w:eastAsia="en-US"/>
              </w:rPr>
            </w:pPr>
            <w:r>
              <w:rPr>
                <w:rFonts w:hint="eastAsia" w:ascii="等线" w:hAnsi="等线" w:eastAsia="等线" w:cs="等线"/>
                <w:i w:val="0"/>
                <w:iCs w:val="0"/>
                <w:color w:val="000000"/>
                <w:kern w:val="0"/>
                <w:sz w:val="22"/>
                <w:szCs w:val="22"/>
                <w:u w:val="none"/>
                <w:lang w:val="en-US" w:eastAsia="zh-CN" w:bidi="ar"/>
              </w:rPr>
              <w:t>8</w:t>
            </w:r>
          </w:p>
        </w:tc>
      </w:tr>
    </w:tbl>
    <w:p>
      <w:pPr>
        <w:ind w:firstLine="840" w:firstLineChars="400"/>
        <w:jc w:val="left"/>
        <w:rPr>
          <w:rFonts w:hint="eastAsia" w:ascii="微软雅黑" w:hAnsi="微软雅黑" w:eastAsia="微软雅黑"/>
          <w:kern w:val="0"/>
          <w:sz w:val="21"/>
          <w:szCs w:val="21"/>
          <w:lang w:eastAsia="zh-CN"/>
        </w:rPr>
      </w:pPr>
    </w:p>
    <w:p>
      <w:pPr>
        <w:ind w:firstLine="880" w:firstLineChars="400"/>
        <w:jc w:val="left"/>
        <w:rPr>
          <w:rFonts w:hint="eastAsia" w:ascii="微软雅黑" w:hAnsi="微软雅黑" w:eastAsia="微软雅黑"/>
          <w:kern w:val="0"/>
          <w:sz w:val="21"/>
          <w:szCs w:val="21"/>
          <w:lang w:eastAsia="zh-CN"/>
        </w:rPr>
      </w:pPr>
      <w:r>
        <w:rPr>
          <w:kern w:val="0"/>
          <w:position w:val="-336"/>
          <w:sz w:val="22"/>
          <w:lang w:eastAsia="en-US"/>
        </w:rPr>
        <w:drawing>
          <wp:inline distT="0" distB="0" distL="0" distR="0">
            <wp:extent cx="4941570" cy="8583930"/>
            <wp:effectExtent l="0" t="0" r="11430" b="7620"/>
            <wp:docPr id="4" name="IM 2"/>
            <wp:cNvGraphicFramePr/>
            <a:graphic xmlns:a="http://schemas.openxmlformats.org/drawingml/2006/main">
              <a:graphicData uri="http://schemas.openxmlformats.org/drawingml/2006/picture">
                <pic:pic xmlns:pic="http://schemas.openxmlformats.org/drawingml/2006/picture">
                  <pic:nvPicPr>
                    <pic:cNvPr id="4" name="IM 2"/>
                    <pic:cNvPicPr/>
                  </pic:nvPicPr>
                  <pic:blipFill>
                    <a:blip r:embed="rId6"/>
                    <a:stretch>
                      <a:fillRect/>
                    </a:stretch>
                  </pic:blipFill>
                  <pic:spPr>
                    <a:xfrm>
                      <a:off x="0" y="0"/>
                      <a:ext cx="4941570" cy="8583930"/>
                    </a:xfrm>
                    <a:prstGeom prst="rect">
                      <a:avLst/>
                    </a:prstGeom>
                  </pic:spPr>
                </pic:pic>
              </a:graphicData>
            </a:graphic>
          </wp:inline>
        </w:drawing>
      </w:r>
    </w:p>
    <w:p>
      <w:pPr>
        <w:jc w:val="left"/>
        <w:rPr>
          <w:rFonts w:hint="eastAsia" w:asciiTheme="minorEastAsia" w:hAnsiTheme="minorEastAsia" w:eastAsiaTheme="minorEastAsia" w:cstheme="minorEastAsia"/>
          <w:kern w:val="0"/>
          <w:sz w:val="32"/>
          <w:szCs w:val="32"/>
          <w:lang w:val="en-US" w:eastAsia="zh-CN"/>
        </w:rPr>
      </w:pPr>
      <w:r>
        <w:rPr>
          <w:rFonts w:hint="eastAsia" w:asciiTheme="minorEastAsia" w:hAnsiTheme="minorEastAsia" w:eastAsiaTheme="minorEastAsia" w:cstheme="minorEastAsia"/>
          <w:kern w:val="0"/>
          <w:sz w:val="32"/>
          <w:szCs w:val="32"/>
          <w:lang w:val="en-US" w:eastAsia="zh-CN"/>
        </w:rPr>
        <w:t>配件参考图号</w:t>
      </w:r>
      <w:r>
        <w:rPr>
          <w:rFonts w:hint="eastAsia" w:asciiTheme="minorEastAsia" w:hAnsiTheme="minorEastAsia" w:cstheme="minorEastAsia"/>
          <w:kern w:val="0"/>
          <w:sz w:val="32"/>
          <w:szCs w:val="32"/>
          <w:lang w:val="en-US" w:eastAsia="zh-CN"/>
        </w:rPr>
        <w:t>（上图）</w:t>
      </w:r>
    </w:p>
    <w:tbl>
      <w:tblPr>
        <w:tblStyle w:val="20"/>
        <w:tblW w:w="7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9"/>
        <w:gridCol w:w="1875"/>
        <w:gridCol w:w="379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序号</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代号</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名称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111.61.151.00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天车架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111.61.152.00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栏杆(I)</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111.61.150.01</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101.26.02</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111.61.155.00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栏杆(Ⅱ)</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111.61.150.02</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37961K</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轴承304.8×393.7×107.95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101.03.07</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防尘圈</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101.39.20.00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档杆(IⅡ)</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101.39.18.00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护架(Ⅲ)</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101.39.16.00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护罩</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111.61.156.00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栏杆(Ⅲ)</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101.62.18.00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避雷针座</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101.62.17.00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插座</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111.61.150.03</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天车轮轴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111.61.150.04</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101.39.01</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轴承座</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GB/T5782-2000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螺栓M24 X 140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u w:val="none"/>
                <w:lang w:eastAsia="en-US"/>
              </w:rPr>
            </w:pP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弯钩销锁紧螺母  M 2 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GB97.1-2002</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垫圈 24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111.61.153.00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滑轮</w:t>
            </w:r>
            <w:r>
              <w:rPr>
                <w:rFonts w:hint="eastAsia" w:ascii="宋体" w:hAnsi="宋体" w:eastAsia="宋体" w:cs="宋体"/>
                <w:color w:val="000000"/>
                <w:kern w:val="0"/>
                <w:sz w:val="22"/>
                <w:u w:val="none"/>
                <w:lang w:val="en-US" w:eastAsia="zh-CN" w:bidi="ar"/>
              </w:rPr>
              <w:t>□1524 / 38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101.39.12.00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护架( I )</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101.39.14.00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档杆( 1 )</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111.61.157.00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栏杆( I V )</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111.61.158.00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栏杆( V )</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111.61.154.00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滑轮</w:t>
            </w:r>
            <w:r>
              <w:rPr>
                <w:rFonts w:hint="eastAsia" w:ascii="宋体" w:hAnsi="宋体" w:eastAsia="宋体" w:cs="宋体"/>
                <w:color w:val="000000"/>
                <w:kern w:val="0"/>
                <w:sz w:val="22"/>
                <w:u w:val="none"/>
                <w:lang w:val="en-US" w:eastAsia="zh-CN" w:bidi="ar"/>
              </w:rPr>
              <w:t>□ 1 6 5 1 / 3 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GB/T5782-2000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螺栓</w:t>
            </w:r>
            <w:r>
              <w:rPr>
                <w:rFonts w:hint="eastAsia" w:ascii="宋体" w:hAnsi="宋体" w:eastAsia="宋体" w:cs="宋体"/>
                <w:color w:val="000000"/>
                <w:kern w:val="0"/>
                <w:sz w:val="22"/>
                <w:u w:val="none"/>
                <w:lang w:val="en-US" w:eastAsia="zh-CN" w:bidi="ar"/>
              </w:rPr>
              <w:t>M24 × 110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GB/T343-88</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钢丝</w:t>
            </w:r>
            <w:r>
              <w:rPr>
                <w:rFonts w:hint="eastAsia" w:ascii="宋体" w:hAnsi="宋体" w:eastAsia="宋体" w:cs="宋体"/>
                <w:color w:val="000000"/>
                <w:kern w:val="0"/>
                <w:sz w:val="22"/>
                <w:u w:val="none"/>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按需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GB/T32.1-88</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螺栓</w:t>
            </w:r>
            <w:r>
              <w:rPr>
                <w:rFonts w:hint="eastAsia" w:ascii="宋体" w:hAnsi="宋体" w:eastAsia="宋体" w:cs="宋体"/>
                <w:color w:val="000000"/>
                <w:kern w:val="0"/>
                <w:sz w:val="22"/>
                <w:u w:val="none"/>
                <w:lang w:val="en-US" w:eastAsia="zh-CN" w:bidi="ar"/>
              </w:rPr>
              <w:t>M24×55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101.26.50.00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护架( 1 )</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GB/T31.1-88</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螺栓</w:t>
            </w:r>
            <w:r>
              <w:rPr>
                <w:rFonts w:hint="eastAsia" w:ascii="宋体" w:hAnsi="宋体" w:eastAsia="宋体" w:cs="宋体"/>
                <w:color w:val="000000"/>
                <w:kern w:val="0"/>
                <w:sz w:val="22"/>
                <w:u w:val="none"/>
                <w:lang w:val="en-US" w:eastAsia="zh-CN" w:bidi="ar"/>
              </w:rPr>
              <w:t>M16×35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GB/T93-87</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垫圈16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101.07.05</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垫块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111.61.160.00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天车滑轮起重架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111.61.150.05</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说明牌 δ1.5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GB/T67-2008</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螺钉  M4×8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111.61.150.06</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防碰橡胶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111.61.150.07</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U型螺栓</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39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u w:val="none"/>
                <w:lang w:eastAsia="en-US"/>
              </w:rPr>
            </w:pP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弯钩销锁紧螺母  M20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GB97.1-2002</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垫圈 20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111.61.150.08</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标牌  ō1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111.58.150.05</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耳板</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GB/T5782-2000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螺栓  M 1 0 × 5 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44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u w:val="none"/>
                <w:lang w:eastAsia="en-US"/>
              </w:rPr>
            </w:pP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 xml:space="preserve">弯钩销锁紧螺母 </w:t>
            </w:r>
            <w:r>
              <w:rPr>
                <w:rFonts w:hint="eastAsia" w:ascii="宋体" w:hAnsi="宋体" w:eastAsia="宋体" w:cs="宋体"/>
                <w:color w:val="000000"/>
                <w:kern w:val="0"/>
                <w:sz w:val="22"/>
                <w:u w:val="none"/>
                <w:lang w:val="en-US" w:eastAsia="zh-CN" w:bidi="ar"/>
              </w:rPr>
              <w:t>M10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eastAsia="en-US"/>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en-US" w:bidi="ar-SA"/>
              </w:rPr>
            </w:pPr>
            <w:r>
              <w:rPr>
                <w:rFonts w:hint="eastAsia" w:ascii="宋体" w:hAnsi="宋体" w:eastAsia="宋体" w:cs="宋体"/>
                <w:i w:val="0"/>
                <w:iCs w:val="0"/>
                <w:color w:val="000000"/>
                <w:kern w:val="0"/>
                <w:sz w:val="22"/>
                <w:szCs w:val="22"/>
                <w:u w:val="none"/>
                <w:lang w:val="en-US" w:eastAsia="zh-CN" w:bidi="ar"/>
              </w:rPr>
              <w:t>45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en-US" w:bidi="ar-SA"/>
              </w:rPr>
            </w:pPr>
            <w:r>
              <w:rPr>
                <w:rFonts w:hint="eastAsia" w:ascii="宋体" w:hAnsi="宋体" w:eastAsia="宋体" w:cs="宋体"/>
                <w:i w:val="0"/>
                <w:iCs w:val="0"/>
                <w:color w:val="000000"/>
                <w:kern w:val="0"/>
                <w:sz w:val="22"/>
                <w:szCs w:val="22"/>
                <w:u w:val="none"/>
                <w:lang w:val="en-US" w:eastAsia="zh-CN" w:bidi="ar"/>
              </w:rPr>
              <w:t>111.61.170.00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en-US" w:bidi="ar-SA"/>
              </w:rPr>
            </w:pPr>
            <w:r>
              <w:rPr>
                <w:rFonts w:hint="eastAsia" w:ascii="宋体" w:hAnsi="宋体" w:eastAsia="宋体" w:cs="宋体"/>
                <w:i w:val="0"/>
                <w:iCs w:val="0"/>
                <w:color w:val="000000"/>
                <w:kern w:val="0"/>
                <w:sz w:val="22"/>
                <w:szCs w:val="22"/>
                <w:u w:val="none"/>
                <w:lang w:val="en-US" w:eastAsia="zh-CN" w:bidi="ar"/>
              </w:rPr>
              <w:t>润滑装置</w:t>
            </w:r>
            <w:r>
              <w:rPr>
                <w:rFonts w:hint="eastAsia" w:ascii="等线" w:hAnsi="等线" w:eastAsia="等线" w:cs="等线"/>
                <w:i w:val="0"/>
                <w:iCs w:val="0"/>
                <w:color w:val="000000"/>
                <w:kern w:val="0"/>
                <w:sz w:val="22"/>
                <w:szCs w:val="22"/>
                <w:u w:val="none"/>
                <w:lang w:val="en-US" w:eastAsia="zh-CN" w:bidi="ar"/>
              </w:rPr>
              <w:t>（组焊件）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en-US" w:bidi="ar-SA"/>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111.61.175.00</w:t>
            </w:r>
          </w:p>
        </w:tc>
        <w:tc>
          <w:tcPr>
            <w:tcW w:w="3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警示灯支架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r>
      <w:bookmarkEnd w:id="0"/>
      <w:bookmarkEnd w:id="1"/>
    </w:tbl>
    <w:p>
      <w:pPr>
        <w:widowControl w:val="0"/>
        <w:autoSpaceDE w:val="0"/>
        <w:autoSpaceDN w:val="0"/>
        <w:adjustRightInd w:val="0"/>
        <w:spacing w:before="120" w:after="120"/>
        <w:outlineLvl w:val="0"/>
        <w:rPr>
          <w:rFonts w:hint="eastAsia" w:ascii="微软雅黑" w:hAnsi="微软雅黑" w:eastAsia="微软雅黑" w:cs="微软雅黑"/>
          <w:bCs/>
          <w:color w:val="auto"/>
          <w:sz w:val="32"/>
          <w:szCs w:val="32"/>
          <w:lang w:val="en-US" w:eastAsia="zh-CN" w:bidi="ar-SA"/>
        </w:rPr>
      </w:pPr>
      <w:r>
        <w:rPr>
          <w:rFonts w:hint="eastAsia" w:ascii="微软雅黑" w:hAnsi="微软雅黑" w:eastAsia="微软雅黑" w:cs="微软雅黑"/>
          <w:bCs/>
          <w:color w:val="auto"/>
          <w:sz w:val="32"/>
          <w:szCs w:val="32"/>
          <w:lang w:val="en-US" w:eastAsia="zh-CN" w:bidi="ar-SA"/>
        </w:rPr>
        <w:t>六、标识、包装、运输和存储</w:t>
      </w:r>
    </w:p>
    <w:p>
      <w:pPr>
        <w:widowControl w:val="0"/>
        <w:spacing w:line="479" w:lineRule="exact"/>
        <w:outlineLvl w:val="1"/>
        <w:rPr>
          <w:rFonts w:hint="eastAsia" w:ascii="微软雅黑" w:hAnsi="微软雅黑" w:eastAsia="微软雅黑" w:cs="微软雅黑"/>
          <w:spacing w:val="2"/>
          <w:sz w:val="24"/>
          <w:szCs w:val="24"/>
          <w:lang w:val="en-US" w:eastAsia="zh-CN" w:bidi="ar-SA"/>
        </w:rPr>
      </w:pPr>
      <w:r>
        <w:rPr>
          <w:rFonts w:hint="eastAsia" w:ascii="微软雅黑" w:hAnsi="微软雅黑" w:eastAsia="微软雅黑" w:cs="微软雅黑"/>
          <w:spacing w:val="2"/>
          <w:sz w:val="24"/>
          <w:szCs w:val="24"/>
          <w:lang w:val="en-US" w:eastAsia="zh-CN" w:bidi="ar-SA"/>
        </w:rPr>
        <w:t>1. 产品标识</w:t>
      </w:r>
    </w:p>
    <w:p>
      <w:pPr>
        <w:widowControl w:val="0"/>
        <w:spacing w:line="257" w:lineRule="auto"/>
        <w:ind w:right="122" w:firstLine="0" w:firstLineChars="0"/>
        <w:jc w:val="both"/>
        <w:rPr>
          <w:rFonts w:hint="eastAsia" w:ascii="微软雅黑" w:hAnsi="微软雅黑" w:eastAsia="微软雅黑" w:cs="微软雅黑"/>
          <w:sz w:val="21"/>
          <w:szCs w:val="21"/>
          <w:lang w:val="en-US" w:eastAsia="zh-CN" w:bidi="ar-SA"/>
        </w:rPr>
      </w:pPr>
      <w:r>
        <w:rPr>
          <w:rFonts w:hint="eastAsia" w:ascii="微软雅黑" w:hAnsi="微软雅黑" w:eastAsia="微软雅黑" w:cs="微软雅黑"/>
          <w:sz w:val="21"/>
          <w:szCs w:val="21"/>
          <w:lang w:val="en-US" w:eastAsia="zh-CN" w:bidi="ar-SA"/>
        </w:rPr>
        <w:t xml:space="preserve">  装运的包装上标注产品名称、规格型号、生产日期、生产商名称、重量</w:t>
      </w:r>
    </w:p>
    <w:p>
      <w:pPr>
        <w:widowControl w:val="0"/>
        <w:spacing w:line="479" w:lineRule="exact"/>
        <w:outlineLvl w:val="1"/>
        <w:rPr>
          <w:rFonts w:hint="eastAsia" w:ascii="微软雅黑" w:hAnsi="微软雅黑" w:eastAsia="微软雅黑" w:cs="微软雅黑"/>
          <w:spacing w:val="2"/>
          <w:sz w:val="24"/>
          <w:szCs w:val="24"/>
          <w:lang w:val="en-US" w:eastAsia="zh-CN" w:bidi="ar-SA"/>
        </w:rPr>
      </w:pPr>
      <w:r>
        <w:rPr>
          <w:rFonts w:hint="eastAsia" w:ascii="微软雅黑" w:hAnsi="微软雅黑" w:eastAsia="微软雅黑" w:cs="微软雅黑"/>
          <w:spacing w:val="2"/>
          <w:sz w:val="24"/>
          <w:szCs w:val="24"/>
          <w:lang w:val="en-US" w:eastAsia="zh-CN" w:bidi="ar-SA"/>
        </w:rPr>
        <w:t>2. 产品包装</w:t>
      </w:r>
    </w:p>
    <w:p>
      <w:pPr>
        <w:widowControl w:val="0"/>
        <w:spacing w:line="257" w:lineRule="auto"/>
        <w:ind w:right="122" w:firstLine="0" w:firstLineChars="0"/>
        <w:jc w:val="both"/>
        <w:rPr>
          <w:rFonts w:hint="eastAsia" w:ascii="微软雅黑" w:hAnsi="微软雅黑" w:eastAsia="微软雅黑" w:cs="微软雅黑"/>
          <w:sz w:val="21"/>
          <w:szCs w:val="21"/>
          <w:lang w:val="en-US" w:eastAsia="zh-CN" w:bidi="ar-SA"/>
        </w:rPr>
      </w:pPr>
      <w:r>
        <w:rPr>
          <w:rFonts w:hint="eastAsia" w:ascii="微软雅黑" w:hAnsi="微软雅黑" w:eastAsia="微软雅黑" w:cs="微软雅黑"/>
          <w:sz w:val="21"/>
          <w:szCs w:val="21"/>
          <w:lang w:val="en-US" w:eastAsia="zh-CN" w:bidi="ar-SA"/>
        </w:rPr>
        <w:t xml:space="preserve">  所有备件都需要做好防碰、防摔、防水包装。</w:t>
      </w:r>
    </w:p>
    <w:p>
      <w:pPr>
        <w:widowControl w:val="0"/>
        <w:spacing w:line="479" w:lineRule="exact"/>
        <w:outlineLvl w:val="1"/>
        <w:rPr>
          <w:rFonts w:hint="eastAsia" w:ascii="微软雅黑" w:hAnsi="微软雅黑" w:eastAsia="微软雅黑" w:cs="微软雅黑"/>
          <w:spacing w:val="2"/>
          <w:sz w:val="24"/>
          <w:szCs w:val="24"/>
          <w:lang w:val="en-US" w:eastAsia="zh-CN" w:bidi="ar-SA"/>
        </w:rPr>
      </w:pPr>
      <w:r>
        <w:rPr>
          <w:rFonts w:hint="eastAsia" w:ascii="微软雅黑" w:hAnsi="微软雅黑" w:eastAsia="微软雅黑" w:cs="微软雅黑"/>
          <w:spacing w:val="2"/>
          <w:sz w:val="24"/>
          <w:szCs w:val="24"/>
          <w:lang w:val="en-US" w:eastAsia="zh-CN" w:bidi="ar-SA"/>
        </w:rPr>
        <w:t>3. 产品运输</w:t>
      </w:r>
    </w:p>
    <w:p>
      <w:pPr>
        <w:widowControl w:val="0"/>
        <w:spacing w:line="257" w:lineRule="auto"/>
        <w:ind w:left="210" w:right="122" w:firstLine="0" w:firstLineChars="0"/>
        <w:jc w:val="both"/>
        <w:rPr>
          <w:rFonts w:hint="eastAsia" w:ascii="微软雅黑" w:hAnsi="微软雅黑" w:eastAsia="微软雅黑" w:cs="微软雅黑"/>
          <w:sz w:val="21"/>
          <w:szCs w:val="21"/>
          <w:lang w:val="en-US" w:eastAsia="zh-CN" w:bidi="ar-SA"/>
        </w:rPr>
      </w:pPr>
      <w:r>
        <w:rPr>
          <w:rFonts w:hint="eastAsia" w:ascii="微软雅黑" w:hAnsi="微软雅黑" w:eastAsia="微软雅黑" w:cs="微软雅黑"/>
          <w:sz w:val="21"/>
          <w:szCs w:val="21"/>
          <w:lang w:val="en-US" w:eastAsia="zh-CN" w:bidi="ar-SA"/>
        </w:rPr>
        <w:t>物料从供应商送到甲方指定收货点的车辆由乙方负责；</w:t>
      </w:r>
    </w:p>
    <w:p>
      <w:pPr>
        <w:widowControl w:val="0"/>
        <w:spacing w:line="479" w:lineRule="exact"/>
        <w:outlineLvl w:val="1"/>
        <w:rPr>
          <w:rFonts w:hint="eastAsia" w:ascii="微软雅黑" w:hAnsi="微软雅黑" w:eastAsia="微软雅黑" w:cs="微软雅黑"/>
          <w:spacing w:val="2"/>
          <w:sz w:val="24"/>
          <w:szCs w:val="24"/>
          <w:lang w:val="en-US" w:eastAsia="zh-CN" w:bidi="ar-SA"/>
        </w:rPr>
      </w:pPr>
      <w:r>
        <w:rPr>
          <w:rFonts w:hint="eastAsia" w:ascii="微软雅黑" w:hAnsi="微软雅黑" w:eastAsia="微软雅黑" w:cs="微软雅黑"/>
          <w:spacing w:val="2"/>
          <w:sz w:val="24"/>
          <w:szCs w:val="24"/>
          <w:lang w:val="en-US" w:eastAsia="zh-CN" w:bidi="ar-SA"/>
        </w:rPr>
        <w:t>4. 产品存储</w:t>
      </w:r>
    </w:p>
    <w:p>
      <w:pPr>
        <w:widowControl w:val="0"/>
        <w:spacing w:line="257" w:lineRule="auto"/>
        <w:ind w:right="122" w:firstLine="420" w:firstLineChars="200"/>
        <w:jc w:val="both"/>
        <w:rPr>
          <w:rFonts w:hint="eastAsia" w:ascii="微软雅黑" w:hAnsi="微软雅黑" w:eastAsia="微软雅黑" w:cs="微软雅黑"/>
          <w:sz w:val="21"/>
          <w:szCs w:val="21"/>
          <w:lang w:val="en-US" w:eastAsia="zh-CN" w:bidi="ar-SA"/>
        </w:rPr>
      </w:pPr>
      <w:r>
        <w:rPr>
          <w:rFonts w:hint="eastAsia" w:ascii="微软雅黑" w:hAnsi="微软雅黑" w:eastAsia="微软雅黑" w:cs="微软雅黑"/>
          <w:sz w:val="21"/>
          <w:szCs w:val="21"/>
          <w:lang w:val="en-US" w:eastAsia="zh-CN" w:bidi="ar-SA"/>
        </w:rPr>
        <w:t>备件做好防碰、防摔、防水包装。</w:t>
      </w:r>
    </w:p>
    <w:p>
      <w:pPr>
        <w:widowControl w:val="0"/>
        <w:autoSpaceDE w:val="0"/>
        <w:autoSpaceDN w:val="0"/>
        <w:adjustRightInd w:val="0"/>
        <w:spacing w:before="120" w:after="120"/>
        <w:outlineLvl w:val="0"/>
        <w:rPr>
          <w:rFonts w:hint="eastAsia" w:ascii="微软雅黑" w:hAnsi="微软雅黑" w:eastAsia="微软雅黑" w:cs="微软雅黑"/>
          <w:bCs/>
          <w:color w:val="auto"/>
          <w:sz w:val="32"/>
          <w:szCs w:val="32"/>
          <w:lang w:val="en-US" w:eastAsia="zh-CN" w:bidi="ar-SA"/>
        </w:rPr>
      </w:pPr>
      <w:r>
        <w:rPr>
          <w:rFonts w:hint="eastAsia" w:ascii="微软雅黑" w:hAnsi="微软雅黑" w:eastAsia="微软雅黑" w:cs="微软雅黑"/>
          <w:bCs/>
          <w:color w:val="auto"/>
          <w:sz w:val="32"/>
          <w:szCs w:val="32"/>
          <w:lang w:val="en-US" w:eastAsia="zh-CN" w:bidi="ar-SA"/>
        </w:rPr>
        <w:t>七、质量保证</w:t>
      </w:r>
    </w:p>
    <w:p>
      <w:pPr>
        <w:widowControl w:val="0"/>
        <w:spacing w:line="257" w:lineRule="auto"/>
        <w:ind w:left="200" w:right="122" w:firstLine="0" w:firstLineChars="0"/>
        <w:jc w:val="both"/>
        <w:rPr>
          <w:rFonts w:hint="eastAsia" w:ascii="微软雅黑" w:hAnsi="微软雅黑" w:eastAsia="微软雅黑" w:cs="微软雅黑"/>
          <w:sz w:val="21"/>
          <w:szCs w:val="21"/>
          <w:lang w:val="en-US" w:eastAsia="zh-CN" w:bidi="ar-SA"/>
        </w:rPr>
      </w:pPr>
      <w:r>
        <w:rPr>
          <w:rFonts w:hint="eastAsia" w:ascii="微软雅黑" w:hAnsi="微软雅黑" w:eastAsia="微软雅黑" w:cs="微软雅黑"/>
          <w:sz w:val="21"/>
          <w:szCs w:val="21"/>
          <w:lang w:val="en-US" w:eastAsia="zh-CN" w:bidi="ar-SA"/>
        </w:rPr>
        <w:t xml:space="preserve"> 到货验收不合格，无条件退货  </w:t>
      </w:r>
    </w:p>
    <w:p>
      <w:pPr>
        <w:widowControl w:val="0"/>
        <w:autoSpaceDE w:val="0"/>
        <w:autoSpaceDN w:val="0"/>
        <w:adjustRightInd w:val="0"/>
        <w:spacing w:before="120" w:after="120"/>
        <w:outlineLvl w:val="0"/>
        <w:rPr>
          <w:rFonts w:hint="eastAsia" w:ascii="微软雅黑" w:hAnsi="微软雅黑" w:eastAsia="微软雅黑" w:cs="微软雅黑"/>
          <w:bCs/>
          <w:color w:val="auto"/>
          <w:sz w:val="32"/>
          <w:szCs w:val="32"/>
          <w:lang w:val="en-US" w:eastAsia="zh-CN" w:bidi="ar-SA"/>
        </w:rPr>
      </w:pPr>
      <w:bookmarkStart w:id="2" w:name="_Toc13249328"/>
      <w:bookmarkStart w:id="3" w:name="_Toc13248931"/>
      <w:r>
        <w:rPr>
          <w:rFonts w:hint="eastAsia" w:ascii="微软雅黑" w:hAnsi="微软雅黑" w:eastAsia="微软雅黑" w:cs="微软雅黑"/>
          <w:bCs/>
          <w:color w:val="auto"/>
          <w:sz w:val="32"/>
          <w:szCs w:val="32"/>
          <w:lang w:val="en-US" w:eastAsia="zh-CN" w:bidi="ar-SA"/>
        </w:rPr>
        <w:t>八、其他要求</w:t>
      </w:r>
      <w:bookmarkEnd w:id="2"/>
      <w:bookmarkEnd w:id="3"/>
    </w:p>
    <w:p>
      <w:pPr>
        <w:widowControl w:val="0"/>
        <w:numPr>
          <w:ilvl w:val="0"/>
          <w:numId w:val="4"/>
        </w:numPr>
        <w:spacing w:line="257" w:lineRule="auto"/>
        <w:ind w:right="122" w:firstLine="200" w:firstLineChars="0"/>
        <w:jc w:val="both"/>
        <w:rPr>
          <w:rFonts w:hint="eastAsia" w:ascii="微软雅黑" w:hAnsi="微软雅黑" w:eastAsia="微软雅黑" w:cs="微软雅黑"/>
          <w:sz w:val="21"/>
          <w:szCs w:val="21"/>
          <w:lang w:val="en-US" w:eastAsia="zh-CN" w:bidi="ar-SA"/>
        </w:rPr>
      </w:pPr>
      <w:r>
        <w:rPr>
          <w:rFonts w:hint="eastAsia" w:ascii="微软雅黑" w:hAnsi="微软雅黑" w:eastAsia="微软雅黑" w:cs="微软雅黑"/>
          <w:sz w:val="21"/>
          <w:szCs w:val="21"/>
          <w:lang w:val="en-US" w:eastAsia="zh-CN" w:bidi="ar-SA"/>
        </w:rPr>
        <w:t>技术联系人：</w:t>
      </w:r>
    </w:p>
    <w:p>
      <w:pPr>
        <w:widowControl w:val="0"/>
        <w:spacing w:line="257" w:lineRule="auto"/>
        <w:ind w:left="0" w:leftChars="0" w:right="122" w:firstLine="420" w:firstLineChars="200"/>
        <w:jc w:val="both"/>
        <w:rPr>
          <w:rFonts w:hint="eastAsia" w:ascii="微软雅黑" w:hAnsi="微软雅黑" w:eastAsia="微软雅黑" w:cs="微软雅黑"/>
          <w:sz w:val="21"/>
          <w:szCs w:val="21"/>
          <w:lang w:val="en-US" w:eastAsia="zh-CN" w:bidi="ar-SA"/>
        </w:rPr>
      </w:pPr>
      <w:r>
        <w:rPr>
          <w:rFonts w:hint="eastAsia" w:ascii="微软雅黑" w:hAnsi="微软雅黑" w:eastAsia="微软雅黑" w:cs="微软雅黑"/>
          <w:sz w:val="21"/>
          <w:szCs w:val="21"/>
          <w:lang w:val="en-US" w:eastAsia="zh-CN" w:bidi="ar-SA"/>
        </w:rPr>
        <w:t>朱宇君，联系电话：13553456306；</w:t>
      </w:r>
    </w:p>
    <w:p>
      <w:pPr>
        <w:widowControl w:val="0"/>
        <w:numPr>
          <w:ilvl w:val="0"/>
          <w:numId w:val="4"/>
        </w:numPr>
        <w:spacing w:line="257" w:lineRule="auto"/>
        <w:ind w:left="560" w:leftChars="0" w:right="122" w:rightChars="0" w:hanging="360" w:firstLineChars="0"/>
        <w:jc w:val="both"/>
        <w:rPr>
          <w:rFonts w:hint="eastAsia" w:ascii="微软雅黑" w:hAnsi="微软雅黑" w:eastAsia="微软雅黑" w:cstheme="minorBidi"/>
          <w:sz w:val="22"/>
          <w:szCs w:val="22"/>
          <w:lang w:val="en-US" w:eastAsia="zh-CN" w:bidi="ar-SA"/>
        </w:rPr>
      </w:pPr>
      <w:r>
        <w:rPr>
          <w:rFonts w:hint="eastAsia" w:ascii="微软雅黑" w:hAnsi="微软雅黑" w:eastAsia="微软雅黑" w:cstheme="minorBidi"/>
          <w:sz w:val="22"/>
          <w:szCs w:val="22"/>
          <w:lang w:val="en-US" w:eastAsia="zh-CN" w:bidi="ar-SA"/>
        </w:rPr>
        <w:t>交货期：</w:t>
      </w:r>
    </w:p>
    <w:p>
      <w:pPr>
        <w:widowControl w:val="0"/>
        <w:numPr>
          <w:ilvl w:val="0"/>
          <w:numId w:val="0"/>
        </w:numPr>
        <w:spacing w:line="257" w:lineRule="auto"/>
        <w:ind w:right="122" w:rightChars="0" w:firstLine="440" w:firstLineChars="200"/>
        <w:jc w:val="both"/>
        <w:rPr>
          <w:rFonts w:hint="eastAsia" w:ascii="微软雅黑" w:hAnsi="微软雅黑" w:eastAsia="微软雅黑" w:cs="微软雅黑"/>
          <w:sz w:val="21"/>
          <w:szCs w:val="21"/>
          <w:lang w:val="en-US" w:eastAsia="zh-CN" w:bidi="ar-SA"/>
        </w:rPr>
      </w:pPr>
      <w:r>
        <w:rPr>
          <w:rFonts w:hint="eastAsia" w:ascii="微软雅黑" w:hAnsi="微软雅黑" w:eastAsia="微软雅黑" w:cstheme="minorBidi"/>
          <w:sz w:val="22"/>
          <w:szCs w:val="21"/>
          <w:lang w:val="en-US" w:eastAsia="zh-CN" w:bidi="ar-SA"/>
        </w:rPr>
        <w:t>合同签订完毕后，接甲方通知30日内到货。</w:t>
      </w: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textAlignment w:val="auto"/>
        <w:outlineLvl w:val="9"/>
        <w:rPr>
          <w:rFonts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3： </w:t>
      </w:r>
      <w:r>
        <w:rPr>
          <w:rFonts w:hint="eastAsia" w:ascii="黑体" w:hAnsi="黑体" w:eastAsia="黑体"/>
          <w:b/>
          <w:bCs/>
          <w:color w:val="000000" w:themeColor="text1"/>
          <w:sz w:val="24"/>
          <w:szCs w:val="24"/>
          <w:highlight w:val="none"/>
          <w14:textFill>
            <w14:solidFill>
              <w14:schemeClr w14:val="tx1"/>
            </w14:solidFill>
          </w14:textFill>
        </w:rPr>
        <w:t>合同</w:t>
      </w:r>
      <w:r>
        <w:rPr>
          <w:rFonts w:ascii="黑体" w:hAnsi="黑体" w:eastAsia="黑体"/>
          <w:b/>
          <w:bCs/>
          <w:color w:val="000000" w:themeColor="text1"/>
          <w:sz w:val="24"/>
          <w:szCs w:val="24"/>
          <w:highlight w:val="none"/>
          <w14:textFill>
            <w14:solidFill>
              <w14:schemeClr w14:val="tx1"/>
            </w14:solidFill>
          </w14:textFill>
        </w:rPr>
        <w:t>文本</w:t>
      </w:r>
    </w:p>
    <w:p>
      <w:pPr>
        <w:pStyle w:val="37"/>
      </w:pPr>
    </w:p>
    <w:p>
      <w:pPr>
        <w:rPr>
          <w:b/>
          <w:bCs/>
        </w:rPr>
      </w:pPr>
      <w:r>
        <w:rPr>
          <w:rFonts w:hint="eastAsia" w:asciiTheme="minorEastAsia" w:hAnsiTheme="minorEastAsia" w:eastAsiaTheme="minorEastAsia"/>
          <w:b/>
          <w:bCs/>
          <w:color w:val="000000" w:themeColor="text1"/>
          <w:sz w:val="24"/>
          <w:szCs w:val="24"/>
          <w:highlight w:val="none"/>
          <w:lang w:val="en-US" w:eastAsia="zh-CN"/>
          <w14:textFill>
            <w14:solidFill>
              <w14:schemeClr w14:val="tx1"/>
            </w14:solidFill>
          </w14:textFill>
        </w:rPr>
        <w:t>详细见附件3-合同文本</w:t>
      </w: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37"/>
        <w:rPr>
          <w:lang w:val="en-US" w:eastAsia="zh-CN"/>
        </w:rPr>
      </w:pPr>
    </w:p>
    <w:p>
      <w:pPr>
        <w:rPr>
          <w:lang w:val="en-US" w:eastAsia="zh-CN"/>
        </w:rPr>
      </w:pPr>
    </w:p>
    <w:p>
      <w:pPr>
        <w:pStyle w:val="37"/>
        <w:rPr>
          <w:lang w:val="en-US" w:eastAsia="zh-CN"/>
        </w:rPr>
      </w:pPr>
    </w:p>
    <w:p>
      <w:pPr>
        <w:rPr>
          <w:lang w:val="en-US" w:eastAsia="zh-CN"/>
        </w:rPr>
      </w:pPr>
    </w:p>
    <w:p>
      <w:pPr>
        <w:pStyle w:val="37"/>
        <w:rPr>
          <w:lang w:val="en-US" w:eastAsia="zh-CN"/>
        </w:rPr>
      </w:pPr>
    </w:p>
    <w:p>
      <w:pPr>
        <w:rPr>
          <w:lang w:val="en-US" w:eastAsia="zh-CN"/>
        </w:rPr>
      </w:pPr>
    </w:p>
    <w:p>
      <w:pPr>
        <w:pStyle w:val="11"/>
        <w:rPr>
          <w:lang w:val="en-US" w:eastAsia="zh-CN"/>
        </w:rPr>
      </w:pPr>
    </w:p>
    <w:p>
      <w:pPr>
        <w:pStyle w:val="6"/>
        <w:rPr>
          <w:lang w:val="en-US" w:eastAsia="zh-CN"/>
        </w:rPr>
      </w:pPr>
    </w:p>
    <w:p>
      <w:pPr>
        <w:keepNext w:val="0"/>
        <w:keepLines w:val="0"/>
        <w:pageBreakBefore w:val="0"/>
        <w:widowControl/>
        <w:kinsoku/>
        <w:wordWrap/>
        <w:overflowPunct/>
        <w:topLinePunct w:val="0"/>
        <w:autoSpaceDE/>
        <w:autoSpaceDN/>
        <w:bidi w:val="0"/>
        <w:adjustRightInd/>
        <w:snapToGrid/>
        <w:spacing w:before="240" w:after="240" w:line="360" w:lineRule="auto"/>
        <w:jc w:val="left"/>
        <w:textAlignment w:val="auto"/>
        <w:outlineLvl w:val="0"/>
        <w:rPr>
          <w:rFonts w:hint="eastAsia"/>
          <w:b/>
          <w:strike w:val="0"/>
          <w:dstrike w:val="0"/>
          <w:sz w:val="24"/>
        </w:rPr>
      </w:pPr>
      <w:r>
        <w:rPr>
          <w:rFonts w:hint="eastAsia"/>
          <w:b/>
          <w:strike w:val="0"/>
          <w:dstrike w:val="0"/>
          <w:sz w:val="24"/>
          <w:lang w:val="en-US" w:eastAsia="zh-CN"/>
        </w:rPr>
        <w:t xml:space="preserve">附件4： </w:t>
      </w:r>
      <w:r>
        <w:rPr>
          <w:rFonts w:hint="eastAsia"/>
          <w:b/>
          <w:strike w:val="0"/>
          <w:dstrike w:val="0"/>
          <w:sz w:val="24"/>
        </w:rPr>
        <w:t>供应商履约异常处罚方式</w:t>
      </w:r>
    </w:p>
    <w:p>
      <w:pPr>
        <w:keepNext w:val="0"/>
        <w:keepLines w:val="0"/>
        <w:pageBreakBefore w:val="0"/>
        <w:widowControl/>
        <w:kinsoku/>
        <w:wordWrap/>
        <w:overflowPunct/>
        <w:topLinePunct w:val="0"/>
        <w:autoSpaceDE/>
        <w:autoSpaceDN/>
        <w:bidi w:val="0"/>
        <w:adjustRightInd/>
        <w:snapToGrid/>
        <w:spacing w:before="0" w:after="0" w:line="240" w:lineRule="auto"/>
        <w:jc w:val="left"/>
        <w:textAlignment w:val="auto"/>
        <w:outlineLvl w:val="1"/>
        <w:rPr>
          <w:rFonts w:hint="eastAsia" w:eastAsia="宋体"/>
          <w:b/>
          <w:strike w:val="0"/>
          <w:dstrike w:val="0"/>
          <w:sz w:val="24"/>
          <w:lang w:eastAsia="zh-CN"/>
        </w:rPr>
      </w:pPr>
      <w:r>
        <w:rPr>
          <w:rFonts w:hint="eastAsia"/>
          <w:b/>
          <w:strike w:val="0"/>
          <w:dstrike w:val="0"/>
          <w:sz w:val="24"/>
          <w:lang w:val="en-US" w:eastAsia="zh-CN"/>
        </w:rPr>
        <w:t>4.1海油发展供应商处理情形和处理标准</w:t>
      </w:r>
    </w:p>
    <w:tbl>
      <w:tblPr>
        <w:tblStyle w:val="20"/>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66"/>
        <w:gridCol w:w="5484"/>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b/>
                <w:bCs/>
                <w:color w:val="000000"/>
                <w:sz w:val="22"/>
                <w:szCs w:val="22"/>
              </w:rPr>
            </w:pPr>
            <w:r>
              <w:rPr>
                <w:rFonts w:hint="eastAsia"/>
                <w:b/>
                <w:bCs/>
                <w:color w:val="000000"/>
                <w:sz w:val="22"/>
                <w:szCs w:val="22"/>
                <w:lang w:bidi="ar"/>
              </w:rPr>
              <w:t>序号</w:t>
            </w:r>
          </w:p>
        </w:tc>
        <w:tc>
          <w:tcPr>
            <w:tcW w:w="1266"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b/>
                <w:bCs/>
                <w:color w:val="000000"/>
                <w:sz w:val="22"/>
                <w:szCs w:val="22"/>
              </w:rPr>
            </w:pPr>
            <w:r>
              <w:rPr>
                <w:rFonts w:hint="eastAsia"/>
                <w:b/>
                <w:bCs/>
                <w:color w:val="000000"/>
                <w:sz w:val="22"/>
                <w:szCs w:val="22"/>
                <w:lang w:bidi="ar"/>
              </w:rPr>
              <w:t>违规类型</w:t>
            </w:r>
          </w:p>
        </w:tc>
        <w:tc>
          <w:tcPr>
            <w:tcW w:w="5484"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b/>
                <w:bCs/>
                <w:color w:val="000000"/>
                <w:sz w:val="22"/>
                <w:szCs w:val="22"/>
              </w:rPr>
            </w:pPr>
            <w:r>
              <w:rPr>
                <w:rFonts w:hint="eastAsia"/>
                <w:b/>
                <w:bCs/>
                <w:color w:val="000000"/>
                <w:sz w:val="22"/>
                <w:szCs w:val="22"/>
                <w:lang w:bidi="ar"/>
              </w:rPr>
              <w:t>违规情形说明</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b/>
                <w:bCs/>
                <w:color w:val="000000"/>
                <w:sz w:val="22"/>
                <w:szCs w:val="22"/>
              </w:rPr>
            </w:pPr>
            <w:r>
              <w:rPr>
                <w:rFonts w:hint="eastAsia"/>
                <w:b/>
                <w:bCs/>
                <w:color w:val="000000"/>
                <w:sz w:val="22"/>
                <w:szCs w:val="22"/>
                <w:lang w:bidi="ar"/>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提供虚假资料</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提供虚假材料（资质文件、业绩、财务状况、书面承诺等）进行供应商注册、准入或参与采购项目，未造成损失的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eastAsia="宋体"/>
                <w:color w:val="000000"/>
                <w:sz w:val="20"/>
                <w:szCs w:val="20"/>
                <w:lang w:val="en-US" w:eastAsia="zh-CN"/>
              </w:rPr>
            </w:pPr>
            <w:r>
              <w:rPr>
                <w:rFonts w:hint="eastAsia"/>
                <w:b/>
                <w:bCs/>
                <w:color w:val="000000"/>
                <w:sz w:val="20"/>
                <w:szCs w:val="20"/>
                <w:lang w:bidi="ar"/>
              </w:rPr>
              <w:t>提供虚假材料</w:t>
            </w:r>
            <w:r>
              <w:rPr>
                <w:rFonts w:hint="eastAsia"/>
                <w:color w:val="000000"/>
                <w:sz w:val="20"/>
                <w:szCs w:val="20"/>
                <w:lang w:bidi="ar"/>
              </w:rPr>
              <w:t>（</w:t>
            </w:r>
            <w:r>
              <w:rPr>
                <w:rFonts w:hint="eastAsia"/>
                <w:b/>
                <w:bCs/>
                <w:color w:val="000000"/>
                <w:sz w:val="20"/>
                <w:szCs w:val="20"/>
                <w:lang w:bidi="ar"/>
              </w:rPr>
              <w:t>资质文件、业绩、财务状况、书面承诺</w:t>
            </w:r>
            <w:r>
              <w:rPr>
                <w:rFonts w:hint="eastAsia"/>
                <w:color w:val="000000"/>
                <w:sz w:val="20"/>
                <w:szCs w:val="20"/>
                <w:lang w:bidi="ar"/>
              </w:rPr>
              <w:t>等）进行供应商注册、准入或参与采购项目，造成损失的</w:t>
            </w:r>
            <w:r>
              <w:rPr>
                <w:rFonts w:hint="eastAsia"/>
                <w:color w:val="000000"/>
                <w:sz w:val="20"/>
                <w:szCs w:val="20"/>
                <w:highlight w:val="none"/>
                <w:lang w:eastAsia="zh-CN" w:bidi="ar"/>
              </w:rPr>
              <w:t>（</w:t>
            </w:r>
            <w:r>
              <w:rPr>
                <w:rFonts w:hint="eastAsia"/>
                <w:color w:val="000000"/>
                <w:sz w:val="20"/>
                <w:szCs w:val="20"/>
                <w:highlight w:val="none"/>
                <w:lang w:val="en-US" w:eastAsia="zh-CN" w:bidi="ar"/>
              </w:rPr>
              <w:t>造成损失是指已签订合同且已执行）</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恶意串通</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为达到不正当目的</w:t>
            </w:r>
            <w:r>
              <w:rPr>
                <w:rFonts w:hint="eastAsia"/>
                <w:b/>
                <w:bCs/>
                <w:color w:val="000000"/>
                <w:sz w:val="20"/>
                <w:szCs w:val="20"/>
                <w:lang w:bidi="ar"/>
              </w:rPr>
              <w:t>相互恶意串通</w:t>
            </w:r>
            <w:r>
              <w:rPr>
                <w:rFonts w:hint="eastAsia"/>
                <w:color w:val="000000"/>
                <w:sz w:val="20"/>
                <w:szCs w:val="20"/>
                <w:lang w:bidi="ar"/>
              </w:rPr>
              <w:t>，未造成损失的。恶意串通包括：①供应商与采购人或招标机构串通，由采购人或招标机构提出有利于特定供应商中标的要求；②供应商与采购人、招标机构或其他供应商串通陪标的；③供应商之间相互串通，以不正当的手段排挤其他供应商（采取公开招标采办方式的，以招标代理公司判定结果为准）</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为达到不正当目的相互恶意串通，造成损失的</w:t>
            </w:r>
            <w:r>
              <w:rPr>
                <w:rFonts w:hint="eastAsia"/>
                <w:color w:val="000000"/>
                <w:sz w:val="20"/>
                <w:szCs w:val="20"/>
                <w:highlight w:val="none"/>
                <w:lang w:eastAsia="zh-CN" w:bidi="ar"/>
              </w:rPr>
              <w:t>（</w:t>
            </w:r>
            <w:r>
              <w:rPr>
                <w:rFonts w:hint="eastAsia"/>
                <w:color w:val="000000"/>
                <w:sz w:val="20"/>
                <w:szCs w:val="20"/>
                <w:highlight w:val="none"/>
                <w:lang w:val="en-US" w:eastAsia="zh-CN" w:bidi="ar"/>
              </w:rPr>
              <w:t>造成损失是指已签订合同且已执行）</w:t>
            </w:r>
            <w:r>
              <w:rPr>
                <w:rFonts w:hint="eastAsia"/>
                <w:color w:val="000000"/>
                <w:sz w:val="20"/>
                <w:szCs w:val="20"/>
                <w:lang w:bidi="ar"/>
              </w:rPr>
              <w:t>。恶意串通包括：①供应商与采购人或招标机构串通，由采购人或招标机构提出有利于特定供应商中标的要求；②供应商与采购人、招标机构或其他供应商串通陪标的；③供应商之间相互串通，以不正当的手段排挤其他供应商（采取公开招标采办方式的，以招标代理公司判定结果为准）</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中途撤销投标</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非公开采办方式，具有参与意向，但未投标/响应的，未对采办过程造成影响的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6</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非公开采办方式，具有参与意向，但未投标/响应的，且对采办过程造成影响的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开标后在有效期内中途撤销投标的，未对采办过程造成影响的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8</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开标后在有效期内中途撤销投标的</w:t>
            </w:r>
            <w:r>
              <w:rPr>
                <w:rFonts w:hint="eastAsia"/>
                <w:color w:val="000000"/>
                <w:sz w:val="20"/>
                <w:szCs w:val="20"/>
                <w:lang w:bidi="ar"/>
              </w:rPr>
              <w:t>，且对采办过程造成影响的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9</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b/>
                <w:bCs/>
                <w:color w:val="000000"/>
                <w:sz w:val="20"/>
                <w:szCs w:val="20"/>
                <w:lang w:bidi="ar"/>
              </w:rPr>
              <w:t>投标文件质量差</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不重视招投标工作，主要包括：①名录内供应商投标时本身具备相关业绩及技术能力，但因不重视投标文件编制而导致评标不合格；②名录内供应商投标时完全复制招标文件要求从而导致评标不合格；③名录内供应商投标时附错其他项目的方案或资料从而导致评标不合格；④邀请招标项目供应商因不重视商务投标导致商务评议不合格等情况。未造成影响的。</w:t>
            </w:r>
          </w:p>
        </w:tc>
        <w:tc>
          <w:tcPr>
            <w:tcW w:w="1281" w:type="dxa"/>
            <w:shd w:val="clear" w:color="auto" w:fill="auto"/>
            <w:vAlign w:val="center"/>
          </w:tcPr>
          <w:p>
            <w:pPr>
              <w:keepNext w:val="0"/>
              <w:keepLines w:val="0"/>
              <w:suppressLineNumbers w:val="0"/>
              <w:spacing w:before="0" w:beforeAutospacing="0" w:after="0" w:afterAutospacing="0"/>
              <w:ind w:left="0" w:right="0"/>
              <w:jc w:val="both"/>
              <w:textAlignment w:val="center"/>
              <w:rPr>
                <w:rFonts w:hint="default"/>
                <w:color w:val="000000"/>
                <w:sz w:val="20"/>
                <w:szCs w:val="20"/>
              </w:rPr>
            </w:pPr>
            <w:r>
              <w:rPr>
                <w:rFonts w:hint="eastAsia"/>
                <w:color w:val="000000"/>
                <w:sz w:val="20"/>
                <w:szCs w:val="20"/>
                <w:lang w:bidi="ar"/>
              </w:rPr>
              <w:t>初次出现对供应商进行“约谈”，一年内出现两次给予</w:t>
            </w:r>
            <w:r>
              <w:rPr>
                <w:rFonts w:hint="eastAsia"/>
                <w:b/>
                <w:bCs/>
                <w:color w:val="000000"/>
                <w:sz w:val="20"/>
                <w:szCs w:val="20"/>
                <w:lang w:bidi="ar"/>
              </w:rPr>
              <w:t>“警告”</w:t>
            </w:r>
            <w:r>
              <w:rPr>
                <w:rFonts w:hint="eastAsia"/>
                <w:color w:val="000000"/>
                <w:sz w:val="20"/>
                <w:szCs w:val="20"/>
                <w:lang w:bidi="ar"/>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不重视招投标工作，主要包括：①名录内供应商投标时本身具备相关业绩及技术能力，但因不重视投标文件编制而导致评标不合格；②名录内供应商投标时完全复制招标文件要求从而导致评标不合格；③名录内供应商投标时附错其他项目的方案或资料从而导致评标不合格；④邀请招标项目供应商因不重视商务投标导致商务评议不合格等情况。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11</w:t>
            </w:r>
          </w:p>
        </w:tc>
        <w:tc>
          <w:tcPr>
            <w:tcW w:w="1266"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排挤其他供应商</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在采购结果公布之前，违法违规获得非公开评标信息，或采取不正当手段妨碍、排挤其他供应商投标或中标的，证据确凿的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12</w:t>
            </w:r>
          </w:p>
        </w:tc>
        <w:tc>
          <w:tcPr>
            <w:tcW w:w="1266"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不遵守招投标纪律</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Style w:val="54"/>
                <w:rFonts w:hint="default"/>
                <w:lang w:bidi="ar"/>
              </w:rPr>
              <w:t>不遵守招投标相关纪律：如在开标、评标现场无理取闹，违反招投标程序</w:t>
            </w:r>
            <w:r>
              <w:rPr>
                <w:rFonts w:hint="default" w:ascii="Times New Roman" w:hAnsi="Times New Roman" w:cs="Times New Roman"/>
                <w:color w:val="000000"/>
                <w:sz w:val="20"/>
                <w:szCs w:val="20"/>
                <w:lang w:bidi="ar"/>
              </w:rPr>
              <w:t>,</w:t>
            </w:r>
            <w:r>
              <w:rPr>
                <w:rStyle w:val="54"/>
                <w:rFonts w:hint="default"/>
                <w:lang w:bidi="ar"/>
              </w:rPr>
              <w:t>破坏招投标秩序等情形的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13</w:t>
            </w:r>
          </w:p>
        </w:tc>
        <w:tc>
          <w:tcPr>
            <w:tcW w:w="1266"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b/>
                <w:bCs/>
                <w:color w:val="000000"/>
                <w:sz w:val="20"/>
                <w:szCs w:val="20"/>
                <w:lang w:bidi="ar"/>
              </w:rPr>
              <w:t>拒不签订合同</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获取中标资格或成交资格拒绝签订合同的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14</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供应商对评标结果提出异议</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采取邀请招标/竞争性谈判/邀请询价采办方式，评标结束后，供应商提出异议并要求复议（如对中标供应商的投标文件提出异议），经核查后异议不实的或提出异议却无法提供证明文件的。未造成影响的。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15</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采取邀请招标/竞争性谈判/邀请询价采办方式，评标结束后，供应商提出异议并要求复议（如对中标供应商的投标文件提出异议），</w:t>
            </w:r>
            <w:r>
              <w:rPr>
                <w:rFonts w:hint="eastAsia"/>
                <w:b/>
                <w:bCs/>
                <w:color w:val="000000"/>
                <w:sz w:val="20"/>
                <w:szCs w:val="20"/>
                <w:lang w:bidi="ar"/>
              </w:rPr>
              <w:t>经核查后异议不实的或提出异议却无法提供证明文件的</w:t>
            </w:r>
            <w:r>
              <w:rPr>
                <w:rFonts w:hint="eastAsia"/>
                <w:color w:val="000000"/>
                <w:sz w:val="20"/>
                <w:szCs w:val="20"/>
                <w:lang w:bidi="ar"/>
              </w:rPr>
              <w:t>。造成影响的。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16</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无事实依据对采购过程或采购结果进行乱投诉、举报的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情节较轻的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恶意投诉、举报的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18</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对伪造证据、捏造事实、诬陷招标方或供应商管理、供应商使用单位人员的，一经查证</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19</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擅自变更、</w:t>
            </w:r>
            <w:r>
              <w:rPr>
                <w:rFonts w:hint="eastAsia"/>
                <w:b/>
                <w:bCs/>
                <w:color w:val="000000"/>
                <w:sz w:val="20"/>
                <w:szCs w:val="20"/>
                <w:lang w:bidi="ar"/>
              </w:rPr>
              <w:t>不按照合同规定履行或者擅自终止合同的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损失较轻或对安全生产影响较小的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损失较大或对安全生产影响较大的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21</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b/>
                <w:bCs/>
                <w:color w:val="000000"/>
                <w:sz w:val="20"/>
                <w:szCs w:val="20"/>
                <w:lang w:bidi="ar"/>
              </w:rPr>
              <w:t>擅自降低标的功能标准或改变功能结构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及时整改未造成影响的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22</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损失较大或对安全生产影响较大的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23</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及时整改但造成一定影响的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24</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及时整改但影响较重的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25</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拒不整改的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26</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假冒其他厂家品牌，</w:t>
            </w:r>
            <w:r>
              <w:rPr>
                <w:rFonts w:hint="eastAsia"/>
                <w:b/>
                <w:bCs/>
                <w:color w:val="000000"/>
                <w:sz w:val="20"/>
                <w:szCs w:val="20"/>
                <w:lang w:bidi="ar"/>
              </w:rPr>
              <w:t>提供伪劣商品</w:t>
            </w:r>
            <w:r>
              <w:rPr>
                <w:rFonts w:hint="eastAsia"/>
                <w:color w:val="000000"/>
                <w:sz w:val="20"/>
                <w:szCs w:val="20"/>
                <w:lang w:bidi="ar"/>
              </w:rPr>
              <w:t>、以假乱真弄虚作假的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对生产经营造成影响较小</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对生产经营影响较大；或虽然对生产经营影响较小，但拒绝整改的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28</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出现供给不足（即“</w:t>
            </w:r>
            <w:r>
              <w:rPr>
                <w:rFonts w:hint="eastAsia"/>
                <w:b/>
                <w:bCs/>
                <w:color w:val="000000"/>
                <w:sz w:val="20"/>
                <w:szCs w:val="20"/>
                <w:lang w:bidi="ar"/>
              </w:rPr>
              <w:t>短斤少两</w:t>
            </w:r>
            <w:r>
              <w:rPr>
                <w:rFonts w:hint="eastAsia"/>
                <w:color w:val="000000"/>
                <w:sz w:val="20"/>
                <w:szCs w:val="20"/>
                <w:lang w:bidi="ar"/>
              </w:rPr>
              <w:t>”行为）</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及时整改未产生影响的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29</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整改但产生影响的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拒不更正的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31</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所提供的产品</w:t>
            </w:r>
            <w:r>
              <w:rPr>
                <w:rFonts w:hint="eastAsia"/>
                <w:b/>
                <w:bCs/>
                <w:color w:val="000000"/>
                <w:sz w:val="20"/>
                <w:szCs w:val="20"/>
                <w:lang w:bidi="ar"/>
              </w:rPr>
              <w:t>存在严重质量问题</w:t>
            </w:r>
            <w:r>
              <w:rPr>
                <w:rFonts w:hint="eastAsia"/>
                <w:color w:val="000000"/>
                <w:sz w:val="20"/>
                <w:szCs w:val="20"/>
                <w:lang w:bidi="ar"/>
              </w:rPr>
              <w:t>，影响安全生产或对工程建设造成实质性影响的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对安全生产或工程建设影响较轻的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32</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对安全生产或工程建设影响较重的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33</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提供的产品/服务出现</w:t>
            </w:r>
            <w:r>
              <w:rPr>
                <w:rFonts w:hint="eastAsia"/>
                <w:b/>
                <w:bCs/>
                <w:color w:val="000000"/>
                <w:sz w:val="20"/>
                <w:szCs w:val="20"/>
                <w:lang w:bidi="ar"/>
              </w:rPr>
              <w:t>严重安全隐患</w:t>
            </w:r>
            <w:r>
              <w:rPr>
                <w:rFonts w:hint="eastAsia"/>
                <w:color w:val="000000"/>
                <w:sz w:val="20"/>
                <w:szCs w:val="20"/>
                <w:lang w:bidi="ar"/>
              </w:rPr>
              <w:t>，且拒绝整改或整改不及时、不到位的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提供的产品/服务出现严重安全隐患，且拒绝整改或整改不及时、不到位的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34</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提供虚假进度报告</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未造成实质影响的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35</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造成实质性影响的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36</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在允许分包项目中，违反分包承诺进行</w:t>
            </w:r>
            <w:r>
              <w:rPr>
                <w:rFonts w:hint="eastAsia"/>
                <w:b/>
                <w:bCs/>
                <w:color w:val="000000"/>
                <w:sz w:val="20"/>
                <w:szCs w:val="20"/>
                <w:lang w:bidi="ar"/>
              </w:rPr>
              <w:t>分包</w:t>
            </w:r>
            <w:r>
              <w:rPr>
                <w:rFonts w:hint="eastAsia"/>
                <w:color w:val="000000"/>
                <w:sz w:val="20"/>
                <w:szCs w:val="20"/>
                <w:lang w:bidi="ar"/>
              </w:rPr>
              <w:t>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未及时更正其违规行为的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38</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拒绝更正其违规行为的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39</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违反规定</w:t>
            </w:r>
            <w:r>
              <w:rPr>
                <w:rFonts w:hint="eastAsia"/>
                <w:b/>
                <w:bCs/>
                <w:color w:val="000000"/>
                <w:sz w:val="20"/>
                <w:szCs w:val="20"/>
                <w:lang w:bidi="ar"/>
              </w:rPr>
              <w:t>擅自把中标项目或合同转让、转包、分包</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未及时更正其违规行为的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41</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拒绝更正其违规行为的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42</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未经同意拖延交工、交货日期，</w:t>
            </w:r>
            <w:r>
              <w:rPr>
                <w:rFonts w:hint="eastAsia"/>
                <w:b/>
                <w:bCs/>
                <w:color w:val="000000"/>
                <w:sz w:val="20"/>
                <w:szCs w:val="20"/>
                <w:lang w:bidi="ar"/>
              </w:rPr>
              <w:t>延缓执行合同的期限</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未造成严重影响且愿意协商解决或</w:t>
            </w:r>
            <w:r>
              <w:rPr>
                <w:rFonts w:hint="eastAsia"/>
                <w:b/>
                <w:bCs/>
                <w:color w:val="000000"/>
                <w:sz w:val="20"/>
                <w:szCs w:val="20"/>
                <w:lang w:bidi="ar"/>
              </w:rPr>
              <w:t>承担赔偿责任的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依据合同条款进行处理，合同条款中未做约定的，可以不予处理。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43</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造成实质影响但愿意协商解决的，根据影响程度</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对供应商给予</w:t>
            </w:r>
            <w:r>
              <w:rPr>
                <w:rFonts w:hint="eastAsia"/>
                <w:b/>
                <w:bCs/>
                <w:color w:val="000000"/>
                <w:sz w:val="20"/>
                <w:szCs w:val="20"/>
                <w:lang w:bidi="ar"/>
              </w:rPr>
              <w:t>禁用一年至禁用两年”处理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44</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造成较重或严重影响且拒绝协商解决的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45</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拒绝履行售后义务</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拒绝履行售后服务义务并拒绝协商解决的情况，及其他因供应商的原因导致中国海油受损，并拒绝协商解决和赔偿责任的情况</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46</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拒不配合</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拒绝中国海油管理部门的监督检查或不如实反映情况、提供材料的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47</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行贿</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向采购交易所涉及的相关方或能产生实际影响的相关方行贿,行贿判定的依据为检察院或法院书面判定</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48</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使用禁用供应商</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参与或承揽中国海油业务时，在已知晓或应当知晓的情况下，仍代理被中国海油禁用其他供应商的产品、服务，或将已获取的合同对其分包的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49</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未经许可，对外</w:t>
            </w:r>
            <w:r>
              <w:rPr>
                <w:rFonts w:hint="eastAsia"/>
                <w:b/>
                <w:bCs/>
                <w:color w:val="000000"/>
                <w:sz w:val="20"/>
                <w:szCs w:val="20"/>
                <w:lang w:bidi="ar"/>
              </w:rPr>
              <w:t>披露中国海油商业秘密</w:t>
            </w:r>
            <w:r>
              <w:rPr>
                <w:rFonts w:hint="eastAsia"/>
                <w:color w:val="000000"/>
                <w:sz w:val="20"/>
                <w:szCs w:val="20"/>
                <w:lang w:bidi="ar"/>
              </w:rPr>
              <w:t>信息的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未造成经济损失或名誉损失的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造成经济损失或名誉损失的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51</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由于供应商的过失，与</w:t>
            </w:r>
            <w:r>
              <w:rPr>
                <w:rFonts w:hint="eastAsia"/>
                <w:b/>
                <w:bCs/>
                <w:color w:val="000000"/>
                <w:sz w:val="20"/>
                <w:szCs w:val="20"/>
                <w:lang w:bidi="ar"/>
              </w:rPr>
              <w:t>中国海油及所属单位产生法律诉讼的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由于供应商的过失，与中国海油及所属单位产生法律诉讼的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52</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三年内记满10分的供应商，或连续三个合同执行过程中均发生“C级”事故</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公司安全生产部将通知采办共享中心，采办共享中心书面通知供应商，并按程序清理出公司供应商库</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对供应商给予“禁用三年”</w:t>
            </w:r>
            <w:r>
              <w:rPr>
                <w:rFonts w:hint="eastAsia"/>
                <w:color w:val="000000"/>
                <w:sz w:val="20"/>
                <w:szCs w:val="20"/>
                <w:lang w:val="en-US" w:eastAsia="zh-CN" w:bidi="ar"/>
              </w:rPr>
              <w:t>处理</w:t>
            </w:r>
            <w:r>
              <w:rPr>
                <w:rFonts w:hint="eastAsia"/>
                <w:color w:val="000000"/>
                <w:sz w:val="20"/>
                <w:szCs w:val="20"/>
                <w:lang w:bidi="ar"/>
              </w:rPr>
              <w:t>；情节严重的，</w:t>
            </w: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53</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供应商在提报中国海油员工、</w:t>
            </w:r>
            <w:r>
              <w:rPr>
                <w:rFonts w:hint="eastAsia"/>
                <w:b/>
                <w:bCs/>
                <w:color w:val="000000"/>
                <w:sz w:val="20"/>
                <w:szCs w:val="20"/>
                <w:lang w:bidi="ar"/>
              </w:rPr>
              <w:t>员工亲属、离职退休的领导人员在本单位的任职</w:t>
            </w:r>
            <w:r>
              <w:rPr>
                <w:rFonts w:hint="eastAsia"/>
                <w:color w:val="000000"/>
                <w:sz w:val="20"/>
                <w:szCs w:val="20"/>
                <w:lang w:bidi="ar"/>
              </w:rPr>
              <w:t>和持股情况时</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存在瞒报相关情况的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54</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存在利用中国海油人员的职务之便牟取不正当利益情形的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55</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经营状况异常</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国家机关、权威机构网站公布的严重违法失信企业，或被列入失信人名单等情形</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给予“无固定期禁用”处理，直至其经营风险被解除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56</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其它违反国家、集团公司及海油发展规章制度的行为</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违反国家政策、法律法规，存在不与农民工签订合同，或</w:t>
            </w:r>
            <w:r>
              <w:rPr>
                <w:rFonts w:hint="eastAsia"/>
                <w:b/>
                <w:bCs/>
                <w:color w:val="000000"/>
                <w:sz w:val="20"/>
                <w:szCs w:val="20"/>
                <w:lang w:bidi="ar"/>
              </w:rPr>
              <w:t>存在拖欠农民工工资问题</w:t>
            </w:r>
            <w:r>
              <w:rPr>
                <w:rFonts w:hint="eastAsia"/>
                <w:color w:val="000000"/>
                <w:sz w:val="20"/>
                <w:szCs w:val="20"/>
                <w:lang w:bidi="ar"/>
              </w:rPr>
              <w:t>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违反国家政策、法律法规，对破坏生态环境，</w:t>
            </w:r>
            <w:r>
              <w:rPr>
                <w:rFonts w:hint="eastAsia"/>
                <w:b/>
                <w:bCs/>
                <w:color w:val="000000"/>
                <w:sz w:val="20"/>
                <w:szCs w:val="20"/>
                <w:lang w:bidi="ar"/>
              </w:rPr>
              <w:t>对环境造成污染的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58</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违反劳动法</w:t>
            </w:r>
            <w:r>
              <w:rPr>
                <w:rFonts w:hint="eastAsia"/>
                <w:color w:val="000000"/>
                <w:sz w:val="20"/>
                <w:szCs w:val="20"/>
                <w:lang w:bidi="ar"/>
              </w:rPr>
              <w:t>等法规，引起员工仲裁并对中国海油造成不良影响的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59</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对存在其它不当行为可能给中国海油带来风险的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根据情况或问题程度，对供应商进行“约谈”或“警告”处理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60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对存在其它不当行为已经给中国海油带来风险的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根据情况或问题程度，依据风险情形，对供应商进行“禁用一年”至“长期禁用”处理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61</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其它</w:t>
            </w:r>
            <w:r>
              <w:rPr>
                <w:rFonts w:hint="eastAsia"/>
                <w:b/>
                <w:bCs/>
                <w:color w:val="000000"/>
                <w:sz w:val="20"/>
                <w:szCs w:val="20"/>
                <w:lang w:bidi="ar"/>
              </w:rPr>
              <w:t>违反国家法律法规及集团公司规章制度</w:t>
            </w:r>
            <w:r>
              <w:rPr>
                <w:rFonts w:hint="eastAsia"/>
                <w:color w:val="000000"/>
                <w:sz w:val="20"/>
                <w:szCs w:val="20"/>
                <w:lang w:bidi="ar"/>
              </w:rPr>
              <w:t>的行为，包括国家、审计、纪检监察、巡视等函件反映问题等</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由集团公司工程与物装部或集团公司工程与物装部组织相关管理部门及所属单位，对供应商问题性质及业务实际情况判定，进行相应处理</w:t>
            </w:r>
          </w:p>
        </w:tc>
      </w:tr>
    </w:tbl>
    <w:p>
      <w:pPr>
        <w:rPr>
          <w:rFonts w:asciiTheme="minorEastAsia" w:hAnsiTheme="minorEastAsia"/>
          <w:sz w:val="24"/>
          <w:szCs w:val="24"/>
        </w:rPr>
      </w:pPr>
    </w:p>
    <w:p>
      <w:pPr>
        <w:pStyle w:val="6"/>
        <w:rPr>
          <w:rFonts w:asciiTheme="minorEastAsia" w:hAnsiTheme="minorEastAsia"/>
          <w:sz w:val="24"/>
          <w:szCs w:val="24"/>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outlineLvl w:val="9"/>
        <w:rPr>
          <w:rFonts w:hint="eastAsia" w:ascii="黑体" w:hAnsi="黑体" w:eastAsia="黑体"/>
          <w:sz w:val="24"/>
          <w:szCs w:val="22"/>
          <w:lang w:val="en-US" w:eastAsia="zh-CN"/>
        </w:rPr>
      </w:pPr>
      <w:r>
        <w:rPr>
          <w:rFonts w:hint="eastAsia" w:ascii="黑体" w:hAnsi="黑体" w:eastAsia="黑体"/>
          <w:sz w:val="24"/>
          <w:szCs w:val="22"/>
          <w:lang w:val="en-US" w:eastAsia="zh-CN"/>
        </w:rPr>
        <w:br w:type="page"/>
      </w:r>
    </w:p>
    <w:p>
      <w:pPr>
        <w:outlineLvl w:val="1"/>
        <w:rPr>
          <w:rFonts w:hint="default" w:asciiTheme="minorEastAsia" w:hAnsiTheme="minorEastAsia" w:eastAsiaTheme="minorEastAsia"/>
          <w:sz w:val="24"/>
          <w:szCs w:val="24"/>
          <w:lang w:val="en-US" w:eastAsia="zh-CN"/>
        </w:rPr>
      </w:pPr>
      <w:r>
        <w:rPr>
          <w:rFonts w:hint="eastAsia" w:ascii="黑体" w:hAnsi="黑体" w:eastAsia="黑体"/>
          <w:sz w:val="24"/>
          <w:szCs w:val="22"/>
          <w:lang w:val="en-US" w:eastAsia="zh-CN"/>
        </w:rPr>
        <w:t>4.2集团公司</w:t>
      </w:r>
      <w:r>
        <w:rPr>
          <w:rFonts w:hint="eastAsia" w:ascii="黑体" w:hAnsi="黑体" w:eastAsia="黑体"/>
          <w:sz w:val="24"/>
        </w:rPr>
        <w:t>供应商处理情形和处理标准</w:t>
      </w:r>
    </w:p>
    <w:p>
      <w:pPr>
        <w:pStyle w:val="6"/>
        <w:rPr>
          <w:rFonts w:asciiTheme="minorEastAsia" w:hAnsiTheme="minorEastAsia"/>
          <w:sz w:val="24"/>
          <w:szCs w:val="24"/>
        </w:rPr>
      </w:pPr>
    </w:p>
    <w:tbl>
      <w:tblPr>
        <w:tblStyle w:val="20"/>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015"/>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序号</w:t>
            </w:r>
          </w:p>
        </w:tc>
        <w:tc>
          <w:tcPr>
            <w:tcW w:w="4015"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违规类型</w:t>
            </w:r>
          </w:p>
        </w:tc>
        <w:tc>
          <w:tcPr>
            <w:tcW w:w="4012"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提供虚假材料（资质文件、业绩、财务状况、书面承诺等）进行供应商注册、资格审查或参与采购项目。</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未造成损失的，对供应商给予“禁用一年”或“禁用两年”处理；造成损失根据损失程度再增加对其处理。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为达到不正当目的相互恶意串通，包括与采购人，代理机构或供应商之间串通。</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根据影响程度，对供应商给予“禁用两年”或“长期禁用”处理；</w:t>
            </w:r>
          </w:p>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注册供应商发生围标串标给予“长期禁用”处理。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向采购交易所涉及的相关方或能产生实际影响的相关方行贿。</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对供应商给予“禁用两年”或“长期禁用”处理，行贿判定的依据为公司内部执纪部门书面通知等。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4</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在采购结果公布之前，违法违规获得非公开评标信息，或采取不正当手段妨碍、排挤其他供应商投标或中标的，证据确凿。</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5</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softHyphen/>
            </w:r>
            <w:r>
              <w:rPr>
                <w:rFonts w:hint="eastAsia" w:ascii="宋体" w:hAnsi="宋体" w:eastAsia="宋体" w:cs="宋体"/>
                <w:color w:val="000000" w:themeColor="text1"/>
                <w:kern w:val="0"/>
                <w:sz w:val="20"/>
                <w:szCs w:val="20"/>
                <w14:textFill>
                  <w14:solidFill>
                    <w14:schemeClr w14:val="tx1"/>
                  </w14:solidFill>
                </w14:textFill>
              </w:rPr>
              <w:t>投标截止后撤销投标文件的，以及在中标公示或公告阶段，中标候选人放弃中标资格。</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根据影响程度，对供应商给予“禁用一年”或“禁用两年”处理。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6</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获取中标资格或成交资格拒绝签订合同。</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7</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不遵守招投标相关纪律或工作要求：如在开标、评标现场无理取闹，违反招投标程序,不遵守招投标秩序等情形。</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8</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无事实依据对采购过程、采购结果或供应商处理结果进行乱投诉、举报的缠诉、滥诉行为。</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情节较轻的，对供应商给予“警告”处理；恶意投诉、举报的，对供应商给予“禁用两年”处理；对伪造证据、捏造事实、诬陷招标方或供应商管理、供应商使用单位人员的，一经查证，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9</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擅自变更、不按照合同规定履行或者擅自终止合同。</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情节较轻的，对供应商给予“禁用两年”处理；情节严重的，对供应商给予“长期禁用”处理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10</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擅自降低标的功能标准或改变功能结构。供应商在提供工程、货物和服务时，擅自降低原来规定的功能标准，改变功能结构，使采购原有的功能要求得不到保证。</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及时整改且未造成影响的，对供应商可以不予处理；及时整改但造成一定影响的，对供应商给予“禁用一年”处理；及时整改但影响较重的，视情况对供应商给予“禁用两年”处理；拒不整改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11</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假冒其他厂家品牌，提供伪劣商品、以假乱真弄虚作假。</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视情形对供应商给予“禁用两年”或“长期禁用”处理。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12</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出现供给不足（即“短斤少两”行为）。</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及时整改未产生影响的可以不予处理；整改但产生影响的，对供应商或相关品类给予“禁用一年”处理；拒不更正的，对供应商给予“长期禁用”处理。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13</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提供虚假进度报告。</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未造成实质影响的给予供应商“禁用一年”处理；造成实质性影响的，对供应商给予“禁用两年”处理。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14</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违反规定将中标项目或合同转让、转包、分包。</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及时更正其违规行为的，视情形对供应商给予“警告至禁用一年”处理；拒绝更正其违规行为的，对供应商给予“长期禁用”处理。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15</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未经同意拖延完工、交货日期，延缓执行合同的期限。</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实质影响且愿意协商解决或承担赔偿责任的，对供应商给予“警告”处理；造成实质影响但愿意协商解决的，根据影响程度，对供应商或相关品类给予“禁用一年”或“禁用两年”处理；造成严重影响，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16</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拒绝中国海油管理部门的监督检查或不如实反映情况、提供材料。</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视情形对供应商给予“禁用一年”或“禁用两年”处理。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17</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参与或承揽中国海油业务时，在已知晓或应当知晓的情况下，仍代理被中国海油禁用其他供应商的产品、服务，或将已获取的合同对其分包。</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对该供应商给予“禁用一年”处理。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18</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拒绝履行售后服务义务并拒绝协商解决的情况，及其他因供应商的原因导致中国海油受损，并拒绝协商解决和赔偿责任的情况。</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19</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所提供的产品存在严重质量问题，影响安全生产或对工程建设造成实质性影响。</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根据专业机构调查结论，对供应商</w:t>
            </w:r>
            <w:r>
              <w:rPr>
                <w:rFonts w:hint="eastAsia" w:ascii="宋体" w:hAnsi="宋体" w:eastAsia="宋体" w:cs="宋体"/>
                <w:sz w:val="20"/>
                <w:szCs w:val="20"/>
              </w:rPr>
              <w:t>或相关品类</w:t>
            </w:r>
            <w:r>
              <w:rPr>
                <w:rFonts w:hint="eastAsia" w:ascii="宋体" w:hAnsi="宋体" w:eastAsia="宋体" w:cs="宋体"/>
                <w:color w:val="000000" w:themeColor="text1"/>
                <w:kern w:val="0"/>
                <w:sz w:val="20"/>
                <w:szCs w:val="20"/>
                <w14:textFill>
                  <w14:solidFill>
                    <w14:schemeClr w14:val="tx1"/>
                  </w14:solidFill>
                </w14:textFill>
              </w:rPr>
              <w:t>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20</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提供的产品/服务出现安全隐患，且拒绝整改或整改不及时、不到位。</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存在安全隐患且整改不到位的，给予供应商“禁用两年”处理；存在严重安全隐患且整改不到位的，对供应商给予“长期禁用”处理。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21</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未经许可，对外披露中国海油商业秘密信息。</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情节较轻的，供应商给予“禁用一年”处理；情节较重的，供应商给予“禁用两年”处理；情节严重的，对供应商给予“长期禁用”处理。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22</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由于供应商的原因，与中国海油及所属单位产生法律诉讼。</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23</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发生“一般A级”及以上安全事故且负主要责任的供应商。</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视情形对供应商给予“禁用一年”或“禁用两年”处理，情节严重的，给予“长期禁用”处理。“一般A级”以下级别根据情况或问题程度，约谈供应商，或“警告”处理。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24</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供应商在提报中国海油员工、员工亲属、离职退休的领导人员在本单位的任职和持股情况时，存在瞒报相关情况或发现利用职务之便谋取不正当利益的。</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存在瞒报相关情况的，对供应商给予“禁用一年”处理；发现利用中国海油人员的职务之便牟取不正当利益情形的，对供应商给予“长期禁用”处理。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25</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在承揽的中国海油业务中，存在拖欠农民工工资行为的。</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未造成不良影响并及时整改的，对供应商给予“警告”处理；整改不及时或影响较大的，对供应商给予“禁用一年”或“禁用两年”处理。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26</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对存在其他不当行为可能给中国海油带来风险。</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27</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其他违反国家法律法规及集团公司规章制度的行为，包括国家、审计、纪检监察、巡视等函件反映问题。</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由工程与物装部组织相关管理部门及所属单位，对供应商问题性质及业务实际情况判定，进行相应处理。</w:t>
            </w:r>
          </w:p>
        </w:tc>
      </w:tr>
    </w:tbl>
    <w:p>
      <w:pPr>
        <w:pStyle w:val="2"/>
        <w:ind w:left="0" w:leftChars="0" w:firstLine="0" w:firstLineChars="0"/>
        <w:rPr>
          <w:rFonts w:hint="eastAsia" w:ascii="宋体" w:hAnsi="宋体" w:cs="宋体"/>
          <w:sz w:val="20"/>
          <w:szCs w:val="20"/>
          <w:lang w:eastAsia="zh-CN"/>
        </w:rPr>
      </w:pPr>
    </w:p>
    <w:p>
      <w:pPr>
        <w:pStyle w:val="6"/>
        <w:ind w:firstLine="0" w:firstLineChars="0"/>
        <w:rPr>
          <w:rFonts w:hint="default" w:eastAsia="宋体"/>
          <w:lang w:val="en-US" w:eastAsia="zh-CN"/>
        </w:rPr>
      </w:pPr>
      <w:r>
        <w:rPr>
          <w:rFonts w:hint="eastAsia" w:eastAsia="宋体"/>
          <w:highlight w:val="none"/>
          <w:lang w:val="en-US" w:eastAsia="zh-CN"/>
        </w:rPr>
        <w:t>供应商处理结果以集团公司审批为准，本附件仅作为风险提示。</w:t>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sz w:val="24"/>
          <w:szCs w:val="24"/>
          <w:highlight w:val="none"/>
          <w:lang w:val="en-US" w:eastAsia="zh-CN"/>
        </w:rPr>
      </w:pPr>
      <w:r>
        <w:rPr>
          <w:rFonts w:hint="eastAsia" w:ascii="黑体" w:hAnsi="黑体" w:eastAsia="黑体"/>
          <w:b/>
          <w:bCs/>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sz w:val="24"/>
          <w:szCs w:val="24"/>
          <w:lang w:val="en-US" w:eastAsia="zh-CN"/>
        </w:rPr>
      </w:pPr>
      <w:r>
        <w:rPr>
          <w:rFonts w:hint="eastAsia" w:ascii="黑体" w:hAnsi="黑体" w:eastAsia="黑体"/>
          <w:b/>
          <w:bCs/>
          <w:sz w:val="24"/>
          <w:szCs w:val="24"/>
          <w:highlight w:val="none"/>
          <w:lang w:val="en-US" w:eastAsia="zh-CN"/>
        </w:rPr>
        <w:t>附件5：</w:t>
      </w:r>
      <w:r>
        <w:rPr>
          <w:rFonts w:hint="eastAsia" w:ascii="黑体" w:hAnsi="黑体" w:eastAsia="黑体"/>
          <w:b/>
          <w:bCs/>
          <w:sz w:val="24"/>
          <w:szCs w:val="24"/>
          <w:lang w:val="en-US" w:eastAsia="zh-CN"/>
        </w:rPr>
        <w:t>商务文件</w:t>
      </w:r>
    </w:p>
    <w:p>
      <w:pPr>
        <w:pStyle w:val="37"/>
        <w:rPr>
          <w:rFonts w:hint="eastAsia"/>
          <w:lang w:val="en-US" w:eastAsia="zh-CN"/>
        </w:rPr>
      </w:pPr>
    </w:p>
    <w:p>
      <w:pPr>
        <w:autoSpaceDE/>
        <w:autoSpaceDN/>
        <w:adjustRightInd/>
        <w:jc w:val="both"/>
        <w:outlineLvl w:val="0"/>
        <w:rPr>
          <w:rFonts w:hint="eastAsia" w:ascii="宋体" w:hAnsi="宋体" w:eastAsiaTheme="minorEastAsia" w:cstheme="minorBidi"/>
          <w:b w:val="0"/>
          <w:bCs w:val="0"/>
          <w:color w:val="000000"/>
          <w:sz w:val="21"/>
          <w:szCs w:val="22"/>
          <w:highlight w:val="none"/>
          <w:lang w:eastAsia="zh-CN"/>
        </w:rPr>
      </w:pPr>
      <w:r>
        <w:rPr>
          <w:rFonts w:hint="eastAsia" w:ascii="宋体" w:hAnsi="宋体" w:eastAsiaTheme="minorEastAsia" w:cstheme="minorBidi"/>
          <w:b w:val="0"/>
          <w:bCs w:val="0"/>
          <w:color w:val="000000"/>
          <w:kern w:val="2"/>
          <w:sz w:val="21"/>
          <w:szCs w:val="22"/>
          <w:highlight w:val="none"/>
          <w:lang w:val="en-US" w:eastAsia="zh-CN"/>
        </w:rPr>
        <w:t>5.1：</w:t>
      </w:r>
      <w:r>
        <w:rPr>
          <w:rFonts w:hint="eastAsia" w:ascii="宋体" w:hAnsi="宋体" w:eastAsiaTheme="minorEastAsia" w:cstheme="minorBidi"/>
          <w:bCs w:val="0"/>
          <w:color w:val="000000"/>
          <w:sz w:val="21"/>
          <w:szCs w:val="22"/>
          <w:highlight w:val="none"/>
          <w:lang w:eastAsia="zh-CN"/>
        </w:rPr>
        <w:t>营业执照</w:t>
      </w:r>
    </w:p>
    <w:p>
      <w:pPr>
        <w:adjustRightInd/>
        <w:jc w:val="both"/>
        <w:outlineLvl w:val="0"/>
        <w:rPr>
          <w:rFonts w:hint="default"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b w:val="0"/>
          <w:bCs w:val="0"/>
          <w:color w:val="000000"/>
          <w:kern w:val="2"/>
          <w:sz w:val="21"/>
          <w:szCs w:val="22"/>
          <w:lang w:val="en-US" w:eastAsia="zh-CN"/>
        </w:rPr>
        <w:t>5.2：</w:t>
      </w:r>
      <w:r>
        <w:rPr>
          <w:rFonts w:hint="eastAsia" w:ascii="宋体" w:hAnsi="宋体" w:eastAsiaTheme="minorEastAsia" w:cstheme="minorBidi"/>
          <w:color w:val="000000"/>
          <w:kern w:val="2"/>
          <w:sz w:val="21"/>
          <w:szCs w:val="22"/>
          <w:highlight w:val="none"/>
          <w:lang w:val="en-US" w:eastAsia="zh-CN" w:bidi="ar-SA"/>
        </w:rPr>
        <w:t>法定代表人（单位负责人）身份证明</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5.3：法定代表人授权委托书（如涉及）</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5.4：专业资质（如涉及）</w:t>
      </w:r>
    </w:p>
    <w:p>
      <w:pPr>
        <w:adjustRightInd/>
        <w:jc w:val="both"/>
        <w:outlineLvl w:val="0"/>
        <w:rPr>
          <w:rFonts w:hint="eastAsia" w:ascii="宋体" w:hAnsi="宋体" w:eastAsiaTheme="minorEastAsia" w:cstheme="minorBidi"/>
          <w:color w:val="000000"/>
          <w:sz w:val="21"/>
          <w:szCs w:val="22"/>
          <w:highlight w:val="none"/>
          <w:lang w:eastAsia="zh-CN"/>
        </w:rPr>
      </w:pPr>
      <w:r>
        <w:rPr>
          <w:rFonts w:hint="eastAsia" w:ascii="宋体" w:hAnsi="宋体" w:eastAsiaTheme="minorEastAsia" w:cstheme="minorBidi"/>
          <w:color w:val="000000"/>
          <w:kern w:val="2"/>
          <w:sz w:val="21"/>
          <w:szCs w:val="22"/>
          <w:highlight w:val="none"/>
          <w:lang w:val="en-US" w:eastAsia="zh-CN" w:bidi="ar-SA"/>
        </w:rPr>
        <w:t>5.</w:t>
      </w:r>
      <w:r>
        <w:rPr>
          <w:rFonts w:hint="eastAsia" w:ascii="宋体" w:hAnsi="宋体" w:cstheme="minorBidi"/>
          <w:color w:val="000000"/>
          <w:kern w:val="2"/>
          <w:sz w:val="21"/>
          <w:szCs w:val="22"/>
          <w:highlight w:val="none"/>
          <w:lang w:val="en-US" w:eastAsia="zh-CN" w:bidi="ar-SA"/>
        </w:rPr>
        <w:t>5</w:t>
      </w:r>
      <w:r>
        <w:rPr>
          <w:rFonts w:hint="eastAsia" w:ascii="宋体" w:hAnsi="宋体" w:eastAsiaTheme="minorEastAsia" w:cstheme="minorBidi"/>
          <w:color w:val="000000"/>
          <w:kern w:val="2"/>
          <w:sz w:val="21"/>
          <w:szCs w:val="22"/>
          <w:highlight w:val="none"/>
          <w:lang w:val="en-US" w:eastAsia="zh-CN" w:bidi="ar-SA"/>
        </w:rPr>
        <w:t>：</w:t>
      </w:r>
      <w:r>
        <w:rPr>
          <w:rFonts w:hint="eastAsia" w:ascii="宋体" w:hAnsi="宋体" w:eastAsiaTheme="minorEastAsia" w:cstheme="minorBidi"/>
          <w:color w:val="000000"/>
          <w:sz w:val="21"/>
          <w:szCs w:val="22"/>
          <w:highlight w:val="none"/>
          <w:lang w:eastAsia="zh-CN"/>
        </w:rPr>
        <w:t>环境管理体系认证、质量管理体系认证、健康安全管理体系认证和国家强制产品认证等相关否决事项，</w:t>
      </w:r>
      <w:r>
        <w:rPr>
          <w:rFonts w:hint="eastAsia" w:ascii="宋体" w:hAnsi="宋体" w:cstheme="minorBidi"/>
          <w:color w:val="000000"/>
          <w:sz w:val="21"/>
          <w:szCs w:val="22"/>
          <w:highlight w:val="none"/>
          <w:lang w:val="en-US" w:eastAsia="zh-CN"/>
        </w:rPr>
        <w:t>并可</w:t>
      </w:r>
      <w:r>
        <w:rPr>
          <w:rFonts w:hint="eastAsia" w:ascii="宋体" w:hAnsi="宋体" w:eastAsiaTheme="minorEastAsia" w:cstheme="minorBidi"/>
          <w:color w:val="000000"/>
          <w:sz w:val="21"/>
          <w:szCs w:val="22"/>
          <w:highlight w:val="none"/>
          <w:lang w:eastAsia="zh-CN"/>
        </w:rPr>
        <w:t>在中国国家认证认可监督管理委员会网站（</w:t>
      </w:r>
      <w:r>
        <w:rPr>
          <w:rFonts w:hint="eastAsia" w:ascii="宋体" w:hAnsi="宋体" w:eastAsiaTheme="minorEastAsia" w:cstheme="minorBidi"/>
          <w:color w:val="000000"/>
          <w:sz w:val="21"/>
          <w:szCs w:val="22"/>
          <w:highlight w:val="none"/>
          <w:lang w:eastAsia="zh-CN"/>
        </w:rPr>
        <w:fldChar w:fldCharType="begin"/>
      </w:r>
      <w:r>
        <w:rPr>
          <w:rFonts w:hint="eastAsia" w:ascii="宋体" w:hAnsi="宋体" w:eastAsiaTheme="minorEastAsia" w:cstheme="minorBidi"/>
          <w:color w:val="000000"/>
          <w:sz w:val="21"/>
          <w:szCs w:val="22"/>
          <w:highlight w:val="none"/>
          <w:lang w:eastAsia="zh-CN"/>
        </w:rPr>
        <w:instrText xml:space="preserve"> HYPERLINK "http://www.cnca.gov.cn）核实" </w:instrText>
      </w:r>
      <w:r>
        <w:rPr>
          <w:rFonts w:hint="eastAsia" w:ascii="宋体" w:hAnsi="宋体" w:eastAsiaTheme="minorEastAsia" w:cstheme="minorBidi"/>
          <w:color w:val="000000"/>
          <w:sz w:val="21"/>
          <w:szCs w:val="22"/>
          <w:highlight w:val="none"/>
          <w:lang w:eastAsia="zh-CN"/>
        </w:rPr>
        <w:fldChar w:fldCharType="separate"/>
      </w:r>
      <w:r>
        <w:rPr>
          <w:rFonts w:hint="eastAsia" w:ascii="宋体" w:hAnsi="宋体" w:eastAsiaTheme="minorEastAsia" w:cstheme="minorBidi"/>
          <w:color w:val="000000"/>
          <w:sz w:val="21"/>
          <w:szCs w:val="22"/>
          <w:highlight w:val="none"/>
          <w:lang w:eastAsia="zh-CN"/>
        </w:rPr>
        <w:t>http://www.cnca.gov.cn）核实</w:t>
      </w:r>
      <w:r>
        <w:rPr>
          <w:rFonts w:hint="eastAsia" w:ascii="宋体" w:hAnsi="宋体" w:eastAsiaTheme="minorEastAsia" w:cstheme="minorBidi"/>
          <w:color w:val="000000"/>
          <w:sz w:val="21"/>
          <w:szCs w:val="22"/>
          <w:highlight w:val="none"/>
          <w:lang w:eastAsia="zh-CN"/>
        </w:rPr>
        <w:fldChar w:fldCharType="end"/>
      </w:r>
      <w:r>
        <w:rPr>
          <w:rFonts w:hint="eastAsia" w:ascii="宋体" w:hAnsi="宋体" w:eastAsiaTheme="minorEastAsia" w:cstheme="minorBidi"/>
          <w:color w:val="000000"/>
          <w:kern w:val="2"/>
          <w:sz w:val="21"/>
          <w:szCs w:val="22"/>
          <w:highlight w:val="none"/>
          <w:lang w:val="en-US" w:eastAsia="zh-CN" w:bidi="ar-SA"/>
        </w:rPr>
        <w:t>（如涉及）</w:t>
      </w:r>
    </w:p>
    <w:p>
      <w:pPr>
        <w:adjustRightInd/>
        <w:jc w:val="both"/>
        <w:outlineLvl w:val="0"/>
        <w:rPr>
          <w:rFonts w:hint="eastAsia" w:ascii="宋体" w:hAnsi="宋体" w:eastAsiaTheme="minorEastAsia" w:cstheme="minorBidi"/>
          <w:strike w:val="0"/>
          <w:dstrike w:val="0"/>
          <w:color w:val="000000"/>
          <w:sz w:val="21"/>
          <w:szCs w:val="22"/>
          <w:highlight w:val="none"/>
          <w:lang w:val="en-US" w:eastAsia="zh-CN"/>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6</w:t>
      </w:r>
      <w:r>
        <w:rPr>
          <w:rFonts w:hint="eastAsia" w:ascii="宋体" w:hAnsi="宋体" w:eastAsiaTheme="minorEastAsia" w:cstheme="minorBidi"/>
          <w:color w:val="000000"/>
          <w:sz w:val="21"/>
          <w:szCs w:val="22"/>
          <w:highlight w:val="none"/>
          <w:lang w:val="en-US" w:eastAsia="zh-CN"/>
        </w:rPr>
        <w:t>：</w:t>
      </w:r>
      <w:r>
        <w:rPr>
          <w:rFonts w:hint="eastAsia" w:ascii="宋体" w:hAnsi="宋体" w:eastAsiaTheme="minorEastAsia" w:cstheme="minorBidi"/>
          <w:strike w:val="0"/>
          <w:dstrike w:val="0"/>
          <w:color w:val="000000"/>
          <w:sz w:val="21"/>
          <w:szCs w:val="22"/>
          <w:highlight w:val="none"/>
          <w:lang w:val="en-US" w:eastAsia="zh-CN"/>
        </w:rPr>
        <w:t>股权证明文件</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b w:val="0"/>
          <w:bCs w:val="0"/>
          <w:color w:val="000000"/>
          <w:sz w:val="21"/>
          <w:szCs w:val="22"/>
          <w:highlight w:val="none"/>
          <w:lang w:val="en-US" w:eastAsia="zh-CN"/>
        </w:rPr>
      </w:pPr>
      <w:r>
        <w:rPr>
          <w:rFonts w:hint="eastAsia" w:ascii="宋体" w:hAnsi="宋体" w:eastAsiaTheme="minorEastAsia" w:cstheme="minorBidi"/>
          <w:strike w:val="0"/>
          <w:dstrike w:val="0"/>
          <w:color w:val="000000"/>
          <w:sz w:val="21"/>
          <w:szCs w:val="22"/>
          <w:highlight w:val="none"/>
          <w:lang w:val="en-US" w:eastAsia="zh-CN"/>
        </w:rPr>
        <w:t>5.</w:t>
      </w:r>
      <w:r>
        <w:rPr>
          <w:rFonts w:hint="eastAsia" w:ascii="宋体" w:hAnsi="宋体" w:cstheme="minorBidi"/>
          <w:strike w:val="0"/>
          <w:dstrike w:val="0"/>
          <w:color w:val="000000"/>
          <w:sz w:val="21"/>
          <w:szCs w:val="22"/>
          <w:highlight w:val="none"/>
          <w:lang w:val="en-US" w:eastAsia="zh-CN"/>
        </w:rPr>
        <w:t>7</w:t>
      </w:r>
      <w:r>
        <w:rPr>
          <w:rFonts w:hint="eastAsia" w:ascii="宋体" w:hAnsi="宋体" w:eastAsiaTheme="minorEastAsia" w:cstheme="minorBidi"/>
          <w:strike w:val="0"/>
          <w:dstrike w:val="0"/>
          <w:color w:val="000000"/>
          <w:sz w:val="21"/>
          <w:szCs w:val="22"/>
          <w:highlight w:val="none"/>
          <w:lang w:val="en-US" w:eastAsia="zh-CN"/>
        </w:rPr>
        <w:t>：</w:t>
      </w:r>
      <w:r>
        <w:rPr>
          <w:rFonts w:hint="eastAsia" w:ascii="宋体" w:hAnsi="宋体" w:eastAsiaTheme="minorEastAsia" w:cstheme="minorBidi"/>
          <w:b w:val="0"/>
          <w:bCs w:val="0"/>
          <w:color w:val="000000"/>
          <w:sz w:val="21"/>
          <w:szCs w:val="22"/>
          <w:highlight w:val="none"/>
          <w:lang w:val="en-US" w:eastAsia="zh-CN"/>
        </w:rPr>
        <w:t>供应商承诺书</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color w:val="000000"/>
          <w:sz w:val="21"/>
          <w:szCs w:val="22"/>
          <w:lang w:val="en-US" w:eastAsia="zh-CN"/>
        </w:rPr>
      </w:pPr>
      <w:r>
        <w:rPr>
          <w:rFonts w:hint="eastAsia" w:ascii="宋体" w:hAnsi="宋体" w:eastAsiaTheme="minorEastAsia" w:cstheme="minorBidi"/>
          <w:b w:val="0"/>
          <w:bCs w:val="0"/>
          <w:color w:val="000000"/>
          <w:sz w:val="21"/>
          <w:szCs w:val="22"/>
          <w:highlight w:val="none"/>
          <w:lang w:val="en-US" w:eastAsia="zh-CN"/>
        </w:rPr>
        <w:t>5.</w:t>
      </w:r>
      <w:r>
        <w:rPr>
          <w:rFonts w:hint="eastAsia" w:ascii="宋体" w:hAnsi="宋体" w:cstheme="minorBidi"/>
          <w:b w:val="0"/>
          <w:bCs w:val="0"/>
          <w:color w:val="000000"/>
          <w:sz w:val="21"/>
          <w:szCs w:val="22"/>
          <w:highlight w:val="none"/>
          <w:lang w:val="en-US" w:eastAsia="zh-CN"/>
        </w:rPr>
        <w:t>8</w:t>
      </w:r>
      <w:r>
        <w:rPr>
          <w:rFonts w:hint="eastAsia" w:ascii="宋体" w:hAnsi="宋体" w:eastAsiaTheme="minorEastAsia" w:cstheme="minorBidi"/>
          <w:b w:val="0"/>
          <w:bCs w:val="0"/>
          <w:color w:val="000000"/>
          <w:sz w:val="21"/>
          <w:szCs w:val="22"/>
          <w:highlight w:val="none"/>
          <w:lang w:val="en-US" w:eastAsia="zh-CN"/>
        </w:rPr>
        <w:t>：</w:t>
      </w:r>
      <w:r>
        <w:rPr>
          <w:rFonts w:hint="eastAsia" w:ascii="宋体" w:hAnsi="宋体" w:eastAsiaTheme="minorEastAsia" w:cstheme="minorBidi"/>
          <w:color w:val="000000"/>
          <w:sz w:val="21"/>
          <w:szCs w:val="22"/>
          <w:highlight w:val="none"/>
          <w:lang w:val="en-US" w:eastAsia="zh-CN"/>
        </w:rPr>
        <w:t>代理商、贸易商、服务商要求（详见评议内容：</w:t>
      </w:r>
      <w:r>
        <w:rPr>
          <w:rFonts w:hint="eastAsia" w:ascii="宋体" w:hAnsi="宋体" w:eastAsiaTheme="minorEastAsia" w:cstheme="minorBidi"/>
          <w:b w:val="0"/>
          <w:bCs w:val="0"/>
          <w:color w:val="000000"/>
          <w:kern w:val="2"/>
          <w:sz w:val="21"/>
          <w:szCs w:val="22"/>
          <w:highlight w:val="none"/>
          <w:lang w:val="en-US" w:eastAsia="zh-CN" w:bidi="ar-SA"/>
        </w:rPr>
        <w:t>对不满足要求的或未能提供相应证明材料的</w:t>
      </w:r>
      <w:r>
        <w:rPr>
          <w:rFonts w:hint="eastAsia" w:ascii="宋体" w:hAnsi="宋体" w:eastAsiaTheme="minorEastAsia" w:cstheme="minorBidi"/>
          <w:color w:val="000000"/>
          <w:sz w:val="21"/>
          <w:szCs w:val="22"/>
          <w:highlight w:val="none"/>
          <w:lang w:val="en-US" w:eastAsia="zh-CN"/>
        </w:rPr>
        <w:t>代理商、贸易商、服务商</w:t>
      </w:r>
      <w:r>
        <w:rPr>
          <w:rFonts w:hint="eastAsia" w:ascii="宋体" w:hAnsi="宋体" w:eastAsiaTheme="minorEastAsia" w:cstheme="minorBidi"/>
          <w:b w:val="0"/>
          <w:bCs w:val="0"/>
          <w:color w:val="000000"/>
          <w:kern w:val="2"/>
          <w:sz w:val="21"/>
          <w:szCs w:val="22"/>
          <w:highlight w:val="none"/>
          <w:lang w:val="en-US" w:eastAsia="zh-CN" w:bidi="ar-SA"/>
        </w:rPr>
        <w:t>，将影响评审结果。</w:t>
      </w:r>
      <w:r>
        <w:rPr>
          <w:rFonts w:hint="eastAsia" w:ascii="宋体" w:hAnsi="宋体" w:eastAsiaTheme="minorEastAsia" w:cstheme="minorBidi"/>
          <w:color w:val="000000"/>
          <w:sz w:val="21"/>
          <w:szCs w:val="22"/>
          <w:highlight w:val="none"/>
          <w:lang w:val="en-US" w:eastAsia="zh-CN"/>
        </w:rPr>
        <w:t>）</w:t>
      </w:r>
    </w:p>
    <w:p>
      <w:pPr>
        <w:adjustRightInd/>
        <w:jc w:val="both"/>
        <w:outlineLvl w:val="0"/>
        <w:rPr>
          <w:rFonts w:hint="eastAsia" w:ascii="宋体" w:hAnsi="宋体" w:eastAsiaTheme="minorEastAsia" w:cstheme="minorBidi"/>
          <w:color w:val="000000"/>
          <w:sz w:val="21"/>
          <w:szCs w:val="22"/>
          <w:highlight w:val="none"/>
          <w:lang w:val="en-US" w:eastAsia="zh-CN"/>
        </w:rPr>
      </w:pPr>
      <w:r>
        <w:rPr>
          <w:rFonts w:hint="eastAsia" w:ascii="宋体" w:hAnsi="宋体" w:cstheme="minorBidi"/>
          <w:color w:val="000000"/>
          <w:sz w:val="21"/>
          <w:szCs w:val="22"/>
          <w:lang w:val="en-US" w:eastAsia="zh-CN"/>
        </w:rPr>
        <w:t>5.9： 制造商承诺书及相关支持文件</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olor w:val="000000"/>
          <w:sz w:val="21"/>
          <w:szCs w:val="22"/>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10</w:t>
      </w:r>
      <w:r>
        <w:rPr>
          <w:rFonts w:hint="eastAsia" w:ascii="宋体" w:hAnsi="宋体" w:eastAsiaTheme="minorEastAsia" w:cstheme="minorBidi"/>
          <w:b w:val="0"/>
          <w:bCs w:val="0"/>
          <w:color w:val="000000"/>
          <w:sz w:val="21"/>
          <w:szCs w:val="22"/>
          <w:highlight w:val="none"/>
          <w:lang w:eastAsia="zh-CN"/>
        </w:rPr>
        <w:t>业绩要求</w:t>
      </w:r>
      <w:r>
        <w:rPr>
          <w:rFonts w:hint="eastAsia" w:ascii="宋体" w:hAnsi="宋体" w:eastAsiaTheme="minorEastAsia" w:cstheme="minorBidi"/>
          <w:b w:val="0"/>
          <w:bCs w:val="0"/>
          <w:color w:val="000000"/>
          <w:sz w:val="21"/>
          <w:szCs w:val="22"/>
          <w:highlight w:val="none"/>
        </w:rPr>
        <w:t>（</w:t>
      </w:r>
      <w:r>
        <w:rPr>
          <w:rFonts w:hint="eastAsia" w:ascii="宋体" w:hAnsi="宋体" w:eastAsiaTheme="minorEastAsia" w:cstheme="minorBidi"/>
          <w:color w:val="000000"/>
          <w:sz w:val="21"/>
          <w:szCs w:val="22"/>
          <w:highlight w:val="none"/>
          <w:lang w:val="en-US" w:eastAsia="zh-CN"/>
        </w:rPr>
        <w:t>详见评议内容</w:t>
      </w:r>
      <w:r>
        <w:rPr>
          <w:rFonts w:hint="eastAsia" w:ascii="宋体" w:hAnsi="宋体" w:eastAsiaTheme="minorEastAsia" w:cstheme="minorBidi"/>
          <w:b w:val="0"/>
          <w:bCs w:val="0"/>
          <w:color w:val="000000"/>
          <w:sz w:val="21"/>
          <w:szCs w:val="22"/>
          <w:highlight w:val="none"/>
        </w:rPr>
        <w:t>：提供的证明材料必须完全涵盖</w:t>
      </w:r>
      <w:r>
        <w:rPr>
          <w:rFonts w:hint="eastAsia" w:ascii="宋体" w:hAnsi="宋体" w:eastAsiaTheme="minorEastAsia" w:cstheme="minorBidi"/>
          <w:b w:val="0"/>
          <w:bCs w:val="0"/>
          <w:color w:val="000000"/>
          <w:sz w:val="21"/>
          <w:szCs w:val="22"/>
          <w:highlight w:val="none"/>
          <w:lang w:val="en-US" w:eastAsia="zh-CN"/>
        </w:rPr>
        <w:t>要求的</w:t>
      </w:r>
      <w:r>
        <w:rPr>
          <w:rFonts w:hint="eastAsia" w:ascii="宋体" w:hAnsi="宋体" w:eastAsiaTheme="minorEastAsia" w:cstheme="minorBidi"/>
          <w:b w:val="0"/>
          <w:bCs w:val="0"/>
          <w:color w:val="000000"/>
          <w:sz w:val="21"/>
          <w:szCs w:val="22"/>
          <w:highlight w:val="none"/>
        </w:rPr>
        <w:t>内容，否则视为无效业绩，缺少任何1项都将影响评审结果）</w:t>
      </w:r>
    </w:p>
    <w:p>
      <w:pPr>
        <w:adjustRightInd/>
        <w:jc w:val="both"/>
        <w:outlineLvl w:val="0"/>
        <w:rPr>
          <w:rFonts w:hint="eastAsia" w:ascii="宋体" w:hAnsi="宋体" w:cstheme="minorBidi"/>
          <w:color w:val="000000"/>
          <w:kern w:val="2"/>
          <w:sz w:val="21"/>
          <w:szCs w:val="22"/>
          <w:lang w:val="en-US" w:eastAsia="zh-CN" w:bidi="ar-SA"/>
        </w:rPr>
      </w:pPr>
      <w:r>
        <w:rPr>
          <w:rFonts w:hint="eastAsia" w:ascii="宋体" w:hAnsi="宋体" w:eastAsiaTheme="minorEastAsia"/>
          <w:color w:val="000000"/>
          <w:sz w:val="21"/>
          <w:szCs w:val="22"/>
          <w:lang w:val="en-US" w:eastAsia="zh-CN"/>
        </w:rPr>
        <w:t>5.</w:t>
      </w:r>
      <w:r>
        <w:rPr>
          <w:rFonts w:hint="eastAsia" w:ascii="宋体" w:hAnsi="宋体"/>
          <w:color w:val="000000"/>
          <w:sz w:val="21"/>
          <w:szCs w:val="22"/>
          <w:lang w:val="en-US" w:eastAsia="zh-CN"/>
        </w:rPr>
        <w:t>11</w:t>
      </w:r>
      <w:r>
        <w:rPr>
          <w:rFonts w:hint="eastAsia" w:ascii="宋体" w:hAnsi="宋体" w:eastAsiaTheme="minorEastAsia"/>
          <w:color w:val="000000"/>
          <w:sz w:val="21"/>
          <w:szCs w:val="22"/>
          <w:lang w:val="en-US" w:eastAsia="zh-CN"/>
        </w:rPr>
        <w:t>：</w:t>
      </w:r>
      <w:r>
        <w:rPr>
          <w:rFonts w:hint="eastAsia" w:ascii="宋体" w:hAnsi="宋体" w:eastAsiaTheme="minorEastAsia" w:cstheme="minorBidi"/>
          <w:color w:val="000000"/>
          <w:sz w:val="21"/>
          <w:szCs w:val="22"/>
          <w:highlight w:val="none"/>
          <w:lang w:val="en-US" w:eastAsia="zh-CN"/>
        </w:rPr>
        <w:t>商务偏离表</w:t>
      </w:r>
      <w:r>
        <w:rPr>
          <w:rFonts w:hint="eastAsia" w:ascii="宋体" w:hAnsi="宋体" w:cstheme="minorBidi"/>
          <w:color w:val="000000"/>
          <w:kern w:val="2"/>
          <w:sz w:val="21"/>
          <w:szCs w:val="22"/>
          <w:lang w:val="en-US" w:eastAsia="zh-CN" w:bidi="ar-SA"/>
        </w:rPr>
        <w:t>——详见附件</w:t>
      </w:r>
    </w:p>
    <w:p>
      <w:pPr>
        <w:pStyle w:val="37"/>
        <w:adjustRightInd/>
        <w:jc w:val="both"/>
        <w:outlineLvl w:val="1"/>
        <w:rPr>
          <w:rFonts w:hint="default" w:asciiTheme="minorHAnsi" w:hAnsiTheme="minorHAnsi" w:eastAsiaTheme="minorEastAsia" w:cstheme="minorBidi"/>
          <w:b w:val="0"/>
          <w:bCs w:val="0"/>
          <w:color w:val="000000" w:themeColor="text1"/>
          <w:kern w:val="2"/>
          <w:sz w:val="21"/>
          <w:szCs w:val="22"/>
          <w:highlight w:val="none"/>
          <w:lang w:val="en-US" w:eastAsia="zh-CN"/>
          <w14:textFill>
            <w14:solidFill>
              <w14:schemeClr w14:val="tx1"/>
            </w14:solidFill>
          </w14:textFill>
        </w:rPr>
      </w:pPr>
      <w:r>
        <w:rPr>
          <w:rFonts w:hint="eastAsia" w:ascii="宋体" w:hAnsi="宋体" w:cstheme="minorBidi"/>
          <w:color w:val="000000"/>
          <w:kern w:val="2"/>
          <w:sz w:val="21"/>
          <w:szCs w:val="22"/>
          <w:lang w:val="en-US" w:eastAsia="zh-CN" w:bidi="ar-SA"/>
        </w:rPr>
        <w:t>5.12：其他补充</w:t>
      </w: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rPr>
          <w:rFonts w:hint="eastAsia"/>
          <w:lang w:val="en-US" w:eastAsia="zh-CN"/>
        </w:rPr>
      </w:pPr>
    </w:p>
    <w:p>
      <w:pPr>
        <w:pStyle w:val="37"/>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lang w:val="en-US" w:eastAsia="zh-CN"/>
        </w:rPr>
      </w:pPr>
      <w:r>
        <w:rPr>
          <w:rFonts w:hint="eastAsia" w:ascii="黑体" w:hAnsi="黑体" w:eastAsia="黑体"/>
          <w:b/>
          <w:bCs/>
          <w:color w:val="000000" w:themeColor="text1"/>
          <w:sz w:val="24"/>
          <w:szCs w:val="24"/>
          <w:highlight w:val="none"/>
          <w:lang w:val="en-US" w:eastAsia="zh-CN"/>
          <w14:textFill>
            <w14:solidFill>
              <w14:schemeClr w14:val="tx1"/>
            </w14:solidFill>
          </w14:textFill>
        </w:rPr>
        <w:t>5.2</w:t>
      </w:r>
      <w:r>
        <w:rPr>
          <w:rFonts w:hint="eastAsia" w:ascii="黑体" w:hAnsi="黑体" w:eastAsia="黑体"/>
          <w:b/>
          <w:bCs/>
          <w:sz w:val="24"/>
          <w:szCs w:val="24"/>
          <w:lang w:val="en-US" w:eastAsia="zh-CN"/>
        </w:rPr>
        <w:t>：法定代表人（单位负责人）身份证明</w:t>
      </w:r>
    </w:p>
    <w:p>
      <w:pPr>
        <w:pStyle w:val="2"/>
        <w:keepNext w:val="0"/>
        <w:keepLines w:val="0"/>
        <w:pageBreakBefore w:val="0"/>
        <w:widowControl w:val="0"/>
        <w:kinsoku/>
        <w:wordWrap/>
        <w:overflowPunct/>
        <w:topLinePunct w:val="0"/>
        <w:autoSpaceDE/>
        <w:autoSpaceDN/>
        <w:bidi w:val="0"/>
        <w:adjustRightInd/>
        <w:snapToGrid/>
        <w:ind w:left="782"/>
        <w:textAlignment w:val="auto"/>
        <w:rPr>
          <w:rFonts w:hint="eastAsia"/>
          <w:lang w:val="en-US" w:eastAsia="zh-CN"/>
        </w:rPr>
      </w:pPr>
    </w:p>
    <w:p>
      <w:pPr>
        <w:pStyle w:val="6"/>
        <w:rPr>
          <w:rFonts w:ascii="微软雅黑" w:hAnsi="微软雅黑" w:eastAsia="微软雅黑"/>
          <w:b/>
          <w:spacing w:val="2"/>
          <w:sz w:val="32"/>
          <w:szCs w:val="32"/>
        </w:rPr>
      </w:pPr>
    </w:p>
    <w:p>
      <w:pPr>
        <w:pStyle w:val="6"/>
        <w:rPr>
          <w:rFonts w:ascii="微软雅黑" w:hAnsi="微软雅黑" w:eastAsia="微软雅黑"/>
          <w:b/>
          <w:spacing w:val="2"/>
          <w:sz w:val="32"/>
          <w:szCs w:val="32"/>
        </w:rPr>
      </w:pPr>
    </w:p>
    <w:p>
      <w:pPr>
        <w:spacing w:before="120" w:beforeLines="50" w:after="120" w:afterLines="50"/>
        <w:ind w:right="11"/>
        <w:jc w:val="center"/>
        <w:rPr>
          <w:rFonts w:ascii="微软雅黑" w:hAnsi="微软雅黑" w:eastAsia="微软雅黑"/>
          <w:b/>
          <w:sz w:val="32"/>
          <w:szCs w:val="32"/>
        </w:rPr>
      </w:pPr>
      <w:r>
        <w:rPr>
          <w:rFonts w:ascii="微软雅黑" w:hAnsi="微软雅黑" w:eastAsia="微软雅黑"/>
          <w:b/>
          <w:spacing w:val="2"/>
          <w:sz w:val="32"/>
          <w:szCs w:val="32"/>
        </w:rPr>
        <w:t>法定代表</w:t>
      </w:r>
      <w:r>
        <w:rPr>
          <w:rFonts w:ascii="微软雅黑" w:hAnsi="微软雅黑" w:eastAsia="微软雅黑"/>
          <w:b/>
          <w:sz w:val="32"/>
          <w:szCs w:val="32"/>
        </w:rPr>
        <w:t>人</w:t>
      </w:r>
      <w:r>
        <w:rPr>
          <w:rFonts w:ascii="微软雅黑" w:hAnsi="微软雅黑" w:eastAsia="微软雅黑"/>
          <w:b/>
          <w:spacing w:val="2"/>
          <w:sz w:val="32"/>
          <w:szCs w:val="32"/>
        </w:rPr>
        <w:t>（单位负责人</w:t>
      </w:r>
      <w:r>
        <w:rPr>
          <w:rFonts w:ascii="微软雅黑" w:hAnsi="微软雅黑" w:eastAsia="微软雅黑"/>
          <w:b/>
          <w:sz w:val="32"/>
          <w:szCs w:val="32"/>
        </w:rPr>
        <w:t>）</w:t>
      </w:r>
      <w:r>
        <w:rPr>
          <w:rFonts w:ascii="微软雅黑" w:hAnsi="微软雅黑" w:eastAsia="微软雅黑"/>
          <w:b/>
          <w:spacing w:val="2"/>
          <w:sz w:val="32"/>
          <w:szCs w:val="32"/>
        </w:rPr>
        <w:t>身份证</w:t>
      </w:r>
      <w:r>
        <w:rPr>
          <w:rFonts w:ascii="微软雅黑" w:hAnsi="微软雅黑" w:eastAsia="微软雅黑"/>
          <w:b/>
          <w:sz w:val="32"/>
          <w:szCs w:val="32"/>
        </w:rPr>
        <w:t>明</w:t>
      </w:r>
    </w:p>
    <w:p>
      <w:pPr>
        <w:tabs>
          <w:tab w:val="left" w:pos="142"/>
        </w:tabs>
        <w:spacing w:line="200" w:lineRule="exact"/>
        <w:ind w:right="11"/>
        <w:jc w:val="center"/>
        <w:rPr>
          <w:rFonts w:ascii="微软雅黑" w:hAnsi="微软雅黑" w:eastAsia="微软雅黑"/>
          <w:sz w:val="20"/>
          <w:szCs w:val="20"/>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lang w:val="en-US" w:eastAsia="zh-CN" w:bidi="ar-SA"/>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lang w:val="en-US" w:eastAsia="zh-CN" w:bidi="ar-SA"/>
        </w:rPr>
      </w:pPr>
    </w:p>
    <w:p>
      <w:pPr>
        <w:widowControl w:val="0"/>
        <w:tabs>
          <w:tab w:val="left" w:pos="142"/>
          <w:tab w:val="left" w:pos="3880"/>
        </w:tabs>
        <w:spacing w:before="36"/>
        <w:ind w:left="780" w:right="11" w:firstLine="480"/>
        <w:jc w:val="left"/>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kern w:val="0"/>
          <w:sz w:val="24"/>
          <w:szCs w:val="24"/>
          <w:lang w:val="en-US" w:eastAsia="zh-CN" w:bidi="ar-SA"/>
        </w:rPr>
        <w:t>名</w:t>
      </w:r>
      <w:r>
        <w:rPr>
          <w:rFonts w:ascii="微软雅黑" w:hAnsi="微软雅黑" w:eastAsia="微软雅黑" w:cstheme="minorBidi"/>
          <w:spacing w:val="-3"/>
          <w:kern w:val="0"/>
          <w:sz w:val="24"/>
          <w:szCs w:val="24"/>
          <w:lang w:val="en-US" w:eastAsia="zh-CN" w:bidi="ar-SA"/>
        </w:rPr>
        <w:t>称</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w w:val="225"/>
          <w:kern w:val="0"/>
          <w:sz w:val="24"/>
          <w:szCs w:val="24"/>
          <w:u w:val="single" w:color="000000"/>
          <w:lang w:val="en-US" w:eastAsia="zh-CN" w:bidi="ar-SA"/>
        </w:rPr>
        <w:t xml:space="preserve"> </w:t>
      </w:r>
      <w:r>
        <w:rPr>
          <w:rFonts w:ascii="微软雅黑" w:hAnsi="微软雅黑" w:eastAsia="微软雅黑" w:cstheme="minorBidi"/>
          <w:kern w:val="0"/>
          <w:sz w:val="24"/>
          <w:szCs w:val="24"/>
          <w:u w:val="single" w:color="000000"/>
          <w:lang w:val="en-US" w:eastAsia="zh-CN" w:bidi="ar-SA"/>
        </w:rPr>
        <w:tab/>
      </w:r>
    </w:p>
    <w:p>
      <w:pPr>
        <w:widowControl w:val="0"/>
        <w:tabs>
          <w:tab w:val="left" w:pos="142"/>
          <w:tab w:val="left" w:pos="2412"/>
          <w:tab w:val="left" w:pos="3883"/>
          <w:tab w:val="left" w:pos="5352"/>
          <w:tab w:val="left" w:pos="6821"/>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姓名</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性别</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年</w:t>
      </w:r>
      <w:r>
        <w:rPr>
          <w:rFonts w:ascii="微软雅黑" w:hAnsi="微软雅黑" w:eastAsia="微软雅黑" w:cstheme="minorBidi"/>
          <w:spacing w:val="-3"/>
          <w:kern w:val="0"/>
          <w:sz w:val="24"/>
          <w:szCs w:val="24"/>
          <w:lang w:val="en-US" w:eastAsia="zh-CN" w:bidi="ar-SA"/>
        </w:rPr>
        <w:t>龄</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职</w:t>
      </w:r>
      <w:r>
        <w:rPr>
          <w:rFonts w:ascii="微软雅黑" w:hAnsi="微软雅黑" w:eastAsia="微软雅黑" w:cstheme="minorBidi"/>
          <w:spacing w:val="-3"/>
          <w:kern w:val="0"/>
          <w:sz w:val="24"/>
          <w:szCs w:val="24"/>
          <w:lang w:val="en-US" w:eastAsia="zh-CN" w:bidi="ar-SA"/>
        </w:rPr>
        <w:t>务</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w w:val="225"/>
          <w:kern w:val="0"/>
          <w:sz w:val="24"/>
          <w:szCs w:val="24"/>
          <w:u w:val="single" w:color="000000"/>
          <w:lang w:val="en-US" w:eastAsia="zh-CN" w:bidi="ar-SA"/>
        </w:rPr>
        <w:t xml:space="preserve"> </w:t>
      </w:r>
      <w:r>
        <w:rPr>
          <w:rFonts w:ascii="微软雅黑" w:hAnsi="微软雅黑" w:eastAsia="微软雅黑" w:cstheme="minorBidi"/>
          <w:kern w:val="0"/>
          <w:sz w:val="24"/>
          <w:szCs w:val="24"/>
          <w:u w:val="single" w:color="000000"/>
          <w:lang w:val="en-US" w:eastAsia="zh-CN" w:bidi="ar-SA"/>
        </w:rPr>
        <w:tab/>
      </w:r>
    </w:p>
    <w:p>
      <w:pPr>
        <w:widowControl w:val="0"/>
        <w:tabs>
          <w:tab w:val="left" w:pos="142"/>
          <w:tab w:val="left" w:pos="2831"/>
        </w:tabs>
        <w:spacing w:before="36"/>
        <w:ind w:left="780" w:right="11" w:firstLine="476"/>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spacing w:val="-1"/>
          <w:kern w:val="0"/>
          <w:sz w:val="24"/>
          <w:szCs w:val="24"/>
          <w:lang w:val="en-US" w:eastAsia="zh-CN" w:bidi="ar-SA"/>
        </w:rPr>
        <w:t>系</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spacing w:val="-3"/>
          <w:kern w:val="0"/>
          <w:sz w:val="24"/>
          <w:szCs w:val="24"/>
          <w:lang w:val="en-US" w:eastAsia="zh-CN" w:bidi="ar-SA"/>
        </w:rPr>
        <w:t>（</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名</w:t>
      </w:r>
      <w:r>
        <w:rPr>
          <w:rFonts w:ascii="微软雅黑" w:hAnsi="微软雅黑" w:eastAsia="微软雅黑" w:cstheme="minorBidi"/>
          <w:kern w:val="0"/>
          <w:sz w:val="24"/>
          <w:szCs w:val="24"/>
          <w:lang w:val="en-US" w:eastAsia="zh-CN" w:bidi="ar-SA"/>
        </w:rPr>
        <w:t>称</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的</w:t>
      </w:r>
      <w:r>
        <w:rPr>
          <w:rFonts w:ascii="微软雅黑" w:hAnsi="微软雅黑" w:eastAsia="微软雅黑" w:cstheme="minorBidi"/>
          <w:spacing w:val="-3"/>
          <w:kern w:val="0"/>
          <w:sz w:val="24"/>
          <w:szCs w:val="24"/>
          <w:lang w:val="en-US" w:eastAsia="zh-CN" w:bidi="ar-SA"/>
        </w:rPr>
        <w:t>法定</w:t>
      </w:r>
      <w:r>
        <w:rPr>
          <w:rFonts w:ascii="微软雅黑" w:hAnsi="微软雅黑" w:eastAsia="微软雅黑" w:cstheme="minorBidi"/>
          <w:kern w:val="0"/>
          <w:sz w:val="24"/>
          <w:szCs w:val="24"/>
          <w:lang w:val="en-US" w:eastAsia="zh-CN" w:bidi="ar-SA"/>
        </w:rPr>
        <w:t>代表</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单</w:t>
      </w:r>
      <w:r>
        <w:rPr>
          <w:rFonts w:ascii="微软雅黑" w:hAnsi="微软雅黑" w:eastAsia="微软雅黑" w:cstheme="minorBidi"/>
          <w:kern w:val="0"/>
          <w:sz w:val="24"/>
          <w:szCs w:val="24"/>
          <w:lang w:val="en-US" w:eastAsia="zh-CN" w:bidi="ar-SA"/>
        </w:rPr>
        <w:t>位</w:t>
      </w:r>
      <w:r>
        <w:rPr>
          <w:rFonts w:ascii="微软雅黑" w:hAnsi="微软雅黑" w:eastAsia="微软雅黑" w:cstheme="minorBidi"/>
          <w:spacing w:val="-3"/>
          <w:kern w:val="0"/>
          <w:sz w:val="24"/>
          <w:szCs w:val="24"/>
          <w:lang w:val="en-US" w:eastAsia="zh-CN" w:bidi="ar-SA"/>
        </w:rPr>
        <w:t>负</w:t>
      </w:r>
      <w:r>
        <w:rPr>
          <w:rFonts w:ascii="微软雅黑" w:hAnsi="微软雅黑" w:eastAsia="微软雅黑" w:cstheme="minorBidi"/>
          <w:kern w:val="0"/>
          <w:sz w:val="24"/>
          <w:szCs w:val="24"/>
          <w:lang w:val="en-US" w:eastAsia="zh-CN" w:bidi="ar-SA"/>
        </w:rPr>
        <w:t>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6"/>
          <w:kern w:val="0"/>
          <w:sz w:val="24"/>
          <w:szCs w:val="24"/>
          <w:lang w:val="en-US" w:eastAsia="zh-CN" w:bidi="ar-SA"/>
        </w:rPr>
        <w:t>）</w:t>
      </w:r>
      <w:r>
        <w:rPr>
          <w:rFonts w:ascii="微软雅黑" w:hAnsi="微软雅黑" w:eastAsia="微软雅黑" w:cstheme="minorBidi"/>
          <w:kern w:val="0"/>
          <w:sz w:val="24"/>
          <w:szCs w:val="24"/>
          <w:lang w:val="en-US" w:eastAsia="zh-CN" w:bidi="ar-SA"/>
        </w:rPr>
        <w:t>。</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特此</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明。</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 xml:space="preserve">。 </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注：</w:t>
      </w:r>
      <w:r>
        <w:rPr>
          <w:rFonts w:ascii="微软雅黑" w:hAnsi="微软雅黑" w:eastAsia="微软雅黑" w:cstheme="minorBidi"/>
          <w:spacing w:val="-3"/>
          <w:kern w:val="0"/>
          <w:sz w:val="24"/>
          <w:szCs w:val="24"/>
          <w:lang w:val="en-US" w:eastAsia="zh-CN" w:bidi="ar-SA"/>
        </w:rPr>
        <w:t>本</w:t>
      </w:r>
      <w:r>
        <w:rPr>
          <w:rFonts w:ascii="微软雅黑" w:hAnsi="微软雅黑" w:eastAsia="微软雅黑" w:cstheme="minorBidi"/>
          <w:kern w:val="0"/>
          <w:sz w:val="24"/>
          <w:szCs w:val="24"/>
          <w:lang w:val="en-US" w:eastAsia="zh-CN" w:bidi="ar-SA"/>
        </w:rPr>
        <w:t>身</w:t>
      </w:r>
      <w:r>
        <w:rPr>
          <w:rFonts w:ascii="微软雅黑" w:hAnsi="微软雅黑" w:eastAsia="微软雅黑" w:cstheme="minorBidi"/>
          <w:spacing w:val="-3"/>
          <w:kern w:val="0"/>
          <w:sz w:val="24"/>
          <w:szCs w:val="24"/>
          <w:lang w:val="en-US" w:eastAsia="zh-CN" w:bidi="ar-SA"/>
        </w:rPr>
        <w:t>份</w:t>
      </w:r>
      <w:r>
        <w:rPr>
          <w:rFonts w:ascii="微软雅黑" w:hAnsi="微软雅黑" w:eastAsia="微软雅黑" w:cstheme="minorBidi"/>
          <w:kern w:val="0"/>
          <w:sz w:val="24"/>
          <w:szCs w:val="24"/>
          <w:lang w:val="en-US" w:eastAsia="zh-CN" w:bidi="ar-SA"/>
        </w:rPr>
        <w:t>证</w:t>
      </w:r>
      <w:r>
        <w:rPr>
          <w:rFonts w:ascii="微软雅黑" w:hAnsi="微软雅黑" w:eastAsia="微软雅黑" w:cstheme="minorBidi"/>
          <w:spacing w:val="-3"/>
          <w:kern w:val="0"/>
          <w:sz w:val="24"/>
          <w:szCs w:val="24"/>
          <w:lang w:val="en-US" w:eastAsia="zh-CN" w:bidi="ar-SA"/>
        </w:rPr>
        <w:t>明</w:t>
      </w:r>
      <w:r>
        <w:rPr>
          <w:rFonts w:ascii="微软雅黑" w:hAnsi="微软雅黑" w:eastAsia="微软雅黑" w:cstheme="minorBidi"/>
          <w:kern w:val="0"/>
          <w:sz w:val="24"/>
          <w:szCs w:val="24"/>
          <w:lang w:val="en-US" w:eastAsia="zh-CN" w:bidi="ar-SA"/>
        </w:rPr>
        <w:t>需</w:t>
      </w:r>
      <w:r>
        <w:rPr>
          <w:rFonts w:ascii="微软雅黑" w:hAnsi="微软雅黑" w:eastAsia="微软雅黑" w:cstheme="minorBidi"/>
          <w:spacing w:val="-3"/>
          <w:kern w:val="0"/>
          <w:sz w:val="24"/>
          <w:szCs w:val="24"/>
          <w:lang w:val="en-US" w:eastAsia="zh-CN" w:bidi="ar-SA"/>
        </w:rPr>
        <w:t>由</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kern w:val="0"/>
          <w:sz w:val="24"/>
          <w:szCs w:val="24"/>
          <w:lang w:val="en-US" w:eastAsia="zh-CN" w:bidi="ar-SA"/>
        </w:rPr>
        <w:t>加</w:t>
      </w:r>
      <w:r>
        <w:rPr>
          <w:rFonts w:ascii="微软雅黑" w:hAnsi="微软雅黑" w:eastAsia="微软雅黑" w:cstheme="minorBidi"/>
          <w:spacing w:val="-3"/>
          <w:kern w:val="0"/>
          <w:sz w:val="24"/>
          <w:szCs w:val="24"/>
          <w:lang w:val="en-US" w:eastAsia="zh-CN" w:bidi="ar-SA"/>
        </w:rPr>
        <w:t>盖</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tabs>
          <w:tab w:val="left" w:pos="142"/>
        </w:tabs>
        <w:ind w:right="11"/>
        <w:rPr>
          <w:rFonts w:ascii="微软雅黑" w:hAnsi="微软雅黑" w:eastAsia="微软雅黑"/>
          <w:sz w:val="24"/>
          <w:szCs w:val="24"/>
        </w:rPr>
      </w:pPr>
    </w:p>
    <w:p>
      <w:pPr>
        <w:tabs>
          <w:tab w:val="left" w:pos="142"/>
        </w:tabs>
        <w:ind w:right="11"/>
        <w:rPr>
          <w:rFonts w:ascii="微软雅黑" w:hAnsi="微软雅黑" w:eastAsia="微软雅黑"/>
          <w:sz w:val="24"/>
          <w:szCs w:val="24"/>
        </w:rPr>
      </w:pPr>
    </w:p>
    <w:p>
      <w:pPr>
        <w:tabs>
          <w:tab w:val="left" w:pos="142"/>
        </w:tabs>
        <w:ind w:right="11"/>
        <w:rPr>
          <w:rFonts w:ascii="微软雅黑" w:hAnsi="微软雅黑" w:eastAsia="微软雅黑"/>
          <w:sz w:val="24"/>
          <w:szCs w:val="24"/>
        </w:rPr>
      </w:pPr>
    </w:p>
    <w:p>
      <w:pPr>
        <w:widowControl w:val="0"/>
        <w:tabs>
          <w:tab w:val="left" w:pos="142"/>
          <w:tab w:val="left" w:pos="6521"/>
        </w:tabs>
        <w:spacing w:before="36" w:after="120" w:afterLines="50"/>
        <w:ind w:left="780" w:right="11" w:firstLine="468"/>
        <w:jc w:val="right"/>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spacing w:val="-3"/>
          <w:kern w:val="0"/>
          <w:sz w:val="24"/>
          <w:szCs w:val="24"/>
          <w:lang w:val="en-US" w:eastAsia="zh-CN" w:bidi="ar-SA"/>
        </w:rPr>
        <w:t>应答人</w:t>
      </w:r>
      <w:r>
        <w:rPr>
          <w:rFonts w:ascii="微软雅黑" w:hAnsi="微软雅黑" w:eastAsia="微软雅黑" w:cstheme="minorBidi"/>
          <w:spacing w:val="-1"/>
          <w:kern w:val="0"/>
          <w:sz w:val="24"/>
          <w:szCs w:val="24"/>
          <w:lang w:val="en-US" w:eastAsia="zh-CN" w:bidi="ar-SA"/>
        </w:rPr>
        <w:t>：</w:t>
      </w:r>
      <w:r>
        <w:rPr>
          <w:rFonts w:hint="eastAsia" w:ascii="微软雅黑" w:hAnsi="微软雅黑" w:eastAsia="微软雅黑" w:cstheme="minorBidi"/>
          <w:spacing w:val="-1"/>
          <w:kern w:val="0"/>
          <w:sz w:val="24"/>
          <w:szCs w:val="24"/>
          <w:u w:val="single"/>
          <w:lang w:val="en-US" w:eastAsia="zh-CN" w:bidi="ar-SA"/>
        </w:rPr>
        <w:t xml:space="preserve">                   </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widowControl w:val="0"/>
        <w:tabs>
          <w:tab w:val="left" w:pos="142"/>
          <w:tab w:val="left" w:pos="5352"/>
          <w:tab w:val="left" w:pos="6192"/>
          <w:tab w:val="left" w:pos="7032"/>
        </w:tabs>
        <w:spacing w:before="36" w:after="120" w:afterLines="50"/>
        <w:ind w:left="780" w:right="11" w:firstLine="1080"/>
        <w:jc w:val="right"/>
      </w:pPr>
      <w:r>
        <w:rPr>
          <w:rFonts w:hint="eastAsia" w:ascii="微软雅黑" w:hAnsi="微软雅黑" w:eastAsia="微软雅黑" w:cstheme="minorBidi"/>
          <w:w w:val="225"/>
          <w:kern w:val="0"/>
          <w:sz w:val="24"/>
          <w:szCs w:val="24"/>
          <w:lang w:val="en-US" w:eastAsia="zh-CN" w:bidi="ar-SA"/>
        </w:rPr>
        <w:t>____</w:t>
      </w:r>
      <w:r>
        <w:rPr>
          <w:rFonts w:ascii="微软雅黑" w:hAnsi="微软雅黑" w:eastAsia="微软雅黑" w:cstheme="minorBidi"/>
          <w:kern w:val="0"/>
          <w:sz w:val="24"/>
          <w:szCs w:val="24"/>
          <w:lang w:val="en-US" w:eastAsia="zh-CN" w:bidi="ar-SA"/>
        </w:rPr>
        <w:t>年</w:t>
      </w:r>
      <w:r>
        <w:rPr>
          <w:rFonts w:hint="eastAsia" w:ascii="微软雅黑" w:hAnsi="微软雅黑" w:eastAsia="微软雅黑" w:cstheme="minorBidi"/>
          <w:kern w:val="0"/>
          <w:sz w:val="24"/>
          <w:szCs w:val="24"/>
          <w:lang w:val="en-US" w:eastAsia="zh-CN" w:bidi="ar-SA"/>
        </w:rPr>
        <w:t>_______</w:t>
      </w:r>
      <w:r>
        <w:rPr>
          <w:rFonts w:ascii="微软雅黑" w:hAnsi="微软雅黑" w:eastAsia="微软雅黑" w:cstheme="minorBidi"/>
          <w:kern w:val="0"/>
          <w:sz w:val="24"/>
          <w:szCs w:val="24"/>
          <w:lang w:val="en-US" w:eastAsia="zh-CN" w:bidi="ar-SA"/>
        </w:rPr>
        <w:t>月</w:t>
      </w:r>
      <w:r>
        <w:rPr>
          <w:rFonts w:hint="eastAsia" w:ascii="微软雅黑" w:hAnsi="微软雅黑" w:eastAsia="微软雅黑" w:cstheme="minorBidi"/>
          <w:kern w:val="0"/>
          <w:sz w:val="24"/>
          <w:szCs w:val="24"/>
          <w:lang w:val="en-US" w:eastAsia="zh-CN" w:bidi="ar-SA"/>
        </w:rPr>
        <w:t>______</w:t>
      </w:r>
      <w:r>
        <w:rPr>
          <w:rFonts w:ascii="微软雅黑" w:hAnsi="微软雅黑" w:eastAsia="微软雅黑" w:cstheme="minorBidi"/>
          <w:kern w:val="0"/>
          <w:sz w:val="24"/>
          <w:szCs w:val="24"/>
          <w:lang w:val="en-US" w:eastAsia="zh-CN" w:bidi="ar-SA"/>
        </w:rPr>
        <w:t>日</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lang w:val="en-US" w:eastAsia="zh-CN"/>
        </w:rPr>
      </w:pPr>
      <w:r>
        <w:rPr>
          <w:rFonts w:hint="eastAsia" w:ascii="黑体" w:hAnsi="黑体" w:eastAsia="黑体"/>
          <w:b/>
          <w:bCs/>
          <w:sz w:val="24"/>
          <w:szCs w:val="24"/>
          <w:lang w:val="en-US" w:eastAsia="zh-CN"/>
        </w:rPr>
        <w:t>5.3：授权委托书</w:t>
      </w:r>
    </w:p>
    <w:p>
      <w:pPr>
        <w:pStyle w:val="52"/>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lang w:eastAsia="zh-CN"/>
        </w:rPr>
      </w:pPr>
    </w:p>
    <w:p>
      <w:pPr>
        <w:pStyle w:val="52"/>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lang w:eastAsia="zh-CN"/>
        </w:rPr>
      </w:pPr>
      <w:r>
        <w:rPr>
          <w:rFonts w:ascii="微软雅黑" w:hAnsi="微软雅黑" w:eastAsia="微软雅黑"/>
          <w:b/>
          <w:spacing w:val="2"/>
          <w:lang w:eastAsia="zh-CN"/>
        </w:rPr>
        <w:t>授权委托书</w:t>
      </w:r>
    </w:p>
    <w:p>
      <w:pPr>
        <w:keepNext w:val="0"/>
        <w:keepLines w:val="0"/>
        <w:pageBreakBefore w:val="0"/>
        <w:widowControl w:val="0"/>
        <w:tabs>
          <w:tab w:val="left" w:pos="142"/>
          <w:tab w:val="left" w:pos="2421"/>
          <w:tab w:val="left" w:pos="5585"/>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本人</w:t>
      </w:r>
      <w:r>
        <w:rPr>
          <w:rFonts w:ascii="微软雅黑" w:hAnsi="微软雅黑" w:eastAsia="微软雅黑" w:cstheme="minorBidi"/>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姓</w:t>
      </w:r>
      <w:r>
        <w:rPr>
          <w:rFonts w:ascii="微软雅黑" w:hAnsi="微软雅黑" w:eastAsia="微软雅黑" w:cstheme="minorBidi"/>
          <w:kern w:val="0"/>
          <w:sz w:val="24"/>
          <w:szCs w:val="24"/>
          <w:lang w:val="en-US" w:eastAsia="zh-CN" w:bidi="ar-SA"/>
        </w:rPr>
        <w:t>名）</w:t>
      </w:r>
      <w:r>
        <w:rPr>
          <w:rFonts w:ascii="微软雅黑" w:hAnsi="微软雅黑" w:eastAsia="微软雅黑" w:cstheme="minorBidi"/>
          <w:spacing w:val="-1"/>
          <w:kern w:val="0"/>
          <w:sz w:val="24"/>
          <w:szCs w:val="24"/>
          <w:lang w:val="en-US" w:eastAsia="zh-CN" w:bidi="ar-SA"/>
        </w:rPr>
        <w:t>系</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名</w:t>
      </w:r>
      <w:r>
        <w:rPr>
          <w:rFonts w:ascii="微软雅黑" w:hAnsi="微软雅黑" w:eastAsia="微软雅黑" w:cstheme="minorBidi"/>
          <w:kern w:val="0"/>
          <w:sz w:val="24"/>
          <w:szCs w:val="24"/>
          <w:lang w:val="en-US" w:eastAsia="zh-CN" w:bidi="ar-SA"/>
        </w:rPr>
        <w:t>称）的</w:t>
      </w:r>
      <w:r>
        <w:rPr>
          <w:rFonts w:ascii="微软雅黑" w:hAnsi="微软雅黑" w:eastAsia="微软雅黑" w:cstheme="minorBidi"/>
          <w:spacing w:val="-3"/>
          <w:kern w:val="0"/>
          <w:sz w:val="24"/>
          <w:szCs w:val="24"/>
          <w:lang w:val="en-US" w:eastAsia="zh-CN" w:bidi="ar-SA"/>
        </w:rPr>
        <w:t>法定</w:t>
      </w:r>
      <w:r>
        <w:rPr>
          <w:rFonts w:ascii="微软雅黑" w:hAnsi="微软雅黑" w:eastAsia="微软雅黑" w:cstheme="minorBidi"/>
          <w:kern w:val="0"/>
          <w:sz w:val="24"/>
          <w:szCs w:val="24"/>
          <w:lang w:val="en-US" w:eastAsia="zh-CN" w:bidi="ar-SA"/>
        </w:rPr>
        <w:t>代表人</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单位负责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4"/>
          <w:kern w:val="0"/>
          <w:sz w:val="24"/>
          <w:szCs w:val="24"/>
          <w:lang w:val="en-US" w:eastAsia="zh-CN" w:bidi="ar-SA"/>
        </w:rPr>
        <w:t>）</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现</w:t>
      </w:r>
      <w:r>
        <w:rPr>
          <w:rFonts w:ascii="微软雅黑" w:hAnsi="微软雅黑" w:eastAsia="微软雅黑" w:cstheme="minorBidi"/>
          <w:kern w:val="0"/>
          <w:sz w:val="24"/>
          <w:szCs w:val="24"/>
          <w:lang w:val="en-US" w:eastAsia="zh-CN" w:bidi="ar-SA"/>
        </w:rPr>
        <w:t>委</w:t>
      </w:r>
      <w:r>
        <w:rPr>
          <w:rFonts w:ascii="微软雅黑" w:hAnsi="微软雅黑" w:eastAsia="微软雅黑" w:cstheme="minorBidi"/>
          <w:spacing w:val="-1"/>
          <w:kern w:val="0"/>
          <w:sz w:val="24"/>
          <w:szCs w:val="24"/>
          <w:lang w:val="en-US" w:eastAsia="zh-CN" w:bidi="ar-SA"/>
        </w:rPr>
        <w:t>托</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（姓名）为我</w:t>
      </w:r>
      <w:r>
        <w:rPr>
          <w:rFonts w:ascii="微软雅黑" w:hAnsi="微软雅黑" w:eastAsia="微软雅黑" w:cstheme="minorBidi"/>
          <w:spacing w:val="-3"/>
          <w:kern w:val="0"/>
          <w:sz w:val="24"/>
          <w:szCs w:val="24"/>
          <w:lang w:val="en-US" w:eastAsia="zh-CN" w:bidi="ar-SA"/>
        </w:rPr>
        <w:t>方代</w:t>
      </w:r>
      <w:r>
        <w:rPr>
          <w:rFonts w:ascii="微软雅黑" w:hAnsi="微软雅黑" w:eastAsia="微软雅黑" w:cstheme="minorBidi"/>
          <w:kern w:val="0"/>
          <w:sz w:val="24"/>
          <w:szCs w:val="24"/>
          <w:lang w:val="en-US" w:eastAsia="zh-CN" w:bidi="ar-SA"/>
        </w:rPr>
        <w:t>理人。代理</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根据授</w:t>
      </w:r>
      <w:r>
        <w:rPr>
          <w:rFonts w:ascii="微软雅黑" w:hAnsi="微软雅黑" w:eastAsia="微软雅黑" w:cstheme="minorBidi"/>
          <w:spacing w:val="-3"/>
          <w:kern w:val="0"/>
          <w:sz w:val="24"/>
          <w:szCs w:val="24"/>
          <w:lang w:val="en-US" w:eastAsia="zh-CN" w:bidi="ar-SA"/>
        </w:rPr>
        <w:t>权，</w:t>
      </w:r>
      <w:r>
        <w:rPr>
          <w:rFonts w:ascii="微软雅黑" w:hAnsi="微软雅黑" w:eastAsia="微软雅黑" w:cstheme="minorBidi"/>
          <w:kern w:val="0"/>
          <w:sz w:val="24"/>
          <w:szCs w:val="24"/>
          <w:lang w:val="en-US" w:eastAsia="zh-CN" w:bidi="ar-SA"/>
        </w:rPr>
        <w:t>以我方名义</w:t>
      </w:r>
      <w:r>
        <w:rPr>
          <w:rFonts w:ascii="微软雅黑" w:hAnsi="微软雅黑" w:eastAsia="微软雅黑" w:cstheme="minorBidi"/>
          <w:spacing w:val="-3"/>
          <w:kern w:val="0"/>
          <w:sz w:val="24"/>
          <w:szCs w:val="24"/>
          <w:lang w:val="en-US" w:eastAsia="zh-CN" w:bidi="ar-SA"/>
        </w:rPr>
        <w:t>签</w:t>
      </w:r>
      <w:r>
        <w:rPr>
          <w:rFonts w:ascii="微软雅黑" w:hAnsi="微软雅黑" w:eastAsia="微软雅黑" w:cstheme="minorBidi"/>
          <w:kern w:val="0"/>
          <w:sz w:val="24"/>
          <w:szCs w:val="24"/>
          <w:lang w:val="en-US" w:eastAsia="zh-CN" w:bidi="ar-SA"/>
        </w:rPr>
        <w:t>署、澄清</w:t>
      </w:r>
      <w:r>
        <w:rPr>
          <w:rFonts w:hint="eastAsia" w:ascii="微软雅黑" w:hAnsi="微软雅黑" w:eastAsia="微软雅黑" w:cstheme="minorBidi"/>
          <w:kern w:val="0"/>
          <w:sz w:val="24"/>
          <w:szCs w:val="24"/>
          <w:lang w:val="en-US" w:eastAsia="zh-CN" w:bidi="ar-SA"/>
        </w:rPr>
        <w:t>、</w:t>
      </w:r>
      <w:r>
        <w:rPr>
          <w:rFonts w:ascii="微软雅黑" w:hAnsi="微软雅黑" w:eastAsia="微软雅黑" w:cstheme="minorBidi"/>
          <w:kern w:val="0"/>
          <w:sz w:val="24"/>
          <w:szCs w:val="24"/>
          <w:lang w:val="en-US" w:eastAsia="zh-CN" w:bidi="ar-SA"/>
        </w:rPr>
        <w:t>确认、递交</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撤回</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修改</w:t>
      </w:r>
      <w:r>
        <w:rPr>
          <w:rFonts w:hint="eastAsia" w:ascii="微软雅黑" w:hAnsi="微软雅黑" w:eastAsia="微软雅黑" w:cstheme="minorBidi"/>
          <w:kern w:val="0"/>
          <w:sz w:val="24"/>
          <w:szCs w:val="24"/>
          <w:lang w:val="en-US" w:eastAsia="zh-CN" w:bidi="ar-SA"/>
        </w:rPr>
        <w:t>服务</w:t>
      </w:r>
      <w:r>
        <w:rPr>
          <w:rFonts w:ascii="微软雅黑" w:hAnsi="微软雅黑" w:eastAsia="微软雅黑" w:cstheme="minorBidi"/>
          <w:kern w:val="0"/>
          <w:sz w:val="24"/>
          <w:szCs w:val="24"/>
          <w:lang w:val="en-US" w:eastAsia="zh-CN" w:bidi="ar-SA"/>
        </w:rPr>
        <w:t>采购询价项目</w:t>
      </w:r>
      <w:r>
        <w:rPr>
          <w:rFonts w:hint="eastAsia" w:ascii="微软雅黑" w:hAnsi="微软雅黑" w:eastAsia="微软雅黑" w:cstheme="minorBidi"/>
          <w:kern w:val="0"/>
          <w:sz w:val="24"/>
          <w:szCs w:val="24"/>
          <w:lang w:val="en-US" w:eastAsia="zh-CN" w:bidi="ar-SA"/>
        </w:rPr>
        <w:t>报价</w:t>
      </w:r>
      <w:r>
        <w:rPr>
          <w:rFonts w:ascii="微软雅黑" w:hAnsi="微软雅黑" w:eastAsia="微软雅黑" w:cstheme="minorBidi"/>
          <w:kern w:val="0"/>
          <w:sz w:val="24"/>
          <w:szCs w:val="24"/>
          <w:lang w:val="en-US" w:eastAsia="zh-CN" w:bidi="ar-SA"/>
        </w:rPr>
        <w:t>文件、签订合</w:t>
      </w:r>
      <w:r>
        <w:rPr>
          <w:rFonts w:ascii="微软雅黑" w:hAnsi="微软雅黑" w:eastAsia="微软雅黑" w:cstheme="minorBidi"/>
          <w:spacing w:val="-3"/>
          <w:kern w:val="0"/>
          <w:sz w:val="24"/>
          <w:szCs w:val="24"/>
          <w:lang w:val="en-US" w:eastAsia="zh-CN" w:bidi="ar-SA"/>
        </w:rPr>
        <w:t>同</w:t>
      </w:r>
      <w:r>
        <w:rPr>
          <w:rFonts w:ascii="微软雅黑" w:hAnsi="微软雅黑" w:eastAsia="微软雅黑" w:cstheme="minorBidi"/>
          <w:kern w:val="0"/>
          <w:sz w:val="24"/>
          <w:szCs w:val="24"/>
          <w:lang w:val="en-US" w:eastAsia="zh-CN" w:bidi="ar-SA"/>
        </w:rPr>
        <w:t>和处</w:t>
      </w:r>
      <w:r>
        <w:rPr>
          <w:rFonts w:ascii="微软雅黑" w:hAnsi="微软雅黑" w:eastAsia="微软雅黑" w:cstheme="minorBidi"/>
          <w:spacing w:val="-3"/>
          <w:kern w:val="0"/>
          <w:sz w:val="24"/>
          <w:szCs w:val="24"/>
          <w:lang w:val="en-US" w:eastAsia="zh-CN" w:bidi="ar-SA"/>
        </w:rPr>
        <w:t>理</w:t>
      </w:r>
      <w:r>
        <w:rPr>
          <w:rFonts w:ascii="微软雅黑" w:hAnsi="微软雅黑" w:eastAsia="微软雅黑" w:cstheme="minorBidi"/>
          <w:kern w:val="0"/>
          <w:sz w:val="24"/>
          <w:szCs w:val="24"/>
          <w:lang w:val="en-US" w:eastAsia="zh-CN" w:bidi="ar-SA"/>
        </w:rPr>
        <w:t>有关事宜，其</w:t>
      </w:r>
      <w:r>
        <w:rPr>
          <w:rFonts w:ascii="微软雅黑" w:hAnsi="微软雅黑" w:eastAsia="微软雅黑" w:cstheme="minorBidi"/>
          <w:spacing w:val="-3"/>
          <w:kern w:val="0"/>
          <w:sz w:val="24"/>
          <w:szCs w:val="24"/>
          <w:lang w:val="en-US" w:eastAsia="zh-CN" w:bidi="ar-SA"/>
        </w:rPr>
        <w:t>法</w:t>
      </w:r>
      <w:r>
        <w:rPr>
          <w:rFonts w:ascii="微软雅黑" w:hAnsi="微软雅黑" w:eastAsia="微软雅黑" w:cstheme="minorBidi"/>
          <w:kern w:val="0"/>
          <w:sz w:val="24"/>
          <w:szCs w:val="24"/>
          <w:lang w:val="en-US" w:eastAsia="zh-CN" w:bidi="ar-SA"/>
        </w:rPr>
        <w:t>律后果</w:t>
      </w:r>
      <w:r>
        <w:rPr>
          <w:rFonts w:ascii="微软雅黑" w:hAnsi="微软雅黑" w:eastAsia="微软雅黑" w:cstheme="minorBidi"/>
          <w:spacing w:val="-3"/>
          <w:kern w:val="0"/>
          <w:sz w:val="24"/>
          <w:szCs w:val="24"/>
          <w:lang w:val="en-US" w:eastAsia="zh-CN" w:bidi="ar-SA"/>
        </w:rPr>
        <w:t>由</w:t>
      </w:r>
      <w:r>
        <w:rPr>
          <w:rFonts w:ascii="微软雅黑" w:hAnsi="微软雅黑" w:eastAsia="微软雅黑" w:cstheme="minorBidi"/>
          <w:kern w:val="0"/>
          <w:sz w:val="24"/>
          <w:szCs w:val="24"/>
          <w:lang w:val="en-US" w:eastAsia="zh-CN" w:bidi="ar-SA"/>
        </w:rPr>
        <w:t>我</w:t>
      </w:r>
      <w:r>
        <w:rPr>
          <w:rFonts w:ascii="微软雅黑" w:hAnsi="微软雅黑" w:eastAsia="微软雅黑" w:cstheme="minorBidi"/>
          <w:spacing w:val="-3"/>
          <w:kern w:val="0"/>
          <w:sz w:val="24"/>
          <w:szCs w:val="24"/>
          <w:lang w:val="en-US" w:eastAsia="zh-CN" w:bidi="ar-SA"/>
        </w:rPr>
        <w:t>方</w:t>
      </w:r>
      <w:r>
        <w:rPr>
          <w:rFonts w:ascii="微软雅黑" w:hAnsi="微软雅黑" w:eastAsia="微软雅黑" w:cstheme="minorBidi"/>
          <w:kern w:val="0"/>
          <w:sz w:val="24"/>
          <w:szCs w:val="24"/>
          <w:lang w:val="en-US" w:eastAsia="zh-CN" w:bidi="ar-SA"/>
        </w:rPr>
        <w:t>承</w:t>
      </w:r>
      <w:r>
        <w:rPr>
          <w:rFonts w:ascii="微软雅黑" w:hAnsi="微软雅黑" w:eastAsia="微软雅黑" w:cstheme="minorBidi"/>
          <w:spacing w:val="-3"/>
          <w:kern w:val="0"/>
          <w:sz w:val="24"/>
          <w:szCs w:val="24"/>
          <w:lang w:val="en-US" w:eastAsia="zh-CN" w:bidi="ar-SA"/>
        </w:rPr>
        <w:t>担</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 w:val="left" w:pos="3566"/>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委托</w:t>
      </w:r>
      <w:r>
        <w:rPr>
          <w:rFonts w:ascii="微软雅黑" w:hAnsi="微软雅黑" w:eastAsia="微软雅黑" w:cstheme="minorBidi"/>
          <w:spacing w:val="-3"/>
          <w:kern w:val="0"/>
          <w:sz w:val="24"/>
          <w:szCs w:val="24"/>
          <w:lang w:val="en-US" w:eastAsia="zh-CN" w:bidi="ar-SA"/>
        </w:rPr>
        <w:t>期</w:t>
      </w:r>
      <w:r>
        <w:rPr>
          <w:rFonts w:ascii="微软雅黑" w:hAnsi="微软雅黑" w:eastAsia="微软雅黑" w:cstheme="minorBidi"/>
          <w:kern w:val="0"/>
          <w:sz w:val="24"/>
          <w:szCs w:val="24"/>
          <w:lang w:val="en-US" w:eastAsia="zh-CN" w:bidi="ar-SA"/>
        </w:rPr>
        <w:t>限</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代理</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无</w:t>
      </w:r>
      <w:r>
        <w:rPr>
          <w:rFonts w:ascii="微软雅黑" w:hAnsi="微软雅黑" w:eastAsia="微软雅黑" w:cstheme="minorBidi"/>
          <w:spacing w:val="-3"/>
          <w:kern w:val="0"/>
          <w:sz w:val="24"/>
          <w:szCs w:val="24"/>
          <w:lang w:val="en-US" w:eastAsia="zh-CN" w:bidi="ar-SA"/>
        </w:rPr>
        <w:t>转</w:t>
      </w:r>
      <w:r>
        <w:rPr>
          <w:rFonts w:ascii="微软雅黑" w:hAnsi="微软雅黑" w:eastAsia="微软雅黑" w:cstheme="minorBidi"/>
          <w:kern w:val="0"/>
          <w:sz w:val="24"/>
          <w:szCs w:val="24"/>
          <w:lang w:val="en-US" w:eastAsia="zh-CN" w:bidi="ar-SA"/>
        </w:rPr>
        <w:t>委</w:t>
      </w:r>
      <w:r>
        <w:rPr>
          <w:rFonts w:ascii="微软雅黑" w:hAnsi="微软雅黑" w:eastAsia="微软雅黑" w:cstheme="minorBidi"/>
          <w:spacing w:val="-3"/>
          <w:kern w:val="0"/>
          <w:sz w:val="24"/>
          <w:szCs w:val="24"/>
          <w:lang w:val="en-US" w:eastAsia="zh-CN" w:bidi="ar-SA"/>
        </w:rPr>
        <w:t>托</w:t>
      </w:r>
      <w:r>
        <w:rPr>
          <w:rFonts w:ascii="微软雅黑" w:hAnsi="微软雅黑" w:eastAsia="微软雅黑" w:cstheme="minorBidi"/>
          <w:kern w:val="0"/>
          <w:sz w:val="24"/>
          <w:szCs w:val="24"/>
          <w:lang w:val="en-US" w:eastAsia="zh-CN" w:bidi="ar-SA"/>
        </w:rPr>
        <w:t xml:space="preserve">权。 </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及</w:t>
      </w:r>
      <w:r>
        <w:rPr>
          <w:rFonts w:ascii="微软雅黑" w:hAnsi="微软雅黑" w:eastAsia="微软雅黑" w:cstheme="minorBidi"/>
          <w:spacing w:val="-3"/>
          <w:kern w:val="0"/>
          <w:sz w:val="24"/>
          <w:szCs w:val="24"/>
          <w:highlight w:val="none"/>
          <w:lang w:val="en-US" w:eastAsia="zh-CN" w:bidi="ar-SA"/>
        </w:rPr>
        <w:t>委</w:t>
      </w:r>
      <w:r>
        <w:rPr>
          <w:rFonts w:ascii="微软雅黑" w:hAnsi="微软雅黑" w:eastAsia="微软雅黑" w:cstheme="minorBidi"/>
          <w:kern w:val="0"/>
          <w:sz w:val="24"/>
          <w:szCs w:val="24"/>
          <w:highlight w:val="none"/>
          <w:lang w:val="en-US" w:eastAsia="zh-CN" w:bidi="ar-SA"/>
        </w:rPr>
        <w:t>托代</w:t>
      </w:r>
      <w:r>
        <w:rPr>
          <w:rFonts w:ascii="微软雅黑" w:hAnsi="微软雅黑" w:eastAsia="微软雅黑" w:cstheme="minorBidi"/>
          <w:spacing w:val="-3"/>
          <w:kern w:val="0"/>
          <w:sz w:val="24"/>
          <w:szCs w:val="24"/>
          <w:highlight w:val="none"/>
          <w:lang w:val="en-US" w:eastAsia="zh-CN" w:bidi="ar-SA"/>
        </w:rPr>
        <w:t>理</w:t>
      </w:r>
      <w:r>
        <w:rPr>
          <w:rFonts w:ascii="微软雅黑" w:hAnsi="微软雅黑" w:eastAsia="微软雅黑" w:cstheme="minorBidi"/>
          <w:kern w:val="0"/>
          <w:sz w:val="24"/>
          <w:szCs w:val="24"/>
          <w:highlight w:val="none"/>
          <w:lang w:val="en-US" w:eastAsia="zh-CN" w:bidi="ar-SA"/>
        </w:rPr>
        <w:t>人</w:t>
      </w:r>
      <w:r>
        <w:rPr>
          <w:rFonts w:ascii="微软雅黑" w:hAnsi="微软雅黑" w:eastAsia="微软雅黑" w:cstheme="minorBidi"/>
          <w:spacing w:val="-3"/>
          <w:kern w:val="0"/>
          <w:sz w:val="24"/>
          <w:szCs w:val="24"/>
          <w:highlight w:val="none"/>
          <w:lang w:val="en-US" w:eastAsia="zh-CN" w:bidi="ar-SA"/>
        </w:rPr>
        <w:t>身</w:t>
      </w:r>
      <w:r>
        <w:rPr>
          <w:rFonts w:ascii="微软雅黑" w:hAnsi="微软雅黑" w:eastAsia="微软雅黑" w:cstheme="minorBidi"/>
          <w:kern w:val="0"/>
          <w:sz w:val="24"/>
          <w:szCs w:val="24"/>
          <w:highlight w:val="none"/>
          <w:lang w:val="en-US" w:eastAsia="zh-CN" w:bidi="ar-SA"/>
        </w:rPr>
        <w:t>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复</w:t>
      </w:r>
      <w:r>
        <w:rPr>
          <w:rFonts w:ascii="微软雅黑" w:hAnsi="微软雅黑" w:eastAsia="微软雅黑" w:cstheme="minorBidi"/>
          <w:spacing w:val="-3"/>
          <w:kern w:val="0"/>
          <w:sz w:val="24"/>
          <w:szCs w:val="24"/>
          <w:highlight w:val="none"/>
          <w:lang w:val="en-US" w:eastAsia="zh-CN" w:bidi="ar-SA"/>
        </w:rPr>
        <w:t>印</w:t>
      </w:r>
      <w:r>
        <w:rPr>
          <w:rFonts w:ascii="微软雅黑" w:hAnsi="微软雅黑" w:eastAsia="微软雅黑" w:cstheme="minorBidi"/>
          <w:kern w:val="0"/>
          <w:sz w:val="24"/>
          <w:szCs w:val="24"/>
          <w:highlight w:val="none"/>
          <w:lang w:val="en-US" w:eastAsia="zh-CN" w:bidi="ar-SA"/>
        </w:rPr>
        <w:t>件</w:t>
      </w:r>
    </w:p>
    <w:p>
      <w:pPr>
        <w:keepNext w:val="0"/>
        <w:keepLines w:val="0"/>
        <w:pageBreakBefore w:val="0"/>
        <w:widowControl w:val="0"/>
        <w:tabs>
          <w:tab w:val="left" w:pos="142"/>
        </w:tabs>
        <w:kinsoku/>
        <w:overflowPunct/>
        <w:topLinePunct w:val="0"/>
        <w:autoSpaceDE/>
        <w:autoSpaceDN/>
        <w:bidi w:val="0"/>
        <w:adjustRightInd/>
        <w:snapToGrid/>
        <w:spacing w:before="36"/>
        <w:ind w:left="420" w:leftChars="200" w:right="11"/>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注：本授权委托</w:t>
      </w:r>
      <w:r>
        <w:rPr>
          <w:rFonts w:ascii="微软雅黑" w:hAnsi="微软雅黑" w:eastAsia="微软雅黑" w:cstheme="minorBidi"/>
          <w:spacing w:val="-3"/>
          <w:kern w:val="0"/>
          <w:sz w:val="24"/>
          <w:szCs w:val="24"/>
          <w:highlight w:val="none"/>
          <w:lang w:val="en-US" w:eastAsia="zh-CN" w:bidi="ar-SA"/>
        </w:rPr>
        <w:t>书</w:t>
      </w:r>
      <w:r>
        <w:rPr>
          <w:rFonts w:ascii="微软雅黑" w:hAnsi="微软雅黑" w:eastAsia="微软雅黑" w:cstheme="minorBidi"/>
          <w:kern w:val="0"/>
          <w:sz w:val="24"/>
          <w:szCs w:val="24"/>
          <w:highlight w:val="none"/>
          <w:lang w:val="en-US" w:eastAsia="zh-CN" w:bidi="ar-SA"/>
        </w:rPr>
        <w:t>需由</w:t>
      </w:r>
      <w:r>
        <w:rPr>
          <w:rFonts w:hint="eastAsia" w:ascii="微软雅黑" w:hAnsi="微软雅黑" w:eastAsia="微软雅黑" w:cstheme="minorBidi"/>
          <w:spacing w:val="-3"/>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加盖单位公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并由</w:t>
      </w:r>
      <w:r>
        <w:rPr>
          <w:rFonts w:ascii="微软雅黑" w:hAnsi="微软雅黑" w:eastAsia="微软雅黑" w:cstheme="minorBidi"/>
          <w:spacing w:val="-3"/>
          <w:kern w:val="0"/>
          <w:sz w:val="24"/>
          <w:szCs w:val="24"/>
          <w:highlight w:val="none"/>
          <w:lang w:val="en-US" w:eastAsia="zh-CN" w:bidi="ar-SA"/>
        </w:rPr>
        <w:t>其</w:t>
      </w:r>
      <w:r>
        <w:rPr>
          <w:rFonts w:ascii="微软雅黑" w:hAnsi="微软雅黑" w:eastAsia="微软雅黑" w:cstheme="minorBidi"/>
          <w:kern w:val="0"/>
          <w:sz w:val="24"/>
          <w:szCs w:val="24"/>
          <w:highlight w:val="none"/>
          <w:lang w:val="en-US" w:eastAsia="zh-CN" w:bidi="ar-SA"/>
        </w:rPr>
        <w:t>法定代表人（单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负责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）和委托代理</w:t>
      </w:r>
      <w:r>
        <w:rPr>
          <w:rFonts w:ascii="微软雅黑" w:hAnsi="微软雅黑" w:eastAsia="微软雅黑" w:cstheme="minorBidi"/>
          <w:spacing w:val="-2"/>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签字。</w:t>
      </w: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0"/>
          <w:szCs w:val="20"/>
        </w:rPr>
      </w:pP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4"/>
          <w:szCs w:val="24"/>
        </w:rPr>
      </w:pPr>
    </w:p>
    <w:p>
      <w:pPr>
        <w:keepNext w:val="0"/>
        <w:keepLines w:val="0"/>
        <w:pageBreakBefore w:val="0"/>
        <w:widowControl w:val="0"/>
        <w:kinsoku/>
        <w:wordWrap w:val="0"/>
        <w:overflowPunct/>
        <w:topLinePunct w:val="0"/>
        <w:autoSpaceDE/>
        <w:autoSpaceDN/>
        <w:bidi w:val="0"/>
        <w:adjustRightInd/>
        <w:snapToGrid/>
        <w:spacing w:before="36" w:after="120" w:afterLines="50"/>
        <w:ind w:left="780" w:right="11" w:firstLine="480"/>
        <w:jc w:val="center"/>
        <w:textAlignment w:val="auto"/>
        <w:outlineLvl w:val="9"/>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w:t>
      </w:r>
      <w:r>
        <w:rPr>
          <w:rFonts w:hint="eastAsia" w:ascii="微软雅黑" w:hAnsi="微软雅黑" w:eastAsia="微软雅黑" w:cstheme="minorBidi"/>
          <w:spacing w:val="-3"/>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right="11" w:firstLine="1440" w:firstLineChars="600"/>
        <w:jc w:val="both"/>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法定</w:t>
      </w:r>
      <w:r>
        <w:rPr>
          <w:rFonts w:ascii="微软雅黑" w:hAnsi="微软雅黑" w:eastAsia="微软雅黑" w:cstheme="minorBidi"/>
          <w:spacing w:val="-3"/>
          <w:kern w:val="0"/>
          <w:sz w:val="24"/>
          <w:szCs w:val="24"/>
          <w:lang w:val="en-US" w:eastAsia="zh-CN" w:bidi="ar-SA"/>
        </w:rPr>
        <w:t>代</w:t>
      </w:r>
      <w:r>
        <w:rPr>
          <w:rFonts w:ascii="微软雅黑" w:hAnsi="微软雅黑" w:eastAsia="微软雅黑" w:cstheme="minorBidi"/>
          <w:kern w:val="0"/>
          <w:sz w:val="24"/>
          <w:szCs w:val="24"/>
          <w:lang w:val="en-US" w:eastAsia="zh-CN" w:bidi="ar-SA"/>
        </w:rPr>
        <w:t>表</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单</w:t>
      </w:r>
      <w:r>
        <w:rPr>
          <w:rFonts w:ascii="微软雅黑" w:hAnsi="微软雅黑" w:eastAsia="微软雅黑" w:cstheme="minorBidi"/>
          <w:kern w:val="0"/>
          <w:sz w:val="24"/>
          <w:szCs w:val="24"/>
          <w:lang w:val="en-US" w:eastAsia="zh-CN" w:bidi="ar-SA"/>
        </w:rPr>
        <w:t>位</w:t>
      </w:r>
      <w:r>
        <w:rPr>
          <w:rFonts w:ascii="微软雅黑" w:hAnsi="微软雅黑" w:eastAsia="微软雅黑" w:cstheme="minorBidi"/>
          <w:spacing w:val="-3"/>
          <w:kern w:val="0"/>
          <w:sz w:val="24"/>
          <w:szCs w:val="24"/>
          <w:lang w:val="en-US" w:eastAsia="zh-CN" w:bidi="ar-SA"/>
        </w:rPr>
        <w:t>负</w:t>
      </w:r>
      <w:r>
        <w:rPr>
          <w:rFonts w:ascii="微软雅黑" w:hAnsi="微软雅黑" w:eastAsia="微软雅黑" w:cstheme="minorBidi"/>
          <w:kern w:val="0"/>
          <w:sz w:val="24"/>
          <w:szCs w:val="24"/>
          <w:lang w:val="en-US" w:eastAsia="zh-CN" w:bidi="ar-SA"/>
        </w:rPr>
        <w:t>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8"/>
          <w:kern w:val="0"/>
          <w:sz w:val="24"/>
          <w:szCs w:val="24"/>
          <w:lang w:val="en-US" w:eastAsia="zh-CN" w:bidi="ar-SA"/>
        </w:rPr>
        <w:t>）</w:t>
      </w:r>
      <w:r>
        <w:rPr>
          <w:rFonts w:ascii="微软雅黑" w:hAnsi="微软雅黑" w:eastAsia="微软雅黑" w:cstheme="minorBidi"/>
          <w:spacing w:val="-1"/>
          <w:kern w:val="0"/>
          <w:sz w:val="24"/>
          <w:szCs w:val="24"/>
          <w:lang w:val="en-US" w:eastAsia="zh-CN" w:bidi="ar-SA"/>
        </w:rPr>
        <w:t>：</w:t>
      </w:r>
      <w:r>
        <w:rPr>
          <w:rFonts w:hint="eastAsia" w:ascii="微软雅黑" w:hAnsi="微软雅黑" w:eastAsia="微软雅黑" w:cstheme="minorBidi"/>
          <w:spacing w:val="-1"/>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（签</w:t>
      </w:r>
      <w:r>
        <w:rPr>
          <w:rFonts w:ascii="微软雅黑" w:hAnsi="微软雅黑" w:eastAsia="微软雅黑" w:cstheme="minorBidi"/>
          <w:spacing w:val="-3"/>
          <w:kern w:val="0"/>
          <w:sz w:val="24"/>
          <w:szCs w:val="24"/>
          <w:lang w:val="en-US" w:eastAsia="zh-CN" w:bidi="ar-SA"/>
        </w:rPr>
        <w:t>字</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 xml:space="preserve"> </w:t>
      </w:r>
      <w:r>
        <w:rPr>
          <w:rFonts w:ascii="微软雅黑" w:hAnsi="微软雅黑" w:eastAsia="微软雅黑" w:cstheme="minorBidi"/>
          <w:kern w:val="0"/>
          <w:sz w:val="24"/>
          <w:szCs w:val="24"/>
          <w:lang w:val="en-US" w:eastAsia="zh-CN" w:bidi="ar-SA"/>
        </w:rPr>
        <w:t>身份</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号</w:t>
      </w:r>
      <w:r>
        <w:rPr>
          <w:rFonts w:ascii="微软雅黑" w:hAnsi="微软雅黑" w:eastAsia="微软雅黑" w:cstheme="minorBidi"/>
          <w:spacing w:val="-3"/>
          <w:kern w:val="0"/>
          <w:sz w:val="24"/>
          <w:szCs w:val="24"/>
          <w:lang w:val="en-US" w:eastAsia="zh-CN" w:bidi="ar-SA"/>
        </w:rPr>
        <w:t>码：</w:t>
      </w:r>
      <w:r>
        <w:rPr>
          <w:rFonts w:hint="eastAsia" w:ascii="微软雅黑" w:hAnsi="微软雅黑" w:eastAsia="微软雅黑" w:cstheme="minorBidi"/>
          <w:w w:val="225"/>
          <w:kern w:val="0"/>
          <w:sz w:val="24"/>
          <w:szCs w:val="24"/>
          <w:u w:val="single" w:color="000000"/>
          <w:lang w:val="en-US" w:eastAsia="zh-CN" w:bidi="ar-SA"/>
        </w:rPr>
        <w:t xml:space="preserve">                    </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委托</w:t>
      </w:r>
      <w:r>
        <w:rPr>
          <w:rFonts w:ascii="微软雅黑" w:hAnsi="微软雅黑" w:eastAsia="微软雅黑" w:cstheme="minorBidi"/>
          <w:spacing w:val="-3"/>
          <w:kern w:val="0"/>
          <w:sz w:val="24"/>
          <w:szCs w:val="24"/>
          <w:lang w:val="en-US" w:eastAsia="zh-CN" w:bidi="ar-SA"/>
        </w:rPr>
        <w:t>代</w:t>
      </w:r>
      <w:r>
        <w:rPr>
          <w:rFonts w:ascii="微软雅黑" w:hAnsi="微软雅黑" w:eastAsia="微软雅黑" w:cstheme="minorBidi"/>
          <w:kern w:val="0"/>
          <w:sz w:val="24"/>
          <w:szCs w:val="24"/>
          <w:lang w:val="en-US" w:eastAsia="zh-CN" w:bidi="ar-SA"/>
        </w:rPr>
        <w:t>理</w:t>
      </w:r>
      <w:r>
        <w:rPr>
          <w:rFonts w:ascii="微软雅黑" w:hAnsi="微软雅黑" w:eastAsia="微软雅黑" w:cstheme="minorBidi"/>
          <w:spacing w:val="-3"/>
          <w:kern w:val="0"/>
          <w:sz w:val="24"/>
          <w:szCs w:val="24"/>
          <w:lang w:val="en-US" w:eastAsia="zh-CN" w:bidi="ar-SA"/>
        </w:rPr>
        <w:t>人：</w:t>
      </w:r>
      <w:r>
        <w:rPr>
          <w:rFonts w:hint="eastAsia" w:ascii="微软雅黑" w:hAnsi="微软雅黑" w:eastAsia="微软雅黑" w:cstheme="minorBidi"/>
          <w:spacing w:val="-3"/>
          <w:kern w:val="0"/>
          <w:sz w:val="24"/>
          <w:szCs w:val="24"/>
          <w:u w:val="single"/>
          <w:lang w:val="en-US" w:eastAsia="zh-CN" w:bidi="ar-SA"/>
        </w:rPr>
        <w:t xml:space="preserve">                                      </w:t>
      </w:r>
      <w:r>
        <w:rPr>
          <w:rFonts w:ascii="微软雅黑" w:hAnsi="微软雅黑" w:eastAsia="微软雅黑" w:cstheme="minorBidi"/>
          <w:kern w:val="0"/>
          <w:sz w:val="24"/>
          <w:szCs w:val="24"/>
          <w:lang w:val="en-US" w:eastAsia="zh-CN" w:bidi="ar-SA"/>
        </w:rPr>
        <w:t>（签</w:t>
      </w:r>
      <w:r>
        <w:rPr>
          <w:rFonts w:ascii="微软雅黑" w:hAnsi="微软雅黑" w:eastAsia="微软雅黑" w:cstheme="minorBidi"/>
          <w:spacing w:val="-3"/>
          <w:kern w:val="0"/>
          <w:sz w:val="24"/>
          <w:szCs w:val="24"/>
          <w:lang w:val="en-US" w:eastAsia="zh-CN" w:bidi="ar-SA"/>
        </w:rPr>
        <w:t>字</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 xml:space="preserve">  身份</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号</w:t>
      </w:r>
      <w:r>
        <w:rPr>
          <w:rFonts w:ascii="微软雅黑" w:hAnsi="微软雅黑" w:eastAsia="微软雅黑" w:cstheme="minorBidi"/>
          <w:spacing w:val="-3"/>
          <w:kern w:val="0"/>
          <w:sz w:val="24"/>
          <w:szCs w:val="24"/>
          <w:lang w:val="en-US" w:eastAsia="zh-CN" w:bidi="ar-SA"/>
        </w:rPr>
        <w:t>码：</w:t>
      </w:r>
      <w:r>
        <w:rPr>
          <w:rFonts w:hint="eastAsia" w:ascii="微软雅黑" w:hAnsi="微软雅黑" w:eastAsia="微软雅黑" w:cstheme="minorBidi"/>
          <w:spacing w:val="-3"/>
          <w:kern w:val="0"/>
          <w:sz w:val="24"/>
          <w:szCs w:val="24"/>
          <w:u w:val="single"/>
          <w:lang w:val="en-US" w:eastAsia="zh-CN" w:bidi="ar-SA"/>
        </w:rPr>
        <w:t xml:space="preserve">                                               </w:t>
      </w:r>
    </w:p>
    <w:p>
      <w:pPr>
        <w:keepNext w:val="0"/>
        <w:keepLines w:val="0"/>
        <w:pageBreakBefore w:val="0"/>
        <w:widowControl w:val="0"/>
        <w:tabs>
          <w:tab w:val="left" w:pos="142"/>
          <w:tab w:val="left" w:pos="6643"/>
          <w:tab w:val="left" w:pos="7589"/>
          <w:tab w:val="left" w:pos="8533"/>
        </w:tabs>
        <w:kinsoku/>
        <w:wordWrap w:val="0"/>
        <w:overflowPunct/>
        <w:topLinePunct w:val="0"/>
        <w:autoSpaceDE/>
        <w:autoSpaceDN/>
        <w:bidi w:val="0"/>
        <w:adjustRightInd/>
        <w:snapToGrid/>
        <w:spacing w:before="36" w:after="120" w:afterLines="50"/>
        <w:ind w:left="780" w:right="11" w:firstLine="480"/>
        <w:jc w:val="right"/>
        <w:textAlignment w:val="auto"/>
        <w:outlineLvl w:val="9"/>
      </w:pPr>
      <w:r>
        <w:rPr>
          <w:rFonts w:hint="eastAsia" w:ascii="微软雅黑" w:hAnsi="微软雅黑" w:eastAsia="微软雅黑" w:cstheme="minorBidi"/>
          <w:kern w:val="0"/>
          <w:sz w:val="24"/>
          <w:szCs w:val="24"/>
          <w:u w:val="single" w:color="000000"/>
          <w:lang w:val="en-US" w:eastAsia="zh-CN" w:bidi="ar-SA"/>
        </w:rPr>
        <w:t xml:space="preserve">        </w:t>
      </w:r>
      <w:r>
        <w:rPr>
          <w:rFonts w:hint="eastAsia" w:ascii="微软雅黑" w:hAnsi="微软雅黑" w:eastAsia="微软雅黑" w:cstheme="minorBidi"/>
          <w:kern w:val="0"/>
          <w:sz w:val="24"/>
          <w:szCs w:val="24"/>
          <w:lang w:val="en-US" w:eastAsia="zh-CN" w:bidi="ar-SA"/>
        </w:rPr>
        <w:t>年</w:t>
      </w:r>
      <w:r>
        <w:rPr>
          <w:rFonts w:hint="eastAsia" w:ascii="微软雅黑" w:hAnsi="微软雅黑" w:eastAsia="微软雅黑" w:cstheme="minorBidi"/>
          <w:kern w:val="0"/>
          <w:sz w:val="24"/>
          <w:szCs w:val="24"/>
          <w:u w:val="single" w:color="000000"/>
          <w:lang w:val="en-US" w:eastAsia="zh-CN" w:bidi="ar-SA"/>
        </w:rPr>
        <w:t xml:space="preserve">        </w:t>
      </w:r>
      <w:r>
        <w:rPr>
          <w:rFonts w:ascii="微软雅黑" w:hAnsi="微软雅黑" w:eastAsia="微软雅黑" w:cstheme="minorBidi"/>
          <w:spacing w:val="-3"/>
          <w:kern w:val="0"/>
          <w:sz w:val="24"/>
          <w:szCs w:val="24"/>
          <w:lang w:val="en-US" w:eastAsia="zh-CN" w:bidi="ar-SA"/>
        </w:rPr>
        <w:t>月</w:t>
      </w:r>
      <w:r>
        <w:rPr>
          <w:rFonts w:hint="eastAsia" w:ascii="微软雅黑" w:hAnsi="微软雅黑" w:eastAsia="微软雅黑" w:cstheme="minorBidi"/>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日</w:t>
      </w:r>
    </w:p>
    <w:p>
      <w:pPr>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pPr>
      <w:r>
        <w:rPr>
          <w:rFonts w:hint="eastAsia" w:ascii="黑体" w:hAnsi="黑体"/>
          <w:b/>
          <w:bCs/>
          <w:color w:val="000000" w:themeColor="text1"/>
          <w:sz w:val="24"/>
          <w:szCs w:val="24"/>
          <w:highlight w:val="none"/>
          <w:lang w:val="en-US" w:eastAsia="zh-CN"/>
          <w14:textFill>
            <w14:solidFill>
              <w14:schemeClr w14:val="tx1"/>
            </w14:solidFill>
          </w14:textFill>
        </w:rPr>
        <w:t>5.6：股权证明文件</w:t>
      </w:r>
    </w:p>
    <w:p>
      <w:pPr>
        <w:rPr>
          <w:rFonts w:hint="eastAsia"/>
          <w:lang w:val="en-US" w:eastAsia="zh-CN"/>
        </w:rPr>
      </w:pPr>
    </w:p>
    <w:p>
      <w:pPr>
        <w:keepNext/>
        <w:keepLines/>
        <w:pageBreakBefore w:val="0"/>
        <w:widowControl w:val="0"/>
        <w:kinsoku/>
        <w:wordWrap/>
        <w:overflowPunct/>
        <w:topLinePunct w:val="0"/>
        <w:autoSpaceDE/>
        <w:autoSpaceDN/>
        <w:bidi w:val="0"/>
        <w:adjustRightInd/>
        <w:snapToGrid/>
        <w:spacing w:line="240" w:lineRule="auto"/>
        <w:ind w:left="2524" w:leftChars="1202" w:firstLineChars="0"/>
        <w:jc w:val="both"/>
        <w:textAlignment w:val="auto"/>
        <w:outlineLvl w:val="9"/>
        <w:rPr>
          <w:rFonts w:asciiTheme="minorEastAsia" w:hAnsiTheme="minorEastAsia"/>
          <w:highlight w:val="none"/>
          <w:lang w:eastAsia="zh-CN"/>
        </w:rPr>
      </w:pPr>
      <w:r>
        <w:rPr>
          <w:rFonts w:hint="eastAsia" w:ascii="宋体" w:hAnsi="宋体" w:eastAsia="宋体" w:cs="宋体"/>
          <w:sz w:val="24"/>
          <w:highlight w:val="none"/>
          <w:lang w:eastAsia="zh-CN"/>
        </w:rPr>
        <w:t>股权证明文件</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b w:val="0"/>
          <w:bCs w:val="0"/>
          <w:sz w:val="24"/>
          <w:highlight w:val="none"/>
          <w:lang w:eastAsia="zh-CN"/>
        </w:rPr>
      </w:pPr>
      <w:r>
        <w:rPr>
          <w:rFonts w:hint="eastAsia" w:ascii="宋体" w:hAnsi="宋体" w:eastAsia="宋体" w:cs="宋体"/>
          <w:b w:val="0"/>
          <w:bCs w:val="0"/>
          <w:sz w:val="24"/>
          <w:highlight w:val="none"/>
          <w:lang w:eastAsia="zh-CN"/>
        </w:rPr>
        <w:t>（应答人应在应答文件中提供其公司章程或其他能够体现出资人、股东信息的法定文件，此证明文件将作为评标/评审时的依据。）</w:t>
      </w:r>
    </w:p>
    <w:p>
      <w:pPr>
        <w:rPr>
          <w:rFonts w:hint="eastAsia"/>
          <w:lang w:val="en-US" w:eastAsia="zh-CN"/>
        </w:rPr>
      </w:pPr>
    </w:p>
    <w:p>
      <w:pPr>
        <w:rPr>
          <w:rFonts w:hint="eastAsia"/>
          <w:lang w:val="en-US" w:eastAsia="zh-CN"/>
        </w:rPr>
      </w:pPr>
    </w:p>
    <w:p>
      <w:pPr>
        <w:rPr>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5.7：供应商承诺书              </w:t>
      </w:r>
    </w:p>
    <w:p>
      <w:pPr>
        <w:ind w:firstLine="3253" w:firstLineChars="900"/>
        <w:jc w:val="both"/>
        <w:outlineLvl w:val="9"/>
        <w:rPr>
          <w:rFonts w:hint="eastAsia" w:ascii="黑体" w:hAnsi="黑体" w:eastAsia="黑体"/>
          <w:b/>
          <w:color w:val="000000" w:themeColor="text1"/>
          <w:sz w:val="36"/>
          <w:szCs w:val="36"/>
          <w:highlight w:val="none"/>
          <w:lang w:val="en-US" w:eastAsia="zh-CN"/>
          <w14:textFill>
            <w14:solidFill>
              <w14:schemeClr w14:val="tx1"/>
            </w14:solidFill>
          </w14:textFill>
        </w:rPr>
      </w:pPr>
      <w:r>
        <w:rPr>
          <w:rFonts w:hint="eastAsia" w:ascii="黑体" w:hAnsi="黑体" w:eastAsia="黑体"/>
          <w:b/>
          <w:color w:val="000000" w:themeColor="text1"/>
          <w:sz w:val="36"/>
          <w:szCs w:val="36"/>
          <w:highlight w:val="none"/>
          <w14:textFill>
            <w14:solidFill>
              <w14:schemeClr w14:val="tx1"/>
            </w14:solidFill>
          </w14:textFill>
        </w:rPr>
        <w:t>供应商承诺</w:t>
      </w:r>
      <w:r>
        <w:rPr>
          <w:rFonts w:hint="eastAsia" w:ascii="黑体" w:hAnsi="黑体" w:eastAsia="黑体"/>
          <w:b/>
          <w:color w:val="000000" w:themeColor="text1"/>
          <w:sz w:val="36"/>
          <w:szCs w:val="36"/>
          <w:highlight w:val="none"/>
          <w:lang w:val="en-US" w:eastAsia="zh-CN"/>
          <w14:textFill>
            <w14:solidFill>
              <w14:schemeClr w14:val="tx1"/>
            </w14:solidFill>
          </w14:textFill>
        </w:rPr>
        <w:t>书</w:t>
      </w:r>
    </w:p>
    <w:p>
      <w:pPr>
        <w:rPr>
          <w:color w:val="000000" w:themeColor="text1"/>
          <w:highlight w:val="none"/>
          <w14:textFill>
            <w14:solidFill>
              <w14:schemeClr w14:val="tx1"/>
            </w14:solidFill>
          </w14:textFill>
        </w:rPr>
      </w:pPr>
    </w:p>
    <w:p>
      <w:pPr>
        <w:spacing w:line="36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中海油能源发展股份有限公司：</w:t>
      </w:r>
    </w:p>
    <w:p>
      <w:pPr>
        <w:spacing w:line="360" w:lineRule="auto"/>
        <w:ind w:firstLine="42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我公司/单位对以下情况经认真核查后确认及承诺如下</w:t>
      </w:r>
      <w:r>
        <w:rPr>
          <w:rFonts w:hint="eastAsia" w:ascii="宋体" w:hAnsi="宋体" w:eastAsia="宋体" w:cs="宋体"/>
          <w:b/>
          <w:bCs/>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经查询</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信用中国”网站（https://www.creditchina.gov.cn/）或</w:t>
      </w:r>
      <w:r>
        <w:rPr>
          <w:rFonts w:hint="eastAsia" w:ascii="宋体" w:hAnsi="宋体" w:eastAsia="宋体" w:cs="宋体"/>
          <w:color w:val="000000" w:themeColor="text1"/>
          <w:sz w:val="21"/>
          <w:szCs w:val="21"/>
          <w:highlight w:val="none"/>
          <w14:textFill>
            <w14:solidFill>
              <w14:schemeClr w14:val="tx1"/>
            </w14:solidFill>
          </w14:textFill>
        </w:rPr>
        <w:t>“中国执行信息公开网”网站（http://zxgk.court.gov.cn/），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被列入失信被执行人名单；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经查询“国家企业信用信息公示系统”（http://www.gsxt.gov.cn），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被列入严重违法失信企业名单；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经查询“中国裁判文书网”（http://wenshu.court.gov.cn），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我公司近三年不</w:t>
      </w:r>
      <w:r>
        <w:rPr>
          <w:rFonts w:hint="eastAsia" w:ascii="宋体" w:hAnsi="宋体" w:eastAsia="宋体" w:cs="宋体"/>
          <w:color w:val="000000" w:themeColor="text1"/>
          <w:sz w:val="21"/>
          <w:szCs w:val="21"/>
          <w:highlight w:val="none"/>
          <w14:textFill>
            <w14:solidFill>
              <w14:schemeClr w14:val="tx1"/>
            </w14:solidFill>
          </w14:textFill>
        </w:rPr>
        <w:t>存在行贿犯罪记录；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我公司与本采购项目其他应答人</w:t>
      </w:r>
      <w:r>
        <w:rPr>
          <w:rFonts w:hint="eastAsia" w:ascii="宋体" w:hAnsi="宋体" w:eastAsia="宋体" w:cs="宋体"/>
          <w:color w:val="000000" w:themeColor="text1"/>
          <w:sz w:val="21"/>
          <w:szCs w:val="21"/>
          <w:highlight w:val="none"/>
          <w:lang w:val="en-US" w:eastAsia="zh-CN"/>
          <w14:textFill>
            <w14:solidFill>
              <w14:schemeClr w14:val="tx1"/>
            </w14:solidFill>
          </w14:textFill>
        </w:rPr>
        <w:t>不</w:t>
      </w:r>
      <w:r>
        <w:rPr>
          <w:rFonts w:hint="eastAsia" w:ascii="宋体" w:hAnsi="宋体" w:eastAsia="宋体" w:cs="宋体"/>
          <w:color w:val="000000" w:themeColor="text1"/>
          <w:sz w:val="21"/>
          <w:szCs w:val="21"/>
          <w:highlight w:val="none"/>
          <w:lang w:eastAsia="zh-CN"/>
          <w14:textFill>
            <w14:solidFill>
              <w14:schemeClr w14:val="tx1"/>
            </w14:solidFill>
          </w14:textFill>
        </w:rPr>
        <w:t>存在控股关系或管理关系、单位负责人为同一人，同一自然人同时持有两家公司非公开上市股份的情形。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经</w:t>
      </w:r>
      <w:r>
        <w:rPr>
          <w:rFonts w:hint="eastAsia" w:ascii="宋体" w:hAnsi="宋体" w:eastAsia="宋体" w:cs="宋体"/>
          <w:color w:val="000000" w:themeColor="text1"/>
          <w:sz w:val="21"/>
          <w:szCs w:val="21"/>
          <w:highlight w:val="none"/>
          <w:lang w:val="en-US" w:eastAsia="zh-CN"/>
          <w14:textFill>
            <w14:solidFill>
              <w14:schemeClr w14:val="tx1"/>
            </w14:solidFill>
          </w14:textFill>
        </w:rPr>
        <w:t>确认，我公司不存在中国海油员工（不含中国海油正式派出的）、海油发展离职未满三年的员工在我公司担任股东、法人代表、董事、监事和其他任职人员</w:t>
      </w:r>
      <w:r>
        <w:rPr>
          <w:rFonts w:hint="eastAsia" w:ascii="宋体" w:hAnsi="宋体" w:eastAsia="宋体" w:cs="宋体"/>
          <w:color w:val="000000" w:themeColor="text1"/>
          <w:sz w:val="21"/>
          <w:szCs w:val="21"/>
          <w:highlight w:val="none"/>
          <w14:textFill>
            <w14:solidFill>
              <w14:schemeClr w14:val="tx1"/>
            </w14:solidFill>
          </w14:textFill>
        </w:rPr>
        <w:t>。</w:t>
      </w:r>
    </w:p>
    <w:p>
      <w:pPr>
        <w:spacing w:line="360" w:lineRule="auto"/>
        <w:ind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6、我公司如涉及雇用农民工，承诺与农民工签订劳动合同，及时、足额发放工资、缴纳社会保险费用。</w:t>
      </w:r>
    </w:p>
    <w:p>
      <w:pPr>
        <w:pStyle w:val="2"/>
        <w:ind w:left="0" w:firstLine="420" w:firstLineChars="200"/>
        <w:rPr>
          <w:rFonts w:hint="default" w:eastAsia="宋体"/>
          <w:lang w:val="en-US" w:eastAsia="zh-CN"/>
        </w:rPr>
      </w:pPr>
      <w:r>
        <w:rPr>
          <w:rFonts w:hint="eastAsia" w:cs="宋体"/>
          <w:color w:val="000000" w:themeColor="text1"/>
          <w:sz w:val="21"/>
          <w:szCs w:val="21"/>
          <w:highlight w:val="none"/>
          <w:lang w:val="en-US" w:eastAsia="zh-CN"/>
          <w14:textFill>
            <w14:solidFill>
              <w14:schemeClr w14:val="tx1"/>
            </w14:solidFill>
          </w14:textFill>
        </w:rPr>
        <w:t>7、我公司承诺</w:t>
      </w:r>
      <w:r>
        <w:rPr>
          <w:rFonts w:hint="eastAsia" w:ascii="宋体" w:hAnsi="宋体" w:eastAsia="宋体" w:cs="宋体"/>
          <w:lang w:eastAsia="zh-CN"/>
        </w:rPr>
        <w:t>积极响应国家节能减排和绿色环保政策，切实推进绿色供应链建设</w:t>
      </w:r>
      <w:r>
        <w:rPr>
          <w:rFonts w:hint="eastAsia"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8、我公司此次投标涉及供应商属性为：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贸易商；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代理商；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服务商；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制造商；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集成商。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9、我公司为：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中小微企业；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大型企业；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国有企业、事业单位、大学；</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境外或港澳台企业。</w:t>
      </w:r>
    </w:p>
    <w:p>
      <w:pPr>
        <w:pStyle w:val="2"/>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10、</w:t>
      </w:r>
      <w:r>
        <w:rPr>
          <w:color w:val="000000" w:themeColor="text1"/>
          <w:sz w:val="21"/>
          <w:szCs w:val="21"/>
          <w:highlight w:val="none"/>
          <w:lang w:eastAsia="zh-CN"/>
          <w14:textFill>
            <w14:solidFill>
              <w14:schemeClr w14:val="tx1"/>
            </w14:solidFill>
          </w14:textFill>
        </w:rPr>
        <w:t>我公司财务状况、业绩状况、人员社保状况如下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贸易商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lang w:eastAsia="zh-CN"/>
          <w14:textFill>
            <w14:solidFill>
              <w14:schemeClr w14:val="tx1"/>
            </w14:solidFill>
          </w14:textFill>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563"/>
        <w:gridCol w:w="3100"/>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864" w:type="dxa"/>
            <w:gridSpan w:val="2"/>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3100"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8"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01" w:type="dxa"/>
            <w:vAlign w:val="center"/>
          </w:tcPr>
          <w:p>
            <w:pPr>
              <w:keepNext w:val="0"/>
              <w:keepLines w:val="0"/>
              <w:suppressLineNumbers w:val="0"/>
              <w:spacing w:before="0" w:beforeAutospacing="0" w:after="0" w:afterAutospacing="0"/>
              <w:ind w:left="0" w:right="0"/>
              <w:jc w:val="both"/>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1563"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p>
        </w:tc>
        <w:tc>
          <w:tcPr>
            <w:tcW w:w="3100"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c>
          <w:tcPr>
            <w:tcW w:w="2558"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301" w:type="dxa"/>
            <w:vAlign w:val="center"/>
          </w:tcPr>
          <w:p>
            <w:pPr>
              <w:keepNext w:val="0"/>
              <w:keepLines w:val="0"/>
              <w:suppressLineNumbers w:val="0"/>
              <w:spacing w:before="0" w:beforeAutospacing="0" w:after="0" w:afterAutospacing="0"/>
              <w:ind w:left="0" w:right="0"/>
              <w:jc w:val="both"/>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1563"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p>
        </w:tc>
        <w:tc>
          <w:tcPr>
            <w:tcW w:w="3100"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c>
          <w:tcPr>
            <w:tcW w:w="2558"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r>
    </w:tbl>
    <w:p>
      <w:pPr>
        <w:pStyle w:val="2"/>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11、</w:t>
      </w:r>
      <w:r>
        <w:rPr>
          <w:color w:val="000000" w:themeColor="text1"/>
          <w:sz w:val="21"/>
          <w:szCs w:val="21"/>
          <w:highlight w:val="none"/>
          <w14:textFill>
            <w14:solidFill>
              <w14:schemeClr w14:val="tx1"/>
            </w14:solidFill>
          </w14:textFill>
        </w:rPr>
        <w:t>我公司财务状况、业绩状况、人员社保状况、代理状况如下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代理商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21"/>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834"/>
        <w:gridCol w:w="2346"/>
        <w:gridCol w:w="1444"/>
        <w:gridCol w:w="106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51" w:type="dxa"/>
            <w:gridSpan w:val="2"/>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2346" w:type="dxa"/>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1444" w:type="dxa"/>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1060" w:type="dxa"/>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代理模式</w:t>
            </w:r>
          </w:p>
        </w:tc>
        <w:tc>
          <w:tcPr>
            <w:tcW w:w="1650" w:type="dxa"/>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是否为项目代理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17"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834"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p>
        </w:tc>
        <w:tc>
          <w:tcPr>
            <w:tcW w:w="2346"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c>
          <w:tcPr>
            <w:tcW w:w="1444"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c>
          <w:tcPr>
            <w:tcW w:w="1060"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c>
          <w:tcPr>
            <w:tcW w:w="1650" w:type="dxa"/>
            <w:vMerge w:val="restart"/>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是</w:t>
            </w:r>
          </w:p>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17" w:type="dxa"/>
            <w:vAlign w:val="center"/>
          </w:tcPr>
          <w:p>
            <w:pPr>
              <w:keepNext w:val="0"/>
              <w:keepLines w:val="0"/>
              <w:suppressLineNumbers w:val="0"/>
              <w:spacing w:before="0" w:beforeAutospacing="0" w:after="0" w:afterAutospacing="0"/>
              <w:ind w:left="0" w:right="0"/>
              <w:jc w:val="both"/>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834" w:type="dxa"/>
          </w:tcPr>
          <w:p>
            <w:pPr>
              <w:keepNext w:val="0"/>
              <w:keepLines w:val="0"/>
              <w:suppressLineNumbers w:val="0"/>
              <w:spacing w:before="0" w:beforeAutospacing="0" w:after="0" w:afterAutospacing="0"/>
              <w:ind w:left="0" w:right="0"/>
              <w:rPr>
                <w:rFonts w:hint="default" w:ascii="宋体" w:hAnsi="宋体"/>
                <w:b/>
                <w:bCs/>
                <w:color w:val="000000" w:themeColor="text1"/>
                <w:sz w:val="21"/>
                <w:szCs w:val="21"/>
                <w:highlight w:val="none"/>
                <w:lang w:eastAsia="zh-CN"/>
                <w14:textFill>
                  <w14:solidFill>
                    <w14:schemeClr w14:val="tx1"/>
                  </w14:solidFill>
                </w14:textFill>
              </w:rPr>
            </w:pPr>
          </w:p>
        </w:tc>
        <w:tc>
          <w:tcPr>
            <w:tcW w:w="2346"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c>
          <w:tcPr>
            <w:tcW w:w="1444"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c>
          <w:tcPr>
            <w:tcW w:w="1060"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c>
          <w:tcPr>
            <w:tcW w:w="1650"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r>
    </w:tbl>
    <w:p>
      <w:pPr>
        <w:pStyle w:val="2"/>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12、</w:t>
      </w:r>
      <w:r>
        <w:rPr>
          <w:color w:val="000000" w:themeColor="text1"/>
          <w:sz w:val="21"/>
          <w:szCs w:val="21"/>
          <w:highlight w:val="none"/>
          <w14:textFill>
            <w14:solidFill>
              <w14:schemeClr w14:val="tx1"/>
            </w14:solidFill>
          </w14:textFill>
        </w:rPr>
        <w:t>我公司业绩状况、</w:t>
      </w:r>
      <w:r>
        <w:rPr>
          <w:rFonts w:hint="eastAsia" w:eastAsia="宋体"/>
          <w:color w:val="000000" w:themeColor="text1"/>
          <w:sz w:val="21"/>
          <w:szCs w:val="21"/>
          <w:highlight w:val="none"/>
          <w:lang w:val="en-US" w:eastAsia="zh-CN"/>
          <w14:textFill>
            <w14:solidFill>
              <w14:schemeClr w14:val="tx1"/>
            </w14:solidFill>
          </w14:textFill>
        </w:rPr>
        <w:t>人员社保状况、实缴注册资本状况</w:t>
      </w:r>
      <w:r>
        <w:rPr>
          <w:color w:val="000000" w:themeColor="text1"/>
          <w:sz w:val="21"/>
          <w:szCs w:val="21"/>
          <w:highlight w:val="none"/>
          <w14:textFill>
            <w14:solidFill>
              <w14:schemeClr w14:val="tx1"/>
            </w14:solidFill>
          </w14:textFill>
        </w:rPr>
        <w:t>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服务商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21"/>
        <w:tblW w:w="8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552"/>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972"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2"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3228"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实缴注册资本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972" w:type="dxa"/>
          </w:tcPr>
          <w:p>
            <w:pPr>
              <w:keepNext w:val="0"/>
              <w:keepLines w:val="0"/>
              <w:suppressLineNumbers w:val="0"/>
              <w:spacing w:before="0" w:beforeAutospacing="0" w:after="0" w:afterAutospacing="0"/>
              <w:ind w:left="0" w:right="0"/>
              <w:rPr>
                <w:rFonts w:hint="default"/>
                <w:b/>
                <w:color w:val="000000" w:themeColor="text1"/>
                <w:sz w:val="21"/>
                <w:szCs w:val="21"/>
                <w:highlight w:val="none"/>
                <w:lang w:eastAsia="zh-CN"/>
                <w14:textFill>
                  <w14:solidFill>
                    <w14:schemeClr w14:val="tx1"/>
                  </w14:solidFill>
                </w14:textFill>
              </w:rPr>
            </w:pPr>
          </w:p>
        </w:tc>
        <w:tc>
          <w:tcPr>
            <w:tcW w:w="2552" w:type="dxa"/>
          </w:tcPr>
          <w:p>
            <w:pPr>
              <w:keepNext w:val="0"/>
              <w:keepLines w:val="0"/>
              <w:suppressLineNumbers w:val="0"/>
              <w:spacing w:before="0" w:beforeAutospacing="0" w:after="0" w:afterAutospacing="0"/>
              <w:ind w:left="0" w:right="0"/>
              <w:rPr>
                <w:rFonts w:hint="default"/>
                <w:b/>
                <w:color w:val="000000" w:themeColor="text1"/>
                <w:sz w:val="21"/>
                <w:szCs w:val="21"/>
                <w:highlight w:val="none"/>
                <w:lang w:eastAsia="zh-CN"/>
                <w14:textFill>
                  <w14:solidFill>
                    <w14:schemeClr w14:val="tx1"/>
                  </w14:solidFill>
                </w14:textFill>
              </w:rPr>
            </w:pPr>
          </w:p>
        </w:tc>
        <w:tc>
          <w:tcPr>
            <w:tcW w:w="3228" w:type="dxa"/>
          </w:tcPr>
          <w:p>
            <w:pPr>
              <w:keepNext w:val="0"/>
              <w:keepLines w:val="0"/>
              <w:suppressLineNumbers w:val="0"/>
              <w:spacing w:before="0" w:beforeAutospacing="0" w:after="0" w:afterAutospacing="0"/>
              <w:ind w:left="0" w:right="0"/>
              <w:rPr>
                <w:rFonts w:hint="default"/>
                <w:b/>
                <w:color w:val="000000" w:themeColor="text1"/>
                <w:sz w:val="21"/>
                <w:szCs w:val="21"/>
                <w:highlight w:val="none"/>
                <w:lang w:eastAsia="zh-CN"/>
                <w14:textFill>
                  <w14:solidFill>
                    <w14:schemeClr w14:val="tx1"/>
                  </w14:solidFill>
                </w14:textFill>
              </w:rPr>
            </w:pPr>
          </w:p>
        </w:tc>
      </w:tr>
    </w:tbl>
    <w:p>
      <w:pPr>
        <w:spacing w:line="348" w:lineRule="auto"/>
        <w:ind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郑重承诺：</w:t>
      </w:r>
      <w:r>
        <w:rPr>
          <w:rFonts w:hint="eastAsia" w:ascii="宋体" w:hAnsi="宋体" w:eastAsia="宋体" w:cs="宋体"/>
          <w:color w:val="000000" w:themeColor="text1"/>
          <w:sz w:val="21"/>
          <w:szCs w:val="21"/>
          <w:highlight w:val="none"/>
          <w14:textFill>
            <w14:solidFill>
              <w14:schemeClr w14:val="tx1"/>
            </w14:solidFill>
          </w14:textFill>
        </w:rPr>
        <w:t>我公司在</w:t>
      </w:r>
      <w:r>
        <w:rPr>
          <w:rFonts w:hint="eastAsia" w:ascii="宋体" w:hAnsi="宋体" w:eastAsia="宋体" w:cs="宋体"/>
          <w:color w:val="000000" w:themeColor="text1"/>
          <w:sz w:val="21"/>
          <w:szCs w:val="21"/>
          <w:highlight w:val="none"/>
          <w:lang w:val="en-US" w:eastAsia="zh-CN"/>
          <w14:textFill>
            <w14:solidFill>
              <w14:schemeClr w14:val="tx1"/>
            </w14:solidFill>
          </w14:textFill>
        </w:rPr>
        <w:t>本次</w:t>
      </w:r>
      <w:r>
        <w:rPr>
          <w:rFonts w:hint="eastAsia" w:ascii="宋体" w:hAnsi="宋体" w:eastAsia="宋体" w:cs="宋体"/>
          <w:color w:val="000000" w:themeColor="text1"/>
          <w:sz w:val="21"/>
          <w:szCs w:val="21"/>
          <w:highlight w:val="none"/>
          <w14:textFill>
            <w14:solidFill>
              <w14:schemeClr w14:val="tx1"/>
            </w14:solidFill>
          </w14:textFill>
        </w:rPr>
        <w:t>采办项目中</w:t>
      </w:r>
      <w:r>
        <w:rPr>
          <w:rFonts w:hint="eastAsia" w:ascii="宋体" w:hAnsi="宋体" w:eastAsia="宋体" w:cs="宋体"/>
          <w:color w:val="000000" w:themeColor="text1"/>
          <w:sz w:val="21"/>
          <w:szCs w:val="21"/>
          <w:highlight w:val="none"/>
          <w:lang w:val="en-US" w:eastAsia="zh-CN"/>
          <w14:textFill>
            <w14:solidFill>
              <w14:schemeClr w14:val="tx1"/>
            </w14:solidFill>
          </w14:textFill>
        </w:rPr>
        <w:t>将严格遵守法律法规和中国海油各项管理要求</w:t>
      </w:r>
      <w:r>
        <w:rPr>
          <w:rFonts w:hint="eastAsia" w:ascii="宋体" w:hAnsi="宋体" w:eastAsia="宋体" w:cs="宋体"/>
          <w:color w:val="000000" w:themeColor="text1"/>
          <w:sz w:val="21"/>
          <w:szCs w:val="21"/>
          <w:highlight w:val="none"/>
          <w14:textFill>
            <w14:solidFill>
              <w14:schemeClr w14:val="tx1"/>
            </w14:solidFill>
          </w14:textFill>
        </w:rPr>
        <w:t>，不发生关联公司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共同</w:t>
      </w:r>
      <w:r>
        <w:rPr>
          <w:rFonts w:hint="eastAsia" w:ascii="宋体" w:hAnsi="宋体" w:eastAsia="宋体" w:cs="宋体"/>
          <w:color w:val="000000" w:themeColor="text1"/>
          <w:sz w:val="21"/>
          <w:szCs w:val="21"/>
          <w:highlight w:val="none"/>
          <w14:textFill>
            <w14:solidFill>
              <w14:schemeClr w14:val="tx1"/>
            </w14:solidFill>
          </w14:textFill>
        </w:rPr>
        <w:t>参与</w:t>
      </w:r>
      <w:r>
        <w:rPr>
          <w:rFonts w:hint="eastAsia" w:ascii="宋体" w:hAnsi="宋体" w:eastAsia="宋体" w:cs="宋体"/>
          <w:color w:val="000000" w:themeColor="text1"/>
          <w:sz w:val="21"/>
          <w:szCs w:val="21"/>
          <w:highlight w:val="none"/>
          <w:lang w:val="en-US" w:eastAsia="zh-CN"/>
          <w14:textFill>
            <w14:solidFill>
              <w14:schemeClr w14:val="tx1"/>
            </w14:solidFill>
          </w14:textFill>
        </w:rPr>
        <w:t>采办</w:t>
      </w:r>
      <w:r>
        <w:rPr>
          <w:rFonts w:hint="eastAsia" w:ascii="宋体" w:hAnsi="宋体" w:eastAsia="宋体" w:cs="宋体"/>
          <w:color w:val="000000" w:themeColor="text1"/>
          <w:sz w:val="21"/>
          <w:szCs w:val="21"/>
          <w:highlight w:val="none"/>
          <w14:textFill>
            <w14:solidFill>
              <w14:schemeClr w14:val="tx1"/>
            </w14:solidFill>
          </w14:textFill>
        </w:rPr>
        <w:t>竞争情况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不发生围标串标情况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我公司所提供信息真实、准确、合法、有效，不存在为规避中海油能源发展股份有限公司（简称“海油发展”）有关要求采取的变通行为</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上述信息如有虚假我公司将承担相关责任，并按照</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14:textFill>
            <w14:solidFill>
              <w14:schemeClr w14:val="tx1"/>
            </w14:solidFill>
          </w14:textFill>
        </w:rPr>
        <w:t>相关管理规定接受处</w:t>
      </w:r>
      <w:r>
        <w:rPr>
          <w:rFonts w:hint="eastAsia" w:ascii="宋体" w:hAnsi="宋体" w:eastAsia="宋体" w:cs="宋体"/>
          <w:color w:val="000000" w:themeColor="text1"/>
          <w:sz w:val="21"/>
          <w:szCs w:val="21"/>
          <w:highlight w:val="none"/>
          <w:lang w:val="en-US" w:eastAsia="zh-CN"/>
          <w14:textFill>
            <w14:solidFill>
              <w14:schemeClr w14:val="tx1"/>
            </w14:solidFill>
          </w14:textFill>
        </w:rPr>
        <w:t>理</w:t>
      </w:r>
      <w:r>
        <w:rPr>
          <w:rFonts w:hint="eastAsia" w:ascii="宋体" w:hAnsi="宋体" w:eastAsia="宋体" w:cs="宋体"/>
          <w:color w:val="000000" w:themeColor="text1"/>
          <w:sz w:val="21"/>
          <w:szCs w:val="21"/>
          <w:highlight w:val="none"/>
          <w:lang w:eastAsia="zh-CN"/>
          <w14:textFill>
            <w14:solidFill>
              <w14:schemeClr w14:val="tx1"/>
            </w14:solidFill>
          </w14:textFill>
        </w:rPr>
        <w:t>。我公司将严格遵守国家相关法律法规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eastAsia="zh-CN"/>
          <w14:textFill>
            <w14:solidFill>
              <w14:schemeClr w14:val="tx1"/>
            </w14:solidFill>
          </w14:textFill>
        </w:rPr>
        <w:t>及</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lang w:eastAsia="zh-CN"/>
          <w14:textFill>
            <w14:solidFill>
              <w14:schemeClr w14:val="tx1"/>
            </w14:solidFill>
          </w14:textFill>
        </w:rPr>
        <w:t>对供应商管理</w:t>
      </w:r>
      <w:r>
        <w:rPr>
          <w:rFonts w:hint="eastAsia" w:ascii="宋体" w:hAnsi="宋体" w:eastAsia="宋体" w:cs="宋体"/>
          <w:color w:val="000000" w:themeColor="text1"/>
          <w:sz w:val="21"/>
          <w:szCs w:val="21"/>
          <w:highlight w:val="none"/>
          <w:lang w:val="en-US" w:eastAsia="zh-CN"/>
          <w14:textFill>
            <w14:solidFill>
              <w14:schemeClr w14:val="tx1"/>
            </w14:solidFill>
          </w14:textFill>
        </w:rPr>
        <w:t>及准入时效</w:t>
      </w:r>
      <w:r>
        <w:rPr>
          <w:rFonts w:hint="eastAsia" w:ascii="宋体" w:hAnsi="宋体" w:eastAsia="宋体" w:cs="宋体"/>
          <w:color w:val="000000" w:themeColor="text1"/>
          <w:sz w:val="21"/>
          <w:szCs w:val="21"/>
          <w:highlight w:val="none"/>
          <w:lang w:eastAsia="zh-CN"/>
          <w14:textFill>
            <w14:solidFill>
              <w14:schemeClr w14:val="tx1"/>
            </w14:solidFill>
          </w14:textFill>
        </w:rPr>
        <w:t>的要求，</w:t>
      </w:r>
      <w:r>
        <w:rPr>
          <w:rFonts w:hint="eastAsia" w:ascii="宋体" w:hAnsi="宋体" w:eastAsia="宋体" w:cs="宋体"/>
          <w:color w:val="000000" w:themeColor="text1"/>
          <w:sz w:val="21"/>
          <w:szCs w:val="21"/>
          <w:highlight w:val="none"/>
          <w14:textFill>
            <w14:solidFill>
              <w14:schemeClr w14:val="tx1"/>
            </w14:solidFill>
          </w14:textFill>
        </w:rPr>
        <w:t>无条件接</w:t>
      </w:r>
      <w:r>
        <w:rPr>
          <w:rFonts w:hint="eastAsia" w:ascii="宋体" w:hAnsi="宋体" w:eastAsia="宋体" w:cs="宋体"/>
          <w:color w:val="000000" w:themeColor="text1"/>
          <w:sz w:val="21"/>
          <w:szCs w:val="21"/>
          <w:highlight w:val="none"/>
          <w:lang w:val="en-US" w:eastAsia="zh-CN"/>
          <w14:textFill>
            <w14:solidFill>
              <w14:schemeClr w14:val="tx1"/>
            </w14:solidFill>
          </w14:textFill>
        </w:rPr>
        <w:t>受</w:t>
      </w:r>
      <w:r>
        <w:rPr>
          <w:rFonts w:hint="eastAsia" w:ascii="宋体" w:hAnsi="宋体" w:eastAsia="宋体" w:cs="宋体"/>
          <w:color w:val="000000" w:themeColor="text1"/>
          <w:sz w:val="21"/>
          <w:szCs w:val="21"/>
          <w:highlight w:val="none"/>
          <w14:textFill>
            <w14:solidFill>
              <w14:schemeClr w14:val="tx1"/>
            </w14:solidFill>
          </w14:textFill>
        </w:rPr>
        <w:t>和配合海油发展或海油发展委托的有关机构进行的与上述内容相关的</w:t>
      </w:r>
      <w:r>
        <w:rPr>
          <w:rFonts w:hint="eastAsia" w:ascii="宋体" w:hAnsi="宋体" w:eastAsia="宋体" w:cs="宋体"/>
          <w:color w:val="000000" w:themeColor="text1"/>
          <w:sz w:val="21"/>
          <w:szCs w:val="21"/>
          <w:highlight w:val="none"/>
          <w:lang w:val="en-US" w:eastAsia="zh-CN"/>
          <w14:textFill>
            <w14:solidFill>
              <w14:schemeClr w14:val="tx1"/>
            </w14:solidFill>
          </w14:textFill>
        </w:rPr>
        <w:t>核查与审计</w:t>
      </w:r>
      <w:r>
        <w:rPr>
          <w:rFonts w:hint="eastAsia" w:ascii="宋体" w:hAnsi="宋体" w:eastAsia="宋体" w:cs="宋体"/>
          <w:color w:val="000000" w:themeColor="text1"/>
          <w:sz w:val="21"/>
          <w:szCs w:val="21"/>
          <w:highlight w:val="none"/>
          <w14:textFill>
            <w14:solidFill>
              <w14:schemeClr w14:val="tx1"/>
            </w14:solidFill>
          </w14:textFill>
        </w:rPr>
        <w:t>。当相关信息发生变更时将及时主动办理更新手续。</w:t>
      </w:r>
    </w:p>
    <w:p>
      <w:pPr>
        <w:pStyle w:val="2"/>
        <w:rPr>
          <w:rFonts w:hint="eastAsia"/>
          <w:color w:val="000000" w:themeColor="text1"/>
          <w:sz w:val="21"/>
          <w:szCs w:val="21"/>
          <w:highlight w:val="none"/>
          <w14:textFill>
            <w14:solidFill>
              <w14:schemeClr w14:val="tx1"/>
            </w14:solidFill>
          </w14:textFill>
        </w:rPr>
      </w:pPr>
    </w:p>
    <w:p>
      <w:pPr>
        <w:spacing w:line="348" w:lineRule="auto"/>
        <w:ind w:firstLine="540"/>
        <w:jc w:val="center"/>
        <w:outlineLvl w:val="9"/>
        <w:rPr>
          <w:rFonts w:hint="eastAsia"/>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（公司/单位盖章）</w:t>
      </w:r>
    </w:p>
    <w:p>
      <w:pPr>
        <w:spacing w:line="348" w:lineRule="auto"/>
        <w:jc w:val="right"/>
        <w:rPr>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年    月    日</w:t>
      </w: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信用中国”或</w:t>
      </w:r>
      <w:r>
        <w:rPr>
          <w:rFonts w:hint="eastAsia" w:asciiTheme="minorEastAsia" w:hAnsiTheme="minorEastAsia" w:cstheme="minorEastAsia"/>
          <w:b w:val="0"/>
          <w:bCs w:val="0"/>
          <w:color w:val="000000" w:themeColor="text1"/>
          <w:sz w:val="21"/>
          <w:szCs w:val="21"/>
          <w:highlight w:val="none"/>
          <w14:textFill>
            <w14:solidFill>
              <w14:schemeClr w14:val="tx1"/>
            </w14:solidFill>
          </w14:textFill>
        </w:rPr>
        <w:t>“中国执行信息公开网”</w:t>
      </w:r>
      <w:r>
        <w:rPr>
          <w:rFonts w:hint="eastAsia" w:asciiTheme="minorEastAsia" w:hAnsiTheme="minorEastAsia" w:cstheme="minorEastAsia"/>
          <w:color w:val="000000" w:themeColor="text1"/>
          <w:sz w:val="21"/>
          <w:szCs w:val="21"/>
          <w:highlight w:val="none"/>
          <w14:textFill>
            <w14:solidFill>
              <w14:schemeClr w14:val="tx1"/>
            </w14:solidFill>
          </w14:textFill>
        </w:rPr>
        <w:t>网站查询截图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2"/>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2：“中国裁判文书网”查询截图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2"/>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cs="宋体"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3：“国家企业信用信息公示系统”查询截图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keepNext w:val="0"/>
        <w:keepLines w:val="0"/>
        <w:widowControl/>
        <w:suppressLineNumbers w:val="0"/>
        <w:jc w:val="left"/>
        <w:outlineLvl w:val="1"/>
        <w:rPr>
          <w:rFonts w:hint="eastAsia" w:ascii="黑体" w:hAnsi="黑体" w:eastAsia="黑体" w:cstheme="minorBidi"/>
          <w:b/>
          <w:bCs/>
          <w:color w:val="auto"/>
          <w:kern w:val="2"/>
          <w:sz w:val="24"/>
          <w:szCs w:val="24"/>
          <w:lang w:val="en-US" w:eastAsia="zh-CN" w:bidi="ar-SA"/>
        </w:rPr>
      </w:pPr>
    </w:p>
    <w:p>
      <w:pPr>
        <w:keepNext w:val="0"/>
        <w:keepLines w:val="0"/>
        <w:widowControl/>
        <w:suppressLineNumbers w:val="0"/>
        <w:jc w:val="left"/>
        <w:outlineLvl w:val="1"/>
        <w:rPr>
          <w:rFonts w:hint="eastAsia" w:ascii="黑体" w:hAnsi="黑体" w:eastAsia="黑体" w:cstheme="minorBidi"/>
          <w:b/>
          <w:bCs/>
          <w:color w:val="auto"/>
          <w:kern w:val="2"/>
          <w:sz w:val="24"/>
          <w:szCs w:val="24"/>
          <w:lang w:val="en-US" w:eastAsia="zh-CN" w:bidi="ar-SA"/>
        </w:rPr>
      </w:pPr>
    </w:p>
    <w:p>
      <w:pPr>
        <w:keepNext w:val="0"/>
        <w:keepLines w:val="0"/>
        <w:widowControl/>
        <w:suppressLineNumbers w:val="0"/>
        <w:jc w:val="left"/>
        <w:outlineLvl w:val="1"/>
        <w:rPr>
          <w:rFonts w:hint="eastAsia" w:ascii="黑体" w:hAnsi="黑体" w:eastAsia="黑体" w:cstheme="minorBidi"/>
          <w:b/>
          <w:bCs/>
          <w:color w:val="auto"/>
          <w:kern w:val="2"/>
          <w:sz w:val="24"/>
          <w:szCs w:val="24"/>
          <w:lang w:val="en-US" w:eastAsia="zh-CN" w:bidi="ar-SA"/>
        </w:rPr>
      </w:pPr>
    </w:p>
    <w:p>
      <w:pPr>
        <w:keepNext w:val="0"/>
        <w:keepLines w:val="0"/>
        <w:widowControl/>
        <w:suppressLineNumbers w:val="0"/>
        <w:jc w:val="left"/>
        <w:outlineLvl w:val="1"/>
        <w:rPr>
          <w:rFonts w:hint="default" w:ascii="仿宋" w:hAnsi="仿宋" w:eastAsia="仿宋" w:cs="仿宋"/>
          <w:b/>
          <w:bCs w:val="0"/>
          <w:sz w:val="28"/>
          <w:szCs w:val="28"/>
          <w:lang w:val="en-US" w:eastAsia="zh-CN"/>
        </w:rPr>
      </w:pPr>
      <w:r>
        <w:rPr>
          <w:rFonts w:hint="eastAsia" w:ascii="黑体" w:hAnsi="黑体" w:eastAsia="黑体" w:cstheme="minorBidi"/>
          <w:b/>
          <w:bCs/>
          <w:color w:val="auto"/>
          <w:kern w:val="2"/>
          <w:sz w:val="24"/>
          <w:szCs w:val="24"/>
          <w:lang w:val="en-US" w:eastAsia="zh-CN" w:bidi="ar-SA"/>
        </w:rPr>
        <w:t>5.9：制造商承诺书</w:t>
      </w:r>
    </w:p>
    <w:p>
      <w:pPr>
        <w:keepNext w:val="0"/>
        <w:keepLines w:val="0"/>
        <w:widowControl/>
        <w:suppressLineNumbers w:val="0"/>
        <w:jc w:val="center"/>
        <w:rPr>
          <w:rFonts w:hint="eastAsia" w:ascii="仿宋" w:hAnsi="仿宋" w:eastAsia="仿宋" w:cs="仿宋"/>
          <w:b/>
          <w:bCs/>
          <w:sz w:val="44"/>
          <w:szCs w:val="44"/>
          <w:lang w:val="en-US" w:eastAsia="zh-CN"/>
        </w:rPr>
      </w:pPr>
    </w:p>
    <w:p>
      <w:pPr>
        <w:keepNext w:val="0"/>
        <w:keepLines w:val="0"/>
        <w:widowControl/>
        <w:suppressLineNumbers w:val="0"/>
        <w:jc w:val="center"/>
        <w:rPr>
          <w:rFonts w:hint="eastAsia" w:ascii="仿宋" w:hAnsi="仿宋" w:eastAsia="仿宋" w:cs="仿宋"/>
          <w:sz w:val="28"/>
          <w:szCs w:val="28"/>
          <w:lang w:val="en-US" w:eastAsia="zh-CN"/>
        </w:rPr>
      </w:pPr>
      <w:r>
        <w:rPr>
          <w:rFonts w:hint="eastAsia" w:ascii="仿宋" w:hAnsi="仿宋" w:eastAsia="仿宋" w:cs="仿宋"/>
          <w:b/>
          <w:bCs/>
          <w:sz w:val="44"/>
          <w:szCs w:val="44"/>
          <w:lang w:val="en-US" w:eastAsia="zh-CN"/>
        </w:rPr>
        <w:t>制造商承诺书</w:t>
      </w:r>
    </w:p>
    <w:p>
      <w:pPr>
        <w:keepNext w:val="0"/>
        <w:keepLines w:val="0"/>
        <w:widowControl/>
        <w:suppressLineNumbers w:val="0"/>
        <w:jc w:val="center"/>
        <w:rPr>
          <w:rFonts w:hint="eastAsia" w:ascii="仿宋" w:hAnsi="仿宋" w:eastAsia="仿宋" w:cs="仿宋"/>
          <w:sz w:val="28"/>
          <w:szCs w:val="28"/>
          <w:lang w:val="en-US" w:eastAsia="zh-CN"/>
        </w:rPr>
      </w:pPr>
    </w:p>
    <w:p>
      <w:pPr>
        <w:keepNext w:val="0"/>
        <w:keepLines w:val="0"/>
        <w:widowControl/>
        <w:suppressLineNumbers w:val="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致：</w:t>
      </w:r>
      <w:r>
        <w:rPr>
          <w:rFonts w:hint="eastAsia" w:ascii="仿宋" w:hAnsi="仿宋" w:eastAsia="仿宋" w:cs="仿宋"/>
          <w:sz w:val="28"/>
          <w:szCs w:val="28"/>
          <w:u w:val="single"/>
          <w:lang w:val="en-US" w:eastAsia="zh-CN"/>
        </w:rPr>
        <w:t xml:space="preserve">  招标人/招标代理机构   </w:t>
      </w:r>
    </w:p>
    <w:p>
      <w:pPr>
        <w:keepNext w:val="0"/>
        <w:keepLines w:val="0"/>
        <w:widowControl/>
        <w:suppressLineNumbers w:val="0"/>
        <w:ind w:firstLine="560" w:firstLineChars="200"/>
        <w:jc w:val="both"/>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我们</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公司名称）</w:t>
      </w:r>
      <w:r>
        <w:rPr>
          <w:rFonts w:hint="eastAsia" w:ascii="仿宋" w:hAnsi="仿宋" w:eastAsia="仿宋" w:cs="仿宋"/>
          <w:sz w:val="28"/>
          <w:szCs w:val="28"/>
          <w:lang w:val="en-US" w:eastAsia="zh-CN"/>
        </w:rPr>
        <w:t>是按中华人民共和国法律于</w:t>
      </w:r>
      <w:r>
        <w:rPr>
          <w:rFonts w:hint="eastAsia" w:ascii="仿宋" w:hAnsi="仿宋" w:eastAsia="仿宋" w:cs="仿宋"/>
          <w:sz w:val="28"/>
          <w:szCs w:val="28"/>
          <w:u w:val="single"/>
          <w:lang w:val="en-US" w:eastAsia="zh-CN"/>
        </w:rPr>
        <w:t xml:space="preserve">    年 月 日</w:t>
      </w:r>
      <w:r>
        <w:rPr>
          <w:rFonts w:hint="eastAsia" w:ascii="仿宋" w:hAnsi="仿宋" w:eastAsia="仿宋" w:cs="仿宋"/>
          <w:sz w:val="28"/>
          <w:szCs w:val="28"/>
          <w:lang w:val="en-US" w:eastAsia="zh-CN"/>
        </w:rPr>
        <w:t>成立的一家制造商，主要营业地点设在</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。兹声明我司就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项目(招标编号：</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）使用我公司 □自行生产制造/ □</w:t>
      </w:r>
      <w:r>
        <w:rPr>
          <w:rFonts w:hint="eastAsia" w:ascii="仿宋" w:hAnsi="仿宋" w:eastAsia="仿宋" w:cs="仿宋"/>
          <w:sz w:val="28"/>
          <w:szCs w:val="28"/>
          <w:lang w:val="en-US" w:eastAsia="zh-Hans"/>
        </w:rPr>
        <w:t>代工方式</w:t>
      </w:r>
      <w:r>
        <w:rPr>
          <w:rFonts w:hint="eastAsia" w:ascii="仿宋" w:hAnsi="仿宋" w:eastAsia="仿宋" w:cs="仿宋"/>
          <w:sz w:val="28"/>
          <w:szCs w:val="28"/>
          <w:lang w:val="en-US" w:eastAsia="zh-CN"/>
        </w:rPr>
        <w:t>/□集成方式</w:t>
      </w:r>
      <w:r>
        <w:rPr>
          <w:rFonts w:hint="eastAsia" w:ascii="仿宋" w:hAnsi="仿宋" w:eastAsia="仿宋" w:cs="仿宋"/>
          <w:sz w:val="28"/>
          <w:szCs w:val="28"/>
          <w:lang w:val="en-US" w:eastAsia="zh-Hans"/>
        </w:rPr>
        <w:t>生产</w:t>
      </w:r>
      <w:r>
        <w:rPr>
          <w:rFonts w:hint="eastAsia" w:ascii="仿宋" w:hAnsi="仿宋" w:eastAsia="仿宋" w:cs="仿宋"/>
          <w:sz w:val="28"/>
          <w:szCs w:val="28"/>
          <w:lang w:val="en-US" w:eastAsia="zh-CN"/>
        </w:rPr>
        <w:t>的</w:t>
      </w:r>
      <w:r>
        <w:rPr>
          <w:rFonts w:hint="eastAsia" w:ascii="仿宋" w:hAnsi="仿宋" w:eastAsia="仿宋" w:cs="仿宋"/>
          <w:sz w:val="28"/>
          <w:szCs w:val="28"/>
          <w:u w:val="single"/>
          <w:lang w:val="en-US" w:eastAsia="zh-CN"/>
        </w:rPr>
        <w:t xml:space="preserve">                                                                </w:t>
      </w:r>
    </w:p>
    <w:p>
      <w:pPr>
        <w:keepNext w:val="0"/>
        <w:keepLines w:val="0"/>
        <w:widowControl/>
        <w:suppressLineNumbers w:val="0"/>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产品</w:t>
      </w:r>
      <w:r>
        <w:rPr>
          <w:rFonts w:hint="eastAsia" w:ascii="仿宋" w:hAnsi="仿宋" w:eastAsia="仿宋" w:cs="仿宋"/>
          <w:sz w:val="28"/>
          <w:szCs w:val="28"/>
          <w:lang w:val="en-US" w:eastAsia="zh-CN"/>
        </w:rPr>
        <w:t>参与投标。</w:t>
      </w:r>
    </w:p>
    <w:p>
      <w:pPr>
        <w:keepNext w:val="0"/>
        <w:keepLines w:val="0"/>
        <w:widowControl/>
        <w:suppressLineNumbers w:val="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我公司就项目承诺如下：</w:t>
      </w:r>
    </w:p>
    <w:p>
      <w:pPr>
        <w:keepNext w:val="0"/>
        <w:keepLines w:val="0"/>
        <w:widowControl/>
        <w:suppressLineNumbers w:val="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 我公司为</w:t>
      </w:r>
      <w:r>
        <w:rPr>
          <w:rFonts w:hint="eastAsia" w:ascii="仿宋" w:hAnsi="仿宋" w:eastAsia="仿宋" w:cs="仿宋"/>
          <w:b/>
          <w:bCs/>
          <w:sz w:val="28"/>
          <w:szCs w:val="28"/>
          <w:lang w:val="en-US" w:eastAsia="zh-CN"/>
        </w:rPr>
        <w:t>传统型制造商，</w:t>
      </w:r>
      <w:r>
        <w:rPr>
          <w:rFonts w:hint="eastAsia" w:ascii="仿宋" w:hAnsi="仿宋" w:eastAsia="仿宋" w:cs="仿宋"/>
          <w:sz w:val="28"/>
          <w:szCs w:val="28"/>
          <w:lang w:val="en-US" w:eastAsia="zh-CN"/>
        </w:rPr>
        <w:t>投标产品系我公司自行生产制造，我公司具备制造必须的资质、厂房、设备、人力等资源。</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sym w:font="Wingdings 2" w:char="00A3"/>
      </w:r>
      <w:r>
        <w:rPr>
          <w:rFonts w:hint="eastAsia" w:ascii="仿宋" w:hAnsi="仿宋" w:eastAsia="仿宋" w:cs="仿宋"/>
          <w:sz w:val="28"/>
          <w:szCs w:val="28"/>
          <w:lang w:val="en-US" w:eastAsia="zh-CN"/>
        </w:rPr>
        <w:t xml:space="preserve"> 我公司为</w:t>
      </w:r>
      <w:r>
        <w:rPr>
          <w:rFonts w:hint="eastAsia" w:ascii="仿宋" w:hAnsi="仿宋" w:eastAsia="仿宋" w:cs="仿宋"/>
          <w:b/>
          <w:bCs/>
          <w:sz w:val="28"/>
          <w:szCs w:val="28"/>
          <w:lang w:val="en-US" w:eastAsia="zh-CN"/>
        </w:rPr>
        <w:t>OEM型制造商，</w:t>
      </w:r>
      <w:r>
        <w:rPr>
          <w:rFonts w:hint="eastAsia" w:ascii="仿宋" w:hAnsi="仿宋" w:eastAsia="仿宋" w:cs="仿宋"/>
          <w:sz w:val="28"/>
          <w:szCs w:val="28"/>
          <w:lang w:val="en-US" w:eastAsia="zh-CN"/>
        </w:rPr>
        <w:t>投标产品系我公司以</w:t>
      </w:r>
      <w:r>
        <w:rPr>
          <w:rFonts w:hint="eastAsia" w:ascii="仿宋" w:hAnsi="仿宋" w:eastAsia="仿宋" w:cs="仿宋"/>
          <w:sz w:val="28"/>
          <w:szCs w:val="28"/>
          <w:lang w:val="en-US" w:eastAsia="zh-Hans"/>
        </w:rPr>
        <w:t>代工方式生产</w:t>
      </w:r>
      <w:r>
        <w:rPr>
          <w:rFonts w:hint="eastAsia" w:ascii="仿宋" w:hAnsi="仿宋" w:eastAsia="仿宋" w:cs="仿宋"/>
          <w:sz w:val="28"/>
          <w:szCs w:val="28"/>
          <w:lang w:val="en-US" w:eastAsia="zh-CN"/>
        </w:rPr>
        <w:t>，我公司具备供货的资质和能力。</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sym w:font="Wingdings 2" w:char="00A3"/>
      </w:r>
      <w:r>
        <w:rPr>
          <w:rFonts w:hint="eastAsia" w:ascii="仿宋" w:hAnsi="仿宋" w:eastAsia="仿宋" w:cs="仿宋"/>
          <w:sz w:val="28"/>
          <w:szCs w:val="28"/>
          <w:lang w:val="en-US" w:eastAsia="zh-CN"/>
        </w:rPr>
        <w:t xml:space="preserve"> 我公司为</w:t>
      </w:r>
      <w:r>
        <w:rPr>
          <w:rFonts w:hint="eastAsia" w:ascii="仿宋" w:hAnsi="仿宋" w:eastAsia="仿宋" w:cs="仿宋"/>
          <w:b/>
          <w:bCs/>
          <w:sz w:val="28"/>
          <w:szCs w:val="28"/>
          <w:lang w:val="en-US" w:eastAsia="zh-CN"/>
        </w:rPr>
        <w:t>集成型制造商，</w:t>
      </w:r>
      <w:r>
        <w:rPr>
          <w:rFonts w:hint="eastAsia" w:ascii="仿宋" w:hAnsi="仿宋" w:eastAsia="仿宋" w:cs="仿宋"/>
          <w:sz w:val="28"/>
          <w:szCs w:val="28"/>
          <w:lang w:val="en-US" w:eastAsia="zh-CN"/>
        </w:rPr>
        <w:t>投标产品系我公司集成</w:t>
      </w:r>
      <w:r>
        <w:rPr>
          <w:rFonts w:hint="eastAsia" w:ascii="仿宋" w:hAnsi="仿宋" w:eastAsia="仿宋" w:cs="仿宋"/>
          <w:sz w:val="28"/>
          <w:szCs w:val="28"/>
          <w:lang w:val="en-US" w:eastAsia="zh-Hans"/>
        </w:rPr>
        <w:t>方式生产</w:t>
      </w:r>
      <w:r>
        <w:rPr>
          <w:rFonts w:hint="eastAsia" w:ascii="仿宋" w:hAnsi="仿宋" w:eastAsia="仿宋" w:cs="仿宋"/>
          <w:sz w:val="28"/>
          <w:szCs w:val="28"/>
          <w:lang w:val="en-US" w:eastAsia="zh-CN"/>
        </w:rPr>
        <w:t>，我公司具备集成必须的资质、厂房、设备、人力等资源。</w:t>
      </w:r>
    </w:p>
    <w:p>
      <w:pPr>
        <w:keepNext w:val="0"/>
        <w:keepLines w:val="0"/>
        <w:widowControl/>
        <w:suppressLineNumbers w:val="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（2）我司对所投产品拥有知识产权和产品销售权。</w:t>
      </w:r>
    </w:p>
    <w:p>
      <w:pPr>
        <w:keepNext w:val="0"/>
        <w:keepLines w:val="0"/>
        <w:widowControl/>
        <w:suppressLineNumbers w:val="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（3）后附我公司相关证明材料真实有效。</w:t>
      </w:r>
    </w:p>
    <w:p>
      <w:pPr>
        <w:keepNext w:val="0"/>
        <w:keepLines w:val="0"/>
        <w:widowControl/>
        <w:suppressLineNumbers w:val="0"/>
        <w:wordWrap w:val="0"/>
        <w:jc w:val="right"/>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投标人名称（盖章）：</w:t>
      </w:r>
      <w:r>
        <w:rPr>
          <w:rFonts w:hint="eastAsia" w:ascii="仿宋" w:hAnsi="仿宋" w:eastAsia="仿宋" w:cs="仿宋"/>
          <w:sz w:val="28"/>
          <w:szCs w:val="28"/>
          <w:u w:val="single"/>
          <w:lang w:val="en-US" w:eastAsia="zh-CN"/>
        </w:rPr>
        <w:t xml:space="preserve">                 </w:t>
      </w:r>
    </w:p>
    <w:p>
      <w:pPr>
        <w:keepNext w:val="0"/>
        <w:keepLines w:val="0"/>
        <w:widowControl/>
        <w:suppressLineNumbers w:val="0"/>
        <w:wordWrap w:val="0"/>
        <w:jc w:val="right"/>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法定代表人或授权人签章：</w:t>
      </w:r>
      <w:r>
        <w:rPr>
          <w:rFonts w:hint="eastAsia" w:ascii="仿宋" w:hAnsi="仿宋" w:eastAsia="仿宋" w:cs="仿宋"/>
          <w:sz w:val="28"/>
          <w:szCs w:val="28"/>
          <w:u w:val="single"/>
          <w:lang w:val="en-US" w:eastAsia="zh-CN"/>
        </w:rPr>
        <w:t xml:space="preserve">                 </w:t>
      </w:r>
    </w:p>
    <w:p>
      <w:pPr>
        <w:keepNext w:val="0"/>
        <w:keepLines w:val="0"/>
        <w:widowControl/>
        <w:suppressLineNumbers w:val="0"/>
        <w:wordWrap w:val="0"/>
        <w:jc w:val="right"/>
        <w:rPr>
          <w:rFonts w:hint="default" w:ascii="仿宋" w:hAnsi="仿宋" w:eastAsia="仿宋" w:cs="仿宋"/>
          <w:sz w:val="28"/>
          <w:szCs w:val="28"/>
          <w:u w:val="single"/>
          <w:lang w:val="en-US" w:eastAsia="zh-CN"/>
        </w:rPr>
      </w:pPr>
      <w:r>
        <w:rPr>
          <w:rFonts w:hint="eastAsia" w:ascii="仿宋" w:hAnsi="仿宋" w:eastAsia="仿宋" w:cs="仿宋"/>
          <w:sz w:val="28"/>
          <w:szCs w:val="28"/>
          <w:u w:val="none"/>
          <w:lang w:val="en-US" w:eastAsia="zh-CN"/>
        </w:rPr>
        <w:t>日   期：</w:t>
      </w:r>
      <w:r>
        <w:rPr>
          <w:rFonts w:hint="eastAsia" w:ascii="仿宋" w:hAnsi="仿宋" w:eastAsia="仿宋" w:cs="仿宋"/>
          <w:sz w:val="28"/>
          <w:szCs w:val="28"/>
          <w:u w:val="single"/>
          <w:lang w:val="en-US" w:eastAsia="zh-CN"/>
        </w:rPr>
        <w:t xml:space="preserve">                 </w:t>
      </w:r>
    </w:p>
    <w:p>
      <w:pPr>
        <w:keepNext w:val="0"/>
        <w:keepLines w:val="0"/>
        <w:widowControl/>
        <w:suppressLineNumbers w:val="0"/>
        <w:ind w:firstLine="440" w:firstLineChars="100"/>
        <w:jc w:val="left"/>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制造商证明相关材料</w:t>
      </w:r>
    </w:p>
    <w:p>
      <w:pPr>
        <w:keepNext w:val="0"/>
        <w:keepLines w:val="0"/>
        <w:widowControl/>
        <w:suppressLineNumbers w:val="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 xml:space="preserve">（提示：1、各单位可根据实际需求情况，自行设置制造商需提供的证明材料。2、标黄内容均为提示性信息，用于辅助制定相关要求，正式文件中应注意删除，避免产生歧义。） </w:t>
      </w:r>
    </w:p>
    <w:p>
      <w:pPr>
        <w:keepNext w:val="0"/>
        <w:keepLines w:val="0"/>
        <w:widowControl/>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供应商应根据《制造商承诺书》所选类型提供相关证明材料（选择一类提供即可），逐页加盖公章，原件备查。</w:t>
      </w:r>
    </w:p>
    <w:p>
      <w:pPr>
        <w:keepNext w:val="0"/>
        <w:keepLines w:val="0"/>
        <w:widowControl/>
        <w:suppressLineNumbers w:val="0"/>
        <w:ind w:firstLine="560" w:firstLineChars="200"/>
        <w:jc w:val="both"/>
        <w:rPr>
          <w:rFonts w:hint="default" w:ascii="仿宋" w:hAnsi="仿宋" w:eastAsia="仿宋" w:cs="仿宋"/>
          <w:b w:val="0"/>
          <w:bCs w:val="0"/>
          <w:sz w:val="28"/>
          <w:szCs w:val="28"/>
          <w:highlight w:val="none"/>
          <w:lang w:val="en-US" w:eastAsia="zh-CN"/>
        </w:rPr>
      </w:pP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传统型制造商应提供的证明材料：</w:t>
      </w:r>
    </w:p>
    <w:p>
      <w:pPr>
        <w:keepNext w:val="0"/>
        <w:keepLines w:val="0"/>
        <w:widowControl/>
        <w:numPr>
          <w:ilvl w:val="0"/>
          <w:numId w:val="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生产/销售资质证书（如安全生产许可证、特种设备生产/制造许可证、经营许可证等）：</w:t>
      </w:r>
    </w:p>
    <w:p>
      <w:pPr>
        <w:keepNext w:val="0"/>
        <w:keepLines w:val="0"/>
        <w:widowControl/>
        <w:numPr>
          <w:ilvl w:val="0"/>
          <w:numId w:val="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三体系管理认证证书（质量管理体系认证，环境管理体系认证，职业健康安全管理体系认证）：</w:t>
      </w:r>
    </w:p>
    <w:p>
      <w:pPr>
        <w:keepNext w:val="0"/>
        <w:keepLines w:val="0"/>
        <w:widowControl/>
        <w:numPr>
          <w:ilvl w:val="0"/>
          <w:numId w:val="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厂房、库房证明（需提供房产证明或租赁证明、实物照片等）：</w:t>
      </w:r>
    </w:p>
    <w:p>
      <w:pPr>
        <w:keepNext w:val="0"/>
        <w:keepLines w:val="0"/>
        <w:widowControl/>
        <w:numPr>
          <w:ilvl w:val="0"/>
          <w:numId w:val="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与标的物相关的生产设备证明（需提供****设备购买证明或租赁证明、实物照片等）：</w:t>
      </w:r>
    </w:p>
    <w:p>
      <w:pPr>
        <w:keepNext w:val="0"/>
        <w:keepLines w:val="0"/>
        <w:widowControl/>
        <w:numPr>
          <w:ilvl w:val="0"/>
          <w:numId w:val="5"/>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相关知识产权或专利：</w:t>
      </w:r>
    </w:p>
    <w:p>
      <w:pPr>
        <w:keepNext w:val="0"/>
        <w:keepLines w:val="0"/>
        <w:widowControl/>
        <w:numPr>
          <w:ilvl w:val="0"/>
          <w:numId w:val="5"/>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其他证明材料（如涉及）：</w:t>
      </w:r>
    </w:p>
    <w:p>
      <w:pPr>
        <w:keepNext w:val="0"/>
        <w:keepLines w:val="0"/>
        <w:widowControl/>
        <w:numPr>
          <w:ilvl w:val="0"/>
          <w:numId w:val="0"/>
        </w:numPr>
        <w:suppressLineNumbers w:val="0"/>
        <w:jc w:val="both"/>
        <w:rPr>
          <w:rFonts w:hint="eastAsia" w:ascii="仿宋" w:hAnsi="仿宋" w:eastAsia="仿宋" w:cs="仿宋"/>
          <w:b w:val="0"/>
          <w:bCs w:val="0"/>
          <w:sz w:val="28"/>
          <w:szCs w:val="28"/>
          <w:lang w:val="en-US" w:eastAsia="zh-CN"/>
        </w:rPr>
      </w:pP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OEM型制造商应提供的证明材料：</w:t>
      </w:r>
    </w:p>
    <w:p>
      <w:pPr>
        <w:keepNext w:val="0"/>
        <w:keepLines w:val="0"/>
        <w:widowControl/>
        <w:numPr>
          <w:ilvl w:val="0"/>
          <w:numId w:val="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生产/销售资质证书（如安全生产许可证、特种设备生产/制造许可证、经营许可证等）：</w:t>
      </w:r>
    </w:p>
    <w:p>
      <w:pPr>
        <w:keepNext w:val="0"/>
        <w:keepLines w:val="0"/>
        <w:widowControl/>
        <w:numPr>
          <w:ilvl w:val="0"/>
          <w:numId w:val="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三体系管理认证证书（质量管理体系认证，环境管理体系认证，职业健康安全管理体系认证）：</w:t>
      </w:r>
    </w:p>
    <w:p>
      <w:pPr>
        <w:keepNext w:val="0"/>
        <w:keepLines w:val="0"/>
        <w:widowControl/>
        <w:numPr>
          <w:ilvl w:val="0"/>
          <w:numId w:val="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代工协议：</w:t>
      </w:r>
    </w:p>
    <w:p>
      <w:pPr>
        <w:keepNext w:val="0"/>
        <w:keepLines w:val="0"/>
        <w:widowControl/>
        <w:numPr>
          <w:ilvl w:val="0"/>
          <w:numId w:val="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相关知识产权或专利（如涉及）：</w:t>
      </w:r>
    </w:p>
    <w:p>
      <w:pPr>
        <w:keepNext w:val="0"/>
        <w:keepLines w:val="0"/>
        <w:widowControl/>
        <w:numPr>
          <w:ilvl w:val="0"/>
          <w:numId w:val="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厂房、库房证明（需提供房产证明或租赁证明、实物照片等）：</w:t>
      </w:r>
    </w:p>
    <w:p>
      <w:pPr>
        <w:keepNext w:val="0"/>
        <w:keepLines w:val="0"/>
        <w:widowControl/>
        <w:numPr>
          <w:ilvl w:val="0"/>
          <w:numId w:val="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与标的物相关的生产设备证明（需提供****设备购买证明或租赁证明、实物照片等）：</w:t>
      </w:r>
    </w:p>
    <w:p>
      <w:pPr>
        <w:keepNext w:val="0"/>
        <w:keepLines w:val="0"/>
        <w:widowControl/>
        <w:numPr>
          <w:ilvl w:val="0"/>
          <w:numId w:val="6"/>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组装或加工设备证明（需提供****设备购买证明或租赁证明、实物照片等）：</w:t>
      </w:r>
    </w:p>
    <w:p>
      <w:pPr>
        <w:keepNext w:val="0"/>
        <w:keepLines w:val="0"/>
        <w:widowControl/>
        <w:numPr>
          <w:ilvl w:val="0"/>
          <w:numId w:val="6"/>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其他证明材料（如涉及）：</w:t>
      </w:r>
    </w:p>
    <w:p>
      <w:pPr>
        <w:keepNext w:val="0"/>
        <w:keepLines w:val="0"/>
        <w:widowControl/>
        <w:suppressLineNumbers w:val="0"/>
        <w:ind w:firstLine="720" w:firstLineChars="200"/>
        <w:jc w:val="both"/>
        <w:rPr>
          <w:rFonts w:hint="eastAsia"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集成型制造商应提供的证明材料：</w:t>
      </w:r>
    </w:p>
    <w:p>
      <w:pPr>
        <w:keepNext w:val="0"/>
        <w:keepLines w:val="0"/>
        <w:widowControl/>
        <w:numPr>
          <w:ilvl w:val="0"/>
          <w:numId w:val="7"/>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生产/销售资质证书（如安全生产许可证、特种设备生产/制造许可证、经营许可证等）：</w:t>
      </w:r>
    </w:p>
    <w:p>
      <w:pPr>
        <w:keepNext w:val="0"/>
        <w:keepLines w:val="0"/>
        <w:widowControl/>
        <w:numPr>
          <w:ilvl w:val="0"/>
          <w:numId w:val="7"/>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三体系管理认证证书（质量管理体系认证，环境管理体系认证，职业健康安全管理体系认证）：</w:t>
      </w:r>
    </w:p>
    <w:p>
      <w:pPr>
        <w:keepNext w:val="0"/>
        <w:keepLines w:val="0"/>
        <w:widowControl/>
        <w:numPr>
          <w:ilvl w:val="0"/>
          <w:numId w:val="7"/>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组装或加工设备证明（需提供****设备购买证明或租赁证明、实物照片等）：</w:t>
      </w:r>
    </w:p>
    <w:p>
      <w:pPr>
        <w:keepNext w:val="0"/>
        <w:keepLines w:val="0"/>
        <w:widowControl/>
        <w:numPr>
          <w:ilvl w:val="0"/>
          <w:numId w:val="7"/>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厂房、库房证明（需提供房产证明或租赁证明、实物照片等）：</w:t>
      </w:r>
    </w:p>
    <w:p>
      <w:pPr>
        <w:keepNext w:val="0"/>
        <w:keepLines w:val="0"/>
        <w:widowControl/>
        <w:numPr>
          <w:ilvl w:val="0"/>
          <w:numId w:val="7"/>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与标的物相关的生产设备证明（需提供****设备购买证明或租赁证明、实物照片等）：</w:t>
      </w:r>
    </w:p>
    <w:p>
      <w:pPr>
        <w:keepNext w:val="0"/>
        <w:keepLines w:val="0"/>
        <w:widowControl/>
        <w:numPr>
          <w:ilvl w:val="0"/>
          <w:numId w:val="7"/>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相关知识产权或专利（如涉及）：</w:t>
      </w:r>
    </w:p>
    <w:p>
      <w:pPr>
        <w:keepNext w:val="0"/>
        <w:keepLines w:val="0"/>
        <w:widowControl/>
        <w:numPr>
          <w:ilvl w:val="0"/>
          <w:numId w:val="7"/>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其他证明材料（如涉及）：</w:t>
      </w:r>
    </w:p>
    <w:p>
      <w:pPr>
        <w:pStyle w:val="53"/>
        <w:adjustRightInd/>
        <w:jc w:val="both"/>
        <w:outlineLvl w:val="1"/>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pPr>
      <w:r>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t>5.11：商务偏离表</w:t>
      </w:r>
    </w:p>
    <w:p>
      <w:pPr>
        <w:pStyle w:val="53"/>
        <w:adjustRightInd/>
        <w:jc w:val="center"/>
        <w:rPr>
          <w:rFonts w:hint="eastAsia" w:hAnsi="宋体" w:eastAsiaTheme="minorEastAsia" w:cstheme="minorBidi"/>
          <w:b w:val="0"/>
          <w:kern w:val="2"/>
          <w:sz w:val="21"/>
          <w:szCs w:val="22"/>
          <w:lang w:eastAsia="zh-CN"/>
        </w:rPr>
      </w:pPr>
      <w:r>
        <w:rPr>
          <w:rFonts w:hint="eastAsia" w:hAnsi="宋体"/>
          <w:b/>
          <w:sz w:val="21"/>
          <w:szCs w:val="21"/>
        </w:rPr>
        <w:t>商务偏离条款</w:t>
      </w:r>
    </w:p>
    <w:p>
      <w:pPr>
        <w:pStyle w:val="53"/>
        <w:adjustRightInd/>
        <w:jc w:val="center"/>
        <w:rPr>
          <w:rFonts w:hAnsi="宋体"/>
          <w:b/>
          <w:sz w:val="21"/>
          <w:szCs w:val="21"/>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4286"/>
        <w:gridCol w:w="883"/>
        <w:gridCol w:w="1817"/>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序号</w:t>
            </w:r>
          </w:p>
        </w:tc>
        <w:tc>
          <w:tcPr>
            <w:tcW w:w="42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商务参数</w:t>
            </w:r>
          </w:p>
        </w:tc>
        <w:tc>
          <w:tcPr>
            <w:tcW w:w="88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是否存在异议</w:t>
            </w:r>
          </w:p>
        </w:tc>
        <w:tc>
          <w:tcPr>
            <w:tcW w:w="18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解决方法</w:t>
            </w:r>
          </w:p>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（不接受/协商/接受询价方条件）</w:t>
            </w:r>
          </w:p>
        </w:tc>
        <w:tc>
          <w:tcPr>
            <w:tcW w:w="58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1</w:t>
            </w:r>
          </w:p>
        </w:tc>
        <w:tc>
          <w:tcPr>
            <w:tcW w:w="4286" w:type="dxa"/>
            <w:vAlign w:val="center"/>
          </w:tcPr>
          <w:p>
            <w:pPr>
              <w:keepNext w:val="0"/>
              <w:keepLines w:val="0"/>
              <w:suppressLineNumbers w:val="0"/>
              <w:spacing w:before="0" w:beforeAutospacing="0" w:after="0" w:afterAutospacing="0" w:line="360" w:lineRule="auto"/>
              <w:ind w:left="0" w:right="0"/>
              <w:jc w:val="left"/>
              <w:rPr>
                <w:rFonts w:hint="eastAsia" w:ascii="宋体" w:hAnsi="宋体"/>
                <w:color w:val="000000"/>
              </w:rPr>
            </w:pPr>
            <w:r>
              <w:rPr>
                <w:rFonts w:hint="eastAsia" w:ascii="宋体" w:hAnsi="宋体"/>
                <w:color w:val="000000"/>
              </w:rPr>
              <w:t>不得将中国海油作为唯一服务客户，承诺中国海油非其唯一服务客户并提供支持性材料（海油外业绩）</w:t>
            </w:r>
          </w:p>
        </w:tc>
        <w:tc>
          <w:tcPr>
            <w:tcW w:w="88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8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58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1"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2</w:t>
            </w:r>
          </w:p>
        </w:tc>
        <w:tc>
          <w:tcPr>
            <w:tcW w:w="4286" w:type="dxa"/>
            <w:vAlign w:val="center"/>
          </w:tcPr>
          <w:p>
            <w:pPr>
              <w:keepNext w:val="0"/>
              <w:keepLines w:val="0"/>
              <w:suppressLineNumbers w:val="0"/>
              <w:spacing w:before="0" w:beforeAutospacing="0" w:after="0" w:afterAutospacing="0" w:line="360" w:lineRule="auto"/>
              <w:ind w:left="0" w:right="0"/>
              <w:jc w:val="left"/>
              <w:rPr>
                <w:rFonts w:hint="eastAsia" w:ascii="宋体" w:hAnsi="宋体"/>
                <w:color w:val="000000"/>
                <w:lang w:val="en-US" w:eastAsia="zh-CN"/>
              </w:rPr>
            </w:pPr>
            <w:r>
              <w:rPr>
                <w:rFonts w:hint="eastAsia" w:ascii="宋体" w:hAnsi="宋体"/>
                <w:color w:val="000000"/>
                <w:lang w:eastAsia="zh-CN"/>
              </w:rPr>
              <w:t>业绩要求：</w:t>
            </w:r>
            <w:r>
              <w:rPr>
                <w:rFonts w:hint="eastAsia" w:ascii="宋体" w:hAnsi="宋体"/>
                <w:color w:val="000000"/>
              </w:rPr>
              <w:t>供应商在</w:t>
            </w:r>
            <w:r>
              <w:rPr>
                <w:rFonts w:hint="eastAsia" w:ascii="宋体" w:hAnsi="宋体"/>
                <w:color w:val="000000"/>
                <w:lang w:val="en-US" w:eastAsia="zh-CN"/>
              </w:rPr>
              <w:t>2021</w:t>
            </w:r>
            <w:r>
              <w:rPr>
                <w:rFonts w:hint="eastAsia" w:ascii="宋体" w:hAnsi="宋体"/>
                <w:color w:val="000000"/>
              </w:rPr>
              <w:t>年1月1日</w:t>
            </w:r>
            <w:r>
              <w:rPr>
                <w:rFonts w:hint="eastAsia" w:ascii="宋体" w:hAnsi="宋体"/>
                <w:color w:val="000000"/>
                <w:lang w:val="en-US" w:eastAsia="zh-CN"/>
              </w:rPr>
              <w:t>至应答截止日（以合同签署时间为准），应答人应具有1项已完成</w:t>
            </w:r>
            <w:r>
              <w:rPr>
                <w:rFonts w:hint="eastAsia" w:ascii="宋体" w:hAnsi="宋体"/>
                <w:color w:val="000000"/>
              </w:rPr>
              <w:t>与本采购项目相同或类似</w:t>
            </w:r>
            <w:r>
              <w:rPr>
                <w:rFonts w:hint="eastAsia" w:ascii="宋体" w:hAnsi="宋体"/>
                <w:color w:val="000000"/>
                <w:lang w:val="en-US" w:eastAsia="zh-CN"/>
              </w:rPr>
              <w:t>的供货业绩。</w:t>
            </w:r>
          </w:p>
          <w:p>
            <w:pPr>
              <w:keepNext w:val="0"/>
              <w:keepLines w:val="0"/>
              <w:suppressLineNumbers w:val="0"/>
              <w:spacing w:before="0" w:beforeAutospacing="0" w:after="0" w:afterAutospacing="0" w:line="360" w:lineRule="auto"/>
              <w:ind w:left="0" w:right="0"/>
              <w:jc w:val="left"/>
              <w:rPr>
                <w:rFonts w:hint="eastAsia" w:ascii="宋体" w:hAnsi="宋体"/>
                <w:color w:val="000000"/>
                <w:lang w:val="en-US" w:eastAsia="zh-CN"/>
              </w:rPr>
            </w:pPr>
            <w:r>
              <w:rPr>
                <w:rFonts w:hint="eastAsia" w:ascii="宋体" w:hAnsi="宋体"/>
                <w:color w:val="000000"/>
                <w:lang w:val="en-US" w:eastAsia="zh-CN"/>
              </w:rPr>
              <w:t>应答人须按规定格式提交业绩表，并提交相关业绩证明文件。业绩证明文件必须至少体现以下内容：合同签署时间、项目名称及验收证明材料。具体包括：1）合同复印件（含相关技术附件）；</w:t>
            </w:r>
            <w:r>
              <w:rPr>
                <w:rFonts w:hint="eastAsia" w:ascii="宋体" w:hAnsi="宋体"/>
                <w:color w:val="000000"/>
              </w:rPr>
              <w:t>2）合同所对应的结算发票；3）国家税务总局全国增值税发票查验平台的发票查验截图</w:t>
            </w:r>
          </w:p>
          <w:p>
            <w:pPr>
              <w:keepNext w:val="0"/>
              <w:keepLines w:val="0"/>
              <w:suppressLineNumbers w:val="0"/>
              <w:spacing w:before="0" w:beforeAutospacing="0" w:after="0" w:afterAutospacing="0" w:line="360" w:lineRule="auto"/>
              <w:ind w:left="0" w:right="0"/>
              <w:jc w:val="left"/>
              <w:rPr>
                <w:rFonts w:hint="eastAsia" w:ascii="宋体" w:hAnsi="宋体"/>
                <w:color w:val="000000"/>
              </w:rPr>
            </w:pPr>
            <w:r>
              <w:rPr>
                <w:rFonts w:hint="eastAsia" w:ascii="宋体" w:hAnsi="宋体"/>
                <w:color w:val="000000"/>
                <w:lang w:val="en-US" w:eastAsia="zh-CN"/>
              </w:rPr>
              <w:t>应答人所提交的业绩证明文件必须至少体现以下内容：合同签署时间、合同签署页（应有双方盖章）、制造商名称、货物名称及到货验收材料。未提交业绩证明文件，或所提供的业绩证明文件无法体现满足上述业绩要求的，均视为无效业绩。</w:t>
            </w:r>
          </w:p>
        </w:tc>
        <w:tc>
          <w:tcPr>
            <w:tcW w:w="88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8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58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3</w:t>
            </w:r>
          </w:p>
        </w:tc>
        <w:tc>
          <w:tcPr>
            <w:tcW w:w="4286" w:type="dxa"/>
            <w:vAlign w:val="center"/>
          </w:tcPr>
          <w:p>
            <w:pPr>
              <w:keepNext w:val="0"/>
              <w:keepLines w:val="0"/>
              <w:suppressLineNumbers w:val="0"/>
              <w:spacing w:before="0" w:beforeAutospacing="0" w:after="0" w:afterAutospacing="0" w:line="360" w:lineRule="auto"/>
              <w:ind w:left="0" w:right="0"/>
              <w:jc w:val="left"/>
              <w:rPr>
                <w:rFonts w:hint="default" w:ascii="宋体" w:hAnsi="宋体"/>
                <w:color w:val="000000"/>
                <w:lang w:val="en-US" w:eastAsia="zh-CN"/>
              </w:rPr>
            </w:pPr>
            <w:r>
              <w:rPr>
                <w:rFonts w:hint="default" w:ascii="宋体" w:hAnsi="宋体"/>
                <w:color w:val="000000"/>
                <w:lang w:val="en-US" w:eastAsia="zh-CN"/>
              </w:rPr>
              <w:t>卖方在合同规定的期限内将货物运至交货地点，买卖双方签署验收证明，卖方向买方开具全额有效增值税专用发票，买方在收到发票及相关付款支持性文件并经买方审核无误之日起45日内，买方支付合同总价的100%，付款期遇节假日顺延。</w:t>
            </w:r>
          </w:p>
        </w:tc>
        <w:tc>
          <w:tcPr>
            <w:tcW w:w="88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8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58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lang w:val="en-US" w:eastAsia="zh-CN"/>
              </w:rPr>
            </w:pPr>
            <w:r>
              <w:rPr>
                <w:rFonts w:hint="eastAsia" w:ascii="宋体" w:hAnsi="宋体"/>
                <w:color w:val="000000"/>
                <w:lang w:val="en-US" w:eastAsia="zh-CN"/>
              </w:rPr>
              <w:t>4</w:t>
            </w:r>
          </w:p>
        </w:tc>
        <w:tc>
          <w:tcPr>
            <w:tcW w:w="4286" w:type="dxa"/>
            <w:vAlign w:val="center"/>
          </w:tcPr>
          <w:p>
            <w:pPr>
              <w:keepNext w:val="0"/>
              <w:keepLines w:val="0"/>
              <w:suppressLineNumbers w:val="0"/>
              <w:spacing w:before="0" w:beforeAutospacing="0" w:after="0" w:afterAutospacing="0" w:line="360" w:lineRule="auto"/>
              <w:ind w:left="0" w:right="0"/>
              <w:jc w:val="left"/>
              <w:rPr>
                <w:rFonts w:hint="eastAsia" w:ascii="宋体" w:hAnsi="宋体"/>
                <w:color w:val="000000"/>
                <w:lang w:val="en-US" w:eastAsia="zh-CN"/>
              </w:rPr>
            </w:pPr>
            <w:r>
              <w:rPr>
                <w:rFonts w:hint="eastAsia" w:ascii="宋体" w:hAnsi="宋体"/>
                <w:color w:val="000000"/>
                <w:lang w:val="en-US" w:eastAsia="zh-CN"/>
              </w:rPr>
              <w:t>所有备件都需要做好防碰、防摔、防水包装；装运的包装上标注产品名称、规格型号、生产日期、生产商名称、重量；到货验收不合格，无条件退货</w:t>
            </w:r>
          </w:p>
        </w:tc>
        <w:tc>
          <w:tcPr>
            <w:tcW w:w="88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8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58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5</w:t>
            </w:r>
          </w:p>
        </w:tc>
        <w:tc>
          <w:tcPr>
            <w:tcW w:w="4286" w:type="dxa"/>
            <w:vAlign w:val="center"/>
          </w:tcPr>
          <w:p>
            <w:pPr>
              <w:keepNext w:val="0"/>
              <w:keepLines w:val="0"/>
              <w:suppressLineNumbers w:val="0"/>
              <w:spacing w:before="0" w:beforeAutospacing="0" w:after="0" w:afterAutospacing="0" w:line="360" w:lineRule="auto"/>
              <w:ind w:left="0" w:right="0"/>
              <w:jc w:val="left"/>
              <w:rPr>
                <w:rFonts w:hint="default" w:ascii="宋体" w:hAnsi="宋体"/>
                <w:color w:val="000000"/>
              </w:rPr>
            </w:pPr>
            <w:r>
              <w:rPr>
                <w:rFonts w:hint="eastAsia" w:ascii="宋体" w:hAnsi="宋体"/>
                <w:color w:val="000000"/>
              </w:rPr>
              <w:t>合同条款</w:t>
            </w:r>
            <w:r>
              <w:rPr>
                <w:rFonts w:hint="eastAsia" w:ascii="宋体" w:hAnsi="宋体"/>
                <w:color w:val="000000"/>
                <w:lang w:val="en-US" w:eastAsia="zh-CN"/>
              </w:rPr>
              <w:t>及</w:t>
            </w:r>
            <w:r>
              <w:rPr>
                <w:rFonts w:hint="eastAsia" w:ascii="宋体" w:hAnsi="宋体"/>
                <w:color w:val="000000"/>
              </w:rPr>
              <w:t>其他</w:t>
            </w:r>
          </w:p>
        </w:tc>
        <w:tc>
          <w:tcPr>
            <w:tcW w:w="88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8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58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bl>
    <w:p>
      <w:pPr>
        <w:spacing w:line="360" w:lineRule="auto"/>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注：如果</w:t>
      </w:r>
      <w:r>
        <w:rPr>
          <w:rFonts w:hint="eastAsia" w:ascii="宋体" w:hAnsi="宋体"/>
          <w:color w:val="000000"/>
          <w:szCs w:val="21"/>
          <w:lang w:val="en-US" w:eastAsia="zh-CN"/>
        </w:rPr>
        <w:t>应答</w:t>
      </w:r>
      <w:r>
        <w:rPr>
          <w:rFonts w:hint="eastAsia" w:ascii="宋体" w:hAnsi="宋体"/>
          <w:color w:val="000000"/>
          <w:szCs w:val="21"/>
        </w:rPr>
        <w:t>人对询价文件的商务条款有异议，请在此处一一列出，</w:t>
      </w:r>
      <w:r>
        <w:rPr>
          <w:rFonts w:hint="eastAsia" w:ascii="宋体" w:hAnsi="宋体"/>
          <w:color w:val="000000"/>
          <w:szCs w:val="21"/>
          <w:lang w:val="en-US" w:eastAsia="zh-CN"/>
        </w:rPr>
        <w:t>应答</w:t>
      </w:r>
      <w:r>
        <w:rPr>
          <w:rFonts w:hint="eastAsia" w:ascii="宋体" w:hAnsi="宋体"/>
          <w:color w:val="000000"/>
          <w:szCs w:val="21"/>
        </w:rPr>
        <w:t>人的商务偏离条款将作为评标的依据之一；如若没有异议请标明“无”，否则视为放弃。</w:t>
      </w:r>
    </w:p>
    <w:p>
      <w:pPr>
        <w:spacing w:before="120" w:line="360" w:lineRule="auto"/>
        <w:rPr>
          <w:rFonts w:ascii="宋体" w:hAnsi="宋体"/>
          <w:b/>
          <w:bCs/>
          <w:color w:val="000000"/>
          <w:szCs w:val="21"/>
        </w:rPr>
      </w:pPr>
    </w:p>
    <w:p>
      <w:pPr>
        <w:spacing w:line="360" w:lineRule="auto"/>
        <w:rPr>
          <w:rFonts w:ascii="宋体" w:hAnsi="宋体"/>
          <w:color w:val="000000"/>
          <w:szCs w:val="21"/>
        </w:rPr>
      </w:pPr>
    </w:p>
    <w:p>
      <w:pPr>
        <w:spacing w:line="360" w:lineRule="auto"/>
        <w:ind w:right="840"/>
        <w:jc w:val="center"/>
        <w:rPr>
          <w:rFonts w:ascii="宋体" w:hAnsi="宋体"/>
          <w:color w:val="000000"/>
          <w:szCs w:val="21"/>
        </w:rPr>
      </w:pPr>
      <w:r>
        <w:rPr>
          <w:rFonts w:hint="eastAsia" w:ascii="宋体" w:hAnsi="宋体"/>
          <w:color w:val="000000"/>
          <w:szCs w:val="21"/>
        </w:rPr>
        <w:t xml:space="preserve">                 </w:t>
      </w:r>
      <w:r>
        <w:rPr>
          <w:rFonts w:hint="eastAsia" w:ascii="宋体" w:hAnsi="宋体"/>
          <w:color w:val="000000"/>
          <w:szCs w:val="21"/>
          <w:lang w:eastAsia="zh-CN"/>
        </w:rPr>
        <w:t>应答人</w:t>
      </w:r>
      <w:r>
        <w:rPr>
          <w:rFonts w:ascii="宋体" w:hAnsi="宋体"/>
          <w:color w:val="000000"/>
          <w:szCs w:val="21"/>
        </w:rPr>
        <w:t>：（盖章）</w:t>
      </w:r>
    </w:p>
    <w:p>
      <w:pPr>
        <w:spacing w:line="360" w:lineRule="auto"/>
        <w:jc w:val="right"/>
        <w:rPr>
          <w:rFonts w:ascii="宋体" w:hAnsi="宋体"/>
          <w:color w:val="000000"/>
          <w:szCs w:val="21"/>
        </w:rPr>
      </w:pPr>
    </w:p>
    <w:p>
      <w:pPr>
        <w:spacing w:line="360" w:lineRule="auto"/>
        <w:ind w:right="1680"/>
        <w:jc w:val="center"/>
        <w:rPr>
          <w:rFonts w:ascii="宋体" w:hAnsi="宋体"/>
          <w:color w:val="000000"/>
          <w:szCs w:val="21"/>
        </w:rPr>
      </w:pPr>
      <w:r>
        <w:rPr>
          <w:rFonts w:hint="eastAsia" w:ascii="宋体" w:hAnsi="宋体"/>
          <w:color w:val="000000"/>
          <w:szCs w:val="21"/>
        </w:rPr>
        <w:t xml:space="preserve">                               </w:t>
      </w:r>
      <w:r>
        <w:rPr>
          <w:rFonts w:ascii="宋体" w:hAnsi="宋体"/>
          <w:color w:val="000000"/>
          <w:szCs w:val="21"/>
        </w:rPr>
        <w:t>法定代表人或委托代理人：（签字）</w:t>
      </w:r>
    </w:p>
    <w:p>
      <w:pPr>
        <w:pStyle w:val="2"/>
        <w:rPr>
          <w:rFonts w:ascii="宋体" w:hAnsi="宋体"/>
          <w:color w:val="000000"/>
          <w:szCs w:val="21"/>
        </w:rPr>
      </w:pPr>
    </w:p>
    <w:p>
      <w:pPr>
        <w:rPr>
          <w:rFonts w:ascii="宋体" w:hAnsi="宋体"/>
          <w:color w:val="000000"/>
          <w:szCs w:val="21"/>
        </w:rPr>
      </w:pPr>
    </w:p>
    <w:p>
      <w:pPr>
        <w:pStyle w:val="2"/>
        <w:rPr>
          <w:rFonts w:ascii="宋体" w:hAnsi="宋体"/>
          <w:color w:val="000000"/>
          <w:szCs w:val="21"/>
        </w:rPr>
      </w:pPr>
    </w:p>
    <w:p>
      <w:pPr>
        <w:rPr>
          <w:rFonts w:ascii="宋体" w:hAnsi="宋体"/>
          <w:color w:val="000000"/>
          <w:szCs w:val="21"/>
        </w:rPr>
      </w:pPr>
    </w:p>
    <w:p>
      <w:pPr>
        <w:pStyle w:val="2"/>
        <w:rPr>
          <w:rFonts w:ascii="宋体" w:hAnsi="宋体"/>
          <w:color w:val="000000"/>
          <w:szCs w:val="21"/>
        </w:rPr>
      </w:pPr>
    </w:p>
    <w:p>
      <w:pPr>
        <w:rPr>
          <w:rFonts w:ascii="宋体" w:hAnsi="宋体"/>
          <w:color w:val="000000"/>
          <w:szCs w:val="21"/>
        </w:rPr>
      </w:pPr>
    </w:p>
    <w:p>
      <w:pPr>
        <w:pStyle w:val="2"/>
        <w:rPr>
          <w:rFonts w:ascii="宋体" w:hAnsi="宋体"/>
          <w:color w:val="000000"/>
          <w:szCs w:val="21"/>
        </w:rPr>
      </w:pPr>
    </w:p>
    <w:p>
      <w:pPr>
        <w:rPr>
          <w:rFonts w:ascii="宋体" w:hAnsi="宋体"/>
          <w:color w:val="000000"/>
          <w:szCs w:val="21"/>
        </w:rPr>
      </w:pPr>
    </w:p>
    <w:p>
      <w:pPr>
        <w:pStyle w:val="2"/>
        <w:rPr>
          <w:rFonts w:ascii="宋体" w:hAnsi="宋体"/>
          <w:color w:val="000000"/>
          <w:szCs w:val="21"/>
        </w:rPr>
      </w:pPr>
    </w:p>
    <w:p>
      <w:pPr>
        <w:rPr>
          <w:rFonts w:ascii="宋体" w:hAnsi="宋体"/>
          <w:color w:val="000000"/>
          <w:szCs w:val="21"/>
        </w:rPr>
      </w:pPr>
    </w:p>
    <w:p>
      <w:pPr>
        <w:pStyle w:val="2"/>
        <w:rPr>
          <w:rFonts w:ascii="宋体" w:hAnsi="宋体"/>
          <w:color w:val="000000"/>
          <w:szCs w:val="21"/>
        </w:rPr>
      </w:pPr>
    </w:p>
    <w:p>
      <w:pPr>
        <w:rPr>
          <w:rFonts w:ascii="宋体" w:hAnsi="宋体"/>
          <w:color w:val="000000"/>
          <w:szCs w:val="21"/>
        </w:rPr>
      </w:pPr>
    </w:p>
    <w:p>
      <w:pPr>
        <w:pStyle w:val="2"/>
        <w:rPr>
          <w:rFonts w:ascii="宋体" w:hAnsi="宋体"/>
          <w:color w:val="000000"/>
          <w:szCs w:val="21"/>
        </w:rPr>
      </w:pPr>
    </w:p>
    <w:p>
      <w:pPr>
        <w:rPr>
          <w:rFonts w:ascii="宋体" w:hAnsi="宋体"/>
          <w:color w:val="000000"/>
          <w:szCs w:val="21"/>
        </w:rPr>
      </w:pPr>
    </w:p>
    <w:p>
      <w:pPr>
        <w:pStyle w:val="2"/>
        <w:rPr>
          <w:rFonts w:ascii="宋体" w:hAnsi="宋体"/>
          <w:color w:val="000000"/>
          <w:szCs w:val="21"/>
        </w:rPr>
      </w:pPr>
    </w:p>
    <w:p>
      <w:pPr>
        <w:rPr>
          <w:rFonts w:ascii="宋体" w:hAnsi="宋体"/>
          <w:color w:val="000000"/>
          <w:szCs w:val="21"/>
        </w:rPr>
      </w:pPr>
    </w:p>
    <w:p>
      <w:pPr>
        <w:pStyle w:val="2"/>
        <w:rPr>
          <w:rFonts w:ascii="宋体" w:hAnsi="宋体"/>
          <w:color w:val="000000"/>
          <w:szCs w:val="21"/>
        </w:rPr>
      </w:pPr>
    </w:p>
    <w:p/>
    <w:p>
      <w:pPr>
        <w:rPr>
          <w:rFonts w:ascii="宋体" w:hAnsi="宋体"/>
          <w:color w:val="000000"/>
          <w:szCs w:val="21"/>
        </w:rPr>
      </w:pPr>
    </w:p>
    <w:p>
      <w:pPr>
        <w:pStyle w:val="2"/>
        <w:rPr>
          <w:rFonts w:ascii="宋体" w:hAnsi="宋体"/>
          <w:color w:val="000000"/>
          <w:szCs w:val="21"/>
        </w:rPr>
      </w:pPr>
    </w:p>
    <w:p>
      <w:pPr>
        <w:keepNext w:val="0"/>
        <w:keepLines w:val="0"/>
        <w:pageBreakBefore w:val="0"/>
        <w:widowControl/>
        <w:kinsoku/>
        <w:wordWrap/>
        <w:overflowPunct/>
        <w:topLinePunct w:val="0"/>
        <w:autoSpaceDE/>
        <w:autoSpaceDN/>
        <w:bidi w:val="0"/>
        <w:adjustRightInd/>
        <w:snapToGrid/>
        <w:textAlignment w:val="auto"/>
        <w:outlineLvl w:val="9"/>
        <w:rPr>
          <w:rFonts w:hint="default" w:ascii="黑体" w:hAnsi="黑体" w:eastAsia="黑体"/>
          <w:b/>
          <w:bCs/>
          <w:sz w:val="24"/>
          <w:szCs w:val="24"/>
          <w:lang w:val="en-US" w:eastAsia="zh-CN"/>
        </w:rPr>
      </w:pPr>
      <w:r>
        <w:rPr>
          <w:rFonts w:hint="eastAsia" w:ascii="黑体" w:hAnsi="黑体" w:eastAsia="黑体"/>
          <w:b/>
          <w:bCs/>
          <w:sz w:val="24"/>
          <w:szCs w:val="24"/>
        </w:rPr>
        <w:t>附件</w:t>
      </w:r>
      <w:r>
        <w:rPr>
          <w:rFonts w:hint="eastAsia" w:ascii="黑体" w:hAnsi="黑体" w:eastAsia="黑体"/>
          <w:b/>
          <w:bCs/>
          <w:sz w:val="24"/>
          <w:szCs w:val="24"/>
          <w:lang w:val="en-US" w:eastAsia="zh-CN"/>
        </w:rPr>
        <w:t>6：</w:t>
      </w:r>
      <w:r>
        <w:rPr>
          <w:rFonts w:hint="eastAsia" w:ascii="黑体" w:hAnsi="黑体" w:eastAsia="黑体"/>
          <w:b/>
          <w:bCs/>
          <w:sz w:val="24"/>
          <w:szCs w:val="24"/>
        </w:rPr>
        <w:t xml:space="preserve"> </w:t>
      </w:r>
      <w:r>
        <w:rPr>
          <w:rFonts w:hint="eastAsia" w:ascii="黑体" w:hAnsi="黑体" w:eastAsia="黑体"/>
          <w:b/>
          <w:bCs/>
          <w:sz w:val="24"/>
          <w:szCs w:val="24"/>
          <w:lang w:val="en-US" w:eastAsia="zh-CN"/>
        </w:rPr>
        <w:t>技术文件</w:t>
      </w:r>
    </w:p>
    <w:p>
      <w:pPr>
        <w:tabs>
          <w:tab w:val="left" w:pos="6480"/>
          <w:tab w:val="left" w:pos="6660"/>
          <w:tab w:val="left" w:pos="9360"/>
        </w:tabs>
        <w:spacing w:line="360" w:lineRule="auto"/>
        <w:ind w:right="36" w:rightChars="17"/>
        <w:jc w:val="center"/>
        <w:rPr>
          <w:rFonts w:ascii="宋体" w:hAnsi="宋体"/>
          <w:b/>
          <w:color w:val="000000"/>
          <w:szCs w:val="21"/>
        </w:rPr>
      </w:pPr>
      <w:r>
        <w:rPr>
          <w:rFonts w:hint="eastAsia" w:ascii="宋体" w:hAnsi="宋体"/>
          <w:b/>
          <w:color w:val="000000"/>
          <w:szCs w:val="21"/>
        </w:rPr>
        <w:t>技术</w:t>
      </w:r>
      <w:r>
        <w:rPr>
          <w:rFonts w:hint="eastAsia" w:ascii="宋体" w:hAnsi="宋体"/>
          <w:b/>
          <w:color w:val="000000"/>
          <w:szCs w:val="21"/>
          <w:lang w:val="en-US" w:eastAsia="zh-CN"/>
        </w:rPr>
        <w:t>偏离</w:t>
      </w:r>
      <w:r>
        <w:rPr>
          <w:rFonts w:hint="eastAsia" w:ascii="宋体" w:hAnsi="宋体"/>
          <w:b/>
          <w:color w:val="000000"/>
          <w:szCs w:val="21"/>
        </w:rPr>
        <w:t>表</w:t>
      </w:r>
    </w:p>
    <w:tbl>
      <w:tblPr>
        <w:tblStyle w:val="20"/>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165"/>
        <w:gridCol w:w="666"/>
        <w:gridCol w:w="1584"/>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序号</w:t>
            </w:r>
          </w:p>
        </w:tc>
        <w:tc>
          <w:tcPr>
            <w:tcW w:w="51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技术参数</w:t>
            </w:r>
          </w:p>
        </w:tc>
        <w:tc>
          <w:tcPr>
            <w:tcW w:w="66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是否存在异议</w:t>
            </w:r>
          </w:p>
        </w:tc>
        <w:tc>
          <w:tcPr>
            <w:tcW w:w="15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解决方法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（不接受/协商/接受询价方条件）</w:t>
            </w:r>
          </w:p>
        </w:tc>
        <w:tc>
          <w:tcPr>
            <w:tcW w:w="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5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1</w:t>
            </w:r>
          </w:p>
        </w:tc>
        <w:tc>
          <w:tcPr>
            <w:tcW w:w="5165" w:type="dxa"/>
            <w:vAlign w:val="center"/>
          </w:tcPr>
          <w:p>
            <w:pPr>
              <w:pStyle w:val="2"/>
              <w:keepNext w:val="0"/>
              <w:keepLines w:val="0"/>
              <w:suppressLineNumbers w:val="0"/>
              <w:spacing w:beforeAutospacing="0" w:after="0" w:afterAutospacing="0"/>
              <w:ind w:left="0" w:leftChars="0" w:right="0" w:firstLine="0" w:firstLineChars="0"/>
              <w:jc w:val="left"/>
              <w:rPr>
                <w:rFonts w:hint="default"/>
                <w:lang w:val="en-US" w:eastAsia="zh-CN"/>
              </w:rPr>
            </w:pPr>
            <w:r>
              <w:rPr>
                <w:rFonts w:hint="default"/>
                <w:lang w:val="en-US" w:eastAsia="zh-CN"/>
              </w:rPr>
              <w:t>参考本技术要求中以下技术规范、图纸</w:t>
            </w:r>
          </w:p>
        </w:tc>
        <w:tc>
          <w:tcPr>
            <w:tcW w:w="66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5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Theme="minorEastAsia"/>
                <w:color w:val="000000"/>
                <w:sz w:val="18"/>
                <w:szCs w:val="18"/>
                <w:highlight w:val="gree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5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2</w:t>
            </w:r>
          </w:p>
        </w:tc>
        <w:tc>
          <w:tcPr>
            <w:tcW w:w="51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Theme="minorEastAsia" w:cstheme="minorBidi"/>
                <w:color w:val="000000"/>
                <w:kern w:val="2"/>
                <w:sz w:val="21"/>
                <w:szCs w:val="22"/>
                <w:highlight w:val="green"/>
                <w:lang w:val="en-US" w:eastAsia="zh-CN" w:bidi="ar-SA"/>
              </w:rPr>
            </w:pPr>
            <w:r>
              <w:rPr>
                <w:rFonts w:hint="default"/>
                <w:lang w:val="en-US" w:eastAsia="zh-CN"/>
              </w:rPr>
              <w:t>参考</w:t>
            </w:r>
            <w:r>
              <w:rPr>
                <w:rFonts w:hint="eastAsia" w:asciiTheme="minorEastAsia" w:hAnsiTheme="minorEastAsia" w:cstheme="minorEastAsia"/>
                <w:sz w:val="20"/>
                <w:szCs w:val="21"/>
                <w:highlight w:val="none"/>
                <w:lang w:val="en-US" w:eastAsia="zh-CN"/>
              </w:rPr>
              <w:t>技术要求第二项需求一览表与天车总成技术规范中的规格及型号服务要求</w:t>
            </w:r>
          </w:p>
        </w:tc>
        <w:tc>
          <w:tcPr>
            <w:tcW w:w="66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5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5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3</w:t>
            </w:r>
          </w:p>
        </w:tc>
        <w:tc>
          <w:tcPr>
            <w:tcW w:w="51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olor w:val="000000"/>
                <w:lang w:val="en-US" w:eastAsia="zh-CN"/>
              </w:rPr>
            </w:pPr>
            <w:r>
              <w:rPr>
                <w:rFonts w:hint="eastAsia" w:asciiTheme="minorEastAsia" w:hAnsiTheme="minorEastAsia" w:cstheme="minorEastAsia"/>
                <w:sz w:val="20"/>
                <w:szCs w:val="21"/>
                <w:highlight w:val="none"/>
                <w:lang w:val="en-US" w:eastAsia="zh-CN"/>
              </w:rPr>
              <w:t>合同签订完毕后，接甲方通知30日内到货。</w:t>
            </w:r>
          </w:p>
        </w:tc>
        <w:tc>
          <w:tcPr>
            <w:tcW w:w="66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5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09" w:type="dxa"/>
            <w:vAlign w:val="center"/>
          </w:tcPr>
          <w:p>
            <w:pPr>
              <w:pStyle w:val="5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4</w:t>
            </w:r>
          </w:p>
        </w:tc>
        <w:tc>
          <w:tcPr>
            <w:tcW w:w="51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color w:val="000000"/>
                <w:lang w:val="en-US" w:eastAsia="zh-CN"/>
              </w:rPr>
            </w:pPr>
            <w:r>
              <w:rPr>
                <w:rFonts w:hint="eastAsia" w:ascii="宋体" w:hAnsi="宋体" w:eastAsiaTheme="minorEastAsia" w:cstheme="minorBidi"/>
                <w:color w:val="000000"/>
                <w:kern w:val="2"/>
                <w:sz w:val="21"/>
                <w:szCs w:val="22"/>
                <w:highlight w:val="none"/>
                <w:lang w:val="en-US" w:eastAsia="zh-CN" w:bidi="ar-SA"/>
              </w:rPr>
              <w:t>其他</w:t>
            </w:r>
          </w:p>
        </w:tc>
        <w:tc>
          <w:tcPr>
            <w:tcW w:w="66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5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53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r>
    </w:tbl>
    <w:p>
      <w:pPr>
        <w:spacing w:before="50" w:line="360" w:lineRule="auto"/>
        <w:ind w:firstLine="3885" w:firstLineChars="1850"/>
        <w:rPr>
          <w:rFonts w:ascii="宋体" w:hAnsi="宋体"/>
          <w:color w:val="000000"/>
          <w:szCs w:val="21"/>
        </w:rPr>
      </w:pPr>
    </w:p>
    <w:p>
      <w:pPr>
        <w:keepNext w:val="0"/>
        <w:keepLines w:val="0"/>
        <w:pageBreakBefore w:val="0"/>
        <w:widowControl w:val="0"/>
        <w:kinsoku/>
        <w:wordWrap/>
        <w:overflowPunct/>
        <w:topLinePunct w:val="0"/>
        <w:autoSpaceDE/>
        <w:autoSpaceDN/>
        <w:bidi w:val="0"/>
        <w:adjustRightInd/>
        <w:snapToGrid/>
        <w:spacing w:before="50" w:line="240" w:lineRule="auto"/>
        <w:textAlignment w:val="auto"/>
        <w:rPr>
          <w:rFonts w:ascii="宋体" w:hAnsi="宋体"/>
          <w:color w:val="000000"/>
          <w:szCs w:val="21"/>
        </w:rPr>
      </w:pPr>
      <w:r>
        <w:rPr>
          <w:rFonts w:hint="eastAsia" w:ascii="宋体" w:hAnsi="宋体"/>
          <w:color w:val="000000"/>
          <w:szCs w:val="21"/>
        </w:rPr>
        <w:t>说明：</w:t>
      </w:r>
    </w:p>
    <w:p>
      <w:pPr>
        <w:keepNext w:val="0"/>
        <w:keepLines w:val="0"/>
        <w:pageBreakBefore w:val="0"/>
        <w:widowControl w:val="0"/>
        <w:numPr>
          <w:ilvl w:val="0"/>
          <w:numId w:val="8"/>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以上技术如无偏差，则都填“无”字。</w:t>
      </w:r>
    </w:p>
    <w:p>
      <w:pPr>
        <w:keepNext w:val="0"/>
        <w:keepLines w:val="0"/>
        <w:pageBreakBefore w:val="0"/>
        <w:widowControl w:val="0"/>
        <w:numPr>
          <w:ilvl w:val="0"/>
          <w:numId w:val="8"/>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技术标准以技术要求为基准。</w:t>
      </w:r>
    </w:p>
    <w:p>
      <w:pPr>
        <w:keepNext w:val="0"/>
        <w:keepLines w:val="0"/>
        <w:pageBreakBefore w:val="0"/>
        <w:widowControl w:val="0"/>
        <w:numPr>
          <w:ilvl w:val="0"/>
          <w:numId w:val="8"/>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以上技术偏差将作为</w:t>
      </w:r>
      <w:r>
        <w:rPr>
          <w:rFonts w:hint="eastAsia" w:ascii="宋体" w:hAnsi="宋体"/>
          <w:color w:val="000000"/>
          <w:szCs w:val="21"/>
          <w:lang w:val="en-US" w:eastAsia="zh-CN"/>
        </w:rPr>
        <w:t>采购</w:t>
      </w:r>
      <w:r>
        <w:rPr>
          <w:rFonts w:hint="eastAsia" w:ascii="宋体" w:hAnsi="宋体"/>
          <w:color w:val="000000"/>
          <w:szCs w:val="21"/>
        </w:rPr>
        <w:t>人判断应答人报价的重要依据，请慎重考虑、酌情填写。</w:t>
      </w:r>
    </w:p>
    <w:p>
      <w:pPr>
        <w:spacing w:line="360" w:lineRule="auto"/>
        <w:rPr>
          <w:rFonts w:ascii="宋体" w:hAnsi="宋体"/>
          <w:color w:val="000000"/>
          <w:szCs w:val="21"/>
        </w:rPr>
      </w:pPr>
    </w:p>
    <w:p>
      <w:pPr>
        <w:tabs>
          <w:tab w:val="left" w:pos="0"/>
        </w:tabs>
        <w:spacing w:line="360" w:lineRule="auto"/>
        <w:ind w:firstLine="3570" w:firstLineChars="1700"/>
        <w:rPr>
          <w:rFonts w:ascii="宋体" w:hAnsi="宋体"/>
          <w:color w:val="000000"/>
          <w:szCs w:val="21"/>
          <w:u w:val="single"/>
        </w:rPr>
      </w:pPr>
      <w:r>
        <w:rPr>
          <w:rFonts w:hint="eastAsia" w:ascii="宋体" w:hAnsi="宋体"/>
          <w:color w:val="000000"/>
          <w:szCs w:val="21"/>
          <w:lang w:eastAsia="zh-CN"/>
        </w:rPr>
        <w:t>应答人</w:t>
      </w:r>
      <w:r>
        <w:rPr>
          <w:rFonts w:hint="eastAsia" w:ascii="宋体" w:hAnsi="宋体"/>
          <w:color w:val="000000"/>
          <w:szCs w:val="21"/>
        </w:rPr>
        <w:t>：（盖章）</w:t>
      </w:r>
    </w:p>
    <w:p>
      <w:pPr>
        <w:tabs>
          <w:tab w:val="left" w:pos="4320"/>
        </w:tabs>
        <w:spacing w:line="360" w:lineRule="auto"/>
        <w:ind w:firstLine="3465" w:firstLineChars="1650"/>
        <w:jc w:val="center"/>
        <w:rPr>
          <w:rFonts w:ascii="宋体" w:hAnsi="宋体"/>
          <w:color w:val="000000"/>
          <w:szCs w:val="21"/>
        </w:rPr>
      </w:pPr>
    </w:p>
    <w:p>
      <w:pPr>
        <w:tabs>
          <w:tab w:val="left" w:pos="4320"/>
        </w:tabs>
        <w:spacing w:line="360" w:lineRule="auto"/>
        <w:ind w:firstLine="3570" w:firstLineChars="1700"/>
        <w:rPr>
          <w:rFonts w:hint="eastAsia" w:ascii="宋体" w:hAnsi="宋体"/>
          <w:color w:val="000000"/>
          <w:szCs w:val="21"/>
        </w:rPr>
      </w:pPr>
      <w:r>
        <w:rPr>
          <w:rFonts w:ascii="宋体" w:hAnsi="宋体"/>
          <w:color w:val="000000"/>
          <w:szCs w:val="21"/>
        </w:rPr>
        <w:t>法定代表人或委托代理人：（签字</w:t>
      </w:r>
      <w:r>
        <w:rPr>
          <w:rFonts w:hint="eastAsia" w:ascii="宋体" w:hAnsi="宋体"/>
          <w:color w:val="000000"/>
          <w:szCs w:val="21"/>
        </w:rPr>
        <w:t>）</w:t>
      </w:r>
    </w:p>
    <w:p/>
    <w:p>
      <w:pPr>
        <w:pStyle w:val="6"/>
        <w:ind w:firstLine="0" w:firstLineChars="0"/>
        <w:rPr>
          <w:lang w:val="en-US" w:eastAsia="zh-CN"/>
        </w:rPr>
      </w:pPr>
    </w:p>
    <w:p>
      <w:pPr>
        <w:rPr>
          <w:lang w:val="en-US" w:eastAsia="zh-CN"/>
        </w:rPr>
      </w:pPr>
    </w:p>
    <w:p>
      <w:pPr>
        <w:pStyle w:val="2"/>
        <w:rPr>
          <w:lang w:val="en-US" w:eastAsia="zh-CN"/>
        </w:rPr>
      </w:pPr>
    </w:p>
    <w:p>
      <w:pPr>
        <w:rPr>
          <w:lang w:val="en-US" w:eastAsia="zh-CN"/>
        </w:rPr>
      </w:pPr>
    </w:p>
    <w:p>
      <w:pPr>
        <w:pStyle w:val="2"/>
        <w:rPr>
          <w:lang w:val="en-US" w:eastAsia="zh-CN"/>
        </w:rPr>
      </w:pPr>
    </w:p>
    <w:p>
      <w:pPr>
        <w:rPr>
          <w:lang w:val="en-US" w:eastAsia="zh-CN"/>
        </w:rPr>
      </w:pPr>
    </w:p>
    <w:p>
      <w:pPr>
        <w:pStyle w:val="2"/>
        <w:rPr>
          <w:lang w:val="en-US" w:eastAsia="zh-CN"/>
        </w:rPr>
      </w:pPr>
    </w:p>
    <w:p>
      <w:pPr>
        <w:rPr>
          <w:lang w:val="en-US" w:eastAsia="zh-CN"/>
        </w:rPr>
      </w:pPr>
    </w:p>
    <w:p>
      <w:pPr>
        <w:pStyle w:val="2"/>
        <w:rPr>
          <w:lang w:val="en-US" w:eastAsia="zh-CN"/>
        </w:rPr>
      </w:pPr>
    </w:p>
    <w:p>
      <w:pPr>
        <w:rPr>
          <w:lang w:val="en-US" w:eastAsia="zh-CN"/>
        </w:rPr>
      </w:pPr>
    </w:p>
    <w:p>
      <w:pPr>
        <w:pStyle w:val="2"/>
        <w:rPr>
          <w:lang w:val="en-US" w:eastAsia="zh-CN"/>
        </w:rPr>
      </w:pPr>
    </w:p>
    <w:p>
      <w:pPr>
        <w:rPr>
          <w:lang w:val="en-US" w:eastAsia="zh-CN"/>
        </w:rPr>
      </w:pPr>
    </w:p>
    <w:p>
      <w:pPr>
        <w:pStyle w:val="2"/>
        <w:rPr>
          <w:lang w:val="en-US" w:eastAsia="zh-CN"/>
        </w:rPr>
      </w:pPr>
    </w:p>
    <w:p>
      <w:pPr>
        <w:rPr>
          <w:lang w:val="en-US" w:eastAsia="zh-CN"/>
        </w:rPr>
      </w:pPr>
    </w:p>
    <w:p>
      <w:pPr>
        <w:pStyle w:val="2"/>
        <w:rPr>
          <w:lang w:val="en-US" w:eastAsia="zh-CN"/>
        </w:rPr>
      </w:pPr>
    </w:p>
    <w:p>
      <w:pPr>
        <w:pStyle w:val="6"/>
        <w:ind w:firstLine="0" w:firstLineChars="0"/>
        <w:rPr>
          <w:lang w:val="en-US" w:eastAsia="zh-CN"/>
        </w:rPr>
      </w:pPr>
    </w:p>
    <w:p>
      <w:pPr>
        <w:rPr>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附件7：</w:t>
      </w:r>
      <w:r>
        <w:rPr>
          <w:rFonts w:hint="eastAsia" w:ascii="黑体" w:hAnsi="黑体" w:eastAsia="黑体"/>
          <w:b/>
          <w:bCs/>
          <w:color w:val="000000" w:themeColor="text1"/>
          <w:sz w:val="24"/>
          <w:szCs w:val="24"/>
          <w:highlight w:val="none"/>
          <w14:textFill>
            <w14:solidFill>
              <w14:schemeClr w14:val="tx1"/>
            </w14:solidFill>
          </w14:textFill>
        </w:rPr>
        <w:t>报价</w:t>
      </w:r>
      <w:r>
        <w:rPr>
          <w:rFonts w:hint="eastAsia" w:ascii="黑体" w:hAnsi="黑体" w:eastAsia="黑体"/>
          <w:b/>
          <w:bCs/>
          <w:color w:val="000000" w:themeColor="text1"/>
          <w:sz w:val="24"/>
          <w:szCs w:val="24"/>
          <w:highlight w:val="none"/>
          <w:lang w:val="en-US" w:eastAsia="zh-CN"/>
          <w14:textFill>
            <w14:solidFill>
              <w14:schemeClr w14:val="tx1"/>
            </w14:solidFill>
          </w14:textFill>
        </w:rPr>
        <w:t>文件</w:t>
      </w:r>
    </w:p>
    <w:p>
      <w:pPr>
        <w:rPr>
          <w:rFonts w:ascii="黑体" w:hAnsi="黑体" w:eastAsia="黑体"/>
          <w:color w:val="000000" w:themeColor="text1"/>
          <w:sz w:val="21"/>
          <w:szCs w:val="21"/>
          <w:highlight w:val="none"/>
          <w14:textFill>
            <w14:solidFill>
              <w14:schemeClr w14:val="tx1"/>
            </w14:solidFill>
          </w14:textFill>
        </w:rPr>
      </w:pPr>
    </w:p>
    <w:p>
      <w:pPr>
        <w:pStyle w:val="38"/>
        <w:spacing w:line="360" w:lineRule="auto"/>
        <w:ind w:firstLine="0"/>
        <w:jc w:val="center"/>
        <w:rPr>
          <w:rFonts w:asciiTheme="minorEastAsia" w:hAnsiTheme="minorEastAsia" w:eastAsia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b/>
          <w:color w:val="000000" w:themeColor="text1"/>
          <w:sz w:val="21"/>
          <w:szCs w:val="21"/>
          <w:highlight w:val="none"/>
          <w14:textFill>
            <w14:solidFill>
              <w14:schemeClr w14:val="tx1"/>
            </w14:solidFill>
          </w14:textFill>
        </w:rPr>
        <w:t>报 价 单</w:t>
      </w:r>
    </w:p>
    <w:p>
      <w:pPr>
        <w:pStyle w:val="38"/>
        <w:spacing w:line="360" w:lineRule="auto"/>
        <w:ind w:firstLine="0"/>
        <w:jc w:val="center"/>
        <w:rPr>
          <w:rFonts w:asciiTheme="minorEastAsia" w:hAnsiTheme="minorEastAsia" w:eastAsiaTheme="minorEastAsia"/>
          <w:b/>
          <w:color w:val="000000" w:themeColor="text1"/>
          <w:sz w:val="21"/>
          <w:szCs w:val="21"/>
          <w:highlight w:val="none"/>
          <w14:textFill>
            <w14:solidFill>
              <w14:schemeClr w14:val="tx1"/>
            </w14:solidFill>
          </w14:textFill>
        </w:rPr>
      </w:pPr>
    </w:p>
    <w:p>
      <w:pPr>
        <w:pStyle w:val="38"/>
        <w:spacing w:line="360" w:lineRule="auto"/>
        <w:ind w:left="0" w:leftChars="0" w:firstLine="0" w:firstLineChars="0"/>
        <w:jc w:val="left"/>
        <w:rPr>
          <w:rFonts w:hint="eastAsia" w:cs="Arial" w:asciiTheme="minorEastAsia" w:hAnsiTheme="minorEastAsia" w:eastAsiaTheme="minorEastAsia"/>
          <w:color w:val="000000" w:themeColor="text1"/>
          <w:sz w:val="21"/>
          <w:szCs w:val="21"/>
          <w:highlight w:val="none"/>
          <w14:textFill>
            <w14:solidFill>
              <w14:schemeClr w14:val="tx1"/>
            </w14:solidFill>
          </w14:textFill>
        </w:rPr>
      </w:pPr>
      <w:r>
        <w:rPr>
          <w:rFonts w:hint="eastAsia" w:cs="Arial" w:asciiTheme="minorEastAsia" w:hAnsiTheme="minorEastAsia" w:eastAsiaTheme="minorEastAsia"/>
          <w:color w:val="000000" w:themeColor="text1"/>
          <w:sz w:val="21"/>
          <w:szCs w:val="21"/>
          <w:highlight w:val="none"/>
          <w14:textFill>
            <w14:solidFill>
              <w14:schemeClr w14:val="tx1"/>
            </w14:solidFill>
          </w14:textFill>
        </w:rPr>
        <w:t>项目</w:t>
      </w:r>
      <w:r>
        <w:rPr>
          <w:rFonts w:cs="Arial" w:asciiTheme="minorEastAsia" w:hAnsiTheme="minorEastAsia" w:eastAsiaTheme="minorEastAsia"/>
          <w:color w:val="000000" w:themeColor="text1"/>
          <w:sz w:val="21"/>
          <w:szCs w:val="21"/>
          <w:highlight w:val="none"/>
          <w14:textFill>
            <w14:solidFill>
              <w14:schemeClr w14:val="tx1"/>
            </w14:solidFill>
          </w14:textFill>
        </w:rPr>
        <w:t>名称：</w:t>
      </w:r>
      <w:r>
        <w:rPr>
          <w:rFonts w:hint="eastAsia" w:cs="Arial" w:asciiTheme="minorEastAsia" w:hAnsiTheme="minorEastAsia" w:eastAsiaTheme="minorEastAsia"/>
          <w:color w:val="000000" w:themeColor="text1"/>
          <w:sz w:val="21"/>
          <w:szCs w:val="21"/>
          <w:highlight w:val="none"/>
          <w14:textFill>
            <w14:solidFill>
              <w14:schemeClr w14:val="tx1"/>
            </w14:solidFill>
          </w14:textFill>
        </w:rPr>
        <w:t xml:space="preserve"> 工程技术湛江分公司调整井项目模块钻机天车滑轮组更换配件采购</w:t>
      </w:r>
    </w:p>
    <w:p>
      <w:pPr>
        <w:pStyle w:val="38"/>
        <w:spacing w:line="360" w:lineRule="auto"/>
        <w:ind w:left="-18" w:leftChars="-67" w:hanging="123" w:hangingChars="59"/>
        <w:jc w:val="left"/>
        <w:rPr>
          <w:rFonts w:cs="Arial" w:asciiTheme="minorEastAsia" w:hAnsiTheme="minorEastAsia" w:eastAsiaTheme="minorEastAsia"/>
          <w:color w:val="000000" w:themeColor="text1"/>
          <w:sz w:val="21"/>
          <w:szCs w:val="21"/>
          <w:highlight w:val="none"/>
          <w14:textFill>
            <w14:solidFill>
              <w14:schemeClr w14:val="tx1"/>
            </w14:solidFill>
          </w14:textFill>
        </w:rPr>
      </w:pPr>
      <w:r>
        <w:rPr>
          <w:rFonts w:hint="eastAsia" w:cs="Arial" w:asciiTheme="minorEastAsia" w:hAnsiTheme="minorEastAsia" w:eastAsiaTheme="minorEastAsia"/>
          <w:color w:val="000000" w:themeColor="text1"/>
          <w:sz w:val="21"/>
          <w:szCs w:val="21"/>
          <w:highlight w:val="none"/>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highlight w:val="none"/>
          <w14:textFill>
            <w14:solidFill>
              <w14:schemeClr w14:val="tx1"/>
            </w14:solidFill>
          </w14:textFill>
        </w:rPr>
        <w:t>报价</w:t>
      </w:r>
      <w:r>
        <w:rPr>
          <w:rFonts w:hint="eastAsia" w:asciiTheme="minorEastAsia" w:hAnsiTheme="minorEastAsia" w:eastAsiaTheme="minorEastAsia"/>
          <w:color w:val="000000" w:themeColor="text1"/>
          <w:sz w:val="21"/>
          <w:szCs w:val="21"/>
          <w:highlight w:val="none"/>
          <w14:textFill>
            <w14:solidFill>
              <w14:schemeClr w14:val="tx1"/>
            </w14:solidFill>
          </w14:textFill>
        </w:rPr>
        <w:t>单位：元；    货币</w:t>
      </w:r>
      <w:r>
        <w:rPr>
          <w:rFonts w:asciiTheme="minorEastAsia" w:hAnsiTheme="minorEastAsia" w:eastAsiaTheme="minorEastAsia"/>
          <w:color w:val="000000" w:themeColor="text1"/>
          <w:sz w:val="21"/>
          <w:szCs w:val="21"/>
          <w:highlight w:val="none"/>
          <w14:textFill>
            <w14:solidFill>
              <w14:schemeClr w14:val="tx1"/>
            </w14:solidFill>
          </w14:textFill>
        </w:rPr>
        <w:t>单位：</w:t>
      </w:r>
      <w:r>
        <w:rPr>
          <w:rFonts w:hint="eastAsia" w:asciiTheme="minorEastAsia" w:hAnsiTheme="minorEastAsia" w:eastAsiaTheme="minorEastAsia"/>
          <w:color w:val="000000" w:themeColor="text1"/>
          <w:sz w:val="21"/>
          <w:szCs w:val="21"/>
          <w:highlight w:val="none"/>
          <w14:textFill>
            <w14:solidFill>
              <w14:schemeClr w14:val="tx1"/>
            </w14:solidFill>
          </w14:textFill>
        </w:rPr>
        <w:t>人民币</w:t>
      </w:r>
    </w:p>
    <w:tbl>
      <w:tblPr>
        <w:tblStyle w:val="20"/>
        <w:tblpPr w:leftFromText="180" w:rightFromText="180" w:vertAnchor="text" w:horzAnchor="page" w:tblpX="1510" w:tblpY="66"/>
        <w:tblOverlap w:val="never"/>
        <w:tblW w:w="9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150"/>
        <w:gridCol w:w="2444"/>
        <w:gridCol w:w="398"/>
        <w:gridCol w:w="556"/>
        <w:gridCol w:w="529"/>
        <w:gridCol w:w="805"/>
        <w:gridCol w:w="973"/>
        <w:gridCol w:w="1116"/>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序号</w:t>
            </w:r>
          </w:p>
        </w:tc>
        <w:tc>
          <w:tcPr>
            <w:tcW w:w="1150"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货物</w:t>
            </w:r>
          </w:p>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名称</w:t>
            </w:r>
          </w:p>
        </w:tc>
        <w:tc>
          <w:tcPr>
            <w:tcW w:w="2444"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技术规格</w:t>
            </w:r>
          </w:p>
        </w:tc>
        <w:tc>
          <w:tcPr>
            <w:tcW w:w="398"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单位</w:t>
            </w:r>
          </w:p>
        </w:tc>
        <w:tc>
          <w:tcPr>
            <w:tcW w:w="556"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数量</w:t>
            </w:r>
          </w:p>
        </w:tc>
        <w:tc>
          <w:tcPr>
            <w:tcW w:w="529"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税率</w:t>
            </w:r>
          </w:p>
        </w:tc>
        <w:tc>
          <w:tcPr>
            <w:tcW w:w="805"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不含税单价</w:t>
            </w:r>
          </w:p>
        </w:tc>
        <w:tc>
          <w:tcPr>
            <w:tcW w:w="973"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含税单价</w:t>
            </w:r>
          </w:p>
        </w:tc>
        <w:tc>
          <w:tcPr>
            <w:tcW w:w="1116"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不含税小计</w:t>
            </w:r>
          </w:p>
        </w:tc>
        <w:tc>
          <w:tcPr>
            <w:tcW w:w="1050"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含税小计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轴承</w:t>
            </w:r>
            <w:r>
              <w:rPr>
                <w:rFonts w:hint="eastAsia" w:ascii="宋体" w:hAnsi="宋体" w:eastAsia="宋体" w:cs="Times New Roman"/>
                <w:color w:val="000000"/>
                <w:kern w:val="0"/>
                <w:sz w:val="20"/>
                <w:szCs w:val="20"/>
                <w:lang w:val="en-US" w:eastAsia="zh-CN" w:bidi="ar"/>
              </w:rPr>
              <w:br w:type="textWrapping"/>
            </w:r>
            <w:r>
              <w:rPr>
                <w:rFonts w:hint="eastAsia" w:ascii="宋体" w:hAnsi="宋体" w:eastAsia="宋体" w:cs="宋体"/>
                <w:color w:val="000000"/>
                <w:kern w:val="0"/>
                <w:sz w:val="20"/>
                <w:szCs w:val="20"/>
                <w:lang w:val="en-US" w:eastAsia="zh-CN" w:bidi="ar"/>
              </w:rPr>
              <w:t>304.8x393.7x10</w:t>
            </w:r>
            <w:r>
              <w:rPr>
                <w:rFonts w:hint="eastAsia" w:ascii="宋体" w:hAnsi="宋体" w:eastAsia="宋体" w:cs="Times New Roman"/>
                <w:color w:val="000000"/>
                <w:kern w:val="0"/>
                <w:sz w:val="20"/>
                <w:szCs w:val="20"/>
                <w:lang w:val="en-US" w:eastAsia="zh-CN" w:bidi="ar"/>
              </w:rPr>
              <w:br w:type="textWrapping"/>
            </w:r>
            <w:r>
              <w:rPr>
                <w:rFonts w:hint="eastAsia" w:ascii="宋体" w:hAnsi="宋体" w:eastAsia="宋体" w:cs="宋体"/>
                <w:color w:val="000000"/>
                <w:kern w:val="0"/>
                <w:sz w:val="20"/>
                <w:szCs w:val="20"/>
                <w:lang w:val="en-US" w:eastAsia="zh-CN" w:bidi="ar"/>
              </w:rPr>
              <w:t>7.95</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lang w:val="en-US"/>
              </w:rPr>
            </w:pPr>
            <w:r>
              <w:rPr>
                <w:rFonts w:hint="eastAsia" w:ascii="宋体" w:hAnsi="宋体" w:eastAsia="宋体" w:cs="宋体"/>
                <w:color w:val="000000"/>
                <w:kern w:val="0"/>
                <w:sz w:val="20"/>
                <w:szCs w:val="20"/>
                <w:lang w:val="en-US" w:eastAsia="zh-CN" w:bidi="ar"/>
              </w:rPr>
              <w:t>轴承\37961K</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kern w:val="0"/>
                <w:sz w:val="20"/>
                <w:szCs w:val="20"/>
                <w:lang w:val="en-US" w:eastAsia="zh-CN" w:bidi="ar"/>
              </w:rPr>
              <w:t>套</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kern w:val="0"/>
                <w:sz w:val="20"/>
                <w:szCs w:val="20"/>
                <w:lang w:val="en-US" w:eastAsia="zh-CN" w:bidi="ar"/>
              </w:rPr>
              <w:t>7</w:t>
            </w:r>
          </w:p>
        </w:tc>
        <w:tc>
          <w:tcPr>
            <w:tcW w:w="529" w:type="dxa"/>
            <w:shd w:val="clear" w:color="auto" w:fill="auto"/>
            <w:vAlign w:val="center"/>
          </w:tcPr>
          <w:p>
            <w:pPr>
              <w:pStyle w:val="38"/>
              <w:keepNext w:val="0"/>
              <w:keepLines w:val="0"/>
              <w:suppressLineNumbers w:val="0"/>
              <w:spacing w:before="0" w:beforeAutospacing="0" w:after="0" w:afterAutospacing="0" w:line="360" w:lineRule="auto"/>
              <w:ind w:left="0" w:right="0" w:firstLine="0"/>
              <w:jc w:val="center"/>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防尘圈</w:t>
            </w:r>
            <w:r>
              <w:rPr>
                <w:rFonts w:hint="eastAsia" w:ascii="宋体" w:hAnsi="宋体" w:eastAsia="宋体" w:cs="Times New Roman"/>
                <w:color w:val="000000"/>
                <w:kern w:val="0"/>
                <w:sz w:val="20"/>
                <w:szCs w:val="20"/>
                <w:lang w:val="en-US" w:eastAsia="zh-CN" w:bidi="ar"/>
              </w:rPr>
              <w:t xml:space="preserve"> </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防尘圈\101.03.07\外径Ф393.7，内径Ф349</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个</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14</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螺栓</w:t>
            </w:r>
            <w:r>
              <w:rPr>
                <w:rFonts w:hint="eastAsia" w:ascii="宋体" w:hAnsi="宋体" w:eastAsia="宋体" w:cs="Times New Roman"/>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 xml:space="preserve">M24X140 </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螺栓\19102101124796\天车（螺栓M24X140\GB/T5782-2000)</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套</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8</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弯钩销锁紧螺母</w:t>
            </w:r>
            <w:r>
              <w:rPr>
                <w:rFonts w:hint="eastAsia" w:ascii="宋体" w:hAnsi="宋体" w:eastAsia="宋体" w:cs="Times New Roman"/>
                <w:color w:val="000000"/>
                <w:kern w:val="0"/>
                <w:sz w:val="20"/>
                <w:szCs w:val="20"/>
                <w:lang w:val="en-US" w:eastAsia="zh-CN" w:bidi="ar"/>
              </w:rPr>
              <w:br w:type="textWrapping"/>
            </w:r>
            <w:r>
              <w:rPr>
                <w:rFonts w:hint="eastAsia" w:ascii="宋体" w:hAnsi="宋体" w:eastAsia="宋体" w:cs="宋体"/>
                <w:color w:val="000000"/>
                <w:kern w:val="0"/>
                <w:sz w:val="20"/>
                <w:szCs w:val="20"/>
                <w:lang w:val="en-US" w:eastAsia="zh-CN" w:bidi="ar"/>
              </w:rPr>
              <w:t>M24</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弯钩销锁紧螺母M24\天车\TC450-22\19</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套</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20</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垫圈</w:t>
            </w:r>
            <w:r>
              <w:rPr>
                <w:rFonts w:hint="eastAsia" w:ascii="宋体" w:hAnsi="宋体" w:eastAsia="宋体" w:cs="Times New Roman"/>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24</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垫圈\19102105008183\天车(垫圈 24\GB97.1-2002)</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个</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20</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滑轮</w:t>
            </w:r>
            <w:r>
              <w:rPr>
                <w:rFonts w:hint="eastAsia" w:ascii="宋体" w:hAnsi="宋体" w:eastAsia="宋体" w:cs="Times New Roman"/>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1524/38</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滑轮\111.61.153.00\轮缘Ф1524，绳槽Ф38</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套</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6</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滑轮</w:t>
            </w:r>
            <w:r>
              <w:rPr>
                <w:rFonts w:hint="eastAsia" w:ascii="宋体" w:hAnsi="宋体" w:eastAsia="宋体" w:cs="Times New Roman"/>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1651/38</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滑轮\111.61.154.00\轮缘Ф1651，绳槽Ф38</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套</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1</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螺栓</w:t>
            </w:r>
            <w:r>
              <w:rPr>
                <w:rFonts w:hint="eastAsia" w:ascii="宋体" w:hAnsi="宋体" w:eastAsia="宋体" w:cs="Times New Roman"/>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M24X110</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螺栓\19102101124798\天车(螺栓M24X110\GB/T5782-2000)</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套</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8</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螺栓</w:t>
            </w:r>
            <w:r>
              <w:rPr>
                <w:rFonts w:hint="eastAsia" w:ascii="宋体" w:hAnsi="宋体" w:eastAsia="宋体" w:cs="Times New Roman"/>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M16X35</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螺栓\19102101026526\天车(螺栓M16X35\GB/T32.1-88)</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套</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24</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螺栓</w:t>
            </w:r>
            <w:r>
              <w:rPr>
                <w:rFonts w:hint="eastAsia" w:ascii="宋体" w:hAnsi="宋体" w:eastAsia="宋体" w:cs="Times New Roman"/>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 xml:space="preserve">M24X55 </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螺栓\19102101013980\天车(螺栓M24X55\GB/T32.1-88)</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套</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16</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垫圈</w:t>
            </w:r>
            <w:r>
              <w:rPr>
                <w:rFonts w:hint="eastAsia" w:ascii="宋体" w:hAnsi="宋体" w:eastAsia="宋体" w:cs="Times New Roman"/>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 xml:space="preserve">16 </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垫圈\19102105000011\天车(垫圈 16\GB/T93-87)</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个</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24</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垫块</w:t>
            </w:r>
            <w:r>
              <w:rPr>
                <w:rFonts w:hint="eastAsia" w:ascii="宋体" w:hAnsi="宋体" w:eastAsia="宋体" w:cs="Times New Roman"/>
                <w:color w:val="000000"/>
                <w:kern w:val="0"/>
                <w:sz w:val="20"/>
                <w:szCs w:val="20"/>
                <w:lang w:val="en-US" w:eastAsia="zh-CN" w:bidi="ar"/>
              </w:rPr>
              <w:t xml:space="preserve"> </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垫块\101.07.05\160×70×30</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件</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12</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Times New Roman" w:hAnsi="Times New Roman" w:eastAsia="宋体" w:cs="Times New Roman"/>
                <w:b w:val="0"/>
                <w:bCs/>
                <w:color w:val="auto"/>
                <w:sz w:val="21"/>
                <w:szCs w:val="21"/>
                <w:highlight w:val="none"/>
                <w:shd w:val="clear" w:color="auto" w:fill="auto"/>
                <w:lang w:val="en-US" w:eastAsia="zh-CN"/>
              </w:rPr>
              <w:t>13</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档杆（ll)</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档杆\101.39.20.00\780×210×90</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件</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1</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 xml:space="preserve">档杆（l) </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档杆\101.39.14.00\856×210×90</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件</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1</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护架（l)</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护架\101.39.12.00\906×856×90</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件</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1</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3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11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20"/>
                <w:szCs w:val="20"/>
                <w:lang w:val="en-US" w:eastAsia="zh-CN" w:bidi="ar"/>
              </w:rPr>
              <w:t>润滑装置（组焊件）</w:t>
            </w:r>
          </w:p>
        </w:tc>
        <w:tc>
          <w:tcPr>
            <w:tcW w:w="244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lang w:val="en-US" w:eastAsia="zh-CN"/>
              </w:rPr>
            </w:pPr>
            <w:r>
              <w:rPr>
                <w:rFonts w:hint="eastAsia" w:ascii="宋体" w:hAnsi="宋体" w:eastAsia="宋体" w:cs="宋体"/>
                <w:color w:val="000000"/>
                <w:kern w:val="0"/>
                <w:sz w:val="20"/>
                <w:szCs w:val="20"/>
                <w:lang w:val="en-US" w:eastAsia="zh-CN" w:bidi="ar"/>
              </w:rPr>
              <w:t>润滑装置\111.61.170.00\参考技术规范</w:t>
            </w:r>
          </w:p>
        </w:tc>
        <w:tc>
          <w:tcPr>
            <w:tcW w:w="39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件</w:t>
            </w:r>
          </w:p>
        </w:tc>
        <w:tc>
          <w:tcPr>
            <w:tcW w:w="5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1</w:t>
            </w:r>
          </w:p>
        </w:tc>
        <w:tc>
          <w:tcPr>
            <w:tcW w:w="529" w:type="dxa"/>
            <w:shd w:val="clear" w:color="auto" w:fill="auto"/>
            <w:vAlign w:val="center"/>
          </w:tcPr>
          <w:p>
            <w:pPr>
              <w:keepNext w:val="0"/>
              <w:keepLines w:val="0"/>
              <w:suppressLineNumbers w:val="0"/>
              <w:spacing w:before="0" w:beforeAutospacing="0" w:after="0" w:afterAutospacing="0" w:line="360" w:lineRule="auto"/>
              <w:ind w:left="0" w:right="0" w:firstLine="0"/>
              <w:jc w:val="center"/>
              <w:rPr>
                <w:rFonts w:hint="eastAsia"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13%</w:t>
            </w:r>
          </w:p>
        </w:tc>
        <w:tc>
          <w:tcPr>
            <w:tcW w:w="805"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973"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center"/>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4" w:type="dxa"/>
            <w:gridSpan w:val="8"/>
            <w:shd w:val="clear" w:color="auto" w:fill="auto"/>
          </w:tcPr>
          <w:p>
            <w:pPr>
              <w:pStyle w:val="38"/>
              <w:keepNext w:val="0"/>
              <w:keepLines w:val="0"/>
              <w:suppressLineNumbers w:val="0"/>
              <w:spacing w:before="0" w:beforeAutospacing="0" w:after="0" w:afterAutospacing="0" w:line="360" w:lineRule="auto"/>
              <w:ind w:left="0" w:right="0" w:firstLine="0"/>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合计：</w:t>
            </w:r>
          </w:p>
        </w:tc>
        <w:tc>
          <w:tcPr>
            <w:tcW w:w="1116" w:type="dxa"/>
            <w:shd w:val="clear" w:color="auto" w:fill="auto"/>
          </w:tcPr>
          <w:p>
            <w:pPr>
              <w:pStyle w:val="38"/>
              <w:keepNext w:val="0"/>
              <w:keepLines w:val="0"/>
              <w:suppressLineNumbers w:val="0"/>
              <w:spacing w:before="0" w:beforeAutospacing="0" w:after="0" w:afterAutospacing="0" w:line="360" w:lineRule="auto"/>
              <w:ind w:left="0" w:right="0" w:firstLine="0"/>
              <w:jc w:val="left"/>
              <w:rPr>
                <w:rFonts w:hint="eastAsia" w:ascii="宋体" w:hAnsi="宋体" w:eastAsia="宋体" w:cs="宋体"/>
                <w:color w:val="000000" w:themeColor="text1"/>
                <w:sz w:val="18"/>
                <w:szCs w:val="18"/>
                <w:highlight w:val="none"/>
                <w14:textFill>
                  <w14:solidFill>
                    <w14:schemeClr w14:val="tx1"/>
                  </w14:solidFill>
                </w14:textFill>
              </w:rPr>
            </w:pPr>
          </w:p>
        </w:tc>
        <w:tc>
          <w:tcPr>
            <w:tcW w:w="1050" w:type="dxa"/>
            <w:shd w:val="clear" w:color="auto" w:fill="auto"/>
          </w:tcPr>
          <w:p>
            <w:pPr>
              <w:pStyle w:val="38"/>
              <w:keepNext w:val="0"/>
              <w:keepLines w:val="0"/>
              <w:suppressLineNumbers w:val="0"/>
              <w:spacing w:before="0" w:beforeAutospacing="0" w:after="0" w:afterAutospacing="0" w:line="360" w:lineRule="auto"/>
              <w:ind w:left="0" w:right="0" w:firstLine="0"/>
              <w:jc w:val="left"/>
              <w:rPr>
                <w:rFonts w:hint="eastAsia" w:ascii="宋体" w:hAnsi="宋体" w:eastAsia="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0" w:type="dxa"/>
            <w:gridSpan w:val="10"/>
            <w:shd w:val="clear" w:color="auto" w:fill="auto"/>
          </w:tcPr>
          <w:p>
            <w:pPr>
              <w:pStyle w:val="38"/>
              <w:keepNext w:val="0"/>
              <w:keepLines w:val="0"/>
              <w:suppressLineNumbers w:val="0"/>
              <w:spacing w:before="0" w:beforeAutospacing="0" w:after="0" w:afterAutospacing="0" w:line="360" w:lineRule="auto"/>
              <w:ind w:left="0" w:right="0" w:firstLine="0"/>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含税总价（大写人民币）：圆整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0" w:type="dxa"/>
            <w:gridSpan w:val="10"/>
            <w:shd w:val="clear" w:color="auto" w:fill="auto"/>
          </w:tcPr>
          <w:p>
            <w:pPr>
              <w:pStyle w:val="38"/>
              <w:keepNext w:val="0"/>
              <w:keepLines w:val="0"/>
              <w:suppressLineNumbers w:val="0"/>
              <w:spacing w:before="0" w:beforeAutospacing="0" w:after="0" w:afterAutospacing="0" w:line="360" w:lineRule="auto"/>
              <w:ind w:left="0" w:right="0" w:firstLine="0"/>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不含税总价（大写人民币）：圆整</w:t>
            </w:r>
          </w:p>
        </w:tc>
      </w:tr>
    </w:tbl>
    <w:p>
      <w:pPr>
        <w:snapToGrid w:val="0"/>
        <w:spacing w:line="360" w:lineRule="auto"/>
        <w:jc w:val="left"/>
        <w:rPr>
          <w:rFonts w:asciiTheme="minorEastAsia" w:hAnsiTheme="minorEastAsia"/>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注：</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1、</w:t>
      </w:r>
      <w:r>
        <w:rPr>
          <w:rFonts w:asciiTheme="minorEastAsia" w:hAnsiTheme="minorEastAsia"/>
          <w:color w:val="000000" w:themeColor="text1"/>
          <w:sz w:val="21"/>
          <w:szCs w:val="21"/>
          <w:highlight w:val="none"/>
          <w14:textFill>
            <w14:solidFill>
              <w14:schemeClr w14:val="tx1"/>
            </w14:solidFill>
          </w14:textFill>
        </w:rPr>
        <w:t>报价有效期：</w:t>
      </w:r>
      <w:r>
        <w:rPr>
          <w:rFonts w:hint="eastAsia" w:asciiTheme="minorEastAsia" w:hAnsiTheme="minorEastAsia"/>
          <w:color w:val="000000" w:themeColor="text1"/>
          <w:sz w:val="21"/>
          <w:szCs w:val="21"/>
          <w:highlight w:val="none"/>
          <w14:textFill>
            <w14:solidFill>
              <w14:schemeClr w14:val="tx1"/>
            </w14:solidFill>
          </w14:textFill>
        </w:rPr>
        <w:t>自应答截止日次日起</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color w:val="000000" w:themeColor="text1"/>
          <w:sz w:val="21"/>
          <w:szCs w:val="21"/>
          <w:highlight w:val="none"/>
          <w:lang w:val="en-US" w:eastAsia="zh-CN"/>
          <w14:textFill>
            <w14:solidFill>
              <w14:schemeClr w14:val="tx1"/>
            </w14:solidFill>
          </w14:textFill>
        </w:rPr>
        <w:t>货物类）</w:t>
      </w:r>
      <w:r>
        <w:rPr>
          <w:rFonts w:hint="eastAsia" w:asciiTheme="minorEastAsia" w:hAnsiTheme="minorEastAsia"/>
          <w:color w:val="000000" w:themeColor="text1"/>
          <w:sz w:val="21"/>
          <w:szCs w:val="21"/>
          <w:highlight w:val="none"/>
          <w14:textFill>
            <w14:solidFill>
              <w14:schemeClr w14:val="tx1"/>
            </w14:solidFill>
          </w14:textFill>
        </w:rPr>
        <w:t>交货期</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自合同订立之日起</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pStyle w:val="38"/>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asciiTheme="minorEastAsia" w:hAnsiTheme="minorEastAsia" w:eastAsia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olor w:val="000000" w:themeColor="text1"/>
          <w:sz w:val="21"/>
          <w:szCs w:val="21"/>
          <w:highlight w:val="none"/>
          <w14:textFill>
            <w14:solidFill>
              <w14:schemeClr w14:val="tx1"/>
            </w14:solidFill>
          </w14:textFill>
        </w:rPr>
        <w:t>、以上报价包括：</w:t>
      </w:r>
      <w:r>
        <w:rPr>
          <w:rFonts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费用。人工费、材料费、设施设备费、管理费、服务费、税费、利润、税金/其它应付款项，报价文件中规定的其它义务/风险/责任有关的费用及一切与履行本询价文件有关的于此处未列明的其它所有费用。固定单价在询价有效期和其必要的延长期内是固定的，不因通货膨胀、利/汇率、税/费变化而作任何调整</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响应</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38"/>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4、开具</w:t>
      </w:r>
      <w:r>
        <w:rPr>
          <w:rFonts w:asciiTheme="minorEastAsia" w:hAnsiTheme="minorEastAsia" w:eastAsiaTheme="minorEastAsia"/>
          <w:color w:val="000000" w:themeColor="text1"/>
          <w:sz w:val="21"/>
          <w:szCs w:val="21"/>
          <w:highlight w:val="none"/>
          <w14:textFill>
            <w14:solidFill>
              <w14:schemeClr w14:val="tx1"/>
            </w14:solidFill>
          </w14:textFill>
        </w:rPr>
        <w:t>发票种类：增值税专用发票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增值税普通发票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其它</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如实填写</w:t>
      </w:r>
      <w:r>
        <w:rPr>
          <w:rFonts w:hint="eastAsia" w:asciiTheme="minorEastAsia" w:hAnsiTheme="minorEastAsia" w:eastAsiaTheme="minorEastAsia"/>
          <w:color w:val="000000" w:themeColor="text1"/>
          <w:sz w:val="21"/>
          <w:szCs w:val="21"/>
          <w:highlight w:val="none"/>
          <w14:textFill>
            <w14:solidFill>
              <w14:schemeClr w14:val="tx1"/>
            </w14:solidFill>
          </w14:textFill>
        </w:rPr>
        <w:t>具体</w:t>
      </w:r>
      <w:r>
        <w:rPr>
          <w:rFonts w:asciiTheme="minorEastAsia" w:hAnsiTheme="minorEastAsia" w:eastAsiaTheme="minorEastAsia"/>
          <w:color w:val="000000" w:themeColor="text1"/>
          <w:sz w:val="21"/>
          <w:szCs w:val="21"/>
          <w:highlight w:val="none"/>
          <w14:textFill>
            <w14:solidFill>
              <w14:schemeClr w14:val="tx1"/>
            </w14:solidFill>
          </w14:textFill>
        </w:rPr>
        <w:t>发票种类</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38"/>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5、其它</w:t>
      </w:r>
      <w:r>
        <w:rPr>
          <w:rFonts w:asciiTheme="minorEastAsia" w:hAnsiTheme="minorEastAsia" w:eastAsiaTheme="minorEastAsia"/>
          <w:color w:val="000000" w:themeColor="text1"/>
          <w:sz w:val="21"/>
          <w:szCs w:val="21"/>
          <w:highlight w:val="none"/>
          <w14:textFill>
            <w14:solidFill>
              <w14:schemeClr w14:val="tx1"/>
            </w14:solidFill>
          </w14:textFill>
        </w:rPr>
        <w:t>。应答人如有其它说明请补充。</w:t>
      </w:r>
    </w:p>
    <w:p>
      <w:pPr>
        <w:pStyle w:val="38"/>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olor w:val="000000" w:themeColor="text1"/>
          <w:sz w:val="21"/>
          <w:szCs w:val="21"/>
          <w:highlight w:val="none"/>
          <w14:textFill>
            <w14:solidFill>
              <w14:schemeClr w14:val="tx1"/>
            </w14:solidFill>
          </w14:textFill>
        </w:rPr>
        <w:t>、应答人商务联系人姓名________电话_______________邮箱_______________</w:t>
      </w:r>
    </w:p>
    <w:p>
      <w:pPr>
        <w:pStyle w:val="38"/>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报价单位</w:t>
      </w:r>
      <w:r>
        <w:rPr>
          <w:rFonts w:asciiTheme="minorEastAsia" w:hAnsiTheme="minorEastAsia" w:eastAsiaTheme="minorEastAsia"/>
          <w:color w:val="000000" w:themeColor="text1"/>
          <w:sz w:val="21"/>
          <w:szCs w:val="21"/>
          <w:highlight w:val="none"/>
          <w14:textFill>
            <w14:solidFill>
              <w14:schemeClr w14:val="tx1"/>
            </w14:solidFill>
          </w14:textFill>
        </w:rPr>
        <w:t>名称：***</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C00000"/>
          <w:sz w:val="21"/>
          <w:szCs w:val="21"/>
          <w:highlight w:val="none"/>
          <w:lang w:val="en-US" w:eastAsia="zh-CN"/>
        </w:rPr>
        <w:t>加</w:t>
      </w:r>
      <w:r>
        <w:rPr>
          <w:rFonts w:hint="eastAsia" w:asciiTheme="minorEastAsia" w:hAnsiTheme="minorEastAsia" w:eastAsiaTheme="minorEastAsia"/>
          <w:color w:val="000000" w:themeColor="text1"/>
          <w:sz w:val="21"/>
          <w:szCs w:val="21"/>
          <w:highlight w:val="none"/>
          <w14:textFill>
            <w14:solidFill>
              <w14:schemeClr w14:val="tx1"/>
            </w14:solidFill>
          </w14:textFill>
        </w:rPr>
        <w:t>盖</w:t>
      </w:r>
      <w:r>
        <w:rPr>
          <w:rFonts w:asciiTheme="minorEastAsia" w:hAnsiTheme="minorEastAsia" w:eastAsiaTheme="minorEastAsia"/>
          <w:color w:val="000000" w:themeColor="text1"/>
          <w:sz w:val="21"/>
          <w:szCs w:val="21"/>
          <w:highlight w:val="none"/>
          <w14:textFill>
            <w14:solidFill>
              <w14:schemeClr w14:val="tx1"/>
            </w14:solidFill>
          </w14:textFill>
        </w:rPr>
        <w:t>公章</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38"/>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仿宋" w:hAnsi="仿宋" w:eastAsia="仿宋" w:cs="仿宋"/>
          <w:bCs/>
          <w:color w:val="auto"/>
          <w:sz w:val="21"/>
          <w:szCs w:val="21"/>
          <w:highlight w:val="none"/>
          <w:lang w:eastAsia="zh-CN"/>
        </w:rPr>
        <w:t>法定代表人（单位负责人）或其委托代理人签字：</w:t>
      </w:r>
    </w:p>
    <w:p>
      <w:pPr>
        <w:pStyle w:val="38"/>
        <w:spacing w:line="360" w:lineRule="auto"/>
        <w:ind w:right="560" w:firstLine="4830" w:firstLineChars="2300"/>
        <w:rPr>
          <w:lang w:val="en-US" w:eastAsia="zh-CN"/>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报价日期</w:t>
      </w:r>
      <w:r>
        <w:rPr>
          <w:rFonts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***年**月**日</w:t>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Noto Sans CJK DemiLight">
    <w:altName w:val="宋体"/>
    <w:panose1 w:val="00000000000000000000"/>
    <w:charset w:val="86"/>
    <w:family w:val="swiss"/>
    <w:pitch w:val="default"/>
    <w:sig w:usb0="00000000" w:usb1="00000000" w:usb2="00000016" w:usb3="00000000" w:csb0="002E0107"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216" w:firstLineChars="2000"/>
      <w:rPr>
        <w:lang w:val="zh-C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798B5C"/>
    <w:multiLevelType w:val="singleLevel"/>
    <w:tmpl w:val="E7798B5C"/>
    <w:lvl w:ilvl="0" w:tentative="0">
      <w:start w:val="2"/>
      <w:numFmt w:val="decimal"/>
      <w:suff w:val="nothing"/>
      <w:lvlText w:val="%1、"/>
      <w:lvlJc w:val="left"/>
    </w:lvl>
  </w:abstractNum>
  <w:abstractNum w:abstractNumId="1">
    <w:nsid w:val="03864C5C"/>
    <w:multiLevelType w:val="multilevel"/>
    <w:tmpl w:val="03864C5C"/>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4CED64"/>
    <w:multiLevelType w:val="singleLevel"/>
    <w:tmpl w:val="104CED64"/>
    <w:lvl w:ilvl="0" w:tentative="0">
      <w:start w:val="1"/>
      <w:numFmt w:val="decimal"/>
      <w:lvlText w:val="%1."/>
      <w:lvlJc w:val="left"/>
      <w:pPr>
        <w:tabs>
          <w:tab w:val="left" w:pos="312"/>
        </w:tabs>
      </w:pPr>
    </w:lvl>
  </w:abstractNum>
  <w:abstractNum w:abstractNumId="3">
    <w:nsid w:val="18324A0E"/>
    <w:multiLevelType w:val="singleLevel"/>
    <w:tmpl w:val="18324A0E"/>
    <w:lvl w:ilvl="0" w:tentative="0">
      <w:start w:val="1"/>
      <w:numFmt w:val="decimal"/>
      <w:suff w:val="nothing"/>
      <w:lvlText w:val="%1、"/>
      <w:lvlJc w:val="left"/>
    </w:lvl>
  </w:abstractNum>
  <w:abstractNum w:abstractNumId="4">
    <w:nsid w:val="26DC0ECB"/>
    <w:multiLevelType w:val="multilevel"/>
    <w:tmpl w:val="26DC0ECB"/>
    <w:lvl w:ilvl="0" w:tentative="0">
      <w:start w:val="1"/>
      <w:numFmt w:val="decimal"/>
      <w:lvlText w:val="%1."/>
      <w:lvlJc w:val="left"/>
      <w:pPr>
        <w:ind w:left="560" w:hanging="36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5">
    <w:nsid w:val="40B6C9A8"/>
    <w:multiLevelType w:val="singleLevel"/>
    <w:tmpl w:val="40B6C9A8"/>
    <w:lvl w:ilvl="0" w:tentative="0">
      <w:start w:val="1"/>
      <w:numFmt w:val="decimal"/>
      <w:suff w:val="nothing"/>
      <w:lvlText w:val="%1、"/>
      <w:lvlJc w:val="left"/>
    </w:lvl>
  </w:abstractNum>
  <w:abstractNum w:abstractNumId="6">
    <w:nsid w:val="61694D6C"/>
    <w:multiLevelType w:val="singleLevel"/>
    <w:tmpl w:val="61694D6C"/>
    <w:lvl w:ilvl="0" w:tentative="0">
      <w:start w:val="1"/>
      <w:numFmt w:val="decimal"/>
      <w:suff w:val="nothing"/>
      <w:lvlText w:val="%1、"/>
      <w:lvlJc w:val="left"/>
    </w:lvl>
  </w:abstractNum>
  <w:abstractNum w:abstractNumId="7">
    <w:nsid w:val="69B179D7"/>
    <w:multiLevelType w:val="multilevel"/>
    <w:tmpl w:val="69B179D7"/>
    <w:lvl w:ilvl="0" w:tentative="0">
      <w:start w:val="1"/>
      <w:numFmt w:val="decimalFullWidth"/>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 w:numId="4">
    <w:abstractNumId w:val="4"/>
  </w:num>
  <w:num w:numId="5">
    <w:abstractNumId w:val="5"/>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kNjI1N2Y2Zjg3ZGJkOWUyYWI5OTMxZTU0MzRmMjcifQ=="/>
  </w:docVars>
  <w:rsids>
    <w:rsidRoot w:val="00172A27"/>
    <w:rsid w:val="00026570"/>
    <w:rsid w:val="000338BA"/>
    <w:rsid w:val="000700B5"/>
    <w:rsid w:val="00087D76"/>
    <w:rsid w:val="00087F3D"/>
    <w:rsid w:val="000B1A0B"/>
    <w:rsid w:val="000B4F8A"/>
    <w:rsid w:val="000C4A61"/>
    <w:rsid w:val="000C4F62"/>
    <w:rsid w:val="000D1916"/>
    <w:rsid w:val="000E6039"/>
    <w:rsid w:val="00106163"/>
    <w:rsid w:val="00107ED5"/>
    <w:rsid w:val="00130596"/>
    <w:rsid w:val="0017120C"/>
    <w:rsid w:val="0017672C"/>
    <w:rsid w:val="00187256"/>
    <w:rsid w:val="001A73DF"/>
    <w:rsid w:val="001B0353"/>
    <w:rsid w:val="001B2B24"/>
    <w:rsid w:val="001D3F51"/>
    <w:rsid w:val="001E3AE4"/>
    <w:rsid w:val="001E4ADB"/>
    <w:rsid w:val="001F3EC5"/>
    <w:rsid w:val="002153A5"/>
    <w:rsid w:val="00225A93"/>
    <w:rsid w:val="00291FD3"/>
    <w:rsid w:val="002D2F52"/>
    <w:rsid w:val="00353A51"/>
    <w:rsid w:val="003645C3"/>
    <w:rsid w:val="0036478D"/>
    <w:rsid w:val="00397854"/>
    <w:rsid w:val="003D0290"/>
    <w:rsid w:val="003D1AF0"/>
    <w:rsid w:val="003D3312"/>
    <w:rsid w:val="003E288B"/>
    <w:rsid w:val="003E4139"/>
    <w:rsid w:val="00403946"/>
    <w:rsid w:val="004157FC"/>
    <w:rsid w:val="004163F1"/>
    <w:rsid w:val="00424390"/>
    <w:rsid w:val="00450F51"/>
    <w:rsid w:val="00475A66"/>
    <w:rsid w:val="00477194"/>
    <w:rsid w:val="00482D8A"/>
    <w:rsid w:val="004859AF"/>
    <w:rsid w:val="004A66B6"/>
    <w:rsid w:val="004A77F2"/>
    <w:rsid w:val="004B60BC"/>
    <w:rsid w:val="004E3E2C"/>
    <w:rsid w:val="00513A7E"/>
    <w:rsid w:val="005145DD"/>
    <w:rsid w:val="00520CE4"/>
    <w:rsid w:val="0056144E"/>
    <w:rsid w:val="0058462C"/>
    <w:rsid w:val="00584D2E"/>
    <w:rsid w:val="00595133"/>
    <w:rsid w:val="005E0DBF"/>
    <w:rsid w:val="006534FA"/>
    <w:rsid w:val="00665C6E"/>
    <w:rsid w:val="006C2C6C"/>
    <w:rsid w:val="006E0EDE"/>
    <w:rsid w:val="006F618D"/>
    <w:rsid w:val="007476AB"/>
    <w:rsid w:val="00783C45"/>
    <w:rsid w:val="00785B28"/>
    <w:rsid w:val="007A2364"/>
    <w:rsid w:val="007B52C4"/>
    <w:rsid w:val="007B6404"/>
    <w:rsid w:val="007C2509"/>
    <w:rsid w:val="007E6710"/>
    <w:rsid w:val="007F01FE"/>
    <w:rsid w:val="008379ED"/>
    <w:rsid w:val="0085693A"/>
    <w:rsid w:val="008A6326"/>
    <w:rsid w:val="0091771A"/>
    <w:rsid w:val="00936C9E"/>
    <w:rsid w:val="00940CFE"/>
    <w:rsid w:val="009471B4"/>
    <w:rsid w:val="009B0C32"/>
    <w:rsid w:val="009B4EA0"/>
    <w:rsid w:val="009C2191"/>
    <w:rsid w:val="009D6BC6"/>
    <w:rsid w:val="009E0253"/>
    <w:rsid w:val="009F0FA9"/>
    <w:rsid w:val="00A140D2"/>
    <w:rsid w:val="00A17E44"/>
    <w:rsid w:val="00A217AE"/>
    <w:rsid w:val="00A2290E"/>
    <w:rsid w:val="00A26202"/>
    <w:rsid w:val="00A306CE"/>
    <w:rsid w:val="00A4114C"/>
    <w:rsid w:val="00A9406F"/>
    <w:rsid w:val="00A94AE5"/>
    <w:rsid w:val="00A94CAC"/>
    <w:rsid w:val="00AA16F7"/>
    <w:rsid w:val="00AA483E"/>
    <w:rsid w:val="00AD6733"/>
    <w:rsid w:val="00AE0883"/>
    <w:rsid w:val="00AF6BBC"/>
    <w:rsid w:val="00B2206F"/>
    <w:rsid w:val="00B4682F"/>
    <w:rsid w:val="00B52410"/>
    <w:rsid w:val="00B621FF"/>
    <w:rsid w:val="00B65809"/>
    <w:rsid w:val="00B840C9"/>
    <w:rsid w:val="00BB5A4A"/>
    <w:rsid w:val="00C21648"/>
    <w:rsid w:val="00C70724"/>
    <w:rsid w:val="00CB3C62"/>
    <w:rsid w:val="00CB6556"/>
    <w:rsid w:val="00CD58F7"/>
    <w:rsid w:val="00CE75F6"/>
    <w:rsid w:val="00D2171E"/>
    <w:rsid w:val="00D2579F"/>
    <w:rsid w:val="00D37AE4"/>
    <w:rsid w:val="00D56376"/>
    <w:rsid w:val="00D56F82"/>
    <w:rsid w:val="00D721A9"/>
    <w:rsid w:val="00D866AC"/>
    <w:rsid w:val="00D940E3"/>
    <w:rsid w:val="00DB0291"/>
    <w:rsid w:val="00DF4A0E"/>
    <w:rsid w:val="00E011E8"/>
    <w:rsid w:val="00E15A0A"/>
    <w:rsid w:val="00E16229"/>
    <w:rsid w:val="00E21AB8"/>
    <w:rsid w:val="00E302A3"/>
    <w:rsid w:val="00E328B1"/>
    <w:rsid w:val="00E40E1C"/>
    <w:rsid w:val="00E42666"/>
    <w:rsid w:val="00E83304"/>
    <w:rsid w:val="00E8558C"/>
    <w:rsid w:val="00EB30DE"/>
    <w:rsid w:val="00EE638D"/>
    <w:rsid w:val="00F24C99"/>
    <w:rsid w:val="00F30FF5"/>
    <w:rsid w:val="00F332BC"/>
    <w:rsid w:val="00F45266"/>
    <w:rsid w:val="00F51B54"/>
    <w:rsid w:val="00FB7F69"/>
    <w:rsid w:val="00FF071E"/>
    <w:rsid w:val="013C06BC"/>
    <w:rsid w:val="014341E8"/>
    <w:rsid w:val="017967AC"/>
    <w:rsid w:val="01B102B8"/>
    <w:rsid w:val="01B97ACA"/>
    <w:rsid w:val="01BB351E"/>
    <w:rsid w:val="02293695"/>
    <w:rsid w:val="027E3B30"/>
    <w:rsid w:val="02987ACD"/>
    <w:rsid w:val="031B4CE9"/>
    <w:rsid w:val="032F103F"/>
    <w:rsid w:val="034D72B2"/>
    <w:rsid w:val="0369184E"/>
    <w:rsid w:val="036B136E"/>
    <w:rsid w:val="03A64228"/>
    <w:rsid w:val="03C549C8"/>
    <w:rsid w:val="040C6E91"/>
    <w:rsid w:val="0442138C"/>
    <w:rsid w:val="0491110B"/>
    <w:rsid w:val="04DB0285"/>
    <w:rsid w:val="04EE495B"/>
    <w:rsid w:val="05800AA3"/>
    <w:rsid w:val="059B46A8"/>
    <w:rsid w:val="064D75C2"/>
    <w:rsid w:val="06A00E6B"/>
    <w:rsid w:val="06A478F6"/>
    <w:rsid w:val="06B534E9"/>
    <w:rsid w:val="06C41C49"/>
    <w:rsid w:val="06EA7B4D"/>
    <w:rsid w:val="073A2498"/>
    <w:rsid w:val="07794418"/>
    <w:rsid w:val="085207C5"/>
    <w:rsid w:val="087F37FD"/>
    <w:rsid w:val="08A40D88"/>
    <w:rsid w:val="08C57954"/>
    <w:rsid w:val="08D65666"/>
    <w:rsid w:val="093D426E"/>
    <w:rsid w:val="095A50FC"/>
    <w:rsid w:val="098E03C7"/>
    <w:rsid w:val="09B7349E"/>
    <w:rsid w:val="09F2269B"/>
    <w:rsid w:val="0A6F0775"/>
    <w:rsid w:val="0A9671D9"/>
    <w:rsid w:val="0AEB188B"/>
    <w:rsid w:val="0B1F43F1"/>
    <w:rsid w:val="0B29724A"/>
    <w:rsid w:val="0B4266BB"/>
    <w:rsid w:val="0B531E35"/>
    <w:rsid w:val="0B5605CC"/>
    <w:rsid w:val="0BAC01B4"/>
    <w:rsid w:val="0BFD0F44"/>
    <w:rsid w:val="0C3A03CD"/>
    <w:rsid w:val="0C434FF4"/>
    <w:rsid w:val="0CAB2C38"/>
    <w:rsid w:val="0CBD2ABF"/>
    <w:rsid w:val="0CEE32B2"/>
    <w:rsid w:val="0CF559B8"/>
    <w:rsid w:val="0D007BE0"/>
    <w:rsid w:val="0D026C09"/>
    <w:rsid w:val="0D282629"/>
    <w:rsid w:val="0D2F3ECE"/>
    <w:rsid w:val="0D36577E"/>
    <w:rsid w:val="0D602C34"/>
    <w:rsid w:val="0D8B6C53"/>
    <w:rsid w:val="0DF513F2"/>
    <w:rsid w:val="0E164B48"/>
    <w:rsid w:val="0EA20611"/>
    <w:rsid w:val="0EA44750"/>
    <w:rsid w:val="0EB219BC"/>
    <w:rsid w:val="0EC7139D"/>
    <w:rsid w:val="0F2D3164"/>
    <w:rsid w:val="0F2D4E36"/>
    <w:rsid w:val="0FAA4E26"/>
    <w:rsid w:val="0FD329CD"/>
    <w:rsid w:val="0FE442C8"/>
    <w:rsid w:val="0FF05B46"/>
    <w:rsid w:val="104E637E"/>
    <w:rsid w:val="10776784"/>
    <w:rsid w:val="10DC2046"/>
    <w:rsid w:val="116358B9"/>
    <w:rsid w:val="11A3156D"/>
    <w:rsid w:val="11AC1BAD"/>
    <w:rsid w:val="11C80560"/>
    <w:rsid w:val="11D51CD2"/>
    <w:rsid w:val="12357A22"/>
    <w:rsid w:val="12404210"/>
    <w:rsid w:val="12CD4474"/>
    <w:rsid w:val="12D573EB"/>
    <w:rsid w:val="12DE0F4D"/>
    <w:rsid w:val="12F13DE0"/>
    <w:rsid w:val="136F1811"/>
    <w:rsid w:val="13991974"/>
    <w:rsid w:val="13A574D6"/>
    <w:rsid w:val="13AB3552"/>
    <w:rsid w:val="13EB3669"/>
    <w:rsid w:val="14295E32"/>
    <w:rsid w:val="148A193E"/>
    <w:rsid w:val="14962BF2"/>
    <w:rsid w:val="15112F23"/>
    <w:rsid w:val="15560646"/>
    <w:rsid w:val="15F97AE2"/>
    <w:rsid w:val="160D2A82"/>
    <w:rsid w:val="1658087C"/>
    <w:rsid w:val="16E8743F"/>
    <w:rsid w:val="170B0129"/>
    <w:rsid w:val="17270097"/>
    <w:rsid w:val="176C2842"/>
    <w:rsid w:val="1839700F"/>
    <w:rsid w:val="183C0477"/>
    <w:rsid w:val="18740F2C"/>
    <w:rsid w:val="1940737B"/>
    <w:rsid w:val="19820A7A"/>
    <w:rsid w:val="19BE1AAB"/>
    <w:rsid w:val="1A182DF0"/>
    <w:rsid w:val="1A902433"/>
    <w:rsid w:val="1AA26E69"/>
    <w:rsid w:val="1AF347C3"/>
    <w:rsid w:val="1B3F6E41"/>
    <w:rsid w:val="1B5929C7"/>
    <w:rsid w:val="1B5F0E64"/>
    <w:rsid w:val="1BF931D7"/>
    <w:rsid w:val="1C4F5EF0"/>
    <w:rsid w:val="1CC02D2D"/>
    <w:rsid w:val="1D2F5DEB"/>
    <w:rsid w:val="1D506145"/>
    <w:rsid w:val="1DD763E7"/>
    <w:rsid w:val="1DFB16B0"/>
    <w:rsid w:val="1E4D4545"/>
    <w:rsid w:val="1E7A4FD0"/>
    <w:rsid w:val="1E8349E3"/>
    <w:rsid w:val="1E846C1E"/>
    <w:rsid w:val="1E97468D"/>
    <w:rsid w:val="1ED61050"/>
    <w:rsid w:val="1F0C773E"/>
    <w:rsid w:val="1F1B2614"/>
    <w:rsid w:val="1F510B7E"/>
    <w:rsid w:val="1F5A7443"/>
    <w:rsid w:val="1F6751CA"/>
    <w:rsid w:val="1F731332"/>
    <w:rsid w:val="1FB2453C"/>
    <w:rsid w:val="1FE03C26"/>
    <w:rsid w:val="1FF9301C"/>
    <w:rsid w:val="200C6AA5"/>
    <w:rsid w:val="2033787A"/>
    <w:rsid w:val="204C5B6F"/>
    <w:rsid w:val="20B34A6E"/>
    <w:rsid w:val="20DA7F0E"/>
    <w:rsid w:val="20DD7594"/>
    <w:rsid w:val="20DF012B"/>
    <w:rsid w:val="20E60215"/>
    <w:rsid w:val="20EC69EA"/>
    <w:rsid w:val="210015CD"/>
    <w:rsid w:val="21007F22"/>
    <w:rsid w:val="21374CB3"/>
    <w:rsid w:val="21B454D9"/>
    <w:rsid w:val="21D31D30"/>
    <w:rsid w:val="21DC208D"/>
    <w:rsid w:val="21E0387F"/>
    <w:rsid w:val="2258523D"/>
    <w:rsid w:val="227C146B"/>
    <w:rsid w:val="22B7139F"/>
    <w:rsid w:val="230F17D4"/>
    <w:rsid w:val="2363459D"/>
    <w:rsid w:val="236D179D"/>
    <w:rsid w:val="23792D2F"/>
    <w:rsid w:val="23C7232D"/>
    <w:rsid w:val="240B77AE"/>
    <w:rsid w:val="2416236F"/>
    <w:rsid w:val="24587C1A"/>
    <w:rsid w:val="24780B22"/>
    <w:rsid w:val="24E77DFA"/>
    <w:rsid w:val="25014E04"/>
    <w:rsid w:val="2535609A"/>
    <w:rsid w:val="25583D35"/>
    <w:rsid w:val="255911D5"/>
    <w:rsid w:val="255E0CFE"/>
    <w:rsid w:val="25A75231"/>
    <w:rsid w:val="25F31B81"/>
    <w:rsid w:val="271606E9"/>
    <w:rsid w:val="27582E99"/>
    <w:rsid w:val="2768684B"/>
    <w:rsid w:val="277E732D"/>
    <w:rsid w:val="27A40D9A"/>
    <w:rsid w:val="27BF12D5"/>
    <w:rsid w:val="27D74BFF"/>
    <w:rsid w:val="27DD40F7"/>
    <w:rsid w:val="283E43C7"/>
    <w:rsid w:val="28912EC0"/>
    <w:rsid w:val="289E4653"/>
    <w:rsid w:val="289F0B48"/>
    <w:rsid w:val="28CE7583"/>
    <w:rsid w:val="290D4A28"/>
    <w:rsid w:val="291B34AC"/>
    <w:rsid w:val="29452A44"/>
    <w:rsid w:val="295E1CE3"/>
    <w:rsid w:val="2984346A"/>
    <w:rsid w:val="299B3D6C"/>
    <w:rsid w:val="299B568F"/>
    <w:rsid w:val="29DB7569"/>
    <w:rsid w:val="2A332146"/>
    <w:rsid w:val="2A9F5694"/>
    <w:rsid w:val="2AB20C37"/>
    <w:rsid w:val="2AB35A67"/>
    <w:rsid w:val="2B4625A1"/>
    <w:rsid w:val="2BBF67B8"/>
    <w:rsid w:val="2C192C99"/>
    <w:rsid w:val="2C1F0E07"/>
    <w:rsid w:val="2CD163E1"/>
    <w:rsid w:val="2CD62941"/>
    <w:rsid w:val="2D311594"/>
    <w:rsid w:val="2D762283"/>
    <w:rsid w:val="2D7E7C14"/>
    <w:rsid w:val="2E136AA5"/>
    <w:rsid w:val="2E1B7152"/>
    <w:rsid w:val="2E494392"/>
    <w:rsid w:val="2ED34D1B"/>
    <w:rsid w:val="2EF2591B"/>
    <w:rsid w:val="2F80418D"/>
    <w:rsid w:val="2FEC00E5"/>
    <w:rsid w:val="3029773E"/>
    <w:rsid w:val="30413836"/>
    <w:rsid w:val="305A38E1"/>
    <w:rsid w:val="3062313F"/>
    <w:rsid w:val="309A1A6F"/>
    <w:rsid w:val="30E402A4"/>
    <w:rsid w:val="31293F09"/>
    <w:rsid w:val="314822FB"/>
    <w:rsid w:val="318007EE"/>
    <w:rsid w:val="31E43428"/>
    <w:rsid w:val="327D3291"/>
    <w:rsid w:val="329906BC"/>
    <w:rsid w:val="32B3677D"/>
    <w:rsid w:val="32DF3A9C"/>
    <w:rsid w:val="32E67D65"/>
    <w:rsid w:val="33636CFD"/>
    <w:rsid w:val="33696F91"/>
    <w:rsid w:val="3375117B"/>
    <w:rsid w:val="33F40DB5"/>
    <w:rsid w:val="34111CBD"/>
    <w:rsid w:val="34760E7F"/>
    <w:rsid w:val="348D0637"/>
    <w:rsid w:val="34EC610F"/>
    <w:rsid w:val="350F723F"/>
    <w:rsid w:val="353067F3"/>
    <w:rsid w:val="35C7006A"/>
    <w:rsid w:val="363A6264"/>
    <w:rsid w:val="368A3B58"/>
    <w:rsid w:val="36A838BA"/>
    <w:rsid w:val="36BF0C66"/>
    <w:rsid w:val="36C831AB"/>
    <w:rsid w:val="36E8546D"/>
    <w:rsid w:val="37405D48"/>
    <w:rsid w:val="378F791B"/>
    <w:rsid w:val="379D6FCC"/>
    <w:rsid w:val="37F66AB8"/>
    <w:rsid w:val="380F27E4"/>
    <w:rsid w:val="381C4EB2"/>
    <w:rsid w:val="382973F6"/>
    <w:rsid w:val="38441C7C"/>
    <w:rsid w:val="38453E1F"/>
    <w:rsid w:val="38807B07"/>
    <w:rsid w:val="38D30218"/>
    <w:rsid w:val="38D3488A"/>
    <w:rsid w:val="39504729"/>
    <w:rsid w:val="39761180"/>
    <w:rsid w:val="39936654"/>
    <w:rsid w:val="39BF1693"/>
    <w:rsid w:val="3A1F750A"/>
    <w:rsid w:val="3A4F4169"/>
    <w:rsid w:val="3A5371FA"/>
    <w:rsid w:val="3A5C7E1C"/>
    <w:rsid w:val="3AAE035C"/>
    <w:rsid w:val="3AB45DE6"/>
    <w:rsid w:val="3ABA3B8B"/>
    <w:rsid w:val="3AE40F3E"/>
    <w:rsid w:val="3B394512"/>
    <w:rsid w:val="3B3E70E9"/>
    <w:rsid w:val="3B720CEE"/>
    <w:rsid w:val="3B9D199D"/>
    <w:rsid w:val="3BBC6ED2"/>
    <w:rsid w:val="3BFA1DF4"/>
    <w:rsid w:val="3C6B58D1"/>
    <w:rsid w:val="3C83314E"/>
    <w:rsid w:val="3C905633"/>
    <w:rsid w:val="3C9C1A33"/>
    <w:rsid w:val="3CA579BE"/>
    <w:rsid w:val="3CB74AC6"/>
    <w:rsid w:val="3CBB24EF"/>
    <w:rsid w:val="3CE26DBB"/>
    <w:rsid w:val="3D2D5518"/>
    <w:rsid w:val="3D891903"/>
    <w:rsid w:val="3DC13A58"/>
    <w:rsid w:val="3E4037CC"/>
    <w:rsid w:val="3E615322"/>
    <w:rsid w:val="3E772188"/>
    <w:rsid w:val="3E8D7BAE"/>
    <w:rsid w:val="3EE111F7"/>
    <w:rsid w:val="3EF30CA8"/>
    <w:rsid w:val="3F1E0693"/>
    <w:rsid w:val="3F476FDD"/>
    <w:rsid w:val="3F9A4869"/>
    <w:rsid w:val="3FBC4A1D"/>
    <w:rsid w:val="3FDD5D2F"/>
    <w:rsid w:val="3FFA19DC"/>
    <w:rsid w:val="408E3CFE"/>
    <w:rsid w:val="40A971B0"/>
    <w:rsid w:val="415972F5"/>
    <w:rsid w:val="416D2485"/>
    <w:rsid w:val="41755AFB"/>
    <w:rsid w:val="417E3DFD"/>
    <w:rsid w:val="41B11DA3"/>
    <w:rsid w:val="4279224C"/>
    <w:rsid w:val="42972BCC"/>
    <w:rsid w:val="42C41E24"/>
    <w:rsid w:val="431C1B42"/>
    <w:rsid w:val="43533C20"/>
    <w:rsid w:val="43542786"/>
    <w:rsid w:val="43D2652D"/>
    <w:rsid w:val="44373FFB"/>
    <w:rsid w:val="445A34E7"/>
    <w:rsid w:val="445C7035"/>
    <w:rsid w:val="445E224C"/>
    <w:rsid w:val="44A00541"/>
    <w:rsid w:val="44AD4835"/>
    <w:rsid w:val="452178C6"/>
    <w:rsid w:val="452F4F21"/>
    <w:rsid w:val="45B8675D"/>
    <w:rsid w:val="46052955"/>
    <w:rsid w:val="46432154"/>
    <w:rsid w:val="466E6504"/>
    <w:rsid w:val="46BF2920"/>
    <w:rsid w:val="47185F07"/>
    <w:rsid w:val="47721B46"/>
    <w:rsid w:val="47DE02FC"/>
    <w:rsid w:val="48152E38"/>
    <w:rsid w:val="484D79E5"/>
    <w:rsid w:val="485E2C37"/>
    <w:rsid w:val="48927B6E"/>
    <w:rsid w:val="48B90C6B"/>
    <w:rsid w:val="4916306B"/>
    <w:rsid w:val="498B21B5"/>
    <w:rsid w:val="49B63741"/>
    <w:rsid w:val="49C02B87"/>
    <w:rsid w:val="4A3B3017"/>
    <w:rsid w:val="4A5F1294"/>
    <w:rsid w:val="4A605262"/>
    <w:rsid w:val="4AB61CA3"/>
    <w:rsid w:val="4BA45DBB"/>
    <w:rsid w:val="4BAE4AF4"/>
    <w:rsid w:val="4C5770B6"/>
    <w:rsid w:val="4C5A1839"/>
    <w:rsid w:val="4C7572CD"/>
    <w:rsid w:val="4C9F74B1"/>
    <w:rsid w:val="4CEB5576"/>
    <w:rsid w:val="4CED79F8"/>
    <w:rsid w:val="4D4B3976"/>
    <w:rsid w:val="4DBE4D87"/>
    <w:rsid w:val="4DD059E1"/>
    <w:rsid w:val="4DED0341"/>
    <w:rsid w:val="4E0E49B4"/>
    <w:rsid w:val="4E1A19F6"/>
    <w:rsid w:val="4E294FCA"/>
    <w:rsid w:val="4E456F05"/>
    <w:rsid w:val="4E603CD2"/>
    <w:rsid w:val="4EAE43BF"/>
    <w:rsid w:val="4ECC5CC5"/>
    <w:rsid w:val="4F01352B"/>
    <w:rsid w:val="4F2547B0"/>
    <w:rsid w:val="4F385E88"/>
    <w:rsid w:val="4F4421E2"/>
    <w:rsid w:val="4F5F3948"/>
    <w:rsid w:val="4F9A75BC"/>
    <w:rsid w:val="4FA34462"/>
    <w:rsid w:val="4FAF2A41"/>
    <w:rsid w:val="500C7739"/>
    <w:rsid w:val="50333805"/>
    <w:rsid w:val="50406C68"/>
    <w:rsid w:val="50656FCA"/>
    <w:rsid w:val="50D90CCF"/>
    <w:rsid w:val="512129F0"/>
    <w:rsid w:val="512E4FFA"/>
    <w:rsid w:val="51311242"/>
    <w:rsid w:val="51322871"/>
    <w:rsid w:val="51835AAE"/>
    <w:rsid w:val="51971635"/>
    <w:rsid w:val="51E444D7"/>
    <w:rsid w:val="52272A53"/>
    <w:rsid w:val="524F0849"/>
    <w:rsid w:val="52634E37"/>
    <w:rsid w:val="52B171FA"/>
    <w:rsid w:val="52BB4D3F"/>
    <w:rsid w:val="53486019"/>
    <w:rsid w:val="540E1365"/>
    <w:rsid w:val="54625815"/>
    <w:rsid w:val="54956561"/>
    <w:rsid w:val="54AA3DF7"/>
    <w:rsid w:val="54B26C85"/>
    <w:rsid w:val="54B61E08"/>
    <w:rsid w:val="54E84524"/>
    <w:rsid w:val="54F55D2D"/>
    <w:rsid w:val="54FD7A90"/>
    <w:rsid w:val="553A7C2D"/>
    <w:rsid w:val="553C0438"/>
    <w:rsid w:val="556772A4"/>
    <w:rsid w:val="55A84425"/>
    <w:rsid w:val="561D378D"/>
    <w:rsid w:val="56441FDA"/>
    <w:rsid w:val="56A30136"/>
    <w:rsid w:val="56B77204"/>
    <w:rsid w:val="570D617E"/>
    <w:rsid w:val="577838E9"/>
    <w:rsid w:val="577D7CF3"/>
    <w:rsid w:val="57A84D6C"/>
    <w:rsid w:val="57E47675"/>
    <w:rsid w:val="57EE4CDC"/>
    <w:rsid w:val="57F618E2"/>
    <w:rsid w:val="583D707B"/>
    <w:rsid w:val="590B020F"/>
    <w:rsid w:val="5938747F"/>
    <w:rsid w:val="59766ED3"/>
    <w:rsid w:val="59B966C3"/>
    <w:rsid w:val="5A3316DD"/>
    <w:rsid w:val="5A3819DA"/>
    <w:rsid w:val="5A5C5ECC"/>
    <w:rsid w:val="5A864044"/>
    <w:rsid w:val="5A873F8B"/>
    <w:rsid w:val="5B5A6CFE"/>
    <w:rsid w:val="5B896B40"/>
    <w:rsid w:val="5B9E6219"/>
    <w:rsid w:val="5BA25983"/>
    <w:rsid w:val="5BD55FCE"/>
    <w:rsid w:val="5BD85C58"/>
    <w:rsid w:val="5C227DB6"/>
    <w:rsid w:val="5CA2297D"/>
    <w:rsid w:val="5CB02606"/>
    <w:rsid w:val="5CB56E4C"/>
    <w:rsid w:val="5D40278C"/>
    <w:rsid w:val="5D46011A"/>
    <w:rsid w:val="5D65502F"/>
    <w:rsid w:val="5DD016A3"/>
    <w:rsid w:val="5DD06C57"/>
    <w:rsid w:val="5DFB6CB9"/>
    <w:rsid w:val="5E6B2689"/>
    <w:rsid w:val="5E9E2A34"/>
    <w:rsid w:val="5F14140D"/>
    <w:rsid w:val="5F8A64CA"/>
    <w:rsid w:val="5FDD0E56"/>
    <w:rsid w:val="60086C66"/>
    <w:rsid w:val="601F4BF5"/>
    <w:rsid w:val="604B0A0A"/>
    <w:rsid w:val="60595BE0"/>
    <w:rsid w:val="607721C0"/>
    <w:rsid w:val="60973B93"/>
    <w:rsid w:val="60BB530A"/>
    <w:rsid w:val="60E7755F"/>
    <w:rsid w:val="60F40D61"/>
    <w:rsid w:val="611D63FB"/>
    <w:rsid w:val="61226789"/>
    <w:rsid w:val="6124336C"/>
    <w:rsid w:val="61254671"/>
    <w:rsid w:val="6152493E"/>
    <w:rsid w:val="617270AD"/>
    <w:rsid w:val="61B9341C"/>
    <w:rsid w:val="61E72462"/>
    <w:rsid w:val="62115573"/>
    <w:rsid w:val="625A33E9"/>
    <w:rsid w:val="62A80031"/>
    <w:rsid w:val="62CD0FA5"/>
    <w:rsid w:val="62F820BE"/>
    <w:rsid w:val="63AD5092"/>
    <w:rsid w:val="63E83A4B"/>
    <w:rsid w:val="644D2F22"/>
    <w:rsid w:val="647C177A"/>
    <w:rsid w:val="648D1ADE"/>
    <w:rsid w:val="64C25323"/>
    <w:rsid w:val="652A05D1"/>
    <w:rsid w:val="65494330"/>
    <w:rsid w:val="65A74DD4"/>
    <w:rsid w:val="65C57E73"/>
    <w:rsid w:val="65D145E0"/>
    <w:rsid w:val="65D51AA7"/>
    <w:rsid w:val="65F81FA5"/>
    <w:rsid w:val="660B1854"/>
    <w:rsid w:val="661B3639"/>
    <w:rsid w:val="66286A3B"/>
    <w:rsid w:val="665530AA"/>
    <w:rsid w:val="667306C5"/>
    <w:rsid w:val="667818A0"/>
    <w:rsid w:val="66C94D5E"/>
    <w:rsid w:val="678D29F1"/>
    <w:rsid w:val="681C674F"/>
    <w:rsid w:val="68284032"/>
    <w:rsid w:val="683E7781"/>
    <w:rsid w:val="68836DC3"/>
    <w:rsid w:val="6887648C"/>
    <w:rsid w:val="68A16C6E"/>
    <w:rsid w:val="68B03FA3"/>
    <w:rsid w:val="68CF6122"/>
    <w:rsid w:val="68EA31C9"/>
    <w:rsid w:val="68FE71CA"/>
    <w:rsid w:val="68FF5939"/>
    <w:rsid w:val="691B4A91"/>
    <w:rsid w:val="69297877"/>
    <w:rsid w:val="692B5915"/>
    <w:rsid w:val="692C6424"/>
    <w:rsid w:val="69352903"/>
    <w:rsid w:val="69FB4B2A"/>
    <w:rsid w:val="6A0B4089"/>
    <w:rsid w:val="6AD356BF"/>
    <w:rsid w:val="6B1016F7"/>
    <w:rsid w:val="6B33205C"/>
    <w:rsid w:val="6B9E7527"/>
    <w:rsid w:val="6BC4033E"/>
    <w:rsid w:val="6BEB1B2A"/>
    <w:rsid w:val="6C3D3FC5"/>
    <w:rsid w:val="6CE6394F"/>
    <w:rsid w:val="6D783D26"/>
    <w:rsid w:val="6DEF510F"/>
    <w:rsid w:val="6DF01F33"/>
    <w:rsid w:val="6E146C1B"/>
    <w:rsid w:val="6E3056C3"/>
    <w:rsid w:val="6E6C03DB"/>
    <w:rsid w:val="6E9523F6"/>
    <w:rsid w:val="6EB50F3C"/>
    <w:rsid w:val="6F291EF5"/>
    <w:rsid w:val="6F3254E8"/>
    <w:rsid w:val="6F5B4BA2"/>
    <w:rsid w:val="6F615273"/>
    <w:rsid w:val="6F725AC6"/>
    <w:rsid w:val="6FEB37AA"/>
    <w:rsid w:val="7019228E"/>
    <w:rsid w:val="7023488D"/>
    <w:rsid w:val="70CF5165"/>
    <w:rsid w:val="70F328F1"/>
    <w:rsid w:val="711F0324"/>
    <w:rsid w:val="712E7DDA"/>
    <w:rsid w:val="715E6563"/>
    <w:rsid w:val="71635BDF"/>
    <w:rsid w:val="724E2F94"/>
    <w:rsid w:val="725620A9"/>
    <w:rsid w:val="72B72C2F"/>
    <w:rsid w:val="72CE6A57"/>
    <w:rsid w:val="73062371"/>
    <w:rsid w:val="730B78D2"/>
    <w:rsid w:val="735F1183"/>
    <w:rsid w:val="73A033EF"/>
    <w:rsid w:val="73BA3D76"/>
    <w:rsid w:val="73ED7C13"/>
    <w:rsid w:val="745150EA"/>
    <w:rsid w:val="745E3FF9"/>
    <w:rsid w:val="747A11FA"/>
    <w:rsid w:val="7593678E"/>
    <w:rsid w:val="75C204E3"/>
    <w:rsid w:val="75DE22DB"/>
    <w:rsid w:val="76525BE7"/>
    <w:rsid w:val="768B714B"/>
    <w:rsid w:val="76BF62FB"/>
    <w:rsid w:val="76C259ED"/>
    <w:rsid w:val="76D550BD"/>
    <w:rsid w:val="77506C1B"/>
    <w:rsid w:val="77973B87"/>
    <w:rsid w:val="78153EAC"/>
    <w:rsid w:val="78CE2547"/>
    <w:rsid w:val="79FE72AE"/>
    <w:rsid w:val="7A846AC2"/>
    <w:rsid w:val="7B2909D9"/>
    <w:rsid w:val="7B5876BE"/>
    <w:rsid w:val="7B850B4A"/>
    <w:rsid w:val="7BC47D5E"/>
    <w:rsid w:val="7BCA6E3D"/>
    <w:rsid w:val="7C045E06"/>
    <w:rsid w:val="7C1B682B"/>
    <w:rsid w:val="7C4667CA"/>
    <w:rsid w:val="7C576582"/>
    <w:rsid w:val="7C7D516C"/>
    <w:rsid w:val="7CBA372B"/>
    <w:rsid w:val="7CBB0FC0"/>
    <w:rsid w:val="7CCD5A23"/>
    <w:rsid w:val="7D004222"/>
    <w:rsid w:val="7D073BAD"/>
    <w:rsid w:val="7D26110F"/>
    <w:rsid w:val="7D7F0DE3"/>
    <w:rsid w:val="7D9E2945"/>
    <w:rsid w:val="7DA234AE"/>
    <w:rsid w:val="7DBA5E84"/>
    <w:rsid w:val="7E094B88"/>
    <w:rsid w:val="7E0B146F"/>
    <w:rsid w:val="7E6B2452"/>
    <w:rsid w:val="7E815898"/>
    <w:rsid w:val="7ECB4C22"/>
    <w:rsid w:val="7EFF54B6"/>
    <w:rsid w:val="7F43615B"/>
    <w:rsid w:val="7F4919A9"/>
    <w:rsid w:val="7F4A1012"/>
    <w:rsid w:val="7F744FDF"/>
    <w:rsid w:val="7FC5755B"/>
    <w:rsid w:val="7FD510FB"/>
    <w:rsid w:val="7FED1F28"/>
    <w:rsid w:val="7FF77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1"/>
    <w:pPr>
      <w:spacing w:before="14"/>
      <w:ind w:left="494"/>
      <w:outlineLvl w:val="3"/>
    </w:pPr>
    <w:rPr>
      <w:rFonts w:ascii="宋体" w:hAnsi="宋体" w:eastAsia="宋体"/>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45"/>
    <w:qFormat/>
    <w:uiPriority w:val="1"/>
    <w:pPr>
      <w:spacing w:before="36"/>
      <w:ind w:left="780"/>
      <w:jc w:val="left"/>
    </w:pPr>
    <w:rPr>
      <w:rFonts w:ascii="宋体" w:hAnsi="宋体" w:eastAsia="宋体"/>
      <w:kern w:val="0"/>
      <w:szCs w:val="21"/>
      <w:lang w:eastAsia="en-US"/>
    </w:rPr>
  </w:style>
  <w:style w:type="paragraph" w:styleId="6">
    <w:name w:val="Normal Indent"/>
    <w:basedOn w:val="1"/>
    <w:next w:val="1"/>
    <w:qFormat/>
    <w:uiPriority w:val="0"/>
    <w:pPr>
      <w:ind w:firstLine="420" w:firstLineChars="200"/>
    </w:pPr>
    <w:rPr>
      <w:rFonts w:ascii="Times New Roman" w:hAnsi="Times New Roman"/>
      <w:szCs w:val="24"/>
    </w:rPr>
  </w:style>
  <w:style w:type="paragraph" w:styleId="7">
    <w:name w:val="annotation text"/>
    <w:basedOn w:val="1"/>
    <w:link w:val="42"/>
    <w:unhideWhenUsed/>
    <w:qFormat/>
    <w:uiPriority w:val="99"/>
    <w:pPr>
      <w:jc w:val="left"/>
    </w:pPr>
  </w:style>
  <w:style w:type="paragraph" w:styleId="8">
    <w:name w:val="Body Text Indent"/>
    <w:basedOn w:val="1"/>
    <w:next w:val="9"/>
    <w:unhideWhenUsed/>
    <w:qFormat/>
    <w:uiPriority w:val="0"/>
    <w:pPr>
      <w:spacing w:after="120"/>
      <w:ind w:left="420" w:leftChars="200"/>
    </w:pPr>
  </w:style>
  <w:style w:type="paragraph" w:customStyle="1" w:styleId="9">
    <w:name w:val="WPSOffice手动目录 1"/>
    <w:qFormat/>
    <w:uiPriority w:val="0"/>
    <w:rPr>
      <w:rFonts w:ascii="等线" w:hAnsi="等线" w:eastAsia="等线" w:cs="Times New Roman"/>
      <w:lang w:val="en-US" w:eastAsia="zh-CN" w:bidi="ar-SA"/>
    </w:rPr>
  </w:style>
  <w:style w:type="paragraph" w:styleId="10">
    <w:name w:val="index 4"/>
    <w:basedOn w:val="1"/>
    <w:next w:val="1"/>
    <w:unhideWhenUsed/>
    <w:qFormat/>
    <w:uiPriority w:val="99"/>
    <w:pPr>
      <w:ind w:left="1260" w:leftChars="600"/>
      <w:jc w:val="left"/>
    </w:pPr>
  </w:style>
  <w:style w:type="paragraph" w:styleId="11">
    <w:name w:val="Body Text Indent 2"/>
    <w:basedOn w:val="1"/>
    <w:next w:val="12"/>
    <w:qFormat/>
    <w:uiPriority w:val="0"/>
    <w:pPr>
      <w:spacing w:after="120" w:line="480" w:lineRule="auto"/>
      <w:ind w:left="420" w:leftChars="200"/>
    </w:pPr>
    <w:rPr>
      <w:sz w:val="21"/>
    </w:rPr>
  </w:style>
  <w:style w:type="paragraph" w:styleId="12">
    <w:name w:val="Body Text First Indent 2"/>
    <w:basedOn w:val="8"/>
    <w:semiHidden/>
    <w:unhideWhenUsed/>
    <w:qFormat/>
    <w:uiPriority w:val="99"/>
    <w:pPr>
      <w:ind w:firstLine="420" w:firstLineChars="200"/>
    </w:pPr>
  </w:style>
  <w:style w:type="paragraph" w:styleId="13">
    <w:name w:val="Balloon Text"/>
    <w:basedOn w:val="1"/>
    <w:link w:val="41"/>
    <w:semiHidden/>
    <w:unhideWhenUsed/>
    <w:qFormat/>
    <w:uiPriority w:val="99"/>
    <w:rPr>
      <w:sz w:val="18"/>
      <w:szCs w:val="18"/>
    </w:rPr>
  </w:style>
  <w:style w:type="paragraph" w:styleId="14">
    <w:name w:val="footer"/>
    <w:basedOn w:val="1"/>
    <w:link w:val="40"/>
    <w:unhideWhenUsed/>
    <w:qFormat/>
    <w:uiPriority w:val="99"/>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eastAsia="等线" w:cs="等线"/>
    </w:rPr>
  </w:style>
  <w:style w:type="paragraph" w:styleId="16">
    <w:name w:val="header"/>
    <w:basedOn w:val="1"/>
    <w:link w:val="39"/>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Normal (Web)"/>
    <w:basedOn w:val="1"/>
    <w:semiHidden/>
    <w:unhideWhenUsed/>
    <w:qFormat/>
    <w:uiPriority w:val="99"/>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paragraph" w:styleId="18">
    <w:name w:val="Title"/>
    <w:basedOn w:val="1"/>
    <w:qFormat/>
    <w:uiPriority w:val="0"/>
    <w:pPr>
      <w:spacing w:before="240" w:after="60"/>
      <w:jc w:val="center"/>
      <w:outlineLvl w:val="0"/>
    </w:pPr>
    <w:rPr>
      <w:rFonts w:ascii="Arial" w:hAnsi="Arial" w:eastAsia="楷体_GB2312"/>
      <w:b/>
      <w:bCs/>
      <w:sz w:val="32"/>
      <w:szCs w:val="32"/>
    </w:rPr>
  </w:style>
  <w:style w:type="paragraph" w:styleId="19">
    <w:name w:val="annotation subject"/>
    <w:next w:val="7"/>
    <w:unhideWhenUsed/>
    <w:qFormat/>
    <w:uiPriority w:val="0"/>
    <w:pPr>
      <w:widowControl w:val="0"/>
      <w:jc w:val="left"/>
    </w:pPr>
    <w:rPr>
      <w:rFonts w:asciiTheme="minorHAnsi" w:hAnsiTheme="minorHAnsi" w:eastAsiaTheme="minorEastAsia" w:cstheme="minorBidi"/>
      <w:b/>
      <w:bCs/>
      <w:kern w:val="2"/>
      <w:sz w:val="21"/>
      <w:szCs w:val="22"/>
      <w:lang w:val="en-US" w:eastAsia="zh-CN" w:bidi="ar-SA"/>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style>
  <w:style w:type="character" w:styleId="24">
    <w:name w:val="FollowedHyperlink"/>
    <w:basedOn w:val="22"/>
    <w:semiHidden/>
    <w:unhideWhenUsed/>
    <w:qFormat/>
    <w:uiPriority w:val="99"/>
    <w:rPr>
      <w:color w:val="333333"/>
      <w:u w:val="none"/>
    </w:rPr>
  </w:style>
  <w:style w:type="character" w:styleId="25">
    <w:name w:val="Emphasis"/>
    <w:basedOn w:val="22"/>
    <w:qFormat/>
    <w:uiPriority w:val="20"/>
  </w:style>
  <w:style w:type="character" w:styleId="26">
    <w:name w:val="HTML Definition"/>
    <w:basedOn w:val="22"/>
    <w:semiHidden/>
    <w:unhideWhenUsed/>
    <w:qFormat/>
    <w:uiPriority w:val="99"/>
  </w:style>
  <w:style w:type="character" w:styleId="27">
    <w:name w:val="HTML Typewriter"/>
    <w:basedOn w:val="22"/>
    <w:semiHidden/>
    <w:unhideWhenUsed/>
    <w:qFormat/>
    <w:uiPriority w:val="99"/>
    <w:rPr>
      <w:rFonts w:hint="default" w:ascii="monospace" w:hAnsi="monospace" w:eastAsia="monospace" w:cs="monospace"/>
      <w:sz w:val="20"/>
    </w:rPr>
  </w:style>
  <w:style w:type="character" w:styleId="28">
    <w:name w:val="HTML Acronym"/>
    <w:basedOn w:val="22"/>
    <w:semiHidden/>
    <w:unhideWhenUsed/>
    <w:qFormat/>
    <w:uiPriority w:val="99"/>
  </w:style>
  <w:style w:type="character" w:styleId="29">
    <w:name w:val="HTML Variable"/>
    <w:basedOn w:val="22"/>
    <w:semiHidden/>
    <w:unhideWhenUsed/>
    <w:qFormat/>
    <w:uiPriority w:val="99"/>
  </w:style>
  <w:style w:type="character" w:styleId="30">
    <w:name w:val="Hyperlink"/>
    <w:basedOn w:val="22"/>
    <w:unhideWhenUsed/>
    <w:qFormat/>
    <w:uiPriority w:val="99"/>
    <w:rPr>
      <w:color w:val="0000FF" w:themeColor="hyperlink"/>
      <w:u w:val="single"/>
      <w14:textFill>
        <w14:solidFill>
          <w14:schemeClr w14:val="hlink"/>
        </w14:solidFill>
      </w14:textFill>
    </w:rPr>
  </w:style>
  <w:style w:type="character" w:styleId="31">
    <w:name w:val="HTML Code"/>
    <w:basedOn w:val="22"/>
    <w:semiHidden/>
    <w:unhideWhenUsed/>
    <w:qFormat/>
    <w:uiPriority w:val="99"/>
    <w:rPr>
      <w:rFonts w:hint="default" w:ascii="monospace" w:hAnsi="monospace" w:eastAsia="monospace" w:cs="monospace"/>
      <w:sz w:val="20"/>
    </w:rPr>
  </w:style>
  <w:style w:type="character" w:styleId="32">
    <w:name w:val="annotation reference"/>
    <w:basedOn w:val="22"/>
    <w:semiHidden/>
    <w:unhideWhenUsed/>
    <w:qFormat/>
    <w:uiPriority w:val="99"/>
    <w:rPr>
      <w:sz w:val="21"/>
      <w:szCs w:val="21"/>
    </w:rPr>
  </w:style>
  <w:style w:type="character" w:styleId="33">
    <w:name w:val="HTML Cite"/>
    <w:basedOn w:val="22"/>
    <w:semiHidden/>
    <w:unhideWhenUsed/>
    <w:qFormat/>
    <w:uiPriority w:val="99"/>
  </w:style>
  <w:style w:type="character" w:styleId="34">
    <w:name w:val="HTML Keyboard"/>
    <w:basedOn w:val="22"/>
    <w:semiHidden/>
    <w:unhideWhenUsed/>
    <w:qFormat/>
    <w:uiPriority w:val="99"/>
    <w:rPr>
      <w:rFonts w:hint="default" w:ascii="monospace" w:hAnsi="monospace" w:eastAsia="monospace" w:cs="monospace"/>
      <w:sz w:val="20"/>
    </w:rPr>
  </w:style>
  <w:style w:type="character" w:styleId="35">
    <w:name w:val="HTML Sample"/>
    <w:basedOn w:val="22"/>
    <w:semiHidden/>
    <w:unhideWhenUsed/>
    <w:qFormat/>
    <w:uiPriority w:val="99"/>
    <w:rPr>
      <w:rFonts w:ascii="monospace" w:hAnsi="monospace" w:eastAsia="monospace" w:cs="monospace"/>
    </w:rPr>
  </w:style>
  <w:style w:type="paragraph" w:customStyle="1" w:styleId="36">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37">
    <w:name w:val="书目1"/>
    <w:basedOn w:val="1"/>
    <w:next w:val="1"/>
    <w:unhideWhenUsed/>
    <w:qFormat/>
    <w:uiPriority w:val="37"/>
  </w:style>
  <w:style w:type="paragraph" w:styleId="38">
    <w:name w:val="List Paragraph"/>
    <w:basedOn w:val="1"/>
    <w:qFormat/>
    <w:uiPriority w:val="34"/>
    <w:pPr>
      <w:widowControl/>
      <w:ind w:firstLine="420"/>
    </w:pPr>
    <w:rPr>
      <w:rFonts w:ascii="Calibri" w:hAnsi="Calibri" w:eastAsia="宋体" w:cs="Calibri"/>
      <w:kern w:val="0"/>
      <w:szCs w:val="21"/>
    </w:rPr>
  </w:style>
  <w:style w:type="character" w:customStyle="1" w:styleId="39">
    <w:name w:val="页眉 字符"/>
    <w:basedOn w:val="22"/>
    <w:link w:val="16"/>
    <w:qFormat/>
    <w:uiPriority w:val="0"/>
    <w:rPr>
      <w:sz w:val="18"/>
      <w:szCs w:val="18"/>
    </w:rPr>
  </w:style>
  <w:style w:type="character" w:customStyle="1" w:styleId="40">
    <w:name w:val="页脚 字符"/>
    <w:basedOn w:val="22"/>
    <w:link w:val="14"/>
    <w:qFormat/>
    <w:uiPriority w:val="99"/>
    <w:rPr>
      <w:sz w:val="18"/>
      <w:szCs w:val="18"/>
    </w:rPr>
  </w:style>
  <w:style w:type="character" w:customStyle="1" w:styleId="41">
    <w:name w:val="批注框文本 字符"/>
    <w:basedOn w:val="22"/>
    <w:link w:val="13"/>
    <w:semiHidden/>
    <w:qFormat/>
    <w:uiPriority w:val="99"/>
    <w:rPr>
      <w:sz w:val="18"/>
      <w:szCs w:val="18"/>
    </w:rPr>
  </w:style>
  <w:style w:type="character" w:customStyle="1" w:styleId="42">
    <w:name w:val="批注文字 字符"/>
    <w:basedOn w:val="22"/>
    <w:link w:val="7"/>
    <w:qFormat/>
    <w:uiPriority w:val="99"/>
  </w:style>
  <w:style w:type="paragraph" w:customStyle="1" w:styleId="43">
    <w:name w:val="Table Paragraph"/>
    <w:basedOn w:val="1"/>
    <w:qFormat/>
    <w:uiPriority w:val="0"/>
    <w:pPr>
      <w:jc w:val="left"/>
    </w:pPr>
    <w:rPr>
      <w:kern w:val="0"/>
      <w:sz w:val="22"/>
      <w:lang w:eastAsia="en-US"/>
    </w:rPr>
  </w:style>
  <w:style w:type="paragraph" w:customStyle="1" w:styleId="44">
    <w:name w:val="标题 21"/>
    <w:basedOn w:val="1"/>
    <w:qFormat/>
    <w:uiPriority w:val="0"/>
    <w:pPr>
      <w:ind w:right="5" w:rightChars="5"/>
      <w:jc w:val="left"/>
      <w:outlineLvl w:val="2"/>
    </w:pPr>
    <w:rPr>
      <w:rFonts w:ascii="Noto Sans CJK DemiLight" w:hAnsi="Noto Sans CJK DemiLight" w:eastAsia="Noto Sans CJK DemiLight" w:cs="Times New Roman"/>
      <w:kern w:val="0"/>
      <w:sz w:val="32"/>
      <w:szCs w:val="32"/>
      <w:lang w:eastAsia="en-US"/>
    </w:rPr>
  </w:style>
  <w:style w:type="character" w:customStyle="1" w:styleId="45">
    <w:name w:val="正文文本 字符"/>
    <w:basedOn w:val="22"/>
    <w:link w:val="2"/>
    <w:qFormat/>
    <w:uiPriority w:val="1"/>
    <w:rPr>
      <w:rFonts w:ascii="宋体" w:hAnsi="宋体" w:cstheme="minorBidi"/>
      <w:sz w:val="21"/>
      <w:szCs w:val="21"/>
      <w:lang w:eastAsia="en-US"/>
    </w:rPr>
  </w:style>
  <w:style w:type="character" w:customStyle="1" w:styleId="46">
    <w:name w:val="font41"/>
    <w:basedOn w:val="22"/>
    <w:qFormat/>
    <w:uiPriority w:val="0"/>
    <w:rPr>
      <w:rFonts w:hint="eastAsia" w:ascii="宋体" w:hAnsi="宋体" w:eastAsia="宋体" w:cs="宋体"/>
      <w:color w:val="000000"/>
      <w:sz w:val="21"/>
      <w:szCs w:val="21"/>
      <w:u w:val="none"/>
    </w:rPr>
  </w:style>
  <w:style w:type="character" w:customStyle="1" w:styleId="47">
    <w:name w:val="font31"/>
    <w:basedOn w:val="22"/>
    <w:qFormat/>
    <w:uiPriority w:val="0"/>
    <w:rPr>
      <w:rFonts w:hint="default" w:ascii="Times New Roman" w:hAnsi="Times New Roman" w:cs="Times New Roman"/>
      <w:color w:val="000000"/>
      <w:sz w:val="21"/>
      <w:szCs w:val="21"/>
      <w:u w:val="none"/>
    </w:rPr>
  </w:style>
  <w:style w:type="paragraph" w:customStyle="1" w:styleId="48">
    <w:name w:val="默认段落字体 Para Char"/>
    <w:basedOn w:val="49"/>
    <w:next w:val="50"/>
    <w:qFormat/>
    <w:uiPriority w:val="0"/>
    <w:pPr>
      <w:widowControl w:val="0"/>
      <w:spacing w:before="80" w:after="80" w:line="360" w:lineRule="auto"/>
      <w:jc w:val="both"/>
    </w:pPr>
    <w:rPr>
      <w:rFonts w:ascii="Calibri" w:hAnsi="Calibri" w:cs="Times New Roman"/>
      <w:kern w:val="2"/>
      <w:szCs w:val="20"/>
    </w:rPr>
  </w:style>
  <w:style w:type="paragraph" w:customStyle="1" w:styleId="49">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Normal_1"/>
    <w:next w:val="48"/>
    <w:qFormat/>
    <w:uiPriority w:val="0"/>
    <w:rPr>
      <w:rFonts w:ascii="Times New Roman" w:hAnsi="Times New Roman" w:eastAsia="Times New Roman" w:cs="Times New Roman"/>
      <w:sz w:val="24"/>
      <w:szCs w:val="24"/>
    </w:rPr>
  </w:style>
  <w:style w:type="paragraph" w:customStyle="1" w:styleId="51">
    <w:name w:val="Normal_0"/>
    <w:next w:val="48"/>
    <w:qFormat/>
    <w:uiPriority w:val="0"/>
    <w:pPr>
      <w:overflowPunct w:val="0"/>
      <w:autoSpaceDE w:val="0"/>
      <w:autoSpaceDN w:val="0"/>
      <w:adjustRightInd w:val="0"/>
    </w:pPr>
    <w:rPr>
      <w:rFonts w:ascii="Times New Roman" w:hAnsi="Times New Roman" w:eastAsia="宋体" w:cs="Times New Roman"/>
      <w:lang w:val="en-US" w:eastAsia="en-US" w:bidi="ar-SA"/>
    </w:rPr>
  </w:style>
  <w:style w:type="paragraph" w:customStyle="1" w:styleId="52">
    <w:name w:val="标题 22"/>
    <w:qFormat/>
    <w:uiPriority w:val="1"/>
    <w:pPr>
      <w:widowControl w:val="0"/>
      <w:ind w:right="5" w:rightChars="5"/>
      <w:jc w:val="left"/>
      <w:outlineLvl w:val="2"/>
    </w:pPr>
    <w:rPr>
      <w:rFonts w:ascii="Noto Sans CJK DemiLight" w:hAnsi="Noto Sans CJK DemiLight" w:eastAsia="Noto Sans CJK DemiLight" w:cs="Times New Roman"/>
      <w:kern w:val="0"/>
      <w:sz w:val="32"/>
      <w:szCs w:val="32"/>
      <w:lang w:val="en-US" w:eastAsia="en-US" w:bidi="ar-SA"/>
    </w:rPr>
  </w:style>
  <w:style w:type="paragraph" w:customStyle="1" w:styleId="5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54">
    <w:name w:val="font01"/>
    <w:basedOn w:val="22"/>
    <w:qFormat/>
    <w:uiPriority w:val="0"/>
    <w:rPr>
      <w:rFonts w:hint="eastAsia" w:ascii="宋体" w:hAnsi="宋体" w:eastAsia="宋体" w:cs="宋体"/>
      <w:color w:val="000000"/>
      <w:sz w:val="20"/>
      <w:szCs w:val="20"/>
      <w:u w:val="none"/>
    </w:rPr>
  </w:style>
  <w:style w:type="character" w:customStyle="1" w:styleId="55">
    <w:name w:val="font51"/>
    <w:basedOn w:val="22"/>
    <w:qFormat/>
    <w:uiPriority w:val="0"/>
    <w:rPr>
      <w:rFonts w:hint="eastAsia" w:ascii="宋体" w:hAnsi="宋体" w:eastAsia="宋体" w:cs="宋体"/>
      <w:color w:val="000000"/>
      <w:sz w:val="22"/>
      <w:szCs w:val="22"/>
      <w:u w:val="none"/>
    </w:rPr>
  </w:style>
  <w:style w:type="character" w:customStyle="1" w:styleId="56">
    <w:name w:val="font21"/>
    <w:basedOn w:val="22"/>
    <w:qFormat/>
    <w:uiPriority w:val="0"/>
    <w:rPr>
      <w:rFonts w:hint="eastAsia" w:ascii="宋体" w:hAnsi="宋体" w:eastAsia="宋体" w:cs="宋体"/>
      <w:color w:val="000000"/>
      <w:sz w:val="22"/>
      <w:szCs w:val="22"/>
      <w:u w:val="none"/>
    </w:rPr>
  </w:style>
  <w:style w:type="character" w:customStyle="1" w:styleId="57">
    <w:name w:val="font11"/>
    <w:basedOn w:val="22"/>
    <w:qFormat/>
    <w:uiPriority w:val="0"/>
    <w:rPr>
      <w:rFonts w:hint="eastAsia" w:ascii="宋体" w:hAnsi="宋体" w:eastAsia="宋体" w:cs="宋体"/>
      <w:color w:val="000000"/>
      <w:sz w:val="24"/>
      <w:szCs w:val="24"/>
      <w:u w:val="none"/>
    </w:rPr>
  </w:style>
  <w:style w:type="character" w:customStyle="1" w:styleId="58">
    <w:name w:val="font121"/>
    <w:basedOn w:val="22"/>
    <w:qFormat/>
    <w:uiPriority w:val="0"/>
    <w:rPr>
      <w:rFonts w:hint="default" w:ascii="Times New Roman" w:hAnsi="Times New Roman" w:cs="Times New Roman"/>
      <w:b/>
      <w:bCs/>
      <w:color w:val="000000"/>
      <w:sz w:val="20"/>
      <w:szCs w:val="20"/>
      <w:u w:val="none"/>
    </w:rPr>
  </w:style>
  <w:style w:type="paragraph" w:customStyle="1" w:styleId="59">
    <w:name w:val="正文_0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13668</Words>
  <Characters>14550</Characters>
  <Lines>1</Lines>
  <Paragraphs>1</Paragraphs>
  <TotalTime>3</TotalTime>
  <ScaleCrop>false</ScaleCrop>
  <LinksUpToDate>false</LinksUpToDate>
  <CharactersWithSpaces>15319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2022-10-06T13:54:00Z</dcterms:created>
  <dc:creator>李津</dc:creator>
  <cp:lastModifiedBy>王际历</cp:lastModifiedBy>
  <cp:lastPrinted>2024-04-18T07:10:00Z</cp:lastPrinted>
  <dcterms:modified xsi:type="dcterms:W3CDTF">2024-09-27T03:03:35Z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BBB3990B4A014B04888145196A7CB380</vt:lpwstr>
  </property>
</Properties>
</file>